
<file path=[Content_Types].xml><?xml version="1.0" encoding="utf-8"?>
<Types xmlns="http://schemas.openxmlformats.org/package/2006/content-types">
  <Default Extension="emf" ContentType="image/x-emf"/>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12C9EF" w14:textId="038105BD" w:rsidR="00833A81" w:rsidRDefault="00833A81">
      <w:bookmarkStart w:id="0" w:name="_GoBack"/>
      <w:bookmarkEnd w:id="0"/>
    </w:p>
    <w:sdt>
      <w:sdtPr>
        <w:id w:val="463553124"/>
        <w:docPartObj>
          <w:docPartGallery w:val="Cover Pages"/>
          <w:docPartUnique/>
        </w:docPartObj>
      </w:sdtPr>
      <w:sdtEndPr/>
      <w:sdtContent>
        <w:p w14:paraId="0D5B8F1E" w14:textId="0EB329CE" w:rsidR="0069449F" w:rsidRDefault="0069449F">
          <w:r>
            <w:rPr>
              <w:noProof/>
              <w:lang w:eastAsia="en-GB"/>
            </w:rPr>
            <mc:AlternateContent>
              <mc:Choice Requires="wpg">
                <w:drawing>
                  <wp:anchor distT="0" distB="0" distL="114300" distR="114300" simplePos="0" relativeHeight="251658240" behindDoc="0" locked="0" layoutInCell="1" allowOverlap="1" wp14:anchorId="46D7878B" wp14:editId="77C1E43C">
                    <wp:simplePos x="0" y="0"/>
                    <wp:positionH relativeFrom="page">
                      <wp:align>right</wp:align>
                    </wp:positionH>
                    <wp:positionV relativeFrom="page">
                      <wp:align>top</wp:align>
                    </wp:positionV>
                    <wp:extent cx="3113670" cy="10058400"/>
                    <wp:effectExtent l="0" t="0" r="5080" b="0"/>
                    <wp:wrapNone/>
                    <wp:docPr id="453" name="Group 453"/>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3"/>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20-06-01T00:00:00Z">
                                      <w:dateFormat w:val="yyyy"/>
                                      <w:lid w:val="en-US"/>
                                      <w:storeMappedDataAs w:val="dateTime"/>
                                      <w:calendar w:val="gregorian"/>
                                    </w:date>
                                  </w:sdtPr>
                                  <w:sdtEndPr/>
                                  <w:sdtContent>
                                    <w:p w14:paraId="2CD01D39" w14:textId="02DD9999" w:rsidR="0069449F" w:rsidRDefault="0069449F">
                                      <w:pPr>
                                        <w:pStyle w:val="NoSpacing"/>
                                        <w:rPr>
                                          <w:color w:val="FFFFFF" w:themeColor="background1"/>
                                          <w:sz w:val="96"/>
                                          <w:szCs w:val="96"/>
                                        </w:rPr>
                                      </w:pPr>
                                      <w:r>
                                        <w:rPr>
                                          <w:color w:val="FFFFFF" w:themeColor="background1"/>
                                          <w:sz w:val="96"/>
                                          <w:szCs w:val="96"/>
                                        </w:rPr>
                                        <w:t>2020</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140B0281" w14:textId="4DDBEE3C" w:rsidR="0069449F" w:rsidRDefault="0069449F">
                                      <w:pPr>
                                        <w:pStyle w:val="NoSpacing"/>
                                        <w:spacing w:line="360" w:lineRule="auto"/>
                                        <w:rPr>
                                          <w:color w:val="FFFFFF" w:themeColor="background1"/>
                                        </w:rPr>
                                      </w:pPr>
                                      <w:r>
                                        <w:rPr>
                                          <w:color w:val="FFFFFF" w:themeColor="background1"/>
                                        </w:rPr>
                                        <w:t>Steven James (1810370)</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EndPr/>
                                  <w:sdtContent>
                                    <w:p w14:paraId="056BC44B" w14:textId="316B7B99" w:rsidR="0069449F" w:rsidRDefault="0069449F">
                                      <w:pPr>
                                        <w:pStyle w:val="NoSpacing"/>
                                        <w:spacing w:line="360" w:lineRule="auto"/>
                                        <w:rPr>
                                          <w:color w:val="FFFFFF" w:themeColor="background1"/>
                                        </w:rPr>
                                      </w:pPr>
                                      <w:r>
                                        <w:rPr>
                                          <w:color w:val="FFFFFF" w:themeColor="background1"/>
                                        </w:rPr>
                                        <w:t>AWE plc</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fullDate="2020-06-01T00:00:00Z">
                                      <w:dateFormat w:val="M/d/yyyy"/>
                                      <w:lid w:val="en-US"/>
                                      <w:storeMappedDataAs w:val="dateTime"/>
                                      <w:calendar w:val="gregorian"/>
                                    </w:date>
                                  </w:sdtPr>
                                  <w:sdtEndPr/>
                                  <w:sdtContent>
                                    <w:p w14:paraId="125611EB" w14:textId="3B5613D5" w:rsidR="0069449F" w:rsidRDefault="00F4087E">
                                      <w:pPr>
                                        <w:pStyle w:val="NoSpacing"/>
                                        <w:spacing w:line="360" w:lineRule="auto"/>
                                        <w:rPr>
                                          <w:color w:val="FFFFFF" w:themeColor="background1"/>
                                        </w:rPr>
                                      </w:pPr>
                                      <w:r>
                                        <w:rPr>
                                          <w:color w:val="FFFFFF" w:themeColor="background1"/>
                                        </w:rPr>
                                        <w:t>6/1/2020</w:t>
                                      </w:r>
                                    </w:p>
                                  </w:sdtContent>
                                </w:sdt>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46D7878B" id="Group 453" o:spid="_x0000_s1026" style="position:absolute;margin-left:193.95pt;margin-top:0;width:245.15pt;height:11in;z-index:251658240;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" fillcolor="#fabf8f [1945]" stroked="f" strokecolor="white" strokeweight="1pt">
                      <v:fill r:id="rId10"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" fillcolor="#9bbb59 [3206]"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20-06-01T00:00:00Z">
                                <w:dateFormat w:val="yyyy"/>
                                <w:lid w:val="en-US"/>
                                <w:storeMappedDataAs w:val="dateTime"/>
                                <w:calendar w:val="gregorian"/>
                              </w:date>
                            </w:sdtPr>
                            <w:sdtEndPr/>
                            <w:sdtContent>
                              <w:p w14:paraId="2CD01D39" w14:textId="02DD9999" w:rsidR="0069449F" w:rsidRDefault="0069449F">
                                <w:pPr>
                                  <w:pStyle w:val="NoSpacing"/>
                                  <w:rPr>
                                    <w:color w:val="FFFFFF" w:themeColor="background1"/>
                                    <w:sz w:val="96"/>
                                    <w:szCs w:val="96"/>
                                  </w:rPr>
                                </w:pPr>
                                <w:r>
                                  <w:rPr>
                                    <w:color w:val="FFFFFF" w:themeColor="background1"/>
                                    <w:sz w:val="96"/>
                                    <w:szCs w:val="96"/>
                                  </w:rPr>
                                  <w:t>2020</w:t>
                                </w:r>
                              </w:p>
                            </w:sdtContent>
                          </w:sdt>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140B0281" w14:textId="4DDBEE3C" w:rsidR="0069449F" w:rsidRDefault="0069449F">
                                <w:pPr>
                                  <w:pStyle w:val="NoSpacing"/>
                                  <w:spacing w:line="360" w:lineRule="auto"/>
                                  <w:rPr>
                                    <w:color w:val="FFFFFF" w:themeColor="background1"/>
                                  </w:rPr>
                                </w:pPr>
                                <w:r>
                                  <w:rPr>
                                    <w:color w:val="FFFFFF" w:themeColor="background1"/>
                                  </w:rPr>
                                  <w:t>Steven James (1810370)</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EndPr/>
                            <w:sdtContent>
                              <w:p w14:paraId="056BC44B" w14:textId="316B7B99" w:rsidR="0069449F" w:rsidRDefault="0069449F">
                                <w:pPr>
                                  <w:pStyle w:val="NoSpacing"/>
                                  <w:spacing w:line="360" w:lineRule="auto"/>
                                  <w:rPr>
                                    <w:color w:val="FFFFFF" w:themeColor="background1"/>
                                  </w:rPr>
                                </w:pPr>
                                <w:r>
                                  <w:rPr>
                                    <w:color w:val="FFFFFF" w:themeColor="background1"/>
                                  </w:rPr>
                                  <w:t>AWE plc</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fullDate="2020-06-01T00:00:00Z">
                                <w:dateFormat w:val="M/d/yyyy"/>
                                <w:lid w:val="en-US"/>
                                <w:storeMappedDataAs w:val="dateTime"/>
                                <w:calendar w:val="gregorian"/>
                              </w:date>
                            </w:sdtPr>
                            <w:sdtEndPr/>
                            <w:sdtContent>
                              <w:p w14:paraId="125611EB" w14:textId="3B5613D5" w:rsidR="0069449F" w:rsidRDefault="00F4087E">
                                <w:pPr>
                                  <w:pStyle w:val="NoSpacing"/>
                                  <w:spacing w:line="360" w:lineRule="auto"/>
                                  <w:rPr>
                                    <w:color w:val="FFFFFF" w:themeColor="background1"/>
                                  </w:rPr>
                                </w:pPr>
                                <w:r>
                                  <w:rPr>
                                    <w:color w:val="FFFFFF" w:themeColor="background1"/>
                                  </w:rPr>
                                  <w:t>6/1/2020</w:t>
                                </w:r>
                              </w:p>
                            </w:sdtContent>
                          </w:sdt>
                        </w:txbxContent>
                      </v:textbox>
                    </v:rect>
                    <w10:wrap anchorx="page" anchory="page"/>
                  </v:group>
                </w:pict>
              </mc:Fallback>
            </mc:AlternateContent>
          </w:r>
          <w:r>
            <w:rPr>
              <w:noProof/>
              <w:lang w:eastAsia="en-GB"/>
            </w:rPr>
            <mc:AlternateContent>
              <mc:Choice Requires="wps">
                <w:drawing>
                  <wp:anchor distT="0" distB="0" distL="114300" distR="114300" simplePos="0" relativeHeight="251658241" behindDoc="0" locked="0" layoutInCell="0" allowOverlap="1" wp14:anchorId="6D6FA584" wp14:editId="60D38677">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38912492" w14:textId="25565621" w:rsidR="0069449F" w:rsidRDefault="0069449F">
                                    <w:pPr>
                                      <w:pStyle w:val="NoSpacing"/>
                                      <w:jc w:val="right"/>
                                      <w:rPr>
                                        <w:color w:val="FFFFFF" w:themeColor="background1"/>
                                        <w:sz w:val="72"/>
                                        <w:szCs w:val="72"/>
                                      </w:rPr>
                                    </w:pPr>
                                    <w:r>
                                      <w:rPr>
                                        <w:color w:val="FFFFFF" w:themeColor="background1"/>
                                        <w:sz w:val="72"/>
                                        <w:szCs w:val="72"/>
                                      </w:rPr>
                                      <w:t>Systems Engineering</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6D6FA584" id="Rectangle 16" o:spid="_x0000_s1031" style="position:absolute;margin-left:0;margin-top:0;width:548.85pt;height:50.4pt;z-index:251658241;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" o:allowincell="f" fillcolor="black [3213]" strokecolor="black [3213]" strokeweight="1.5pt">
                    <v:textbox style="mso-fit-shape-to-text:t" inset="14.4pt,,14.4pt">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38912492" w14:textId="25565621" w:rsidR="0069449F" w:rsidRDefault="0069449F">
                              <w:pPr>
                                <w:pStyle w:val="NoSpacing"/>
                                <w:jc w:val="right"/>
                                <w:rPr>
                                  <w:color w:val="FFFFFF" w:themeColor="background1"/>
                                  <w:sz w:val="72"/>
                                  <w:szCs w:val="72"/>
                                </w:rPr>
                              </w:pPr>
                              <w:r>
                                <w:rPr>
                                  <w:color w:val="FFFFFF" w:themeColor="background1"/>
                                  <w:sz w:val="72"/>
                                  <w:szCs w:val="72"/>
                                </w:rPr>
                                <w:t>Systems Engineering</w:t>
                              </w:r>
                            </w:p>
                          </w:sdtContent>
                        </w:sdt>
                      </w:txbxContent>
                    </v:textbox>
                    <w10:wrap anchorx="page" anchory="page"/>
                  </v:rect>
                </w:pict>
              </mc:Fallback>
            </mc:AlternateContent>
          </w:r>
        </w:p>
        <w:p w14:paraId="512CAB7F" w14:textId="5F4900DE" w:rsidR="0069449F" w:rsidRDefault="0069449F">
          <w:r>
            <w:rPr>
              <w:noProof/>
              <w:lang w:eastAsia="en-GB"/>
            </w:rPr>
            <w:drawing>
              <wp:anchor distT="0" distB="0" distL="114300" distR="114300" simplePos="0" relativeHeight="251658242" behindDoc="0" locked="0" layoutInCell="0" allowOverlap="1" wp14:anchorId="27D1A9D6" wp14:editId="5C75D386">
                <wp:simplePos x="0" y="0"/>
                <wp:positionH relativeFrom="page">
                  <wp:posOffset>1981200</wp:posOffset>
                </wp:positionH>
                <wp:positionV relativeFrom="page">
                  <wp:posOffset>3495675</wp:posOffset>
                </wp:positionV>
                <wp:extent cx="5577840" cy="2927350"/>
                <wp:effectExtent l="0" t="0" r="3810" b="635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otion.jpg"/>
                        <pic:cNvPicPr/>
                      </pic:nvPicPr>
                      <pic:blipFill>
                        <a:blip r:embed="rId11" cstate="print">
                          <a:extLst>
                            <a:ext uri="{28A0092B-C50C-407E-A947-70E740481C1C}">
                              <a14:useLocalDpi xmlns:a14="http://schemas.microsoft.com/office/drawing/2010/main"/>
                            </a:ext>
                          </a:extLst>
                        </a:blip>
                        <a:stretch>
                          <a:fillRect/>
                        </a:stretch>
                      </pic:blipFill>
                      <pic:spPr>
                        <a:xfrm>
                          <a:off x="0" y="0"/>
                          <a:ext cx="5577840" cy="2927350"/>
                        </a:xfrm>
                        <a:prstGeom prst="rect">
                          <a:avLst/>
                        </a:prstGeom>
                        <a:ln w="12700">
                          <a:noFill/>
                        </a:ln>
                      </pic:spPr>
                    </pic:pic>
                  </a:graphicData>
                </a:graphic>
                <wp14:sizeRelH relativeFrom="margin">
                  <wp14:pctWidth>0</wp14:pctWidth>
                </wp14:sizeRelH>
                <wp14:sizeRelV relativeFrom="margin">
                  <wp14:pctHeight>0</wp14:pctHeight>
                </wp14:sizeRelV>
              </wp:anchor>
            </w:drawing>
          </w:r>
          <w:r>
            <w:br w:type="page"/>
          </w:r>
        </w:p>
      </w:sdtContent>
    </w:sdt>
    <w:p w14:paraId="1A670A47" w14:textId="22940ABD" w:rsidR="00555C5F" w:rsidRDefault="00A375F1" w:rsidP="00A375F1">
      <w:pPr>
        <w:pStyle w:val="Heading1"/>
      </w:pPr>
      <w:bookmarkStart w:id="1" w:name="_Ref41901843"/>
      <w:r>
        <w:lastRenderedPageBreak/>
        <w:t>Introduction</w:t>
      </w:r>
      <w:bookmarkEnd w:id="1"/>
    </w:p>
    <w:p w14:paraId="22106E38" w14:textId="11C4BAD0" w:rsidR="00A375F1" w:rsidRDefault="00A375F1" w:rsidP="00A375F1">
      <w:r>
        <w:t>A request has been put forward for</w:t>
      </w:r>
      <w:r w:rsidR="00987BEA">
        <w:t xml:space="preserve"> a</w:t>
      </w:r>
      <w:r>
        <w:t xml:space="preserve"> </w:t>
      </w:r>
      <w:r w:rsidR="00212FE5">
        <w:t xml:space="preserve">test </w:t>
      </w:r>
      <w:r>
        <w:t>to measure break out timing from a detonator into a booster and/or main charge explosive material. The purpose of the test is to ensure that the shock wave passing through the explosive is geometrically sound. The geometry of the shock wave is extremely important for the classified shape used in the explosive process.</w:t>
      </w:r>
    </w:p>
    <w:p w14:paraId="7FA8AA01" w14:textId="3219A5B3" w:rsidR="00212FE5" w:rsidRDefault="00212FE5" w:rsidP="00A375F1">
      <w:r>
        <w:t>This report explains the use of a systems engineering approach to create a test suitable for the required application.</w:t>
      </w:r>
    </w:p>
    <w:p w14:paraId="5252F9F2" w14:textId="5CF2F44A" w:rsidR="006A68C9" w:rsidRDefault="006A68C9" w:rsidP="00285852">
      <w:pPr>
        <w:pStyle w:val="Heading1"/>
      </w:pPr>
      <w:r>
        <w:t>Background</w:t>
      </w:r>
    </w:p>
    <w:p w14:paraId="4231FD4A" w14:textId="52420A9C" w:rsidR="006A68C9" w:rsidRDefault="006A68C9" w:rsidP="00A375F1">
      <w:r>
        <w:t xml:space="preserve">Explosives are used for </w:t>
      </w:r>
      <w:proofErr w:type="gramStart"/>
      <w:r>
        <w:t>a number of</w:t>
      </w:r>
      <w:proofErr w:type="gramEnd"/>
      <w:r>
        <w:t xml:space="preserve"> applications. For a dumb bomb, the shock wave might not be decisively important, so long as the munition functions at the correct time. Should the explosive be used on a track plate, the shock wave of the track plate material will be important, as a track plate is used to get an ‘even’ ignition across the main charge.</w:t>
      </w:r>
    </w:p>
    <w:p w14:paraId="4A9DDD8F" w14:textId="0365BFAD" w:rsidR="006A68C9" w:rsidRDefault="006A68C9" w:rsidP="00A375F1">
      <w:r>
        <w:t>In the application used here, the charge shape is used to do a specific job. The way the shock wave moves through the explosive is essential, as it must be even across the material. Test</w:t>
      </w:r>
      <w:r w:rsidR="003F1810">
        <w:t>s</w:t>
      </w:r>
      <w:r>
        <w:t xml:space="preserve"> already exist to measure the speed of the shock wave and how the wave moves through a cylinder o</w:t>
      </w:r>
      <w:r w:rsidR="00944C98">
        <w:t>f</w:t>
      </w:r>
      <w:r>
        <w:t xml:space="preserve"> mater</w:t>
      </w:r>
      <w:r w:rsidR="00944C98">
        <w:t>ial</w:t>
      </w:r>
      <w:r w:rsidR="00FF6CEC">
        <w:t xml:space="preserve"> (</w:t>
      </w:r>
      <w:r w:rsidR="00944C98">
        <w:t>cylinder tests</w:t>
      </w:r>
      <w:r w:rsidR="00FF6CEC">
        <w:t>)</w:t>
      </w:r>
      <w:r w:rsidR="00944C98">
        <w:t xml:space="preserve">. </w:t>
      </w:r>
      <w:r w:rsidR="00B11A71">
        <w:t>However,</w:t>
      </w:r>
      <w:r w:rsidR="00944C98">
        <w:t xml:space="preserve"> these tests only show how the shock wave moves in a straight line, one dimension, therefor</w:t>
      </w:r>
      <w:r w:rsidR="00274BC5">
        <w:t>e</w:t>
      </w:r>
      <w:r w:rsidR="00944C98">
        <w:t xml:space="preserve"> a test is required to asses</w:t>
      </w:r>
      <w:r w:rsidR="002C46FF">
        <w:t>s</w:t>
      </w:r>
      <w:r w:rsidR="00944C98">
        <w:t xml:space="preserve"> how the shock wave will </w:t>
      </w:r>
      <w:r w:rsidR="0063624E">
        <w:t>propagate</w:t>
      </w:r>
      <w:r w:rsidR="00944C98">
        <w:t xml:space="preserve"> </w:t>
      </w:r>
      <w:r w:rsidR="0063624E">
        <w:t>from</w:t>
      </w:r>
      <w:r w:rsidR="00944C98">
        <w:t xml:space="preserve"> the detonator in multi</w:t>
      </w:r>
      <w:r w:rsidR="00274BC5">
        <w:t>ple</w:t>
      </w:r>
      <w:r w:rsidR="00944C98">
        <w:t xml:space="preserve"> directions.</w:t>
      </w:r>
    </w:p>
    <w:p w14:paraId="0B67E59F" w14:textId="43539824" w:rsidR="00A526EA" w:rsidRDefault="00A526EA" w:rsidP="00A526EA">
      <w:pPr>
        <w:pStyle w:val="Heading1"/>
      </w:pPr>
      <w:r>
        <w:t>Essentials</w:t>
      </w:r>
      <w:r w:rsidR="0068770D">
        <w:t xml:space="preserve"> - needs</w:t>
      </w:r>
    </w:p>
    <w:p w14:paraId="11997B1E" w14:textId="3A6195D0" w:rsidR="00A526EA" w:rsidRDefault="00A526EA" w:rsidP="00E30830">
      <w:pPr>
        <w:pStyle w:val="ListParagraph"/>
        <w:numPr>
          <w:ilvl w:val="0"/>
          <w:numId w:val="2"/>
        </w:numPr>
      </w:pPr>
      <w:r>
        <w:t>The shock front must be detectable on at least four plains of the outside of the main charge explosive</w:t>
      </w:r>
      <w:r w:rsidR="001B6649">
        <w:t>.</w:t>
      </w:r>
    </w:p>
    <w:p w14:paraId="7E26DCC9" w14:textId="79C9D5C2" w:rsidR="00A526EA" w:rsidRDefault="00A526EA" w:rsidP="00E30830">
      <w:pPr>
        <w:pStyle w:val="ListParagraph"/>
        <w:numPr>
          <w:ilvl w:val="0"/>
          <w:numId w:val="2"/>
        </w:numPr>
      </w:pPr>
      <w:r>
        <w:t>The system must be able to measure the effect known as ‘corner turning’ in the pla</w:t>
      </w:r>
      <w:r w:rsidR="00D67450">
        <w:t>ne</w:t>
      </w:r>
      <w:r>
        <w:t xml:space="preserve"> next to the detonator.</w:t>
      </w:r>
    </w:p>
    <w:p w14:paraId="2449800E" w14:textId="4CBD17DD" w:rsidR="00833A81" w:rsidRDefault="002C46FF" w:rsidP="00E30830">
      <w:pPr>
        <w:pStyle w:val="ListParagraph"/>
        <w:numPr>
          <w:ilvl w:val="0"/>
          <w:numId w:val="2"/>
        </w:numPr>
      </w:pPr>
      <w:r>
        <w:t>Must be able to work with both CHE and IHE</w:t>
      </w:r>
      <w:r w:rsidR="001B6649">
        <w:t>.</w:t>
      </w:r>
    </w:p>
    <w:p w14:paraId="7AAB2EE5" w14:textId="0D49682F" w:rsidR="002C46FF" w:rsidRDefault="002C46FF" w:rsidP="00E30830">
      <w:pPr>
        <w:pStyle w:val="ListParagraph"/>
        <w:numPr>
          <w:ilvl w:val="0"/>
          <w:numId w:val="2"/>
        </w:numPr>
      </w:pPr>
      <w:r>
        <w:t>Must be big enough for the IHE to be able to detonate</w:t>
      </w:r>
      <w:r w:rsidR="001B6649">
        <w:t>.</w:t>
      </w:r>
    </w:p>
    <w:p w14:paraId="7ADDA9FE" w14:textId="1901FDFE" w:rsidR="000A1C21" w:rsidRDefault="002C46FF" w:rsidP="00E30830">
      <w:pPr>
        <w:pStyle w:val="ListParagraph"/>
        <w:numPr>
          <w:ilvl w:val="0"/>
          <w:numId w:val="2"/>
        </w:numPr>
      </w:pPr>
      <w:r>
        <w:t xml:space="preserve">Must be fired in a </w:t>
      </w:r>
      <w:r w:rsidR="004854EC">
        <w:t xml:space="preserve">200g limit </w:t>
      </w:r>
      <w:r>
        <w:t>chamber of 200g limit</w:t>
      </w:r>
      <w:r w:rsidR="001B6649">
        <w:t>.</w:t>
      </w:r>
      <w:r w:rsidR="00911C32" w:rsidRPr="00911C32">
        <w:t xml:space="preserve"> </w:t>
      </w:r>
    </w:p>
    <w:p w14:paraId="1AE20454" w14:textId="70D00C59" w:rsidR="00911C32" w:rsidRDefault="00911C32" w:rsidP="00E30830">
      <w:pPr>
        <w:pStyle w:val="ListParagraph"/>
        <w:numPr>
          <w:ilvl w:val="0"/>
          <w:numId w:val="2"/>
        </w:numPr>
      </w:pPr>
      <w:r>
        <w:t>The system must be able to detect the firing pulse from the fire-set.</w:t>
      </w:r>
    </w:p>
    <w:p w14:paraId="47BAECC9" w14:textId="72AAC562" w:rsidR="00850C82" w:rsidRDefault="00850C82" w:rsidP="00850C82">
      <w:pPr>
        <w:pStyle w:val="Heading2"/>
      </w:pPr>
      <w:r>
        <w:t>Quality Function Deployment (QFD)</w:t>
      </w:r>
    </w:p>
    <w:p w14:paraId="4CC1308F" w14:textId="762B9462" w:rsidR="00850C82" w:rsidRPr="00850C82" w:rsidRDefault="00850C82" w:rsidP="00850C82">
      <w:pPr>
        <w:jc w:val="center"/>
      </w:pPr>
      <w:r w:rsidRPr="00850C82">
        <w:rPr>
          <w:i/>
          <w:iCs/>
        </w:rPr>
        <w:t>“In today's industrial society, where the growing distance between producers and users is a concern, QFD links the needs of the customer (target quality) with design, development, engineering, marketing, manufacturing, service and other organizational functions through its systematic deployment”</w:t>
      </w:r>
      <w:sdt>
        <w:sdtPr>
          <w:rPr>
            <w:i/>
            <w:iCs/>
          </w:rPr>
          <w:id w:val="-1325197974"/>
          <w:citation/>
        </w:sdtPr>
        <w:sdtEndPr/>
        <w:sdtContent>
          <w:r>
            <w:rPr>
              <w:i/>
              <w:iCs/>
            </w:rPr>
            <w:fldChar w:fldCharType="begin"/>
          </w:r>
          <w:r>
            <w:instrText xml:space="preserve"> CITATION QFD20 \l 2057 </w:instrText>
          </w:r>
          <w:r>
            <w:rPr>
              <w:i/>
              <w:iCs/>
            </w:rPr>
            <w:fldChar w:fldCharType="separate"/>
          </w:r>
          <w:r w:rsidR="00E23B31">
            <w:rPr>
              <w:noProof/>
            </w:rPr>
            <w:t xml:space="preserve"> </w:t>
          </w:r>
          <w:r w:rsidR="00E23B31" w:rsidRPr="00E23B31">
            <w:rPr>
              <w:noProof/>
            </w:rPr>
            <w:t>[1]</w:t>
          </w:r>
          <w:r>
            <w:rPr>
              <w:i/>
              <w:iCs/>
            </w:rPr>
            <w:fldChar w:fldCharType="end"/>
          </w:r>
        </w:sdtContent>
      </w:sdt>
    </w:p>
    <w:p w14:paraId="787695FC" w14:textId="39BB7434" w:rsidR="00E417FD" w:rsidRDefault="00850C82" w:rsidP="00911C32">
      <w:r>
        <w:t>QFD is a good tool for use in the early stage of the project. It is used to find what the customer needs</w:t>
      </w:r>
      <w:r w:rsidR="00E6617F">
        <w:t xml:space="preserve">, translates them into design characteristics, and compares with  capabilities </w:t>
      </w:r>
      <w:sdt>
        <w:sdtPr>
          <w:id w:val="-2133553548"/>
          <w:citation/>
        </w:sdtPr>
        <w:sdtEndPr/>
        <w:sdtContent>
          <w:r w:rsidR="00E6617F">
            <w:fldChar w:fldCharType="begin"/>
          </w:r>
          <w:r w:rsidR="00E6617F">
            <w:instrText xml:space="preserve"> CITATION QFD20 \l 2057 </w:instrText>
          </w:r>
          <w:r w:rsidR="00E6617F">
            <w:fldChar w:fldCharType="separate"/>
          </w:r>
          <w:r w:rsidR="00E6617F" w:rsidRPr="00E6617F">
            <w:rPr>
              <w:noProof/>
            </w:rPr>
            <w:t>[1]</w:t>
          </w:r>
          <w:r w:rsidR="00E6617F">
            <w:fldChar w:fldCharType="end"/>
          </w:r>
        </w:sdtContent>
      </w:sdt>
      <w:sdt>
        <w:sdtPr>
          <w:id w:val="-1602796417"/>
          <w:citation/>
        </w:sdtPr>
        <w:sdtEndPr/>
        <w:sdtContent>
          <w:r w:rsidR="00A421F6">
            <w:fldChar w:fldCharType="begin"/>
          </w:r>
          <w:r w:rsidR="00A421F6">
            <w:instrText xml:space="preserve"> CITATION Cha02 \l 2057 </w:instrText>
          </w:r>
          <w:r w:rsidR="00A421F6">
            <w:fldChar w:fldCharType="separate"/>
          </w:r>
          <w:r w:rsidR="00A421F6">
            <w:rPr>
              <w:noProof/>
            </w:rPr>
            <w:t xml:space="preserve"> </w:t>
          </w:r>
          <w:r w:rsidR="00A421F6" w:rsidRPr="00A421F6">
            <w:rPr>
              <w:noProof/>
            </w:rPr>
            <w:t>[2]</w:t>
          </w:r>
          <w:r w:rsidR="00A421F6">
            <w:fldChar w:fldCharType="end"/>
          </w:r>
        </w:sdtContent>
      </w:sdt>
      <w:r w:rsidR="00E6617F">
        <w:t xml:space="preserve">. </w:t>
      </w:r>
      <w:r>
        <w:t xml:space="preserve"> </w:t>
      </w:r>
      <w:r w:rsidR="002A7729">
        <w:t>For the p</w:t>
      </w:r>
      <w:r w:rsidR="005624BF">
        <w:t>urpose of this project</w:t>
      </w:r>
      <w:r w:rsidR="00F71628">
        <w:t>,</w:t>
      </w:r>
      <w:r w:rsidR="00BF7D02">
        <w:t xml:space="preserve"> the 3D explosive detonation break out test</w:t>
      </w:r>
      <w:r w:rsidR="00F71628">
        <w:t xml:space="preserve"> (or, New Test</w:t>
      </w:r>
      <w:r w:rsidR="00BF7D02">
        <w:t>)</w:t>
      </w:r>
      <w:r w:rsidR="005507A6">
        <w:t xml:space="preserve"> a </w:t>
      </w:r>
      <w:r w:rsidR="00E417FD">
        <w:t xml:space="preserve">QFD </w:t>
      </w:r>
      <w:r w:rsidR="00E05563">
        <w:t xml:space="preserve">House of </w:t>
      </w:r>
      <w:r w:rsidR="002C2D8A">
        <w:t>Q</w:t>
      </w:r>
      <w:r w:rsidR="00E05563">
        <w:t>uality</w:t>
      </w:r>
      <w:r w:rsidR="002C2D8A">
        <w:t xml:space="preserve"> (HOQ) </w:t>
      </w:r>
      <w:r w:rsidR="00E417FD">
        <w:t>has been drawn up</w:t>
      </w:r>
      <w:r w:rsidR="00DD0AAF">
        <w:t xml:space="preserve"> </w:t>
      </w:r>
      <w:r w:rsidR="0010458B">
        <w:fldChar w:fldCharType="begin"/>
      </w:r>
      <w:r w:rsidR="0010458B">
        <w:instrText xml:space="preserve"> REF _Ref41894630 \h </w:instrText>
      </w:r>
      <w:r w:rsidR="0010458B">
        <w:fldChar w:fldCharType="separate"/>
      </w:r>
      <w:r w:rsidR="0010458B">
        <w:t>APPEDIX A – QFD</w:t>
      </w:r>
      <w:r w:rsidR="0010458B">
        <w:fldChar w:fldCharType="end"/>
      </w:r>
      <w:r w:rsidR="005A65E6">
        <w:t>,</w:t>
      </w:r>
      <w:r w:rsidR="006B73FF">
        <w:t xml:space="preserve"> </w:t>
      </w:r>
      <w:r w:rsidR="00DD0AAF">
        <w:t>comparing the tests that already exist</w:t>
      </w:r>
      <w:r w:rsidR="00A852F4">
        <w:t xml:space="preserve"> and how they meet the </w:t>
      </w:r>
      <w:r w:rsidR="009E558B">
        <w:t xml:space="preserve">project </w:t>
      </w:r>
      <w:r w:rsidR="00A852F4">
        <w:t>needs</w:t>
      </w:r>
      <w:r w:rsidR="00F16C57">
        <w:t xml:space="preserve">. </w:t>
      </w:r>
      <w:r w:rsidR="001B14B8">
        <w:t xml:space="preserve">The QFD </w:t>
      </w:r>
      <w:r w:rsidR="007C5922">
        <w:t>show th</w:t>
      </w:r>
      <w:r w:rsidR="0046742E">
        <w:t>at</w:t>
      </w:r>
      <w:r w:rsidR="00C16C0F">
        <w:t xml:space="preserve"> although the existing tests have their </w:t>
      </w:r>
      <w:r w:rsidR="001135BB">
        <w:t xml:space="preserve">benefits, </w:t>
      </w:r>
      <w:r w:rsidR="007772C2">
        <w:t>ultimately,</w:t>
      </w:r>
      <w:r w:rsidR="001135BB">
        <w:t xml:space="preserve"> they meet</w:t>
      </w:r>
      <w:r w:rsidR="00204EDA">
        <w:t xml:space="preserve"> all</w:t>
      </w:r>
      <w:r w:rsidR="001135BB">
        <w:t xml:space="preserve"> the </w:t>
      </w:r>
      <w:r w:rsidR="009335EF">
        <w:t>‘needs’</w:t>
      </w:r>
      <w:r w:rsidR="00204EDA">
        <w:t xml:space="preserve"> for the </w:t>
      </w:r>
      <w:r w:rsidR="00363638">
        <w:t>new test</w:t>
      </w:r>
      <w:r w:rsidR="00204EDA">
        <w:t>.</w:t>
      </w:r>
      <w:r w:rsidR="002A162E" w:rsidRPr="00CC2EB2">
        <w:rPr>
          <w:color w:val="FF0000"/>
        </w:rPr>
        <w:t xml:space="preserve"> </w:t>
      </w:r>
      <w:r w:rsidR="002C2D8A" w:rsidRPr="00553482">
        <w:rPr>
          <w:color w:val="000000" w:themeColor="text1"/>
        </w:rPr>
        <w:t xml:space="preserve">From </w:t>
      </w:r>
      <w:r w:rsidR="00553482" w:rsidRPr="00553482">
        <w:rPr>
          <w:color w:val="000000" w:themeColor="text1"/>
        </w:rPr>
        <w:t>the</w:t>
      </w:r>
      <w:r w:rsidR="002C2D8A" w:rsidRPr="00553482">
        <w:rPr>
          <w:color w:val="000000" w:themeColor="text1"/>
        </w:rPr>
        <w:t xml:space="preserve"> HOQ </w:t>
      </w:r>
      <w:r w:rsidR="00437FF0" w:rsidRPr="00553482">
        <w:rPr>
          <w:color w:val="000000" w:themeColor="text1"/>
        </w:rPr>
        <w:t xml:space="preserve">the most important needs are </w:t>
      </w:r>
      <w:r w:rsidR="00437FF0" w:rsidRPr="00553482">
        <w:rPr>
          <w:color w:val="000000" w:themeColor="text1"/>
        </w:rPr>
        <w:lastRenderedPageBreak/>
        <w:t xml:space="preserve">1, 3 and 4 from the </w:t>
      </w:r>
      <w:r w:rsidR="00553482" w:rsidRPr="00553482">
        <w:rPr>
          <w:color w:val="000000" w:themeColor="text1"/>
        </w:rPr>
        <w:t>list above.</w:t>
      </w:r>
      <w:r w:rsidR="005B401D">
        <w:rPr>
          <w:color w:val="000000" w:themeColor="text1"/>
        </w:rPr>
        <w:t xml:space="preserve"> The outcome </w:t>
      </w:r>
      <w:r w:rsidR="00767F34">
        <w:rPr>
          <w:color w:val="000000" w:themeColor="text1"/>
        </w:rPr>
        <w:t xml:space="preserve">of importance shows the areas to concentrate on are </w:t>
      </w:r>
      <w:r w:rsidR="00007CBE">
        <w:rPr>
          <w:color w:val="000000" w:themeColor="text1"/>
        </w:rPr>
        <w:t>how the probes can be placed, the weight of the charge and the shape of the charge.</w:t>
      </w:r>
    </w:p>
    <w:p w14:paraId="0052D67E" w14:textId="2E96C8AF" w:rsidR="00A852F4" w:rsidRDefault="00007CBE" w:rsidP="001A152B">
      <w:pPr>
        <w:pStyle w:val="Heading2"/>
      </w:pPr>
      <w:r>
        <w:t xml:space="preserve">The </w:t>
      </w:r>
      <w:r w:rsidR="001A152B">
        <w:t>“</w:t>
      </w:r>
      <w:r>
        <w:t>V</w:t>
      </w:r>
      <w:r w:rsidR="001A152B">
        <w:t>”</w:t>
      </w:r>
      <w:r>
        <w:t xml:space="preserve"> </w:t>
      </w:r>
      <w:r w:rsidR="007C011C">
        <w:t>Diagram</w:t>
      </w:r>
    </w:p>
    <w:p w14:paraId="761AE67F" w14:textId="13CB01C5" w:rsidR="0081047A" w:rsidRPr="0081047A" w:rsidRDefault="0081047A" w:rsidP="0081047A">
      <w:pPr>
        <w:jc w:val="center"/>
      </w:pPr>
      <w:r w:rsidRPr="0081047A">
        <w:rPr>
          <w:i/>
          <w:iCs/>
        </w:rPr>
        <w:t>“</w:t>
      </w:r>
      <w:r w:rsidR="008471D4" w:rsidRPr="0081047A">
        <w:rPr>
          <w:i/>
          <w:iCs/>
        </w:rPr>
        <w:t>The p</w:t>
      </w:r>
      <w:r w:rsidR="00B17C47" w:rsidRPr="0081047A">
        <w:rPr>
          <w:i/>
          <w:iCs/>
        </w:rPr>
        <w:t>opular systems engineering “V” diagram provides a view of life cycle development</w:t>
      </w:r>
      <w:r w:rsidR="004842C3" w:rsidRPr="0081047A">
        <w:rPr>
          <w:i/>
          <w:iCs/>
        </w:rPr>
        <w:t xml:space="preserve"> with explicit relationships shown between requirement</w:t>
      </w:r>
      <w:r w:rsidRPr="0081047A">
        <w:rPr>
          <w:i/>
          <w:iCs/>
        </w:rPr>
        <w:t>s and systems definition and the developed and validated product”</w:t>
      </w:r>
      <w:sdt>
        <w:sdtPr>
          <w:rPr>
            <w:i/>
            <w:iCs/>
          </w:rPr>
          <w:id w:val="-1047058763"/>
          <w:citation/>
        </w:sdtPr>
        <w:sdtEndPr/>
        <w:sdtContent>
          <w:r w:rsidR="00A9749A">
            <w:rPr>
              <w:i/>
              <w:iCs/>
            </w:rPr>
            <w:fldChar w:fldCharType="begin"/>
          </w:r>
          <w:r w:rsidR="00A9749A">
            <w:instrText xml:space="preserve"> CITATION Kos11 \l 2057 </w:instrText>
          </w:r>
          <w:r w:rsidR="00A9749A">
            <w:rPr>
              <w:i/>
              <w:iCs/>
            </w:rPr>
            <w:fldChar w:fldCharType="separate"/>
          </w:r>
          <w:r w:rsidR="00E23B31">
            <w:rPr>
              <w:noProof/>
            </w:rPr>
            <w:t xml:space="preserve"> </w:t>
          </w:r>
          <w:r w:rsidR="00E23B31" w:rsidRPr="00E23B31">
            <w:rPr>
              <w:noProof/>
            </w:rPr>
            <w:t>[3]</w:t>
          </w:r>
          <w:r w:rsidR="00A9749A">
            <w:rPr>
              <w:i/>
              <w:iCs/>
            </w:rPr>
            <w:fldChar w:fldCharType="end"/>
          </w:r>
        </w:sdtContent>
      </w:sdt>
    </w:p>
    <w:p w14:paraId="632B4A19" w14:textId="77777777" w:rsidR="00D17E3B" w:rsidRDefault="00D17E3B" w:rsidP="00320BC8">
      <w:pPr>
        <w:keepNext/>
        <w:jc w:val="center"/>
      </w:pPr>
      <w:r>
        <w:rPr>
          <w:noProof/>
          <w:lang w:eastAsia="en-GB"/>
        </w:rPr>
        <w:drawing>
          <wp:inline distT="0" distB="0" distL="0" distR="0" wp14:anchorId="4484A376" wp14:editId="72ABD20A">
            <wp:extent cx="5448300" cy="301344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hqprint">
                      <a:extLst>
                        <a:ext uri="{28A0092B-C50C-407E-A947-70E740481C1C}">
                          <a14:useLocalDpi xmlns:a14="http://schemas.microsoft.com/office/drawing/2010/main"/>
                        </a:ext>
                      </a:extLst>
                    </a:blip>
                    <a:srcRect/>
                    <a:stretch/>
                  </pic:blipFill>
                  <pic:spPr bwMode="auto">
                    <a:xfrm>
                      <a:off x="0" y="0"/>
                      <a:ext cx="5466406" cy="3023454"/>
                    </a:xfrm>
                    <a:prstGeom prst="rect">
                      <a:avLst/>
                    </a:prstGeom>
                    <a:ln>
                      <a:noFill/>
                    </a:ln>
                    <a:extLst>
                      <a:ext uri="{53640926-AAD7-44D8-BBD7-CCE9431645EC}">
                        <a14:shadowObscured xmlns:a14="http://schemas.microsoft.com/office/drawing/2010/main"/>
                      </a:ext>
                    </a:extLst>
                  </pic:spPr>
                </pic:pic>
              </a:graphicData>
            </a:graphic>
          </wp:inline>
        </w:drawing>
      </w:r>
    </w:p>
    <w:p w14:paraId="37428B7A" w14:textId="52308BD0" w:rsidR="00D17E3B" w:rsidRDefault="00D17E3B" w:rsidP="00D17E3B">
      <w:pPr>
        <w:pStyle w:val="Caption"/>
        <w:jc w:val="center"/>
      </w:pPr>
      <w:bookmarkStart w:id="2" w:name="_Ref44399281"/>
      <w:r>
        <w:t xml:space="preserve">Figure </w:t>
      </w:r>
      <w:r>
        <w:fldChar w:fldCharType="begin"/>
      </w:r>
      <w:r>
        <w:instrText>SEQ Figure \* ARABIC</w:instrText>
      </w:r>
      <w:r>
        <w:fldChar w:fldCharType="separate"/>
      </w:r>
      <w:r w:rsidR="006C1BA1">
        <w:rPr>
          <w:noProof/>
        </w:rPr>
        <w:t>1</w:t>
      </w:r>
      <w:r>
        <w:fldChar w:fldCharType="end"/>
      </w:r>
      <w:bookmarkEnd w:id="2"/>
      <w:r>
        <w:t xml:space="preserve"> - systems engineering V </w:t>
      </w:r>
      <w:r w:rsidR="008651D0">
        <w:t>diagram</w:t>
      </w:r>
      <w:sdt>
        <w:sdtPr>
          <w:id w:val="-730692049"/>
          <w:citation/>
        </w:sdtPr>
        <w:sdtEndPr/>
        <w:sdtContent>
          <w:r>
            <w:fldChar w:fldCharType="begin"/>
          </w:r>
          <w:r>
            <w:instrText xml:space="preserve"> CITATION Mor20 \l 2057 </w:instrText>
          </w:r>
          <w:r>
            <w:fldChar w:fldCharType="separate"/>
          </w:r>
          <w:r w:rsidR="00027093">
            <w:rPr>
              <w:noProof/>
            </w:rPr>
            <w:t xml:space="preserve"> </w:t>
          </w:r>
          <w:r w:rsidR="00027093" w:rsidRPr="00027093">
            <w:rPr>
              <w:noProof/>
            </w:rPr>
            <w:t>[4]</w:t>
          </w:r>
          <w:r>
            <w:fldChar w:fldCharType="end"/>
          </w:r>
        </w:sdtContent>
      </w:sdt>
    </w:p>
    <w:p w14:paraId="547171FF" w14:textId="5E785CC4" w:rsidR="002C46FF" w:rsidRDefault="005F22A1" w:rsidP="00A375F1">
      <w:r>
        <w:t xml:space="preserve">Using the ‘V’ </w:t>
      </w:r>
      <w:r w:rsidR="008651D0">
        <w:t>diagram</w:t>
      </w:r>
      <w:r w:rsidR="00CB1EB9">
        <w:t xml:space="preserve"> </w:t>
      </w:r>
      <w:r w:rsidR="00C74F36">
        <w:t>(</w:t>
      </w:r>
      <w:r w:rsidR="00C74F36">
        <w:fldChar w:fldCharType="begin"/>
      </w:r>
      <w:r w:rsidR="00C74F36">
        <w:instrText xml:space="preserve"> REF _Ref44399281 \h </w:instrText>
      </w:r>
      <w:r w:rsidR="00C74F36">
        <w:fldChar w:fldCharType="separate"/>
      </w:r>
      <w:r w:rsidR="00C74F36">
        <w:t xml:space="preserve">Figure </w:t>
      </w:r>
      <w:r w:rsidR="00C74F36">
        <w:rPr>
          <w:noProof/>
        </w:rPr>
        <w:t>1</w:t>
      </w:r>
      <w:r w:rsidR="00C74F36">
        <w:fldChar w:fldCharType="end"/>
      </w:r>
      <w:r w:rsidR="002B3955">
        <w:t xml:space="preserve">) </w:t>
      </w:r>
      <w:r>
        <w:t xml:space="preserve">to </w:t>
      </w:r>
      <w:r w:rsidR="000D2593">
        <w:t>construct</w:t>
      </w:r>
      <w:r>
        <w:t xml:space="preserve"> each need</w:t>
      </w:r>
      <w:r w:rsidR="000D2593">
        <w:t xml:space="preserve"> can be set out as below</w:t>
      </w:r>
      <w:r w:rsidR="00886D14">
        <w:t>.</w:t>
      </w:r>
    </w:p>
    <w:p w14:paraId="0B4FB01F" w14:textId="66F18D92" w:rsidR="00111755" w:rsidRDefault="00111755" w:rsidP="00A375F1">
      <w:r>
        <w:t xml:space="preserve">For this </w:t>
      </w:r>
      <w:r w:rsidR="007F138F">
        <w:t>project</w:t>
      </w:r>
      <w:r>
        <w:t xml:space="preserve"> the </w:t>
      </w:r>
      <w:r w:rsidR="009F3267">
        <w:t>‘</w:t>
      </w:r>
      <w:r w:rsidR="002B7DE1">
        <w:t>V</w:t>
      </w:r>
      <w:r w:rsidR="009F3267">
        <w:t>’</w:t>
      </w:r>
      <w:r w:rsidR="002B7DE1">
        <w:t xml:space="preserve"> </w:t>
      </w:r>
      <w:r w:rsidR="008651D0">
        <w:t>diagram</w:t>
      </w:r>
      <w:r w:rsidR="002B7DE1">
        <w:t xml:space="preserve"> is an ideal tool. </w:t>
      </w:r>
      <w:r w:rsidR="00541018">
        <w:t>The model allows frank discussion at the beginning to ensure the customer</w:t>
      </w:r>
      <w:r w:rsidR="00181C1C">
        <w:t>’s</w:t>
      </w:r>
      <w:r w:rsidR="00541018">
        <w:t xml:space="preserve"> needs can be </w:t>
      </w:r>
      <w:r w:rsidR="00673515">
        <w:t xml:space="preserve">transferred into a suitable product. </w:t>
      </w:r>
      <w:r w:rsidR="002257D1">
        <w:t xml:space="preserve">One of the main </w:t>
      </w:r>
      <w:r w:rsidR="004441F9">
        <w:t xml:space="preserve">advantages is the </w:t>
      </w:r>
      <w:r w:rsidR="0094751B">
        <w:t xml:space="preserve">use of a hierarchy of </w:t>
      </w:r>
      <w:r w:rsidR="00D23F67">
        <w:t>levels in which</w:t>
      </w:r>
      <w:r w:rsidR="004441F9">
        <w:t xml:space="preserve"> the system is broken down</w:t>
      </w:r>
      <w:r w:rsidR="00712FE7">
        <w:t>. The business has the overall requirement</w:t>
      </w:r>
      <w:r w:rsidR="00BE4040">
        <w:t xml:space="preserve">. </w:t>
      </w:r>
      <w:r w:rsidR="00E84225">
        <w:t>T</w:t>
      </w:r>
      <w:r w:rsidR="00BE4040">
        <w:t xml:space="preserve">he system shows what overall options need to be met to fulfil the </w:t>
      </w:r>
      <w:r w:rsidR="008B45C9">
        <w:t xml:space="preserve">requirement. </w:t>
      </w:r>
      <w:r w:rsidR="00DB76EE">
        <w:t>E</w:t>
      </w:r>
      <w:r w:rsidR="008B45C9">
        <w:t xml:space="preserve">ach step down the V ladder breaks down the </w:t>
      </w:r>
      <w:r w:rsidR="00B877D3">
        <w:t>requirements just a step more</w:t>
      </w:r>
      <w:r w:rsidR="00DB76EE">
        <w:t>, u</w:t>
      </w:r>
      <w:r w:rsidR="00EF52A4">
        <w:t>ntil the base is met</w:t>
      </w:r>
      <w:r w:rsidR="00610FC7">
        <w:t xml:space="preserve"> </w:t>
      </w:r>
      <w:sdt>
        <w:sdtPr>
          <w:id w:val="-1246185611"/>
          <w:citation/>
        </w:sdtPr>
        <w:sdtEndPr/>
        <w:sdtContent>
          <w:r w:rsidR="00027093">
            <w:fldChar w:fldCharType="begin"/>
          </w:r>
          <w:r w:rsidR="00027093">
            <w:instrText xml:space="preserve"> CITATION Bru18 \l 2057 </w:instrText>
          </w:r>
          <w:r w:rsidR="00027093">
            <w:fldChar w:fldCharType="separate"/>
          </w:r>
          <w:r w:rsidR="00027093" w:rsidRPr="00027093">
            <w:rPr>
              <w:noProof/>
            </w:rPr>
            <w:t>[5]</w:t>
          </w:r>
          <w:r w:rsidR="00027093">
            <w:fldChar w:fldCharType="end"/>
          </w:r>
        </w:sdtContent>
      </w:sdt>
      <w:r w:rsidR="00DB76EE">
        <w:t xml:space="preserve">. </w:t>
      </w:r>
    </w:p>
    <w:p w14:paraId="112C4A9A" w14:textId="16CEADDF" w:rsidR="00E64465" w:rsidRDefault="00E64465" w:rsidP="00A375F1">
      <w:r>
        <w:t>Once the component/base requirements have been completed</w:t>
      </w:r>
      <w:r w:rsidR="006B4669">
        <w:t xml:space="preserve">, design and construction can begin. A major advantage of the model here is that at each step up the </w:t>
      </w:r>
      <w:r w:rsidR="00E178F1">
        <w:t>hierarchy level</w:t>
      </w:r>
      <w:r w:rsidR="00895FA5">
        <w:t xml:space="preserve">, checks can be performed. The user/customer can be consulted </w:t>
      </w:r>
      <w:r w:rsidR="007803DC">
        <w:t>ensuring</w:t>
      </w:r>
      <w:r w:rsidR="00895FA5">
        <w:t xml:space="preserve"> that the requirement is met before going on to the next stage</w:t>
      </w:r>
      <w:r w:rsidR="007803DC">
        <w:t xml:space="preserve">. Where </w:t>
      </w:r>
      <w:r w:rsidR="003F114A">
        <w:t>requirements</w:t>
      </w:r>
      <w:r w:rsidR="007803DC">
        <w:t xml:space="preserve"> are not fulfilled, the design can be </w:t>
      </w:r>
      <w:r w:rsidR="008C5944">
        <w:t>looped</w:t>
      </w:r>
      <w:r w:rsidR="007803DC">
        <w:t xml:space="preserve"> back into the design phase</w:t>
      </w:r>
      <w:r w:rsidR="003F114A">
        <w:t xml:space="preserve">, tweaked and tested until the requirement </w:t>
      </w:r>
      <w:r w:rsidR="00D2103E">
        <w:t>is</w:t>
      </w:r>
      <w:r w:rsidR="003F114A">
        <w:t xml:space="preserve"> met. It is possible that the </w:t>
      </w:r>
      <w:r w:rsidR="008D6C1D">
        <w:t>constant verification and redesign may add co</w:t>
      </w:r>
      <w:r w:rsidR="008C138F">
        <w:t>s</w:t>
      </w:r>
      <w:r w:rsidR="008D6C1D">
        <w:t xml:space="preserve">t and time, however, </w:t>
      </w:r>
      <w:r w:rsidR="00B947B0">
        <w:t xml:space="preserve">higher cost and time at the early stages </w:t>
      </w:r>
      <w:r w:rsidR="00513FEB">
        <w:t xml:space="preserve">may lead to a suitable product that </w:t>
      </w:r>
      <w:r w:rsidR="00D755FA">
        <w:t>meets the business requirement</w:t>
      </w:r>
      <w:r w:rsidR="00513FEB">
        <w:t xml:space="preserve"> at the end of the </w:t>
      </w:r>
      <w:r w:rsidR="00D755FA">
        <w:t>project.</w:t>
      </w:r>
    </w:p>
    <w:p w14:paraId="28147B78" w14:textId="35D7CD49" w:rsidR="000D2593" w:rsidRDefault="000D2593" w:rsidP="00AD4E41">
      <w:pPr>
        <w:pStyle w:val="Heading2"/>
      </w:pPr>
      <w:r>
        <w:t>Business requirement</w:t>
      </w:r>
    </w:p>
    <w:p w14:paraId="1E13C94C" w14:textId="3D42789D" w:rsidR="000D2593" w:rsidRDefault="000D2593" w:rsidP="00A375F1">
      <w:r>
        <w:t xml:space="preserve">The business needs a new test that will </w:t>
      </w:r>
      <w:r w:rsidR="00474BAE">
        <w:t>ensure that a detonation shock front propagates evenly through a main charge high explosive material in all plains.</w:t>
      </w:r>
    </w:p>
    <w:p w14:paraId="3A19FA69" w14:textId="19533053" w:rsidR="00474BAE" w:rsidRDefault="00E50B4B" w:rsidP="00AD4E41">
      <w:pPr>
        <w:pStyle w:val="Heading2"/>
      </w:pPr>
      <w:r>
        <w:lastRenderedPageBreak/>
        <w:t>System requirements</w:t>
      </w:r>
    </w:p>
    <w:p w14:paraId="2771962D" w14:textId="688FAA6A" w:rsidR="00E50B4B" w:rsidRDefault="006F1FEE" w:rsidP="00A375F1">
      <w:r>
        <w:t xml:space="preserve">The chamber used for the test has an explosive limit of 200g. </w:t>
      </w:r>
      <w:r w:rsidR="00252E87">
        <w:t>T</w:t>
      </w:r>
      <w:r>
        <w:t>he test explosive must be no more than 200g.</w:t>
      </w:r>
      <w:r w:rsidR="002B0215">
        <w:t xml:space="preserve"> (</w:t>
      </w:r>
      <w:r w:rsidR="00C054C1">
        <w:t>T</w:t>
      </w:r>
      <w:r w:rsidR="002B0215">
        <w:t>his</w:t>
      </w:r>
      <w:r w:rsidR="00C24FE3">
        <w:t xml:space="preserve"> constraint</w:t>
      </w:r>
      <w:r w:rsidR="002B0215">
        <w:t xml:space="preserve"> is a legal requirement from the HSE</w:t>
      </w:r>
      <w:r w:rsidR="00F91E8C">
        <w:t xml:space="preserve"> – failure to adhere could be a criminal prosecution)</w:t>
      </w:r>
      <w:r w:rsidR="003C68E2">
        <w:t>.</w:t>
      </w:r>
    </w:p>
    <w:p w14:paraId="1E9C31DE" w14:textId="39E310F4" w:rsidR="00220143" w:rsidRDefault="00220143" w:rsidP="00A375F1">
      <w:r>
        <w:t>The fire-set must be able to provide the voltage necessary to initiate the detonator.</w:t>
      </w:r>
      <w:r w:rsidR="00F91E8C">
        <w:t xml:space="preserve"> (</w:t>
      </w:r>
      <w:r w:rsidR="006A2D0C">
        <w:t xml:space="preserve">Failure to initiate the detonator will lead to miss-fire procedures and possible </w:t>
      </w:r>
      <w:r w:rsidR="003B205D">
        <w:t>disposal of the experiment with no data)</w:t>
      </w:r>
      <w:r w:rsidR="00FB345E">
        <w:t>.</w:t>
      </w:r>
    </w:p>
    <w:p w14:paraId="4EA305E2" w14:textId="2A2B577D" w:rsidR="00DF3CB4" w:rsidRDefault="00240B28" w:rsidP="00DF3CB4">
      <w:r>
        <w:t xml:space="preserve">The recording system must work fast enough to detect accurately the </w:t>
      </w:r>
      <w:r w:rsidR="00C41B3F">
        <w:t>i</w:t>
      </w:r>
      <w:r w:rsidR="003B3866">
        <w:t xml:space="preserve">nitiation of the detonator and the </w:t>
      </w:r>
      <w:r w:rsidR="00323015">
        <w:t>breakout</w:t>
      </w:r>
      <w:r w:rsidR="003B3866">
        <w:t xml:space="preserve"> of the shock wave as it passes out of the material. </w:t>
      </w:r>
      <w:r w:rsidR="00323015">
        <w:t>Measurements</w:t>
      </w:r>
      <w:r w:rsidR="003B3866">
        <w:t xml:space="preserve"> should be taken in enough points to ensure </w:t>
      </w:r>
      <w:r w:rsidR="00323015">
        <w:t>accurate measurements.</w:t>
      </w:r>
      <w:r w:rsidR="003B205D">
        <w:t xml:space="preserve"> (If the </w:t>
      </w:r>
      <w:r w:rsidR="00CF0F47">
        <w:t>recording system is not fast enough and not enough points are measured, the test may not give accurate data to the customer</w:t>
      </w:r>
      <w:r w:rsidR="00540597">
        <w:t>)</w:t>
      </w:r>
      <w:r w:rsidR="00FB345E">
        <w:t>.</w:t>
      </w:r>
    </w:p>
    <w:p w14:paraId="7295A49B" w14:textId="0FA5FD58" w:rsidR="00DF3CB4" w:rsidRDefault="00DF3CB4" w:rsidP="00DF3CB4">
      <w:r>
        <w:t xml:space="preserve">Charging of the fire-set and using the specific test equipment must not overload the building electrical limits. </w:t>
      </w:r>
      <w:r w:rsidR="00540597">
        <w:t xml:space="preserve">(An electrical overload of the building will cause </w:t>
      </w:r>
      <w:r w:rsidR="00CB0BE9">
        <w:t>the system to ‘trip’</w:t>
      </w:r>
      <w:r w:rsidR="00645443">
        <w:t>, this will cause a time delay with possible damage to other equipment in the building)</w:t>
      </w:r>
      <w:r w:rsidR="007A58F4">
        <w:t>.</w:t>
      </w:r>
    </w:p>
    <w:p w14:paraId="7C0D5A99" w14:textId="06C6BB2C" w:rsidR="00220143" w:rsidRDefault="001A6196" w:rsidP="00A375F1">
      <w:r>
        <w:t xml:space="preserve">The explosive must be of </w:t>
      </w:r>
      <w:r w:rsidR="00B441CD">
        <w:t xml:space="preserve">suitable size so that both IHE and CHE materials can be tested in, however this must also not be larger than the </w:t>
      </w:r>
      <w:r w:rsidR="003E1D62">
        <w:t>specific size of the real</w:t>
      </w:r>
      <w:r w:rsidR="006A2C32">
        <w:t>-</w:t>
      </w:r>
      <w:r w:rsidR="003E1D62">
        <w:t>world main charge component.</w:t>
      </w:r>
      <w:r w:rsidR="00072680">
        <w:t xml:space="preserve"> (An IHE will take a longer distance to run to detonation, therefore t</w:t>
      </w:r>
      <w:r w:rsidR="00275FA5">
        <w:t>he explosive must be large enough</w:t>
      </w:r>
      <w:r w:rsidR="00E77D2B">
        <w:t xml:space="preserve">. </w:t>
      </w:r>
      <w:r w:rsidR="00D605F3">
        <w:t>However</w:t>
      </w:r>
      <w:r w:rsidR="004A04DF">
        <w:t>,</w:t>
      </w:r>
      <w:r w:rsidR="00D605F3">
        <w:t xml:space="preserve"> </w:t>
      </w:r>
      <w:r w:rsidR="00394842">
        <w:t>consideration should be given as</w:t>
      </w:r>
      <w:r w:rsidR="00DF711C">
        <w:t xml:space="preserve">, </w:t>
      </w:r>
      <w:r w:rsidR="005B2C62">
        <w:t>i</w:t>
      </w:r>
      <w:r w:rsidR="00E77D2B">
        <w:t>f the explosive is too large</w:t>
      </w:r>
      <w:r w:rsidR="00D605F3">
        <w:t xml:space="preserve">r than the real </w:t>
      </w:r>
      <w:r w:rsidR="00DF711C">
        <w:t>component</w:t>
      </w:r>
      <w:r w:rsidR="00E77D2B">
        <w:t>, it may give a false indication that it can detonate</w:t>
      </w:r>
      <w:r w:rsidR="00DF711C">
        <w:t>)</w:t>
      </w:r>
      <w:r w:rsidR="004A04DF">
        <w:t>.</w:t>
      </w:r>
    </w:p>
    <w:p w14:paraId="6B7012BC" w14:textId="5FFE1425" w:rsidR="00F84086" w:rsidRDefault="00F84086" w:rsidP="00A375F1">
      <w:r>
        <w:t>The explo</w:t>
      </w:r>
      <w:r w:rsidR="00E16890">
        <w:t>si</w:t>
      </w:r>
      <w:r>
        <w:t xml:space="preserve">ve must be held in such a way that the measuring equipment will </w:t>
      </w:r>
      <w:r w:rsidR="00E16890">
        <w:t>not move during the explosive reaction.</w:t>
      </w:r>
      <w:r w:rsidR="00BD405B">
        <w:t xml:space="preserve"> (</w:t>
      </w:r>
      <w:r w:rsidR="00392202">
        <w:t>T</w:t>
      </w:r>
      <w:r w:rsidR="00BD405B">
        <w:t xml:space="preserve">here is a possibility that </w:t>
      </w:r>
      <w:r w:rsidR="00376485">
        <w:t>the probe</w:t>
      </w:r>
      <w:r w:rsidR="00D46547">
        <w:t>s</w:t>
      </w:r>
      <w:r w:rsidR="00376485">
        <w:t xml:space="preserve"> could move if not secured in place during the explosive</w:t>
      </w:r>
      <w:r w:rsidR="00392202">
        <w:t>,</w:t>
      </w:r>
      <w:r w:rsidR="00376485">
        <w:t xml:space="preserve"> even if the probes </w:t>
      </w:r>
      <w:r w:rsidR="006C60D4">
        <w:t>move,</w:t>
      </w:r>
      <w:r w:rsidR="00376485">
        <w:t xml:space="preserve"> they may give false time readouts</w:t>
      </w:r>
      <w:r w:rsidR="004A3715">
        <w:t xml:space="preserve"> and misleading data acquisition)</w:t>
      </w:r>
      <w:r w:rsidR="00D46547">
        <w:t>.</w:t>
      </w:r>
    </w:p>
    <w:p w14:paraId="732C1D2A" w14:textId="47DD66BE" w:rsidR="002B7986" w:rsidRDefault="002B7986" w:rsidP="00AD4E41">
      <w:pPr>
        <w:pStyle w:val="Heading2"/>
      </w:pPr>
      <w:r>
        <w:t>Subsystem requirements</w:t>
      </w:r>
    </w:p>
    <w:p w14:paraId="13BB6F41" w14:textId="173DDBA8" w:rsidR="00830191" w:rsidRDefault="00830191" w:rsidP="00A375F1">
      <w:r>
        <w:t>The fire</w:t>
      </w:r>
      <w:r w:rsidR="0084768C">
        <w:t>-</w:t>
      </w:r>
      <w:r>
        <w:t xml:space="preserve">set must be able to charge a selected capacitor </w:t>
      </w:r>
      <w:r w:rsidR="002B34F6">
        <w:t>to a minimum of 500V</w:t>
      </w:r>
      <w:r w:rsidR="00203A66">
        <w:t xml:space="preserve"> and a maximum of 5kV. The maximum time for the discharge of the capacitor </w:t>
      </w:r>
      <w:r w:rsidR="00DF619C">
        <w:t>must be no more than 500ns</w:t>
      </w:r>
      <w:r w:rsidR="00602E81">
        <w:t xml:space="preserve"> with a minimum discharge time of 100ns. This will ensure the fire-set is suitable</w:t>
      </w:r>
      <w:r w:rsidR="0084768C">
        <w:t xml:space="preserve"> to meet any present of future planned detonator.</w:t>
      </w:r>
    </w:p>
    <w:p w14:paraId="3B2089BC" w14:textId="0F958EF1" w:rsidR="00FD3D79" w:rsidRDefault="00FD3D79" w:rsidP="00A375F1">
      <w:r>
        <w:t>The fire</w:t>
      </w:r>
      <w:r w:rsidR="00AE3279">
        <w:t>-</w:t>
      </w:r>
      <w:r>
        <w:t>set must</w:t>
      </w:r>
      <w:r w:rsidR="008E1580">
        <w:t xml:space="preserve"> be</w:t>
      </w:r>
      <w:r>
        <w:t xml:space="preserve"> ‘safe’</w:t>
      </w:r>
      <w:r w:rsidR="003F5F8A">
        <w:t xml:space="preserve">. There should be no point where the operator is able to put themselves in a position where they can </w:t>
      </w:r>
      <w:r w:rsidR="00736AB0">
        <w:t xml:space="preserve">function the detonator </w:t>
      </w:r>
      <w:r w:rsidR="001D79A2">
        <w:t xml:space="preserve">until the system is </w:t>
      </w:r>
      <w:r w:rsidR="001241F2">
        <w:t>ready or</w:t>
      </w:r>
      <w:r w:rsidR="00736AB0">
        <w:t xml:space="preserve"> receive an electric shock</w:t>
      </w:r>
      <w:r w:rsidR="004C36A1">
        <w:t>.</w:t>
      </w:r>
    </w:p>
    <w:p w14:paraId="53DCFAF4" w14:textId="20EBEC04" w:rsidR="004C36A1" w:rsidRDefault="004C36A1" w:rsidP="00A375F1">
      <w:r>
        <w:t xml:space="preserve">The explosive component must be of a suitable </w:t>
      </w:r>
      <w:r w:rsidR="00CA1CB9">
        <w:t>geometry where the break</w:t>
      </w:r>
      <w:r w:rsidR="00C8334D">
        <w:t>-</w:t>
      </w:r>
      <w:r w:rsidR="00CA1CB9">
        <w:t xml:space="preserve">out can be measured equally across the outside of the </w:t>
      </w:r>
      <w:r w:rsidR="009431D7">
        <w:t>charge, this will allow fair comparison from all spots.</w:t>
      </w:r>
    </w:p>
    <w:p w14:paraId="6A531645" w14:textId="3F4A86D2" w:rsidR="000B002B" w:rsidRDefault="000B002B" w:rsidP="00A375F1">
      <w:r>
        <w:t>Current general prediction is that it will take 10mm of material for an IHE to run to detonation</w:t>
      </w:r>
      <w:r w:rsidR="006A2C32">
        <w:t>, the system must take this into account.</w:t>
      </w:r>
    </w:p>
    <w:p w14:paraId="2922FD95" w14:textId="0758052D" w:rsidR="00CF243F" w:rsidRDefault="00CF243F" w:rsidP="00A375F1">
      <w:r>
        <w:t xml:space="preserve">The </w:t>
      </w:r>
      <w:r w:rsidR="001D3373">
        <w:t>explosive must be able to fit into the holding device</w:t>
      </w:r>
      <w:r w:rsidR="006456E5">
        <w:t xml:space="preserve"> without excess pressure, </w:t>
      </w:r>
      <w:r w:rsidR="00996782">
        <w:t xml:space="preserve">to prevent </w:t>
      </w:r>
      <w:r w:rsidR="008011AA">
        <w:t xml:space="preserve">damage to the </w:t>
      </w:r>
      <w:r w:rsidR="006456E5">
        <w:t>explosive</w:t>
      </w:r>
      <w:r w:rsidR="00937801">
        <w:t>, and w</w:t>
      </w:r>
      <w:r w:rsidR="00AF584D">
        <w:t>ith minimal parts</w:t>
      </w:r>
      <w:r w:rsidR="00333EE7">
        <w:t>. The explosive must not be able to move once it is in its holder.</w:t>
      </w:r>
    </w:p>
    <w:p w14:paraId="4A3FD1EA" w14:textId="20CBEC80" w:rsidR="00B05F14" w:rsidRDefault="00125050" w:rsidP="00A375F1">
      <w:r>
        <w:lastRenderedPageBreak/>
        <w:t>Oct</w:t>
      </w:r>
      <w:r w:rsidR="00E55AE1">
        <w:t xml:space="preserve">anitrocubane has a VoD of 10100ms, </w:t>
      </w:r>
      <w:r w:rsidR="00E5604C">
        <w:t xml:space="preserve">TATB has a VoD of </w:t>
      </w:r>
      <w:r w:rsidR="00A00A04">
        <w:t>7</w:t>
      </w:r>
      <w:r w:rsidR="009D7E0C">
        <w:t>350ms</w:t>
      </w:r>
      <w:r w:rsidR="004D5179">
        <w:t xml:space="preserve">. </w:t>
      </w:r>
      <w:r w:rsidR="00937801">
        <w:t>Therefore,</w:t>
      </w:r>
      <w:r w:rsidR="004D5179">
        <w:t xml:space="preserve"> the recording sy</w:t>
      </w:r>
      <w:r w:rsidR="00FB4E43">
        <w:t>s</w:t>
      </w:r>
      <w:r w:rsidR="004D5179">
        <w:t xml:space="preserve">tem must be able to </w:t>
      </w:r>
      <w:r w:rsidR="007921DA">
        <w:t xml:space="preserve">record a low </w:t>
      </w:r>
      <w:r w:rsidR="00FB4E43">
        <w:t>VoD</w:t>
      </w:r>
      <w:r w:rsidR="007921DA">
        <w:t xml:space="preserve"> of 7000ms and a high </w:t>
      </w:r>
      <w:r w:rsidR="00FB4E43">
        <w:t>VoD</w:t>
      </w:r>
      <w:r w:rsidR="007921DA">
        <w:t xml:space="preserve"> of 1</w:t>
      </w:r>
      <w:r w:rsidR="00FB4E43">
        <w:t>0100ms</w:t>
      </w:r>
    </w:p>
    <w:p w14:paraId="10326F32" w14:textId="06CED3FB" w:rsidR="00591372" w:rsidRDefault="001F6851" w:rsidP="00A40990">
      <w:pPr>
        <w:pStyle w:val="Heading2"/>
      </w:pPr>
      <w:r>
        <w:t xml:space="preserve">Component </w:t>
      </w:r>
      <w:r w:rsidR="00A94F6B">
        <w:t>requirements</w:t>
      </w:r>
    </w:p>
    <w:p w14:paraId="076ACC34" w14:textId="17EE4465" w:rsidR="00BA5B89" w:rsidRDefault="00BA5B89" w:rsidP="00A375F1">
      <w:r>
        <w:t xml:space="preserve">The explosive main charge shall have </w:t>
      </w:r>
      <w:r w:rsidR="00C052C5">
        <w:t xml:space="preserve">a </w:t>
      </w:r>
      <w:r>
        <w:t xml:space="preserve">pocket </w:t>
      </w:r>
      <w:r w:rsidR="00A94F6B">
        <w:t>machine</w:t>
      </w:r>
      <w:r w:rsidR="00D05EDC">
        <w:t>d</w:t>
      </w:r>
      <w:r w:rsidR="00A94F6B">
        <w:t xml:space="preserve"> to be able to fit any service o</w:t>
      </w:r>
      <w:r w:rsidR="00A071E5">
        <w:t>r</w:t>
      </w:r>
      <w:r w:rsidR="00A94F6B">
        <w:t xml:space="preserve"> future detonator in it</w:t>
      </w:r>
      <w:r w:rsidR="00D05EDC">
        <w:t xml:space="preserve">. </w:t>
      </w:r>
      <w:r w:rsidR="00E349FF">
        <w:t>For IHE systems, this pocket shall be machined into a booster material</w:t>
      </w:r>
      <w:r w:rsidR="008D7BDC">
        <w:t xml:space="preserve">. </w:t>
      </w:r>
      <w:r w:rsidR="00BC0D2B">
        <w:t xml:space="preserve">The shape of the </w:t>
      </w:r>
      <w:r w:rsidR="00202BB6">
        <w:t xml:space="preserve">pocket will differ between types, therefore tooling for manufacture </w:t>
      </w:r>
      <w:r w:rsidR="00681198">
        <w:t xml:space="preserve">must be considered as part of the </w:t>
      </w:r>
      <w:r w:rsidR="00C078A6">
        <w:t xml:space="preserve">overall </w:t>
      </w:r>
      <w:r w:rsidR="00602904">
        <w:t>manufacture of this test.</w:t>
      </w:r>
    </w:p>
    <w:p w14:paraId="6BA4BAC2" w14:textId="1D1FF747" w:rsidR="00A40990" w:rsidRDefault="00184286" w:rsidP="00A375F1">
      <w:r>
        <w:t xml:space="preserve">In order to have a geometrically sound shape, allowing the </w:t>
      </w:r>
      <w:r w:rsidR="004D1D77">
        <w:t>detonation shock wave to be able to reach all parts of the outer target surface at simultaneously</w:t>
      </w:r>
      <w:r w:rsidR="00A40990">
        <w:t>, the explosive charge shall be of a hemispherical shape.</w:t>
      </w:r>
    </w:p>
    <w:p w14:paraId="3194EED6" w14:textId="48DB5BBF" w:rsidR="008D7BDC" w:rsidRDefault="008D7BDC" w:rsidP="00A375F1">
      <w:r>
        <w:t>As an IHE can take up to 10mm before</w:t>
      </w:r>
      <w:r w:rsidR="00772F2D">
        <w:t xml:space="preserve"> detonation wave is sustained, the overall size should </w:t>
      </w:r>
      <w:r w:rsidR="00A47AA4">
        <w:t xml:space="preserve">be a </w:t>
      </w:r>
      <w:r w:rsidR="00B25377">
        <w:t>radius</w:t>
      </w:r>
      <w:r w:rsidR="00A47AA4">
        <w:t xml:space="preserve"> of </w:t>
      </w:r>
      <w:r w:rsidR="00B25377">
        <w:t>25</w:t>
      </w:r>
      <w:r w:rsidR="00A47AA4">
        <w:t>mm</w:t>
      </w:r>
      <w:r w:rsidR="00B25377">
        <w:t xml:space="preserve">. This will allow, </w:t>
      </w:r>
      <w:r w:rsidR="00304AF3">
        <w:t>10mm for the IHE to run to detonation</w:t>
      </w:r>
      <w:r w:rsidR="007863F3">
        <w:t xml:space="preserve"> and 15mm for the booster and detonator combined.</w:t>
      </w:r>
    </w:p>
    <w:p w14:paraId="225B7AD1" w14:textId="1E71430F" w:rsidR="003D6436" w:rsidRDefault="003D6436" w:rsidP="00A375F1">
      <w:r>
        <w:t>A 50mm diameter charge, will have a</w:t>
      </w:r>
      <w:r w:rsidR="00BB1285">
        <w:t xml:space="preserve">n explosive mass of up to 120g depending on density. This will be </w:t>
      </w:r>
      <w:r w:rsidR="00D169FD">
        <w:t>well under the explosive limit of the 200g firing chamber</w:t>
      </w:r>
      <w:r w:rsidR="00A31BCB">
        <w:t>.</w:t>
      </w:r>
    </w:p>
    <w:p w14:paraId="7A2659F5" w14:textId="2DA61765" w:rsidR="00A31BCB" w:rsidRDefault="00A31BCB" w:rsidP="00A375F1">
      <w:r>
        <w:t xml:space="preserve">The holding device shall be </w:t>
      </w:r>
      <w:r w:rsidR="002B5F0F">
        <w:t>machined from</w:t>
      </w:r>
      <w:r>
        <w:t xml:space="preserve"> minimal pieces, one machined part </w:t>
      </w:r>
      <w:r w:rsidR="00866C24">
        <w:t xml:space="preserve">for the explosive to sit in. </w:t>
      </w:r>
      <w:r w:rsidR="002B5F0F">
        <w:t>T</w:t>
      </w:r>
      <w:r w:rsidR="00866C24">
        <w:t>his part will have all the access area for fitting any associated probes/measuring equipment.</w:t>
      </w:r>
    </w:p>
    <w:p w14:paraId="57DC50F0" w14:textId="30313B1C" w:rsidR="002B5F0F" w:rsidRDefault="002B5F0F" w:rsidP="00A375F1">
      <w:r>
        <w:t xml:space="preserve">Another machined part shall </w:t>
      </w:r>
      <w:r w:rsidR="00F31F5D">
        <w:t>keep</w:t>
      </w:r>
      <w:r w:rsidR="00DA15AC">
        <w:t xml:space="preserve"> the explosive </w:t>
      </w:r>
      <w:r w:rsidR="00EA2253">
        <w:t xml:space="preserve">within </w:t>
      </w:r>
      <w:r w:rsidR="00DA15AC">
        <w:t xml:space="preserve">the main </w:t>
      </w:r>
      <w:r w:rsidR="00F31F5D">
        <w:t xml:space="preserve">holding </w:t>
      </w:r>
      <w:r w:rsidR="007769A8">
        <w:t>device and</w:t>
      </w:r>
      <w:r w:rsidR="00F31F5D">
        <w:t xml:space="preserve"> shall also have suitable access areas for </w:t>
      </w:r>
      <w:r w:rsidR="00974403">
        <w:t>probes</w:t>
      </w:r>
      <w:r w:rsidR="00076349">
        <w:t xml:space="preserve"> and</w:t>
      </w:r>
      <w:r w:rsidR="00974403">
        <w:t xml:space="preserve"> measuring devices.</w:t>
      </w:r>
      <w:r w:rsidR="006F0420">
        <w:t xml:space="preserve"> </w:t>
      </w:r>
      <w:r w:rsidR="005D7054">
        <w:t>There shall be variations on the design of this part</w:t>
      </w:r>
      <w:r w:rsidR="00AC74A7">
        <w:t xml:space="preserve"> (the centre cut out)</w:t>
      </w:r>
      <w:r w:rsidR="005D7054">
        <w:t xml:space="preserve"> so that different detonators can be fitted</w:t>
      </w:r>
      <w:r w:rsidR="00AC74A7">
        <w:t>.</w:t>
      </w:r>
    </w:p>
    <w:p w14:paraId="04516566" w14:textId="1CEA721B" w:rsidR="00447AD7" w:rsidRDefault="00F31BA6" w:rsidP="00A375F1">
      <w:r>
        <w:t xml:space="preserve">The two </w:t>
      </w:r>
      <w:r w:rsidR="00C524B4">
        <w:t xml:space="preserve">holding </w:t>
      </w:r>
      <w:r>
        <w:t xml:space="preserve">devices shall be </w:t>
      </w:r>
      <w:proofErr w:type="gramStart"/>
      <w:r>
        <w:t>connected together</w:t>
      </w:r>
      <w:proofErr w:type="gramEnd"/>
      <w:r>
        <w:t xml:space="preserve"> with </w:t>
      </w:r>
      <w:r w:rsidR="00102B33">
        <w:t>four</w:t>
      </w:r>
      <w:r>
        <w:t xml:space="preserve"> screws, which should be tightened to a specific torque setting</w:t>
      </w:r>
      <w:r w:rsidR="008D04F6">
        <w:t>, however the design shall be such that over</w:t>
      </w:r>
      <w:r w:rsidR="00447AD7">
        <w:t xml:space="preserve"> torqueing shall not put extra pressure on the explosive charge.</w:t>
      </w:r>
    </w:p>
    <w:p w14:paraId="78327487" w14:textId="75FC6B76" w:rsidR="00C36CEC" w:rsidRDefault="003C2AB2" w:rsidP="005C0C6A">
      <w:r>
        <w:t>For recor</w:t>
      </w:r>
      <w:r w:rsidR="00C36CEC">
        <w:t>d</w:t>
      </w:r>
      <w:r>
        <w:t xml:space="preserve">ing </w:t>
      </w:r>
      <w:r w:rsidR="00C36CEC">
        <w:t>of the event</w:t>
      </w:r>
      <w:r>
        <w:t xml:space="preserve">, </w:t>
      </w:r>
      <w:r w:rsidR="000C28F2">
        <w:t>the measuring probe</w:t>
      </w:r>
      <w:r w:rsidR="00AF024D">
        <w:t xml:space="preserve"> cable</w:t>
      </w:r>
      <w:r w:rsidR="000C28F2">
        <w:t xml:space="preserve">s must be of a suitable </w:t>
      </w:r>
      <w:r w:rsidR="00C77C8C">
        <w:t>length</w:t>
      </w:r>
      <w:r w:rsidR="000C28F2">
        <w:t xml:space="preserve"> so tr</w:t>
      </w:r>
      <w:r w:rsidR="00C77C8C">
        <w:t>a</w:t>
      </w:r>
      <w:r w:rsidR="000C28F2">
        <w:t xml:space="preserve">vel the distance </w:t>
      </w:r>
      <w:r w:rsidR="006A122C">
        <w:t>from</w:t>
      </w:r>
      <w:r w:rsidR="000C28F2">
        <w:t xml:space="preserve"> the firing chamber, into the control room</w:t>
      </w:r>
      <w:r w:rsidR="00A35F48">
        <w:t xml:space="preserve">, a minimum of </w:t>
      </w:r>
      <w:r w:rsidR="00A40548">
        <w:t>2.5m</w:t>
      </w:r>
      <w:r w:rsidR="00C77C8C">
        <w:t xml:space="preserve">. Suitable probes may include open ended fibre optic cables </w:t>
      </w:r>
      <w:r w:rsidR="007D0A2E">
        <w:t xml:space="preserve">and ionisation probes. For development of the test, the two </w:t>
      </w:r>
      <w:r w:rsidR="0065260F">
        <w:t>should</w:t>
      </w:r>
      <w:r w:rsidR="007D0A2E">
        <w:t xml:space="preserve"> be tria</w:t>
      </w:r>
      <w:r w:rsidR="0065260F">
        <w:t>l</w:t>
      </w:r>
      <w:r w:rsidR="007D0A2E">
        <w:t>led alon</w:t>
      </w:r>
      <w:r w:rsidR="0065260F">
        <w:t>g</w:t>
      </w:r>
      <w:r w:rsidR="007D0A2E">
        <w:t>s</w:t>
      </w:r>
      <w:r w:rsidR="0065260F">
        <w:t>id</w:t>
      </w:r>
      <w:r w:rsidR="007D0A2E">
        <w:t xml:space="preserve">e </w:t>
      </w:r>
      <w:r w:rsidR="008F4936">
        <w:t>each other</w:t>
      </w:r>
      <w:r w:rsidR="00987C55">
        <w:t>.</w:t>
      </w:r>
    </w:p>
    <w:p w14:paraId="6FB382FA" w14:textId="13C781C8" w:rsidR="00B0434A" w:rsidRDefault="002B35ED" w:rsidP="005C0C6A">
      <w:r>
        <w:t>To go with the measurement probes a suitable acquisition s</w:t>
      </w:r>
      <w:r w:rsidR="005601C7">
        <w:t xml:space="preserve">ystem </w:t>
      </w:r>
      <w:r w:rsidR="00C02FA5">
        <w:t xml:space="preserve">is required </w:t>
      </w:r>
      <w:r w:rsidR="007315B8">
        <w:t xml:space="preserve">that can accept up to </w:t>
      </w:r>
      <w:r w:rsidR="00546ACD">
        <w:t>5</w:t>
      </w:r>
      <w:r w:rsidR="007315B8">
        <w:t xml:space="preserve">00 channels of data and </w:t>
      </w:r>
      <w:r w:rsidR="00DA2F64">
        <w:t>a</w:t>
      </w:r>
      <w:r w:rsidR="007315B8">
        <w:t xml:space="preserve"> record speed of 12GHz</w:t>
      </w:r>
      <w:r w:rsidR="00DA2F64">
        <w:t xml:space="preserve">. The speed of the system is essential </w:t>
      </w:r>
      <w:r w:rsidR="00A51EAB">
        <w:t xml:space="preserve">to capture </w:t>
      </w:r>
      <w:r w:rsidR="004D6C3A">
        <w:t>the break</w:t>
      </w:r>
      <w:r w:rsidR="00E668A5">
        <w:t>-</w:t>
      </w:r>
      <w:r w:rsidR="004D6C3A">
        <w:t>out of detonation across the explosive surface.</w:t>
      </w:r>
      <w:r w:rsidR="00977019">
        <w:t xml:space="preserve"> </w:t>
      </w:r>
      <w:r w:rsidR="00661470">
        <w:t>S</w:t>
      </w:r>
      <w:r w:rsidR="00977019">
        <w:t>hould the system not be fast enough it could appear that break</w:t>
      </w:r>
      <w:r w:rsidR="00E668A5">
        <w:t>-</w:t>
      </w:r>
      <w:r w:rsidR="00977019">
        <w:t xml:space="preserve">out is even </w:t>
      </w:r>
      <w:r w:rsidR="00F55C85">
        <w:t>when it may not be.</w:t>
      </w:r>
    </w:p>
    <w:p w14:paraId="0CBF0D28" w14:textId="45D50011" w:rsidR="00C36CEC" w:rsidRDefault="00A5113C" w:rsidP="00A5113C">
      <w:pPr>
        <w:pStyle w:val="Heading2"/>
      </w:pPr>
      <w:r>
        <w:t>C</w:t>
      </w:r>
      <w:r w:rsidR="007D0C14">
        <w:t>onstruction</w:t>
      </w:r>
    </w:p>
    <w:p w14:paraId="44283DE8" w14:textId="222463B4" w:rsidR="00A5113C" w:rsidRDefault="00A5113C" w:rsidP="005C0C6A">
      <w:r>
        <w:t>The sketch below</w:t>
      </w:r>
      <w:r w:rsidR="00D325D9">
        <w:t xml:space="preserve"> (</w:t>
      </w:r>
      <w:r w:rsidR="00D325D9">
        <w:fldChar w:fldCharType="begin"/>
      </w:r>
      <w:r w:rsidR="00D325D9">
        <w:instrText xml:space="preserve"> REF _Ref44400846 \h </w:instrText>
      </w:r>
      <w:r w:rsidR="00D325D9">
        <w:fldChar w:fldCharType="separate"/>
      </w:r>
      <w:r w:rsidR="00D325D9">
        <w:t xml:space="preserve">Figure </w:t>
      </w:r>
      <w:r w:rsidR="00D325D9">
        <w:rPr>
          <w:noProof/>
        </w:rPr>
        <w:t>2</w:t>
      </w:r>
      <w:r w:rsidR="00D325D9">
        <w:fldChar w:fldCharType="end"/>
      </w:r>
      <w:r w:rsidR="00D325D9">
        <w:t>)</w:t>
      </w:r>
      <w:r>
        <w:t xml:space="preserve"> </w:t>
      </w:r>
      <w:r w:rsidR="00DC41E9">
        <w:t xml:space="preserve">shows the preliminary idea of how </w:t>
      </w:r>
      <w:r w:rsidR="00590320">
        <w:t xml:space="preserve">the explosive </w:t>
      </w:r>
      <w:r w:rsidR="009408F4">
        <w:t>t</w:t>
      </w:r>
      <w:r w:rsidR="00590320">
        <w:t>est</w:t>
      </w:r>
      <w:r w:rsidR="00EB0EF3">
        <w:t xml:space="preserve"> could be constructed</w:t>
      </w:r>
      <w:r w:rsidR="00312AAE">
        <w:t xml:space="preserve">. For holding the explosive </w:t>
      </w:r>
      <w:r w:rsidR="00526750">
        <w:t xml:space="preserve">in place there are only four nuts/bolts. This minimises the general </w:t>
      </w:r>
      <w:r w:rsidR="00135789">
        <w:t>components</w:t>
      </w:r>
      <w:r w:rsidR="00526750">
        <w:t xml:space="preserve"> for the </w:t>
      </w:r>
      <w:r w:rsidR="00CE13E9">
        <w:t>trial.</w:t>
      </w:r>
      <w:r w:rsidR="00526750">
        <w:t xml:space="preserve"> </w:t>
      </w:r>
    </w:p>
    <w:p w14:paraId="1012AA3A" w14:textId="77777777" w:rsidR="0070564C" w:rsidRDefault="00A21311" w:rsidP="0070564C">
      <w:pPr>
        <w:keepNext/>
        <w:jc w:val="center"/>
      </w:pPr>
      <w:r w:rsidRPr="00A21311">
        <w:rPr>
          <w:noProof/>
        </w:rPr>
        <w:lastRenderedPageBreak/>
        <w:drawing>
          <wp:inline distT="0" distB="0" distL="0" distR="0" wp14:anchorId="11F928CC" wp14:editId="6BEB66A0">
            <wp:extent cx="4057650" cy="37528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3" cstate="print">
                      <a:extLst>
                        <a:ext uri="{28A0092B-C50C-407E-A947-70E740481C1C}">
                          <a14:useLocalDpi xmlns:a14="http://schemas.microsoft.com/office/drawing/2010/main"/>
                        </a:ext>
                      </a:extLst>
                    </a:blip>
                    <a:srcRect r="9771" b="6303"/>
                    <a:stretch/>
                  </pic:blipFill>
                  <pic:spPr bwMode="auto">
                    <a:xfrm>
                      <a:off x="0" y="0"/>
                      <a:ext cx="4066523" cy="3761057"/>
                    </a:xfrm>
                    <a:prstGeom prst="rect">
                      <a:avLst/>
                    </a:prstGeom>
                    <a:noFill/>
                    <a:ln>
                      <a:noFill/>
                    </a:ln>
                    <a:extLst>
                      <a:ext uri="{53640926-AAD7-44D8-BBD7-CCE9431645EC}">
                        <a14:shadowObscured xmlns:a14="http://schemas.microsoft.com/office/drawing/2010/main"/>
                      </a:ext>
                    </a:extLst>
                  </pic:spPr>
                </pic:pic>
              </a:graphicData>
            </a:graphic>
          </wp:inline>
        </w:drawing>
      </w:r>
    </w:p>
    <w:p w14:paraId="30531793" w14:textId="7B37B898" w:rsidR="00170F16" w:rsidRDefault="0070564C" w:rsidP="0070564C">
      <w:pPr>
        <w:pStyle w:val="Caption"/>
        <w:jc w:val="center"/>
      </w:pPr>
      <w:bookmarkStart w:id="3" w:name="_Ref44400846"/>
      <w:r>
        <w:t xml:space="preserve">Figure </w:t>
      </w:r>
      <w:r>
        <w:fldChar w:fldCharType="begin"/>
      </w:r>
      <w:r>
        <w:instrText>SEQ Figure \* ARABIC</w:instrText>
      </w:r>
      <w:r>
        <w:fldChar w:fldCharType="separate"/>
      </w:r>
      <w:r w:rsidR="006C1BA1">
        <w:rPr>
          <w:noProof/>
        </w:rPr>
        <w:t>2</w:t>
      </w:r>
      <w:r>
        <w:fldChar w:fldCharType="end"/>
      </w:r>
      <w:bookmarkEnd w:id="3"/>
      <w:r>
        <w:t xml:space="preserve"> - sketch of initial thought for design</w:t>
      </w:r>
    </w:p>
    <w:p w14:paraId="52A20709" w14:textId="6D3801BA" w:rsidR="00CE13E9" w:rsidRDefault="00CE13E9" w:rsidP="005C0C6A">
      <w:r>
        <w:t xml:space="preserve">The sketch was passed on to </w:t>
      </w:r>
      <w:r w:rsidR="00864F89">
        <w:t>the local drawing office</w:t>
      </w:r>
      <w:r w:rsidR="006D70FA">
        <w:t xml:space="preserve"> so that a proper design could be drawn up.</w:t>
      </w:r>
      <w:r w:rsidR="00855431">
        <w:t xml:space="preserve"> </w:t>
      </w:r>
      <w:r w:rsidR="00D93CFC">
        <w:t>The test was discussed with the design engineer</w:t>
      </w:r>
      <w:r w:rsidR="00225661">
        <w:t xml:space="preserve"> u</w:t>
      </w:r>
      <w:r w:rsidR="00B5751D">
        <w:t>sing the requirements</w:t>
      </w:r>
      <w:r w:rsidR="00225661">
        <w:t xml:space="preserve"> previously</w:t>
      </w:r>
      <w:r w:rsidR="00B5751D">
        <w:t xml:space="preserve"> listed</w:t>
      </w:r>
      <w:r w:rsidR="008C13F9">
        <w:t>.</w:t>
      </w:r>
    </w:p>
    <w:p w14:paraId="1B456C02" w14:textId="134A7522" w:rsidR="008C13F9" w:rsidRDefault="00972106" w:rsidP="005C0C6A">
      <w:r>
        <w:t>The immediate discussions centred a</w:t>
      </w:r>
      <w:r w:rsidR="00AB07C2">
        <w:t>r</w:t>
      </w:r>
      <w:r>
        <w:t>ound the capabi</w:t>
      </w:r>
      <w:r w:rsidR="00AB07C2">
        <w:t>lities already existing at AWE</w:t>
      </w:r>
      <w:r w:rsidR="00B3478B">
        <w:t>.</w:t>
      </w:r>
    </w:p>
    <w:p w14:paraId="2A7C622F" w14:textId="3340D96C" w:rsidR="00B3478B" w:rsidRDefault="00B3478B" w:rsidP="005C0C6A">
      <w:r>
        <w:t xml:space="preserve">AWE does have the capability </w:t>
      </w:r>
      <w:r w:rsidR="00D83A23">
        <w:t>to machine a 50mm</w:t>
      </w:r>
      <w:r w:rsidR="00FC28DB">
        <w:t xml:space="preserve"> diameter charge </w:t>
      </w:r>
      <w:r w:rsidR="00FC32E5">
        <w:t xml:space="preserve">with a detonator pocket for all </w:t>
      </w:r>
      <w:r w:rsidR="00A51C14">
        <w:t>detonators</w:t>
      </w:r>
      <w:r w:rsidR="00FC32E5">
        <w:t xml:space="preserve"> as well as </w:t>
      </w:r>
      <w:r w:rsidR="00A51C14">
        <w:t>a booster should it be required</w:t>
      </w:r>
      <w:r w:rsidR="00402F9F">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114"/>
        <w:gridCol w:w="4912"/>
      </w:tblGrid>
      <w:tr w:rsidR="0070564C" w14:paraId="533BDF9A" w14:textId="77777777" w:rsidTr="0070564C">
        <w:tc>
          <w:tcPr>
            <w:tcW w:w="4508" w:type="dxa"/>
          </w:tcPr>
          <w:p w14:paraId="508D225A" w14:textId="77777777" w:rsidR="0070564C" w:rsidRDefault="0070564C" w:rsidP="0070564C">
            <w:pPr>
              <w:keepNext/>
              <w:jc w:val="center"/>
            </w:pPr>
            <w:r>
              <w:rPr>
                <w:noProof/>
              </w:rPr>
              <w:drawing>
                <wp:inline distT="0" distB="0" distL="0" distR="0" wp14:anchorId="672F5FA0" wp14:editId="3E38E82F">
                  <wp:extent cx="1962150" cy="1448627"/>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14" cstate="hqprint">
                            <a:extLst>
                              <a:ext uri="{28A0092B-C50C-407E-A947-70E740481C1C}">
                                <a14:useLocalDpi xmlns:a14="http://schemas.microsoft.com/office/drawing/2010/main"/>
                              </a:ext>
                            </a:extLst>
                          </a:blip>
                          <a:srcRect/>
                          <a:stretch/>
                        </pic:blipFill>
                        <pic:spPr bwMode="auto">
                          <a:xfrm>
                            <a:off x="0" y="0"/>
                            <a:ext cx="2052272" cy="1515163"/>
                          </a:xfrm>
                          <a:prstGeom prst="rect">
                            <a:avLst/>
                          </a:prstGeom>
                          <a:noFill/>
                          <a:ln>
                            <a:noFill/>
                          </a:ln>
                          <a:extLst>
                            <a:ext uri="{53640926-AAD7-44D8-BBD7-CCE9431645EC}">
                              <a14:shadowObscured xmlns:a14="http://schemas.microsoft.com/office/drawing/2010/main"/>
                            </a:ext>
                          </a:extLst>
                        </pic:spPr>
                      </pic:pic>
                    </a:graphicData>
                  </a:graphic>
                </wp:inline>
              </w:drawing>
            </w:r>
          </w:p>
          <w:p w14:paraId="057CA267" w14:textId="3AC5462C" w:rsidR="0070564C" w:rsidRDefault="0070564C" w:rsidP="0070564C">
            <w:pPr>
              <w:pStyle w:val="Caption"/>
              <w:jc w:val="center"/>
              <w:rPr>
                <w:noProof/>
              </w:rPr>
            </w:pPr>
            <w:bookmarkStart w:id="4" w:name="_Ref41892334"/>
            <w:r>
              <w:t xml:space="preserve">Figure </w:t>
            </w:r>
            <w:r>
              <w:fldChar w:fldCharType="begin"/>
            </w:r>
            <w:r>
              <w:instrText>SEQ Figure \* ARABIC</w:instrText>
            </w:r>
            <w:r>
              <w:fldChar w:fldCharType="separate"/>
            </w:r>
            <w:r w:rsidR="006C1BA1">
              <w:rPr>
                <w:noProof/>
              </w:rPr>
              <w:t>3</w:t>
            </w:r>
            <w:r>
              <w:fldChar w:fldCharType="end"/>
            </w:r>
            <w:bookmarkEnd w:id="4"/>
            <w:r>
              <w:t xml:space="preserve"> - </w:t>
            </w:r>
            <w:r w:rsidRPr="00A361BB">
              <w:t>example of the initiation train in 3D</w:t>
            </w:r>
            <w:sdt>
              <w:sdtPr>
                <w:id w:val="-435210700"/>
                <w:citation/>
              </w:sdtPr>
              <w:sdtEndPr/>
              <w:sdtContent>
                <w:r>
                  <w:fldChar w:fldCharType="begin"/>
                </w:r>
                <w:r>
                  <w:instrText xml:space="preserve"> CITATION Wil20 \l 2057 </w:instrText>
                </w:r>
                <w:r>
                  <w:fldChar w:fldCharType="separate"/>
                </w:r>
                <w:r>
                  <w:rPr>
                    <w:noProof/>
                  </w:rPr>
                  <w:t xml:space="preserve"> </w:t>
                </w:r>
                <w:r w:rsidRPr="0070564C">
                  <w:rPr>
                    <w:noProof/>
                  </w:rPr>
                  <w:t>[2]</w:t>
                </w:r>
                <w:r>
                  <w:fldChar w:fldCharType="end"/>
                </w:r>
              </w:sdtContent>
            </w:sdt>
          </w:p>
        </w:tc>
        <w:tc>
          <w:tcPr>
            <w:tcW w:w="4508" w:type="dxa"/>
            <w:vAlign w:val="center"/>
          </w:tcPr>
          <w:p w14:paraId="5C4ED660" w14:textId="77777777" w:rsidR="0070564C" w:rsidRDefault="0070564C" w:rsidP="0070564C">
            <w:pPr>
              <w:keepNext/>
              <w:jc w:val="center"/>
            </w:pPr>
            <w:r>
              <w:rPr>
                <w:noProof/>
              </w:rPr>
              <w:drawing>
                <wp:inline distT="0" distB="0" distL="0" distR="0" wp14:anchorId="6F6B4DF5" wp14:editId="029A9516">
                  <wp:extent cx="2982036" cy="1451599"/>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5" cstate="hqprint">
                            <a:extLst>
                              <a:ext uri="{28A0092B-C50C-407E-A947-70E740481C1C}">
                                <a14:useLocalDpi xmlns:a14="http://schemas.microsoft.com/office/drawing/2010/main"/>
                              </a:ext>
                            </a:extLst>
                          </a:blip>
                          <a:srcRect/>
                          <a:stretch/>
                        </pic:blipFill>
                        <pic:spPr bwMode="auto">
                          <a:xfrm rot="10800000">
                            <a:off x="0" y="0"/>
                            <a:ext cx="3055028" cy="1487130"/>
                          </a:xfrm>
                          <a:prstGeom prst="rect">
                            <a:avLst/>
                          </a:prstGeom>
                          <a:noFill/>
                          <a:ln>
                            <a:noFill/>
                          </a:ln>
                          <a:extLst>
                            <a:ext uri="{53640926-AAD7-44D8-BBD7-CCE9431645EC}">
                              <a14:shadowObscured xmlns:a14="http://schemas.microsoft.com/office/drawing/2010/main"/>
                            </a:ext>
                          </a:extLst>
                        </pic:spPr>
                      </pic:pic>
                    </a:graphicData>
                  </a:graphic>
                </wp:inline>
              </w:drawing>
            </w:r>
          </w:p>
          <w:p w14:paraId="196F05BD" w14:textId="650083B2" w:rsidR="0070564C" w:rsidRDefault="0070564C" w:rsidP="0070564C">
            <w:pPr>
              <w:pStyle w:val="Caption"/>
              <w:jc w:val="center"/>
              <w:rPr>
                <w:noProof/>
              </w:rPr>
            </w:pPr>
            <w:bookmarkStart w:id="5" w:name="_Ref41892340"/>
            <w:r>
              <w:t xml:space="preserve">Figure </w:t>
            </w:r>
            <w:r>
              <w:fldChar w:fldCharType="begin"/>
            </w:r>
            <w:r>
              <w:instrText>SEQ Figure \* ARABIC</w:instrText>
            </w:r>
            <w:r>
              <w:fldChar w:fldCharType="separate"/>
            </w:r>
            <w:r w:rsidR="006C1BA1">
              <w:rPr>
                <w:noProof/>
              </w:rPr>
              <w:t>4</w:t>
            </w:r>
            <w:r>
              <w:fldChar w:fldCharType="end"/>
            </w:r>
            <w:bookmarkEnd w:id="5"/>
            <w:r>
              <w:t xml:space="preserve"> - </w:t>
            </w:r>
            <w:r w:rsidRPr="009E415E">
              <w:t xml:space="preserve">example of the initiation train in </w:t>
            </w:r>
            <w:r>
              <w:t>2D</w:t>
            </w:r>
            <w:sdt>
              <w:sdtPr>
                <w:id w:val="2063981753"/>
                <w:citation/>
              </w:sdtPr>
              <w:sdtEndPr/>
              <w:sdtContent>
                <w:r>
                  <w:fldChar w:fldCharType="begin"/>
                </w:r>
                <w:r>
                  <w:instrText xml:space="preserve"> CITATION Wil201 \l 2057 </w:instrText>
                </w:r>
                <w:r>
                  <w:fldChar w:fldCharType="separate"/>
                </w:r>
                <w:r>
                  <w:rPr>
                    <w:noProof/>
                  </w:rPr>
                  <w:t xml:space="preserve"> </w:t>
                </w:r>
                <w:r w:rsidRPr="0070564C">
                  <w:rPr>
                    <w:noProof/>
                  </w:rPr>
                  <w:t>[3]</w:t>
                </w:r>
                <w:r>
                  <w:fldChar w:fldCharType="end"/>
                </w:r>
              </w:sdtContent>
            </w:sdt>
          </w:p>
        </w:tc>
      </w:tr>
    </w:tbl>
    <w:p w14:paraId="22C774C8" w14:textId="77777777" w:rsidR="00CD1AD0" w:rsidRDefault="00CD1AD0" w:rsidP="005C0C6A">
      <w:pPr>
        <w:rPr>
          <w:noProof/>
        </w:rPr>
      </w:pPr>
    </w:p>
    <w:p w14:paraId="629DD7D2" w14:textId="6D636D9A" w:rsidR="0070564C" w:rsidRDefault="0070564C" w:rsidP="0070564C">
      <w:pPr>
        <w:keepNext/>
      </w:pPr>
      <w:r>
        <w:fldChar w:fldCharType="begin"/>
      </w:r>
      <w:r>
        <w:instrText xml:space="preserve"> REF _Ref41892334 \h </w:instrText>
      </w:r>
      <w:r>
        <w:fldChar w:fldCharType="separate"/>
      </w:r>
      <w:r>
        <w:t xml:space="preserve">Figure </w:t>
      </w:r>
      <w:r>
        <w:rPr>
          <w:noProof/>
        </w:rPr>
        <w:t>3</w:t>
      </w:r>
      <w:r>
        <w:fldChar w:fldCharType="end"/>
      </w:r>
      <w:r>
        <w:t xml:space="preserve"> and </w:t>
      </w:r>
      <w:r>
        <w:fldChar w:fldCharType="begin"/>
      </w:r>
      <w:r>
        <w:instrText xml:space="preserve"> REF _Ref41892340 \h </w:instrText>
      </w:r>
      <w:r>
        <w:fldChar w:fldCharType="separate"/>
      </w:r>
      <w:r>
        <w:t xml:space="preserve">Figure </w:t>
      </w:r>
      <w:r>
        <w:rPr>
          <w:noProof/>
        </w:rPr>
        <w:t>4</w:t>
      </w:r>
      <w:r>
        <w:fldChar w:fldCharType="end"/>
      </w:r>
      <w:r w:rsidRPr="0070564C">
        <w:t xml:space="preserve"> </w:t>
      </w:r>
      <w:r>
        <w:t>show a concept of how the explosives could be assembled together</w:t>
      </w:r>
      <w:r w:rsidR="00602C38">
        <w:t>;</w:t>
      </w:r>
      <w:r w:rsidR="00591310">
        <w:t xml:space="preserve"> </w:t>
      </w:r>
      <w:r w:rsidR="00DD0480">
        <w:t>non-specific</w:t>
      </w:r>
      <w:r>
        <w:t xml:space="preserve"> detonator, booster and main charge. The components shall be fitted together and not bonded.</w:t>
      </w:r>
    </w:p>
    <w:p w14:paraId="09B08860" w14:textId="3BB58797" w:rsidR="00316476" w:rsidRDefault="008C5001" w:rsidP="005C0C6A">
      <w:r>
        <w:t xml:space="preserve">The number of </w:t>
      </w:r>
      <w:r w:rsidR="00023009">
        <w:t xml:space="preserve">recording probes </w:t>
      </w:r>
      <w:r w:rsidR="00D64F01">
        <w:t xml:space="preserve">that can be used </w:t>
      </w:r>
      <w:r w:rsidR="005B5EEB">
        <w:t>is down the acquisition system</w:t>
      </w:r>
      <w:r w:rsidR="00096C2D">
        <w:t xml:space="preserve">, this in turn </w:t>
      </w:r>
      <w:r w:rsidR="005D6DCB">
        <w:t>dictate</w:t>
      </w:r>
      <w:r w:rsidR="006A66CB">
        <w:t>s</w:t>
      </w:r>
      <w:r w:rsidR="005D6DCB">
        <w:t xml:space="preserve"> how many holes would need to be </w:t>
      </w:r>
      <w:r w:rsidR="00FC7C07">
        <w:t>placed in the explosive holding device.</w:t>
      </w:r>
      <w:r w:rsidR="00F93F3D">
        <w:t xml:space="preserve"> AWE has a Diagnostic </w:t>
      </w:r>
      <w:r w:rsidR="00982584">
        <w:t>O</w:t>
      </w:r>
      <w:r w:rsidR="00F93F3D">
        <w:t>perations team</w:t>
      </w:r>
      <w:r w:rsidR="00914400">
        <w:t xml:space="preserve"> who advised t</w:t>
      </w:r>
      <w:r w:rsidR="009A13EA">
        <w:t>h</w:t>
      </w:r>
      <w:r w:rsidR="00E57130">
        <w:t xml:space="preserve">e availability of an </w:t>
      </w:r>
      <w:proofErr w:type="spellStart"/>
      <w:r w:rsidR="00E57130">
        <w:t>Acqiris</w:t>
      </w:r>
      <w:proofErr w:type="spellEnd"/>
      <w:r w:rsidR="009A13EA">
        <w:t xml:space="preserve"> high speed digitiser s</w:t>
      </w:r>
      <w:r w:rsidR="00DD2D1C">
        <w:t xml:space="preserve">ystem. </w:t>
      </w:r>
      <w:r w:rsidR="00DD2D1C">
        <w:lastRenderedPageBreak/>
        <w:t xml:space="preserve">The system is used in </w:t>
      </w:r>
      <w:r w:rsidR="00D87DFC">
        <w:t>high speed high data trials</w:t>
      </w:r>
      <w:r w:rsidR="00B0289A">
        <w:t xml:space="preserve">. </w:t>
      </w:r>
      <w:r w:rsidR="007259AB">
        <w:t xml:space="preserve">The system </w:t>
      </w:r>
      <w:r w:rsidR="00CD6ACD">
        <w:t>takes</w:t>
      </w:r>
      <w:r w:rsidR="007259AB">
        <w:t xml:space="preserve"> the probe outputs into a multiplexing board </w:t>
      </w:r>
      <w:r w:rsidR="00776A66">
        <w:t xml:space="preserve">and sending the signal down a </w:t>
      </w:r>
      <w:r w:rsidR="004B68AA">
        <w:t>coaxial cable into a digitiser</w:t>
      </w:r>
      <w:r w:rsidR="00053D71">
        <w:t xml:space="preserve">. </w:t>
      </w:r>
      <w:r w:rsidR="00F95985">
        <w:t xml:space="preserve">Use of optical fibre and ionisation probes is </w:t>
      </w:r>
      <w:r w:rsidR="008A4FE2">
        <w:t xml:space="preserve">quite feasible as the different types of probes </w:t>
      </w:r>
      <w:r w:rsidR="00457D49">
        <w:t>require a different multiplexing board</w:t>
      </w:r>
      <w:r w:rsidR="00FC5D2D">
        <w:t xml:space="preserve"> and can be run at the same time. The maximum probe capacity currently in use is 650</w:t>
      </w:r>
      <w:r w:rsidR="00300C1A">
        <w:t xml:space="preserve">, </w:t>
      </w:r>
      <w:r w:rsidR="00AB5E28">
        <w:t>ideal</w:t>
      </w:r>
      <w:r w:rsidR="00300C1A">
        <w:t xml:space="preserve"> the expectations for this test</w:t>
      </w:r>
      <w:r w:rsidR="00897BB6">
        <w:t xml:space="preserve"> </w:t>
      </w:r>
      <w:sdt>
        <w:sdtPr>
          <w:id w:val="-43298989"/>
          <w:citation/>
        </w:sdtPr>
        <w:sdtEndPr/>
        <w:sdtContent>
          <w:r w:rsidR="00897BB6">
            <w:fldChar w:fldCharType="begin"/>
          </w:r>
          <w:r w:rsidR="00897BB6">
            <w:instrText xml:space="preserve"> CITATION Hip20 \l 2057 </w:instrText>
          </w:r>
          <w:r w:rsidR="00897BB6">
            <w:fldChar w:fldCharType="separate"/>
          </w:r>
          <w:r w:rsidR="00897BB6" w:rsidRPr="00897BB6">
            <w:rPr>
              <w:noProof/>
            </w:rPr>
            <w:t>[8]</w:t>
          </w:r>
          <w:r w:rsidR="00897BB6">
            <w:fldChar w:fldCharType="end"/>
          </w:r>
        </w:sdtContent>
      </w:sdt>
      <w:r w:rsidR="00F96EC1">
        <w:t>.</w:t>
      </w:r>
    </w:p>
    <w:p w14:paraId="08151251" w14:textId="6AA22B52" w:rsidR="00B0289A" w:rsidRDefault="00784DAA" w:rsidP="005C0C6A">
      <w:r>
        <w:t xml:space="preserve">With the information from the diagnostics team, the </w:t>
      </w:r>
      <w:r w:rsidR="003D5E37">
        <w:t>D</w:t>
      </w:r>
      <w:r>
        <w:t xml:space="preserve">esign </w:t>
      </w:r>
      <w:r w:rsidR="003D5E37">
        <w:t>E</w:t>
      </w:r>
      <w:r>
        <w:t xml:space="preserve">ngineer </w:t>
      </w:r>
      <w:r w:rsidR="003B26D9">
        <w:t xml:space="preserve">drew up the </w:t>
      </w:r>
      <w:r w:rsidR="00791973">
        <w:t>holding</w:t>
      </w:r>
      <w:r w:rsidR="003B26D9">
        <w:t xml:space="preserve"> device below</w:t>
      </w:r>
      <w:r w:rsidR="00F54767">
        <w:t xml:space="preserve"> (</w:t>
      </w:r>
      <w:r w:rsidR="00F54767">
        <w:fldChar w:fldCharType="begin"/>
      </w:r>
      <w:r w:rsidR="00F54767">
        <w:instrText xml:space="preserve"> REF _Ref41902467 \h </w:instrText>
      </w:r>
      <w:r w:rsidR="00F54767">
        <w:fldChar w:fldCharType="separate"/>
      </w:r>
      <w:r w:rsidR="00F54767">
        <w:t xml:space="preserve">Figure </w:t>
      </w:r>
      <w:r w:rsidR="00F54767">
        <w:rPr>
          <w:noProof/>
        </w:rPr>
        <w:t>5</w:t>
      </w:r>
      <w:r w:rsidR="00F54767">
        <w:fldChar w:fldCharType="end"/>
      </w:r>
      <w:r w:rsidR="00D45B18">
        <w:t>)</w:t>
      </w:r>
    </w:p>
    <w:p w14:paraId="29D4EEA3" w14:textId="77777777" w:rsidR="00591310" w:rsidRDefault="00AE387A" w:rsidP="00591310">
      <w:pPr>
        <w:keepNext/>
        <w:jc w:val="center"/>
      </w:pPr>
      <w:r>
        <w:rPr>
          <w:noProof/>
        </w:rPr>
        <w:drawing>
          <wp:inline distT="0" distB="0" distL="0" distR="0" wp14:anchorId="1CEC3C6C" wp14:editId="4FC5F5F8">
            <wp:extent cx="2402006" cy="2252712"/>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cstate="print">
                      <a:extLst>
                        <a:ext uri="{28A0092B-C50C-407E-A947-70E740481C1C}">
                          <a14:useLocalDpi xmlns:a14="http://schemas.microsoft.com/office/drawing/2010/main"/>
                        </a:ext>
                      </a:extLst>
                    </a:blip>
                    <a:srcRect/>
                    <a:stretch>
                      <a:fillRect/>
                    </a:stretch>
                  </pic:blipFill>
                  <pic:spPr bwMode="auto">
                    <a:xfrm>
                      <a:off x="0" y="0"/>
                      <a:ext cx="2420566" cy="2270119"/>
                    </a:xfrm>
                    <a:prstGeom prst="rect">
                      <a:avLst/>
                    </a:prstGeom>
                    <a:noFill/>
                    <a:ln>
                      <a:noFill/>
                    </a:ln>
                  </pic:spPr>
                </pic:pic>
              </a:graphicData>
            </a:graphic>
          </wp:inline>
        </w:drawing>
      </w:r>
    </w:p>
    <w:p w14:paraId="13C2E40E" w14:textId="29EB4D7B" w:rsidR="00596FA3" w:rsidRDefault="00591310" w:rsidP="00591310">
      <w:pPr>
        <w:pStyle w:val="Caption"/>
        <w:jc w:val="center"/>
      </w:pPr>
      <w:bookmarkStart w:id="6" w:name="_Ref41902467"/>
      <w:r>
        <w:t xml:space="preserve">Figure </w:t>
      </w:r>
      <w:r>
        <w:fldChar w:fldCharType="begin"/>
      </w:r>
      <w:r>
        <w:instrText>SEQ Figure \* ARABIC</w:instrText>
      </w:r>
      <w:r>
        <w:fldChar w:fldCharType="separate"/>
      </w:r>
      <w:r w:rsidR="006C1BA1">
        <w:rPr>
          <w:noProof/>
        </w:rPr>
        <w:t>5</w:t>
      </w:r>
      <w:r>
        <w:fldChar w:fldCharType="end"/>
      </w:r>
      <w:bookmarkEnd w:id="6"/>
      <w:r>
        <w:t xml:space="preserve"> - design of holding device for explosive and probes</w:t>
      </w:r>
      <w:sdt>
        <w:sdtPr>
          <w:id w:val="421766406"/>
          <w:citation/>
        </w:sdtPr>
        <w:sdtEndPr/>
        <w:sdtContent>
          <w:r>
            <w:fldChar w:fldCharType="begin"/>
          </w:r>
          <w:r>
            <w:instrText xml:space="preserve"> CITATION Wil202 \l 2057 </w:instrText>
          </w:r>
          <w:r>
            <w:fldChar w:fldCharType="separate"/>
          </w:r>
          <w:r w:rsidR="00D57EDC">
            <w:rPr>
              <w:noProof/>
            </w:rPr>
            <w:t xml:space="preserve"> </w:t>
          </w:r>
          <w:r w:rsidR="00D57EDC" w:rsidRPr="00D57EDC">
            <w:rPr>
              <w:noProof/>
            </w:rPr>
            <w:t>[9]</w:t>
          </w:r>
          <w:r>
            <w:fldChar w:fldCharType="end"/>
          </w:r>
        </w:sdtContent>
      </w:sdt>
    </w:p>
    <w:p w14:paraId="56AA6437" w14:textId="395F92C1" w:rsidR="00316476" w:rsidRDefault="002A48DA" w:rsidP="005C0C6A">
      <w:r>
        <w:t xml:space="preserve">From the conceptual sketch </w:t>
      </w:r>
      <w:r w:rsidR="0043450A">
        <w:t xml:space="preserve">the </w:t>
      </w:r>
      <w:r w:rsidR="003D5E37">
        <w:t>D</w:t>
      </w:r>
      <w:r w:rsidR="00591310">
        <w:t xml:space="preserve">esign </w:t>
      </w:r>
      <w:r w:rsidR="003D5E37">
        <w:t>E</w:t>
      </w:r>
      <w:r w:rsidR="00591310">
        <w:t>ngineer has</w:t>
      </w:r>
      <w:r w:rsidR="0043450A">
        <w:t xml:space="preserve"> updated</w:t>
      </w:r>
      <w:r w:rsidR="000E65F5">
        <w:t xml:space="preserve"> the ide</w:t>
      </w:r>
      <w:r w:rsidR="004C1445">
        <w:t xml:space="preserve">a in </w:t>
      </w:r>
      <w:r>
        <w:fldChar w:fldCharType="begin"/>
      </w:r>
      <w:r>
        <w:instrText>REF _Ref41902467</w:instrText>
      </w:r>
      <w:r>
        <w:fldChar w:fldCharType="separate"/>
      </w:r>
      <w:r w:rsidR="004C1445">
        <w:t xml:space="preserve">Figure </w:t>
      </w:r>
      <w:r w:rsidR="004C1445">
        <w:rPr>
          <w:noProof/>
        </w:rPr>
        <w:t>5</w:t>
      </w:r>
      <w:r>
        <w:fldChar w:fldCharType="end"/>
      </w:r>
      <w:r w:rsidR="0043450A">
        <w:t xml:space="preserve"> to include an extra row of probes 60</w:t>
      </w:r>
      <w:r w:rsidR="00655074">
        <w:rPr>
          <w:rFonts w:ascii="Arial" w:hAnsi="Arial" w:cs="Arial"/>
        </w:rPr>
        <w:t>°</w:t>
      </w:r>
      <w:r w:rsidR="0043450A">
        <w:t xml:space="preserve"> up from the equator adding to the </w:t>
      </w:r>
      <w:r w:rsidR="00395A77">
        <w:t xml:space="preserve">information from the results. A total of </w:t>
      </w:r>
      <w:r w:rsidR="008B4305">
        <w:t>4</w:t>
      </w:r>
      <w:r w:rsidR="008B0EAF">
        <w:t>35</w:t>
      </w:r>
      <w:r w:rsidR="00BF54E5">
        <w:t xml:space="preserve"> holes </w:t>
      </w:r>
      <w:r w:rsidR="00130285">
        <w:t>are available in this part of the device for probes.</w:t>
      </w:r>
      <w:r w:rsidR="000A2FAE">
        <w:t xml:space="preserve"> Four bolt holes </w:t>
      </w:r>
      <w:r w:rsidR="002670BD">
        <w:t xml:space="preserve">are visible in the base as well as an extra two, designed in so that the whole test unit can be </w:t>
      </w:r>
      <w:r w:rsidR="00351600">
        <w:t>fixed to a test stand</w:t>
      </w:r>
      <w:r w:rsidR="00316476">
        <w:t>.</w:t>
      </w:r>
      <w:r w:rsidR="00471DB7">
        <w:t xml:space="preserve"> Not seen from the angle shown is a locating pin</w:t>
      </w:r>
      <w:r w:rsidR="00880DE4">
        <w:t xml:space="preserve">, </w:t>
      </w:r>
      <w:r w:rsidR="00AB42DF">
        <w:t>which</w:t>
      </w:r>
      <w:r w:rsidR="00C53F16">
        <w:t xml:space="preserve"> ensure</w:t>
      </w:r>
      <w:r w:rsidR="00AB42DF">
        <w:t>s</w:t>
      </w:r>
      <w:r w:rsidR="00C53F16">
        <w:t xml:space="preserve"> that the holding device and the base plate can only be </w:t>
      </w:r>
      <w:r w:rsidR="00AA71C7">
        <w:t>assembled in one orientation.</w:t>
      </w:r>
    </w:p>
    <w:p w14:paraId="5D9619D1" w14:textId="0B9C58B8" w:rsidR="00845C45" w:rsidRDefault="00845C45" w:rsidP="005C0C6A">
      <w:r>
        <w:t xml:space="preserve">The base plate has a </w:t>
      </w:r>
      <w:r w:rsidR="00520F6D">
        <w:t>groove/flat cut into it to allow the detonator cable</w:t>
      </w:r>
      <w:r w:rsidR="003F7051">
        <w:t xml:space="preserve"> to leave the assembly without being crushed or forced into the explosive material.</w:t>
      </w:r>
    </w:p>
    <w:p w14:paraId="177051B5" w14:textId="46F4FD89" w:rsidR="00E81EF1" w:rsidRDefault="00572649" w:rsidP="005C0C6A">
      <w:r>
        <w:t>AWE does not have one fire</w:t>
      </w:r>
      <w:r w:rsidR="00235FB9">
        <w:t>-</w:t>
      </w:r>
      <w:r>
        <w:t xml:space="preserve">set that will fire all detonators available. </w:t>
      </w:r>
      <w:r w:rsidR="00A14CF1">
        <w:t>There are however two fire</w:t>
      </w:r>
      <w:r w:rsidR="00C26F2A">
        <w:t>-</w:t>
      </w:r>
      <w:r w:rsidR="00A14CF1">
        <w:t>se</w:t>
      </w:r>
      <w:r w:rsidR="00C26F2A">
        <w:t>t</w:t>
      </w:r>
      <w:r w:rsidR="00A14CF1">
        <w:t xml:space="preserve">s </w:t>
      </w:r>
      <w:r w:rsidR="00E22A49">
        <w:t>available that have the correct ou</w:t>
      </w:r>
      <w:r w:rsidR="00E3721F">
        <w:t>t</w:t>
      </w:r>
      <w:r w:rsidR="00E22A49">
        <w:t xml:space="preserve">puts dependant on which detonator is in us. </w:t>
      </w:r>
      <w:r w:rsidR="00335284">
        <w:t>These fire</w:t>
      </w:r>
      <w:r w:rsidR="00C26F2A">
        <w:t>-</w:t>
      </w:r>
      <w:r w:rsidR="00335284">
        <w:t xml:space="preserve">sets are already </w:t>
      </w:r>
      <w:r w:rsidR="006F3455">
        <w:t>designed</w:t>
      </w:r>
      <w:r w:rsidR="00346D89">
        <w:t xml:space="preserve"> for</w:t>
      </w:r>
      <w:r w:rsidR="00335284">
        <w:t xml:space="preserve"> the facility in which this test will take place</w:t>
      </w:r>
      <w:r w:rsidR="00A55817">
        <w:t xml:space="preserve">. </w:t>
      </w:r>
      <w:r w:rsidR="00E3721F">
        <w:t>Therefore,</w:t>
      </w:r>
      <w:r w:rsidR="00A55817">
        <w:t xml:space="preserve"> design of one fire</w:t>
      </w:r>
      <w:r w:rsidR="006A25EB">
        <w:t>-</w:t>
      </w:r>
      <w:r w:rsidR="00A55817">
        <w:t xml:space="preserve">set to fire all </w:t>
      </w:r>
      <w:r w:rsidR="00E3721F">
        <w:t>detonator</w:t>
      </w:r>
      <w:r w:rsidR="00A55817">
        <w:t xml:space="preserve"> types would not be efficient or </w:t>
      </w:r>
      <w:r w:rsidR="00E3721F">
        <w:t>beneficial</w:t>
      </w:r>
      <w:r w:rsidR="00690518">
        <w:t>. Both fire</w:t>
      </w:r>
      <w:r w:rsidR="006A25EB">
        <w:t>-</w:t>
      </w:r>
      <w:r w:rsidR="00690518">
        <w:t>s</w:t>
      </w:r>
      <w:r w:rsidR="006A25EB">
        <w:t>e</w:t>
      </w:r>
      <w:r w:rsidR="00690518">
        <w:t xml:space="preserve">ts have a </w:t>
      </w:r>
      <w:r w:rsidR="005D63DD">
        <w:t>built-in</w:t>
      </w:r>
      <w:r w:rsidR="00690518">
        <w:t xml:space="preserve"> current monitor, this will act as the trigger to enable the </w:t>
      </w:r>
      <w:proofErr w:type="spellStart"/>
      <w:r w:rsidR="00690518">
        <w:t>Acqiris</w:t>
      </w:r>
      <w:proofErr w:type="spellEnd"/>
      <w:r w:rsidR="00690518">
        <w:t xml:space="preserve"> system to begin recording</w:t>
      </w:r>
      <w:r w:rsidR="00200AC4">
        <w:t>.</w:t>
      </w:r>
    </w:p>
    <w:p w14:paraId="03DCE8FB" w14:textId="18361583" w:rsidR="00596FA3" w:rsidRDefault="00D75AE6" w:rsidP="006A0882">
      <w:pPr>
        <w:pStyle w:val="Heading2"/>
      </w:pPr>
      <w:r>
        <w:t xml:space="preserve">Component </w:t>
      </w:r>
      <w:r w:rsidR="006A0882">
        <w:t>integration</w:t>
      </w:r>
    </w:p>
    <w:p w14:paraId="01EF5A00" w14:textId="2BC2E65C" w:rsidR="00D75AE6" w:rsidRDefault="00D75AE6" w:rsidP="005C0C6A">
      <w:r>
        <w:t>Prior to going into a live experiment</w:t>
      </w:r>
      <w:r w:rsidR="0055211A">
        <w:t>,</w:t>
      </w:r>
      <w:r w:rsidR="006A0882">
        <w:t xml:space="preserve"> a run through using inert </w:t>
      </w:r>
      <w:r w:rsidR="0055211A">
        <w:t>components</w:t>
      </w:r>
      <w:r w:rsidR="006A0882">
        <w:t xml:space="preserve"> is made</w:t>
      </w:r>
      <w:r w:rsidR="00CB1B18">
        <w:t>. The explosive holder is real</w:t>
      </w:r>
      <w:r w:rsidR="005A182C">
        <w:t xml:space="preserve">. An inert explosive simulant is machined </w:t>
      </w:r>
      <w:r w:rsidR="003A283C">
        <w:t xml:space="preserve">using the drawings ready for explosive. </w:t>
      </w:r>
      <w:r w:rsidR="0078066A">
        <w:t xml:space="preserve">An inert detonator is </w:t>
      </w:r>
      <w:r w:rsidR="002E2CF6">
        <w:t xml:space="preserve">also </w:t>
      </w:r>
      <w:r w:rsidR="0078066A">
        <w:t>used.</w:t>
      </w:r>
    </w:p>
    <w:p w14:paraId="4AC1B692" w14:textId="77777777" w:rsidR="00F8701C" w:rsidRDefault="0078066A" w:rsidP="005C0C6A">
      <w:r>
        <w:t xml:space="preserve">This inert integration proves that </w:t>
      </w:r>
      <w:r w:rsidR="00106631">
        <w:t xml:space="preserve">if </w:t>
      </w:r>
      <w:r w:rsidR="00DC2A32">
        <w:t xml:space="preserve">each component is manufactured correctly </w:t>
      </w:r>
      <w:r w:rsidR="00CA0D00">
        <w:t>and to specification it will all mate with no movement. Should any part not have fitted, then drawings can be updated to reflect possible abnormalities.</w:t>
      </w:r>
    </w:p>
    <w:p w14:paraId="42049621" w14:textId="17EE4A87" w:rsidR="0078066A" w:rsidRDefault="00F8701C" w:rsidP="005C0C6A">
      <w:r>
        <w:lastRenderedPageBreak/>
        <w:t xml:space="preserve">Following </w:t>
      </w:r>
      <w:r w:rsidR="0033609C">
        <w:t xml:space="preserve">successful </w:t>
      </w:r>
      <w:r w:rsidR="00FF230E">
        <w:t xml:space="preserve">component </w:t>
      </w:r>
      <w:r w:rsidR="0033609C">
        <w:t>integration</w:t>
      </w:r>
      <w:r w:rsidR="004376CB">
        <w:t>,</w:t>
      </w:r>
      <w:r w:rsidR="00BE6C6D">
        <w:t xml:space="preserve"> the probes are connected</w:t>
      </w:r>
      <w:r w:rsidR="00454490">
        <w:t>. At this early stage only 50 probes (25 of each type) are random</w:t>
      </w:r>
      <w:r w:rsidR="00805F91">
        <w:t xml:space="preserve">ly connected. With the probes connected to </w:t>
      </w:r>
      <w:proofErr w:type="spellStart"/>
      <w:r w:rsidR="00805F91">
        <w:t>A</w:t>
      </w:r>
      <w:r w:rsidR="00AF1998">
        <w:t>cqiris</w:t>
      </w:r>
      <w:proofErr w:type="spellEnd"/>
      <w:r w:rsidR="003B586D">
        <w:t xml:space="preserve"> the unit is then connected to the firing system</w:t>
      </w:r>
      <w:r w:rsidR="00587A8A">
        <w:t xml:space="preserve">, </w:t>
      </w:r>
      <w:r w:rsidR="00FF230E">
        <w:t xml:space="preserve">which </w:t>
      </w:r>
      <w:r w:rsidR="00587A8A">
        <w:t xml:space="preserve">allows all procedures and checks to be followed and any mistakes corrected </w:t>
      </w:r>
      <w:r w:rsidR="00384429">
        <w:t>prior to a live experiment.</w:t>
      </w:r>
    </w:p>
    <w:p w14:paraId="45603B64" w14:textId="55193CE2" w:rsidR="00384429" w:rsidRDefault="00384429" w:rsidP="00727CCD">
      <w:pPr>
        <w:pStyle w:val="Heading2"/>
      </w:pPr>
      <w:r>
        <w:t>System test</w:t>
      </w:r>
    </w:p>
    <w:p w14:paraId="444181FE" w14:textId="7FC31EFC" w:rsidR="00384429" w:rsidRDefault="00522985" w:rsidP="005C0C6A">
      <w:r>
        <w:t xml:space="preserve">Once </w:t>
      </w:r>
      <w:proofErr w:type="gramStart"/>
      <w:r>
        <w:t>all of</w:t>
      </w:r>
      <w:proofErr w:type="gramEnd"/>
      <w:r>
        <w:t xml:space="preserve"> the </w:t>
      </w:r>
      <w:r w:rsidR="00DA7B90">
        <w:t>integration</w:t>
      </w:r>
      <w:r>
        <w:t xml:space="preserve"> tests have been complete</w:t>
      </w:r>
      <w:r w:rsidR="003C50B7">
        <w:t>d, t</w:t>
      </w:r>
      <w:r w:rsidR="00727CCD">
        <w:t>he experiment is trialled with live explosive</w:t>
      </w:r>
      <w:r w:rsidR="003C50B7">
        <w:t>s</w:t>
      </w:r>
      <w:r w:rsidR="001F5DEF">
        <w:t xml:space="preserve">. </w:t>
      </w:r>
      <w:r w:rsidR="00504674">
        <w:t xml:space="preserve">A re design </w:t>
      </w:r>
      <w:r w:rsidR="00741F16">
        <w:t xml:space="preserve">in </w:t>
      </w:r>
      <w:r w:rsidR="00741F16">
        <w:fldChar w:fldCharType="begin"/>
      </w:r>
      <w:r w:rsidR="00741F16">
        <w:instrText xml:space="preserve"> REF _Ref44407786 \h </w:instrText>
      </w:r>
      <w:r w:rsidR="00741F16">
        <w:fldChar w:fldCharType="separate"/>
      </w:r>
      <w:r w:rsidR="00741F16">
        <w:t xml:space="preserve">Figure </w:t>
      </w:r>
      <w:r w:rsidR="00741F16">
        <w:rPr>
          <w:noProof/>
        </w:rPr>
        <w:t>6</w:t>
      </w:r>
      <w:r w:rsidR="00741F16">
        <w:fldChar w:fldCharType="end"/>
      </w:r>
      <w:r w:rsidR="009723E6">
        <w:t xml:space="preserve">, </w:t>
      </w:r>
      <w:r w:rsidR="00504674">
        <w:t xml:space="preserve">shows only </w:t>
      </w:r>
      <w:r w:rsidR="002542B5">
        <w:t xml:space="preserve">2 bolts needed to hold the </w:t>
      </w:r>
      <w:r w:rsidR="005407F1">
        <w:t>unit together</w:t>
      </w:r>
      <w:r w:rsidR="006C1BA1">
        <w:t xml:space="preserve">. </w:t>
      </w:r>
      <w:proofErr w:type="gramStart"/>
      <w:r w:rsidR="001F5DEF">
        <w:t>Similar to</w:t>
      </w:r>
      <w:proofErr w:type="gramEnd"/>
      <w:r w:rsidR="001F5DEF">
        <w:t xml:space="preserve"> the </w:t>
      </w:r>
      <w:r w:rsidR="00873911">
        <w:t>integration process, 50 probes are used (25 of each type)</w:t>
      </w:r>
      <w:r w:rsidR="00A43FDF">
        <w:t>. A further constraint on the test is that the probes are expensive</w:t>
      </w:r>
      <w:r w:rsidR="00ED1ED6">
        <w:t>, therefor</w:t>
      </w:r>
      <w:r w:rsidR="00004716">
        <w:t>e</w:t>
      </w:r>
      <w:r w:rsidR="00ED1ED6">
        <w:t xml:space="preserve"> </w:t>
      </w:r>
      <w:r w:rsidR="00755890">
        <w:t xml:space="preserve">not </w:t>
      </w:r>
      <w:r w:rsidR="00ED1ED6">
        <w:t xml:space="preserve">using too many </w:t>
      </w:r>
      <w:r w:rsidR="00972D2F">
        <w:t>on</w:t>
      </w:r>
      <w:r w:rsidR="00ED1ED6">
        <w:t xml:space="preserve"> prove</w:t>
      </w:r>
      <w:r w:rsidR="00004716">
        <w:t>-</w:t>
      </w:r>
      <w:r w:rsidR="00ED1ED6">
        <w:t>out</w:t>
      </w:r>
      <w:r w:rsidR="00972D2F">
        <w:t xml:space="preserve"> manages the risk of spending too much money before </w:t>
      </w:r>
      <w:r w:rsidR="00490D19">
        <w:t>user acceptance.</w:t>
      </w:r>
    </w:p>
    <w:p w14:paraId="4FCDED36" w14:textId="77777777" w:rsidR="006C1BA1" w:rsidRDefault="0038644B" w:rsidP="006C1BA1">
      <w:pPr>
        <w:keepNext/>
        <w:jc w:val="center"/>
      </w:pPr>
      <w:r>
        <w:rPr>
          <w:noProof/>
        </w:rPr>
        <w:drawing>
          <wp:inline distT="0" distB="0" distL="0" distR="0" wp14:anchorId="12F6AD01" wp14:editId="006C1D0D">
            <wp:extent cx="2648075" cy="2476005"/>
            <wp:effectExtent l="0" t="0" r="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l="22792" t="6210" r="11190" b="1299"/>
                    <a:stretch/>
                  </pic:blipFill>
                  <pic:spPr bwMode="auto">
                    <a:xfrm>
                      <a:off x="0" y="0"/>
                      <a:ext cx="2657567" cy="2484880"/>
                    </a:xfrm>
                    <a:prstGeom prst="rect">
                      <a:avLst/>
                    </a:prstGeom>
                    <a:noFill/>
                    <a:ln>
                      <a:noFill/>
                    </a:ln>
                    <a:extLst>
                      <a:ext uri="{53640926-AAD7-44D8-BBD7-CCE9431645EC}">
                        <a14:shadowObscured xmlns:a14="http://schemas.microsoft.com/office/drawing/2010/main"/>
                      </a:ext>
                    </a:extLst>
                  </pic:spPr>
                </pic:pic>
              </a:graphicData>
            </a:graphic>
          </wp:inline>
        </w:drawing>
      </w:r>
    </w:p>
    <w:p w14:paraId="6A61846B" w14:textId="59F8980C" w:rsidR="00B955BF" w:rsidRDefault="006C1BA1" w:rsidP="006C1BA1">
      <w:pPr>
        <w:pStyle w:val="Caption"/>
        <w:jc w:val="center"/>
      </w:pPr>
      <w:bookmarkStart w:id="7" w:name="_Ref44407786"/>
      <w:r>
        <w:t xml:space="preserve">Figure </w:t>
      </w:r>
      <w:r>
        <w:fldChar w:fldCharType="begin"/>
      </w:r>
      <w:r>
        <w:instrText>SEQ Figure \* ARABIC</w:instrText>
      </w:r>
      <w:r>
        <w:fldChar w:fldCharType="separate"/>
      </w:r>
      <w:r>
        <w:rPr>
          <w:noProof/>
        </w:rPr>
        <w:t>6</w:t>
      </w:r>
      <w:r>
        <w:fldChar w:fldCharType="end"/>
      </w:r>
      <w:bookmarkEnd w:id="7"/>
      <w:r>
        <w:t xml:space="preserve"> - exploded view of assembly with commercial detonator</w:t>
      </w:r>
      <w:r w:rsidR="00CA1668">
        <w:t xml:space="preserve"> </w:t>
      </w:r>
      <w:sdt>
        <w:sdtPr>
          <w:id w:val="582796333"/>
          <w:citation/>
        </w:sdtPr>
        <w:sdtEndPr/>
        <w:sdtContent>
          <w:r w:rsidR="00CA1668">
            <w:fldChar w:fldCharType="begin"/>
          </w:r>
          <w:r w:rsidR="00CA1668">
            <w:instrText xml:space="preserve"> CITATION PWi20 \l 2057 </w:instrText>
          </w:r>
          <w:r w:rsidR="00CA1668">
            <w:fldChar w:fldCharType="separate"/>
          </w:r>
          <w:r w:rsidR="00CA1668" w:rsidRPr="00CA1668">
            <w:rPr>
              <w:noProof/>
            </w:rPr>
            <w:t>[10]</w:t>
          </w:r>
          <w:r w:rsidR="00CA1668">
            <w:fldChar w:fldCharType="end"/>
          </w:r>
        </w:sdtContent>
      </w:sdt>
    </w:p>
    <w:p w14:paraId="7BD1AD85" w14:textId="7F5A25BA" w:rsidR="0088135F" w:rsidRDefault="00A659B6" w:rsidP="005C0C6A">
      <w:r>
        <w:t>Should the system test fail</w:t>
      </w:r>
      <w:r w:rsidR="00B1031A">
        <w:t>,</w:t>
      </w:r>
      <w:r w:rsidR="006F2722">
        <w:t xml:space="preserve"> the fault can be diagnosed and then fed back into the design stage</w:t>
      </w:r>
      <w:r w:rsidR="00472495">
        <w:t xml:space="preserve">. This redesign and test repeat </w:t>
      </w:r>
      <w:r w:rsidR="00B671BB">
        <w:t>ensure</w:t>
      </w:r>
      <w:r w:rsidR="00472495">
        <w:t xml:space="preserve"> that the designers can be </w:t>
      </w:r>
      <w:r w:rsidR="0069276F">
        <w:t>content</w:t>
      </w:r>
      <w:r w:rsidR="00472495">
        <w:t xml:space="preserve"> the system</w:t>
      </w:r>
      <w:r w:rsidR="0069276F">
        <w:t xml:space="preserve"> works</w:t>
      </w:r>
      <w:r w:rsidR="00472495">
        <w:t xml:space="preserve"> before it goes </w:t>
      </w:r>
      <w:r w:rsidR="00E7060C">
        <w:t>for customer</w:t>
      </w:r>
      <w:r w:rsidR="007F23EB">
        <w:t xml:space="preserve"> acceptance</w:t>
      </w:r>
      <w:r w:rsidR="00FF4ED2">
        <w:t xml:space="preserve">. </w:t>
      </w:r>
    </w:p>
    <w:p w14:paraId="36EDCD77" w14:textId="05A66651" w:rsidR="00F31BA6" w:rsidRDefault="00BE2D16" w:rsidP="005B0654">
      <w:pPr>
        <w:pStyle w:val="Heading2"/>
      </w:pPr>
      <w:r>
        <w:t>Customer acceptance</w:t>
      </w:r>
    </w:p>
    <w:p w14:paraId="0E093F86" w14:textId="12F52E33" w:rsidR="002C77A9" w:rsidRDefault="00320BB4" w:rsidP="00A375F1">
      <w:r>
        <w:t xml:space="preserve">With the system test complete the </w:t>
      </w:r>
      <w:r w:rsidR="005B0654">
        <w:t>customer acceptance test is prepared. This is a full up test</w:t>
      </w:r>
      <w:r w:rsidR="00EC26A2">
        <w:t xml:space="preserve"> with the full range </w:t>
      </w:r>
      <w:r w:rsidR="00B5690A">
        <w:t xml:space="preserve">of probes fitted. It can take </w:t>
      </w:r>
      <w:r w:rsidR="00CE33D3">
        <w:t xml:space="preserve">substantial time </w:t>
      </w:r>
      <w:r w:rsidR="00B5690A">
        <w:t>to prepare the test</w:t>
      </w:r>
      <w:r w:rsidR="00D84D85">
        <w:t xml:space="preserve"> </w:t>
      </w:r>
      <w:r w:rsidR="0031086B">
        <w:t>which is why the full test is not performed befor</w:t>
      </w:r>
      <w:r w:rsidR="0095027A">
        <w:t xml:space="preserve">e. The system test also gives confidence the tests </w:t>
      </w:r>
      <w:r w:rsidR="00E02B73">
        <w:t xml:space="preserve">works prior to final </w:t>
      </w:r>
      <w:r w:rsidR="002C77A9">
        <w:t>acceptance.</w:t>
      </w:r>
    </w:p>
    <w:p w14:paraId="703A3F97" w14:textId="674C4144" w:rsidR="00BE2D16" w:rsidRDefault="002C77A9" w:rsidP="00A375F1">
      <w:r>
        <w:t xml:space="preserve">With the customer acceptance test </w:t>
      </w:r>
      <w:r w:rsidR="004F4967">
        <w:t>successfully</w:t>
      </w:r>
      <w:r>
        <w:t xml:space="preserve"> completed, </w:t>
      </w:r>
      <w:r w:rsidR="004F4967">
        <w:t>the desig</w:t>
      </w:r>
      <w:r w:rsidR="00BA06F0">
        <w:t>n is frozen at level one</w:t>
      </w:r>
      <w:r w:rsidR="00BC010D">
        <w:t>, using both types of probe</w:t>
      </w:r>
      <w:r w:rsidR="00EE4FBB">
        <w:t>.</w:t>
      </w:r>
    </w:p>
    <w:p w14:paraId="69AC52EE" w14:textId="77777777" w:rsidR="001F3154" w:rsidRDefault="001F3154" w:rsidP="001F3154">
      <w:pPr>
        <w:pStyle w:val="Heading2"/>
      </w:pPr>
      <w:r>
        <w:t>Failure Mode and Effect Analysis (FMEA)</w:t>
      </w:r>
    </w:p>
    <w:p w14:paraId="12F67232" w14:textId="1201742C" w:rsidR="001F3154" w:rsidRPr="00C87893" w:rsidRDefault="001F3154" w:rsidP="001F3154">
      <w:pPr>
        <w:jc w:val="center"/>
      </w:pPr>
      <w:r w:rsidRPr="00C87893">
        <w:rPr>
          <w:i/>
          <w:iCs/>
        </w:rPr>
        <w:t>“An FMEA is a systematic method of identifying and preventing product and process problems before they occur. FMEAs are focused on preventing defects, enhancing safety and increasing customer satisfaction. Ideally FMEAs are conducted in the product design or process development stages, although conducting an FMEA on existing products and process can also yield substantial benefits.”</w:t>
      </w:r>
      <w:sdt>
        <w:sdtPr>
          <w:rPr>
            <w:i/>
            <w:iCs/>
          </w:rPr>
          <w:id w:val="1554585015"/>
          <w:citation/>
        </w:sdtPr>
        <w:sdtEndPr>
          <w:rPr>
            <w:i w:val="0"/>
            <w:iCs w:val="0"/>
          </w:rPr>
        </w:sdtEndPr>
        <w:sdtContent>
          <w:r w:rsidRPr="00833B35">
            <w:fldChar w:fldCharType="begin"/>
          </w:r>
          <w:r w:rsidRPr="00833B35">
            <w:instrText xml:space="preserve"> CITATION McD08 \l 2057 </w:instrText>
          </w:r>
          <w:r w:rsidRPr="00833B35">
            <w:fldChar w:fldCharType="separate"/>
          </w:r>
          <w:r w:rsidR="00CA1668">
            <w:rPr>
              <w:noProof/>
            </w:rPr>
            <w:t xml:space="preserve"> </w:t>
          </w:r>
          <w:r w:rsidR="00CA1668" w:rsidRPr="00CA1668">
            <w:rPr>
              <w:noProof/>
            </w:rPr>
            <w:t>[11]</w:t>
          </w:r>
          <w:r w:rsidRPr="00833B35">
            <w:fldChar w:fldCharType="end"/>
          </w:r>
        </w:sdtContent>
      </w:sdt>
    </w:p>
    <w:p w14:paraId="138793B3" w14:textId="62FA083B" w:rsidR="001F3154" w:rsidRDefault="001F3154" w:rsidP="001F3154">
      <w:r>
        <w:lastRenderedPageBreak/>
        <w:t>During both the construction and the component integration tests a Failure Mode Effect Analysis (FMEA) was carried out</w:t>
      </w:r>
      <w:r w:rsidR="00E83E8D">
        <w:t>, see</w:t>
      </w:r>
      <w:r>
        <w:t xml:space="preserve"> </w:t>
      </w:r>
      <w:r>
        <w:fldChar w:fldCharType="begin"/>
      </w:r>
      <w:r>
        <w:instrText>REF _Ref41902036</w:instrText>
      </w:r>
      <w:r>
        <w:fldChar w:fldCharType="separate"/>
      </w:r>
      <w:r>
        <w:t>APPENDIX B – FMEA</w:t>
      </w:r>
      <w:r>
        <w:fldChar w:fldCharType="end"/>
      </w:r>
      <w:r>
        <w:t>. The purpose of the FMEA was to investigate what failures could take place during the system manufacture/firing, how likely they were, and what mitigating factors could be or have been put in place to protect the operator and the data.</w:t>
      </w:r>
      <w:r w:rsidR="007E6A49">
        <w:t xml:space="preserve"> </w:t>
      </w:r>
    </w:p>
    <w:p w14:paraId="29D9D8F7" w14:textId="5D223E71" w:rsidR="007E6A49" w:rsidRDefault="007E6A49" w:rsidP="001F3154">
      <w:r>
        <w:t xml:space="preserve">Although in the FMEA </w:t>
      </w:r>
      <w:r w:rsidR="0038106F">
        <w:t>one possible effect was fatal injury to operator</w:t>
      </w:r>
      <w:r w:rsidR="00E57FEC">
        <w:t xml:space="preserve">, it was </w:t>
      </w:r>
      <w:r w:rsidR="00455D5C">
        <w:t>given a low priority number as the chances of it happening were so low and so many checks are carried out, it rules it highly unlikely to occur.</w:t>
      </w:r>
      <w:r w:rsidR="00F97B61">
        <w:t xml:space="preserve"> </w:t>
      </w:r>
      <w:r w:rsidR="00AD29B4">
        <w:t>Alternatively,</w:t>
      </w:r>
      <w:r w:rsidR="0053753F">
        <w:t xml:space="preserve"> a very high priority number was given to the </w:t>
      </w:r>
      <w:r w:rsidR="00BE4EAB">
        <w:t>probes being fixed incorrectly. This ne</w:t>
      </w:r>
      <w:r w:rsidR="00AD29B4">
        <w:t>e</w:t>
      </w:r>
      <w:r w:rsidR="00BE4EAB">
        <w:t>ds to be considered sever</w:t>
      </w:r>
      <w:r w:rsidR="001E4C8B">
        <w:t>e</w:t>
      </w:r>
      <w:r w:rsidR="00BE4EAB">
        <w:t xml:space="preserve"> as it would result in loss of data</w:t>
      </w:r>
      <w:r w:rsidR="00AD29B4">
        <w:t>, making it very costly</w:t>
      </w:r>
      <w:r w:rsidR="00C145F4">
        <w:t>, both</w:t>
      </w:r>
      <w:r w:rsidR="00AD29B4">
        <w:t xml:space="preserve"> in time and funding.</w:t>
      </w:r>
      <w:r w:rsidR="0038106F">
        <w:t xml:space="preserve"> </w:t>
      </w:r>
    </w:p>
    <w:p w14:paraId="2E156301" w14:textId="7B841989" w:rsidR="001F3154" w:rsidRDefault="008D6165" w:rsidP="00F156A3">
      <w:pPr>
        <w:pStyle w:val="Heading2"/>
      </w:pPr>
      <w:r>
        <w:t>Conclusion</w:t>
      </w:r>
    </w:p>
    <w:p w14:paraId="146A6442" w14:textId="5ABB5145" w:rsidR="008D6165" w:rsidRDefault="008D6165" w:rsidP="00A375F1">
      <w:r>
        <w:t>In order to develop a new test for AWE</w:t>
      </w:r>
      <w:r w:rsidR="009418C6">
        <w:t xml:space="preserve"> a </w:t>
      </w:r>
      <w:r w:rsidR="00EB3FC5">
        <w:t>system</w:t>
      </w:r>
      <w:r w:rsidR="009418C6">
        <w:t xml:space="preserve"> engineering approach was used</w:t>
      </w:r>
      <w:r w:rsidR="00EF0F3D">
        <w:t xml:space="preserve">. Using </w:t>
      </w:r>
      <w:r w:rsidR="00C145F4">
        <w:t>QFD</w:t>
      </w:r>
      <w:r w:rsidR="00F15B16">
        <w:t xml:space="preserve">, </w:t>
      </w:r>
      <w:r w:rsidR="0092625C">
        <w:t>comparisons</w:t>
      </w:r>
      <w:r w:rsidR="00F15B16">
        <w:t xml:space="preserve"> to available tests and their </w:t>
      </w:r>
      <w:r w:rsidR="0092625C">
        <w:t xml:space="preserve">limitations were found as well as areas </w:t>
      </w:r>
      <w:r w:rsidR="003722CD">
        <w:t xml:space="preserve">where the most importance was needed, namely </w:t>
      </w:r>
      <w:r w:rsidR="00197A45">
        <w:t>the maximum weight, the placement of probes</w:t>
      </w:r>
      <w:r w:rsidR="00AD2BD0">
        <w:t xml:space="preserve"> and the shape</w:t>
      </w:r>
      <w:r w:rsidR="005119F1">
        <w:t>.</w:t>
      </w:r>
    </w:p>
    <w:p w14:paraId="0A245A83" w14:textId="738C21E7" w:rsidR="00F24C2E" w:rsidRDefault="00F24C2E" w:rsidP="00A375F1">
      <w:r>
        <w:t xml:space="preserve">In order to establish the requirements a </w:t>
      </w:r>
      <w:r w:rsidR="00257C12">
        <w:t>“V” diagram was used</w:t>
      </w:r>
      <w:r w:rsidR="00A84051">
        <w:t xml:space="preserve"> allowing all parts of the project from the business requirement to </w:t>
      </w:r>
      <w:r w:rsidR="00121D5E">
        <w:t>component</w:t>
      </w:r>
      <w:r w:rsidR="00A84051">
        <w:t xml:space="preserve"> </w:t>
      </w:r>
      <w:r w:rsidR="00121D5E">
        <w:t>requirements</w:t>
      </w:r>
      <w:r w:rsidR="00A84051">
        <w:t xml:space="preserve"> to be </w:t>
      </w:r>
      <w:r w:rsidR="00121D5E">
        <w:t>established. These were then buil</w:t>
      </w:r>
      <w:r w:rsidR="00FC6E9B">
        <w:t>t</w:t>
      </w:r>
      <w:r w:rsidR="00121D5E">
        <w:t xml:space="preserve"> from comp</w:t>
      </w:r>
      <w:r w:rsidR="00FC6E9B">
        <w:t>one</w:t>
      </w:r>
      <w:r w:rsidR="00121D5E">
        <w:t>nt to system</w:t>
      </w:r>
      <w:r w:rsidR="00A121F1">
        <w:t xml:space="preserve"> level</w:t>
      </w:r>
      <w:r w:rsidR="00121D5E">
        <w:t xml:space="preserve"> fully all the way to customer acceptance</w:t>
      </w:r>
      <w:r w:rsidR="00A121F1">
        <w:t>.</w:t>
      </w:r>
      <w:r w:rsidR="008A6B8F">
        <w:t xml:space="preserve"> Going through the levels of</w:t>
      </w:r>
      <w:r w:rsidR="00682C5E">
        <w:t xml:space="preserve"> hierarchy</w:t>
      </w:r>
      <w:r w:rsidR="008A6B8F">
        <w:t xml:space="preserve"> </w:t>
      </w:r>
      <w:r w:rsidR="00682C5E">
        <w:t xml:space="preserve">also allowed </w:t>
      </w:r>
      <w:r w:rsidR="00C50FAF">
        <w:t>some constraints to be identified, such as</w:t>
      </w:r>
      <w:r w:rsidR="00B9018B">
        <w:t xml:space="preserve"> explosive limits and expensive test probes.</w:t>
      </w:r>
    </w:p>
    <w:p w14:paraId="0522A388" w14:textId="222F7902" w:rsidR="00A121F1" w:rsidRDefault="00A121F1" w:rsidP="00A375F1">
      <w:r>
        <w:t>As part</w:t>
      </w:r>
      <w:r w:rsidR="00982A73">
        <w:t xml:space="preserve"> of risk awareness</w:t>
      </w:r>
      <w:r w:rsidR="008B65D9">
        <w:t xml:space="preserve"> and management</w:t>
      </w:r>
      <w:r w:rsidR="00B9018B">
        <w:t xml:space="preserve"> an FMEA was carried out on the b</w:t>
      </w:r>
      <w:r w:rsidR="009E3E3A">
        <w:t>ui</w:t>
      </w:r>
      <w:r w:rsidR="00B9018B">
        <w:t xml:space="preserve">ld of the </w:t>
      </w:r>
      <w:r w:rsidR="0071541A">
        <w:t>design</w:t>
      </w:r>
      <w:r w:rsidR="002456FB">
        <w:t xml:space="preserve">. The FMEA was </w:t>
      </w:r>
      <w:r w:rsidR="0071541A">
        <w:t>successfully</w:t>
      </w:r>
      <w:r w:rsidR="002456FB">
        <w:t xml:space="preserve"> used to </w:t>
      </w:r>
      <w:r w:rsidR="0071541A">
        <w:t xml:space="preserve">identify specific areas of concern </w:t>
      </w:r>
      <w:r w:rsidR="0026599A">
        <w:t xml:space="preserve">not just from a </w:t>
      </w:r>
      <w:r w:rsidR="00EB3FC5">
        <w:t>safety</w:t>
      </w:r>
      <w:r w:rsidR="003163BA">
        <w:t>,</w:t>
      </w:r>
      <w:r w:rsidR="0026599A">
        <w:t xml:space="preserve"> but also a quality</w:t>
      </w:r>
      <w:r w:rsidR="003163BA">
        <w:t>,</w:t>
      </w:r>
      <w:r w:rsidR="0026599A">
        <w:t xml:space="preserve"> point of view</w:t>
      </w:r>
      <w:r w:rsidR="001F6095">
        <w:t xml:space="preserve">. The </w:t>
      </w:r>
      <w:r w:rsidR="007E3268">
        <w:t xml:space="preserve">use of FMEA found the possible cause of any failure and </w:t>
      </w:r>
      <w:r w:rsidR="00BE71F8">
        <w:t>put i</w:t>
      </w:r>
      <w:r w:rsidR="00273B83">
        <w:t>n</w:t>
      </w:r>
      <w:r w:rsidR="00BE71F8">
        <w:t xml:space="preserve"> place any recommended actions</w:t>
      </w:r>
      <w:r w:rsidR="008E16FF">
        <w:t>.</w:t>
      </w:r>
    </w:p>
    <w:p w14:paraId="59831C8C" w14:textId="57197B65" w:rsidR="008E16FF" w:rsidRDefault="00EE67FF" w:rsidP="00A375F1">
      <w:r>
        <w:t xml:space="preserve">Furthermore, </w:t>
      </w:r>
      <w:r w:rsidR="003568F9">
        <w:t>customer acceptance of the</w:t>
      </w:r>
      <w:r w:rsidR="00865FD1">
        <w:t xml:space="preserve"> design</w:t>
      </w:r>
      <w:r w:rsidR="003568F9">
        <w:t xml:space="preserve"> </w:t>
      </w:r>
      <w:r w:rsidR="00873816">
        <w:t>has set the design at level one. However</w:t>
      </w:r>
      <w:r w:rsidR="00D11070">
        <w:t>,</w:t>
      </w:r>
      <w:r w:rsidR="00873816">
        <w:t xml:space="preserve"> with fut</w:t>
      </w:r>
      <w:r w:rsidR="00D11070">
        <w:t>u</w:t>
      </w:r>
      <w:r w:rsidR="00873816">
        <w:t>r</w:t>
      </w:r>
      <w:r w:rsidR="00D11070">
        <w:t>e</w:t>
      </w:r>
      <w:r w:rsidR="00873816">
        <w:t xml:space="preserve"> test</w:t>
      </w:r>
      <w:r w:rsidR="008B1E21">
        <w:t>s</w:t>
      </w:r>
      <w:r w:rsidR="00873816">
        <w:t xml:space="preserve"> </w:t>
      </w:r>
      <w:r w:rsidR="00CC7E6A">
        <w:t xml:space="preserve">and new data acquisition systems coming on board, such as </w:t>
      </w:r>
      <w:r w:rsidR="004C155D">
        <w:t>P</w:t>
      </w:r>
      <w:r w:rsidR="00BC446C">
        <w:t>hoton</w:t>
      </w:r>
      <w:r w:rsidR="004C155D">
        <w:t xml:space="preserve"> Doppler Velocimetry, the test can continue to evolve</w:t>
      </w:r>
      <w:r w:rsidR="0054280A">
        <w:t xml:space="preserve"> and improve. To find the best test going forward design isolation techniques can be used</w:t>
      </w:r>
      <w:r w:rsidR="004C155D">
        <w:t xml:space="preserve"> </w:t>
      </w:r>
      <w:r w:rsidR="001341C5">
        <w:t xml:space="preserve">comparing each suitable design </w:t>
      </w:r>
      <w:r w:rsidR="004B1F83">
        <w:t>to find the most suitable for the company needs</w:t>
      </w:r>
    </w:p>
    <w:p w14:paraId="1C155258" w14:textId="77777777" w:rsidR="004B1F83" w:rsidRDefault="004B1F83" w:rsidP="00A375F1"/>
    <w:sdt>
      <w:sdtPr>
        <w:rPr>
          <w:rFonts w:asciiTheme="minorHAnsi" w:eastAsiaTheme="minorHAnsi" w:hAnsiTheme="minorHAnsi" w:cstheme="minorBidi"/>
          <w:color w:val="auto"/>
          <w:sz w:val="22"/>
          <w:szCs w:val="22"/>
        </w:rPr>
        <w:id w:val="-1317645648"/>
        <w:docPartObj>
          <w:docPartGallery w:val="Bibliographies"/>
          <w:docPartUnique/>
        </w:docPartObj>
      </w:sdtPr>
      <w:sdtEndPr/>
      <w:sdtContent>
        <w:p w14:paraId="4725AF74" w14:textId="77777777" w:rsidR="004B1F83" w:rsidRDefault="004B1F83">
          <w:pPr>
            <w:pStyle w:val="Heading1"/>
          </w:pPr>
        </w:p>
        <w:p w14:paraId="31F88203" w14:textId="77777777" w:rsidR="004B1F83" w:rsidRDefault="004B1F83">
          <w:pPr>
            <w:rPr>
              <w:rFonts w:asciiTheme="majorHAnsi" w:eastAsiaTheme="majorEastAsia" w:hAnsiTheme="majorHAnsi" w:cstheme="majorBidi"/>
              <w:color w:val="365F91" w:themeColor="accent1" w:themeShade="BF"/>
              <w:sz w:val="32"/>
              <w:szCs w:val="32"/>
            </w:rPr>
          </w:pPr>
          <w:r>
            <w:br w:type="page"/>
          </w:r>
        </w:p>
        <w:p w14:paraId="5ED75B4B" w14:textId="0BC8D0A2" w:rsidR="00AC533F" w:rsidRDefault="00AC533F">
          <w:pPr>
            <w:pStyle w:val="Heading1"/>
          </w:pPr>
          <w:r>
            <w:lastRenderedPageBreak/>
            <w:t>References</w:t>
          </w:r>
        </w:p>
        <w:sdt>
          <w:sdtPr>
            <w:id w:val="-573587230"/>
            <w:bibliography/>
          </w:sdtPr>
          <w:sdtEndPr/>
          <w:sdtContent>
            <w:p w14:paraId="5C18DCDF" w14:textId="77777777" w:rsidR="00CA1668" w:rsidRDefault="00AC533F">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CA1668" w14:paraId="61CA0303" w14:textId="77777777">
                <w:trPr>
                  <w:divId w:val="1061102382"/>
                  <w:tblCellSpacing w:w="15" w:type="dxa"/>
                </w:trPr>
                <w:tc>
                  <w:tcPr>
                    <w:tcW w:w="50" w:type="pct"/>
                    <w:hideMark/>
                  </w:tcPr>
                  <w:p w14:paraId="2315C96D" w14:textId="33F1BE28" w:rsidR="00CA1668" w:rsidRDefault="00CA1668">
                    <w:pPr>
                      <w:pStyle w:val="Bibliography"/>
                      <w:rPr>
                        <w:noProof/>
                        <w:sz w:val="24"/>
                        <w:szCs w:val="24"/>
                      </w:rPr>
                    </w:pPr>
                    <w:r>
                      <w:rPr>
                        <w:noProof/>
                      </w:rPr>
                      <w:t xml:space="preserve">[1] </w:t>
                    </w:r>
                  </w:p>
                </w:tc>
                <w:tc>
                  <w:tcPr>
                    <w:tcW w:w="0" w:type="auto"/>
                    <w:hideMark/>
                  </w:tcPr>
                  <w:p w14:paraId="15DD31BE" w14:textId="77777777" w:rsidR="00CA1668" w:rsidRDefault="00CA1668">
                    <w:pPr>
                      <w:pStyle w:val="Bibliography"/>
                      <w:rPr>
                        <w:noProof/>
                      </w:rPr>
                    </w:pPr>
                    <w:r>
                      <w:rPr>
                        <w:noProof/>
                      </w:rPr>
                      <w:t>QFD Institute, “What is QFD,” QFD Institute, [Online]. Available: http://www.qfdi.org/what_is_qfd/what_is_qfd.html. [Accessed 01 06 2020].</w:t>
                    </w:r>
                  </w:p>
                </w:tc>
              </w:tr>
              <w:tr w:rsidR="00CA1668" w14:paraId="5166E4DA" w14:textId="77777777">
                <w:trPr>
                  <w:divId w:val="1061102382"/>
                  <w:tblCellSpacing w:w="15" w:type="dxa"/>
                </w:trPr>
                <w:tc>
                  <w:tcPr>
                    <w:tcW w:w="50" w:type="pct"/>
                    <w:hideMark/>
                  </w:tcPr>
                  <w:p w14:paraId="1DE284C0" w14:textId="77777777" w:rsidR="00CA1668" w:rsidRDefault="00CA1668">
                    <w:pPr>
                      <w:pStyle w:val="Bibliography"/>
                      <w:rPr>
                        <w:noProof/>
                      </w:rPr>
                    </w:pPr>
                    <w:r>
                      <w:rPr>
                        <w:noProof/>
                      </w:rPr>
                      <w:t xml:space="preserve">[2] </w:t>
                    </w:r>
                  </w:p>
                </w:tc>
                <w:tc>
                  <w:tcPr>
                    <w:tcW w:w="0" w:type="auto"/>
                    <w:hideMark/>
                  </w:tcPr>
                  <w:p w14:paraId="160B7A7E" w14:textId="77777777" w:rsidR="00CA1668" w:rsidRDefault="00CA1668">
                    <w:pPr>
                      <w:pStyle w:val="Bibliography"/>
                      <w:rPr>
                        <w:noProof/>
                      </w:rPr>
                    </w:pPr>
                    <w:r>
                      <w:rPr>
                        <w:noProof/>
                      </w:rPr>
                      <w:t xml:space="preserve">L.-K. Chan and M.-L. Wu, “Quality function deployment: A literature review,” </w:t>
                    </w:r>
                    <w:r>
                      <w:rPr>
                        <w:i/>
                        <w:iCs/>
                        <w:noProof/>
                      </w:rPr>
                      <w:t xml:space="preserve">European Journal of Operational Research, </w:t>
                    </w:r>
                    <w:r>
                      <w:rPr>
                        <w:noProof/>
                      </w:rPr>
                      <w:t xml:space="preserve">vol. 143, no. 3, pp. 463-497, 2002. </w:t>
                    </w:r>
                  </w:p>
                </w:tc>
              </w:tr>
              <w:tr w:rsidR="00CA1668" w14:paraId="020FB971" w14:textId="77777777">
                <w:trPr>
                  <w:divId w:val="1061102382"/>
                  <w:tblCellSpacing w:w="15" w:type="dxa"/>
                </w:trPr>
                <w:tc>
                  <w:tcPr>
                    <w:tcW w:w="50" w:type="pct"/>
                    <w:hideMark/>
                  </w:tcPr>
                  <w:p w14:paraId="7366580F" w14:textId="77777777" w:rsidR="00CA1668" w:rsidRDefault="00CA1668">
                    <w:pPr>
                      <w:pStyle w:val="Bibliography"/>
                      <w:rPr>
                        <w:noProof/>
                      </w:rPr>
                    </w:pPr>
                    <w:r>
                      <w:rPr>
                        <w:noProof/>
                      </w:rPr>
                      <w:t xml:space="preserve">[3] </w:t>
                    </w:r>
                  </w:p>
                </w:tc>
                <w:tc>
                  <w:tcPr>
                    <w:tcW w:w="0" w:type="auto"/>
                    <w:hideMark/>
                  </w:tcPr>
                  <w:p w14:paraId="384D21A0" w14:textId="77777777" w:rsidR="00CA1668" w:rsidRDefault="00CA1668">
                    <w:pPr>
                      <w:pStyle w:val="Bibliography"/>
                      <w:rPr>
                        <w:noProof/>
                      </w:rPr>
                    </w:pPr>
                    <w:r>
                      <w:rPr>
                        <w:noProof/>
                      </w:rPr>
                      <w:t xml:space="preserve">A. Kossiakoff, W. Sweet, S. Seymour and S. Biemer, Systems Engineering Principles and practice, Hoboken: John Wiley &amp; Sons, 2011. </w:t>
                    </w:r>
                  </w:p>
                </w:tc>
              </w:tr>
              <w:tr w:rsidR="00CA1668" w14:paraId="7FB7FFC1" w14:textId="77777777">
                <w:trPr>
                  <w:divId w:val="1061102382"/>
                  <w:tblCellSpacing w:w="15" w:type="dxa"/>
                </w:trPr>
                <w:tc>
                  <w:tcPr>
                    <w:tcW w:w="50" w:type="pct"/>
                    <w:hideMark/>
                  </w:tcPr>
                  <w:p w14:paraId="3049CE03" w14:textId="77777777" w:rsidR="00CA1668" w:rsidRDefault="00CA1668">
                    <w:pPr>
                      <w:pStyle w:val="Bibliography"/>
                      <w:rPr>
                        <w:noProof/>
                      </w:rPr>
                    </w:pPr>
                    <w:r>
                      <w:rPr>
                        <w:noProof/>
                      </w:rPr>
                      <w:t xml:space="preserve">[4] </w:t>
                    </w:r>
                  </w:p>
                </w:tc>
                <w:tc>
                  <w:tcPr>
                    <w:tcW w:w="0" w:type="auto"/>
                    <w:hideMark/>
                  </w:tcPr>
                  <w:p w14:paraId="1A711825" w14:textId="77777777" w:rsidR="00CA1668" w:rsidRDefault="00CA1668">
                    <w:pPr>
                      <w:pStyle w:val="Bibliography"/>
                      <w:rPr>
                        <w:noProof/>
                      </w:rPr>
                    </w:pPr>
                    <w:r>
                      <w:rPr>
                        <w:noProof/>
                      </w:rPr>
                      <w:t xml:space="preserve">M. R, </w:t>
                    </w:r>
                    <w:r>
                      <w:rPr>
                        <w:i/>
                        <w:iCs/>
                        <w:noProof/>
                      </w:rPr>
                      <w:t xml:space="preserve">The systems engineering process - presention, </w:t>
                    </w:r>
                    <w:r>
                      <w:rPr>
                        <w:noProof/>
                      </w:rPr>
                      <w:t xml:space="preserve">Swansea, 2020. </w:t>
                    </w:r>
                  </w:p>
                </w:tc>
              </w:tr>
              <w:tr w:rsidR="00CA1668" w14:paraId="1A8A9E1E" w14:textId="77777777">
                <w:trPr>
                  <w:divId w:val="1061102382"/>
                  <w:tblCellSpacing w:w="15" w:type="dxa"/>
                </w:trPr>
                <w:tc>
                  <w:tcPr>
                    <w:tcW w:w="50" w:type="pct"/>
                    <w:hideMark/>
                  </w:tcPr>
                  <w:p w14:paraId="50DB97C8" w14:textId="77777777" w:rsidR="00CA1668" w:rsidRDefault="00CA1668">
                    <w:pPr>
                      <w:pStyle w:val="Bibliography"/>
                      <w:rPr>
                        <w:noProof/>
                      </w:rPr>
                    </w:pPr>
                    <w:r>
                      <w:rPr>
                        <w:noProof/>
                      </w:rPr>
                      <w:t xml:space="preserve">[5] </w:t>
                    </w:r>
                  </w:p>
                </w:tc>
                <w:tc>
                  <w:tcPr>
                    <w:tcW w:w="0" w:type="auto"/>
                    <w:hideMark/>
                  </w:tcPr>
                  <w:p w14:paraId="135AB97D" w14:textId="77777777" w:rsidR="00CA1668" w:rsidRDefault="00CA1668">
                    <w:pPr>
                      <w:pStyle w:val="Bibliography"/>
                      <w:rPr>
                        <w:noProof/>
                      </w:rPr>
                    </w:pPr>
                    <w:r>
                      <w:rPr>
                        <w:noProof/>
                      </w:rPr>
                      <w:t xml:space="preserve">E. Brusa, A. Cala and F. D, Systems Engineering and Its Application to Industrial Product Development, Cham: Springer, 2018. </w:t>
                    </w:r>
                  </w:p>
                </w:tc>
              </w:tr>
              <w:tr w:rsidR="00CA1668" w14:paraId="6510A76B" w14:textId="77777777">
                <w:trPr>
                  <w:divId w:val="1061102382"/>
                  <w:tblCellSpacing w:w="15" w:type="dxa"/>
                </w:trPr>
                <w:tc>
                  <w:tcPr>
                    <w:tcW w:w="50" w:type="pct"/>
                    <w:hideMark/>
                  </w:tcPr>
                  <w:p w14:paraId="52E0B718" w14:textId="77777777" w:rsidR="00CA1668" w:rsidRDefault="00CA1668">
                    <w:pPr>
                      <w:pStyle w:val="Bibliography"/>
                      <w:rPr>
                        <w:noProof/>
                      </w:rPr>
                    </w:pPr>
                    <w:r>
                      <w:rPr>
                        <w:noProof/>
                      </w:rPr>
                      <w:t xml:space="preserve">[6] </w:t>
                    </w:r>
                  </w:p>
                </w:tc>
                <w:tc>
                  <w:tcPr>
                    <w:tcW w:w="0" w:type="auto"/>
                    <w:hideMark/>
                  </w:tcPr>
                  <w:p w14:paraId="11DCF787" w14:textId="77777777" w:rsidR="00CA1668" w:rsidRDefault="00CA1668">
                    <w:pPr>
                      <w:pStyle w:val="Bibliography"/>
                      <w:rPr>
                        <w:noProof/>
                      </w:rPr>
                    </w:pPr>
                    <w:r>
                      <w:rPr>
                        <w:noProof/>
                      </w:rPr>
                      <w:t xml:space="preserve">P. Williams, </w:t>
                    </w:r>
                    <w:r>
                      <w:rPr>
                        <w:i/>
                        <w:iCs/>
                        <w:noProof/>
                      </w:rPr>
                      <w:t xml:space="preserve">3D hemispherical initiation train, </w:t>
                    </w:r>
                    <w:r>
                      <w:rPr>
                        <w:noProof/>
                      </w:rPr>
                      <w:t xml:space="preserve">Reading, 2020. </w:t>
                    </w:r>
                  </w:p>
                </w:tc>
              </w:tr>
              <w:tr w:rsidR="00CA1668" w14:paraId="6C36AD85" w14:textId="77777777">
                <w:trPr>
                  <w:divId w:val="1061102382"/>
                  <w:tblCellSpacing w:w="15" w:type="dxa"/>
                </w:trPr>
                <w:tc>
                  <w:tcPr>
                    <w:tcW w:w="50" w:type="pct"/>
                    <w:hideMark/>
                  </w:tcPr>
                  <w:p w14:paraId="4AF3A89C" w14:textId="77777777" w:rsidR="00CA1668" w:rsidRDefault="00CA1668">
                    <w:pPr>
                      <w:pStyle w:val="Bibliography"/>
                      <w:rPr>
                        <w:noProof/>
                      </w:rPr>
                    </w:pPr>
                    <w:r>
                      <w:rPr>
                        <w:noProof/>
                      </w:rPr>
                      <w:t xml:space="preserve">[7] </w:t>
                    </w:r>
                  </w:p>
                </w:tc>
                <w:tc>
                  <w:tcPr>
                    <w:tcW w:w="0" w:type="auto"/>
                    <w:hideMark/>
                  </w:tcPr>
                  <w:p w14:paraId="0098425E" w14:textId="77777777" w:rsidR="00CA1668" w:rsidRDefault="00CA1668">
                    <w:pPr>
                      <w:pStyle w:val="Bibliography"/>
                      <w:rPr>
                        <w:noProof/>
                      </w:rPr>
                    </w:pPr>
                    <w:r>
                      <w:rPr>
                        <w:noProof/>
                      </w:rPr>
                      <w:t xml:space="preserve">P. Williams, </w:t>
                    </w:r>
                    <w:r>
                      <w:rPr>
                        <w:i/>
                        <w:iCs/>
                        <w:noProof/>
                      </w:rPr>
                      <w:t xml:space="preserve">2d Initiation train, </w:t>
                    </w:r>
                    <w:r>
                      <w:rPr>
                        <w:noProof/>
                      </w:rPr>
                      <w:t xml:space="preserve">Reading, 2020. </w:t>
                    </w:r>
                  </w:p>
                </w:tc>
              </w:tr>
              <w:tr w:rsidR="00CA1668" w14:paraId="2DC12DDD" w14:textId="77777777">
                <w:trPr>
                  <w:divId w:val="1061102382"/>
                  <w:tblCellSpacing w:w="15" w:type="dxa"/>
                </w:trPr>
                <w:tc>
                  <w:tcPr>
                    <w:tcW w:w="50" w:type="pct"/>
                    <w:hideMark/>
                  </w:tcPr>
                  <w:p w14:paraId="08ABA8F4" w14:textId="77777777" w:rsidR="00CA1668" w:rsidRDefault="00CA1668">
                    <w:pPr>
                      <w:pStyle w:val="Bibliography"/>
                      <w:rPr>
                        <w:noProof/>
                      </w:rPr>
                    </w:pPr>
                    <w:r>
                      <w:rPr>
                        <w:noProof/>
                      </w:rPr>
                      <w:t xml:space="preserve">[8] </w:t>
                    </w:r>
                  </w:p>
                </w:tc>
                <w:tc>
                  <w:tcPr>
                    <w:tcW w:w="0" w:type="auto"/>
                    <w:hideMark/>
                  </w:tcPr>
                  <w:p w14:paraId="3C7D4B5E" w14:textId="77777777" w:rsidR="00CA1668" w:rsidRDefault="00CA1668">
                    <w:pPr>
                      <w:pStyle w:val="Bibliography"/>
                      <w:rPr>
                        <w:noProof/>
                      </w:rPr>
                    </w:pPr>
                    <w:r>
                      <w:rPr>
                        <w:noProof/>
                      </w:rPr>
                      <w:t xml:space="preserve">D. Hipgrave, Interviewee, </w:t>
                    </w:r>
                    <w:r>
                      <w:rPr>
                        <w:i/>
                        <w:iCs/>
                        <w:noProof/>
                      </w:rPr>
                      <w:t xml:space="preserve">Diagnoistic Operations Technitian, SET Trials &amp; Test Tech Centre. </w:t>
                    </w:r>
                    <w:r>
                      <w:rPr>
                        <w:noProof/>
                      </w:rPr>
                      <w:t>[Interview]. 27 05 2020.</w:t>
                    </w:r>
                  </w:p>
                </w:tc>
              </w:tr>
              <w:tr w:rsidR="00CA1668" w14:paraId="0CB71B81" w14:textId="77777777">
                <w:trPr>
                  <w:divId w:val="1061102382"/>
                  <w:tblCellSpacing w:w="15" w:type="dxa"/>
                </w:trPr>
                <w:tc>
                  <w:tcPr>
                    <w:tcW w:w="50" w:type="pct"/>
                    <w:hideMark/>
                  </w:tcPr>
                  <w:p w14:paraId="67095385" w14:textId="77777777" w:rsidR="00CA1668" w:rsidRDefault="00CA1668">
                    <w:pPr>
                      <w:pStyle w:val="Bibliography"/>
                      <w:rPr>
                        <w:noProof/>
                      </w:rPr>
                    </w:pPr>
                    <w:r>
                      <w:rPr>
                        <w:noProof/>
                      </w:rPr>
                      <w:t xml:space="preserve">[9] </w:t>
                    </w:r>
                  </w:p>
                </w:tc>
                <w:tc>
                  <w:tcPr>
                    <w:tcW w:w="0" w:type="auto"/>
                    <w:hideMark/>
                  </w:tcPr>
                  <w:p w14:paraId="6BD60628" w14:textId="77777777" w:rsidR="00CA1668" w:rsidRDefault="00CA1668">
                    <w:pPr>
                      <w:pStyle w:val="Bibliography"/>
                      <w:rPr>
                        <w:noProof/>
                      </w:rPr>
                    </w:pPr>
                    <w:r>
                      <w:rPr>
                        <w:noProof/>
                      </w:rPr>
                      <w:t xml:space="preserve">P. Williams, </w:t>
                    </w:r>
                    <w:r>
                      <w:rPr>
                        <w:i/>
                        <w:iCs/>
                        <w:noProof/>
                      </w:rPr>
                      <w:t xml:space="preserve">Holding deviec for 3D detonation break out test, </w:t>
                    </w:r>
                    <w:r>
                      <w:rPr>
                        <w:noProof/>
                      </w:rPr>
                      <w:t xml:space="preserve">Reading, 2020. </w:t>
                    </w:r>
                  </w:p>
                </w:tc>
              </w:tr>
              <w:tr w:rsidR="00CA1668" w14:paraId="575E5686" w14:textId="77777777">
                <w:trPr>
                  <w:divId w:val="1061102382"/>
                  <w:tblCellSpacing w:w="15" w:type="dxa"/>
                </w:trPr>
                <w:tc>
                  <w:tcPr>
                    <w:tcW w:w="50" w:type="pct"/>
                    <w:hideMark/>
                  </w:tcPr>
                  <w:p w14:paraId="67A6D7C9" w14:textId="77777777" w:rsidR="00CA1668" w:rsidRDefault="00CA1668">
                    <w:pPr>
                      <w:pStyle w:val="Bibliography"/>
                      <w:rPr>
                        <w:noProof/>
                      </w:rPr>
                    </w:pPr>
                    <w:r>
                      <w:rPr>
                        <w:noProof/>
                      </w:rPr>
                      <w:t xml:space="preserve">[10] </w:t>
                    </w:r>
                  </w:p>
                </w:tc>
                <w:tc>
                  <w:tcPr>
                    <w:tcW w:w="0" w:type="auto"/>
                    <w:hideMark/>
                  </w:tcPr>
                  <w:p w14:paraId="06B13581" w14:textId="77777777" w:rsidR="00CA1668" w:rsidRDefault="00CA1668">
                    <w:pPr>
                      <w:pStyle w:val="Bibliography"/>
                      <w:rPr>
                        <w:noProof/>
                      </w:rPr>
                    </w:pPr>
                    <w:r>
                      <w:rPr>
                        <w:noProof/>
                      </w:rPr>
                      <w:t xml:space="preserve">P. Williams, </w:t>
                    </w:r>
                    <w:r>
                      <w:rPr>
                        <w:i/>
                        <w:iCs/>
                        <w:noProof/>
                      </w:rPr>
                      <w:t xml:space="preserve">exploded view of assembly with commercial detonator, </w:t>
                    </w:r>
                    <w:r>
                      <w:rPr>
                        <w:noProof/>
                      </w:rPr>
                      <w:t xml:space="preserve">Reading, 2020. </w:t>
                    </w:r>
                  </w:p>
                </w:tc>
              </w:tr>
              <w:tr w:rsidR="00CA1668" w14:paraId="7F7CC5FC" w14:textId="77777777">
                <w:trPr>
                  <w:divId w:val="1061102382"/>
                  <w:tblCellSpacing w:w="15" w:type="dxa"/>
                </w:trPr>
                <w:tc>
                  <w:tcPr>
                    <w:tcW w:w="50" w:type="pct"/>
                    <w:hideMark/>
                  </w:tcPr>
                  <w:p w14:paraId="592A4984" w14:textId="77777777" w:rsidR="00CA1668" w:rsidRDefault="00CA1668">
                    <w:pPr>
                      <w:pStyle w:val="Bibliography"/>
                      <w:rPr>
                        <w:noProof/>
                      </w:rPr>
                    </w:pPr>
                    <w:r>
                      <w:rPr>
                        <w:noProof/>
                      </w:rPr>
                      <w:t xml:space="preserve">[11] </w:t>
                    </w:r>
                  </w:p>
                </w:tc>
                <w:tc>
                  <w:tcPr>
                    <w:tcW w:w="0" w:type="auto"/>
                    <w:hideMark/>
                  </w:tcPr>
                  <w:p w14:paraId="465329F0" w14:textId="77777777" w:rsidR="00CA1668" w:rsidRDefault="00CA1668">
                    <w:pPr>
                      <w:pStyle w:val="Bibliography"/>
                      <w:rPr>
                        <w:noProof/>
                      </w:rPr>
                    </w:pPr>
                    <w:r>
                      <w:rPr>
                        <w:noProof/>
                      </w:rPr>
                      <w:t xml:space="preserve">R. McDermott, R. Mikulak and Beauregard, The basics of FMEA 2nd edition, Boca Raton: CRC Press, 2008. </w:t>
                    </w:r>
                  </w:p>
                </w:tc>
              </w:tr>
            </w:tbl>
            <w:p w14:paraId="70C440AA" w14:textId="77777777" w:rsidR="00CA1668" w:rsidRDefault="00CA1668">
              <w:pPr>
                <w:divId w:val="1061102382"/>
                <w:rPr>
                  <w:rFonts w:eastAsia="Times New Roman"/>
                  <w:noProof/>
                </w:rPr>
              </w:pPr>
            </w:p>
            <w:p w14:paraId="06D6293C" w14:textId="7A866DDA" w:rsidR="00AC533F" w:rsidRDefault="00AC533F">
              <w:r>
                <w:rPr>
                  <w:b/>
                  <w:bCs/>
                  <w:noProof/>
                </w:rPr>
                <w:fldChar w:fldCharType="end"/>
              </w:r>
            </w:p>
          </w:sdtContent>
        </w:sdt>
      </w:sdtContent>
    </w:sdt>
    <w:p w14:paraId="48A8982C" w14:textId="06E2AA0D" w:rsidR="00B7672A" w:rsidRDefault="00B7672A" w:rsidP="00A375F1"/>
    <w:p w14:paraId="51C0B9A1" w14:textId="39808C8D" w:rsidR="00B7672A" w:rsidRDefault="004B1F83">
      <w:pPr>
        <w:pStyle w:val="Heading2"/>
      </w:pPr>
      <w:bookmarkStart w:id="8" w:name="_Ref41894630"/>
      <w:r>
        <w:br w:type="page"/>
      </w:r>
      <w:r w:rsidR="001037E1">
        <w:lastRenderedPageBreak/>
        <w:t>APPE</w:t>
      </w:r>
      <w:r w:rsidR="00D0039E">
        <w:t>N</w:t>
      </w:r>
      <w:r w:rsidR="001037E1">
        <w:t>DIX A – QFD</w:t>
      </w:r>
      <w:bookmarkEnd w:id="8"/>
    </w:p>
    <w:p w14:paraId="0890703E" w14:textId="77777777" w:rsidR="001037E1" w:rsidRPr="001037E1" w:rsidRDefault="001037E1" w:rsidP="001037E1"/>
    <w:p w14:paraId="7399060C" w14:textId="47833DDE" w:rsidR="00B7672A" w:rsidRDefault="000C1C43" w:rsidP="00A375F1">
      <w:r>
        <w:rPr>
          <w:noProof/>
        </w:rPr>
        <w:drawing>
          <wp:inline distT="0" distB="0" distL="0" distR="0" wp14:anchorId="663719D9" wp14:editId="3D8BC2DF">
            <wp:extent cx="5731510" cy="441960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cstate="hqprint">
                      <a:extLst>
                        <a:ext uri="{28A0092B-C50C-407E-A947-70E740481C1C}">
                          <a14:useLocalDpi xmlns:a14="http://schemas.microsoft.com/office/drawing/2010/main"/>
                        </a:ext>
                      </a:extLst>
                    </a:blip>
                    <a:stretch>
                      <a:fillRect/>
                    </a:stretch>
                  </pic:blipFill>
                  <pic:spPr>
                    <a:xfrm>
                      <a:off x="0" y="0"/>
                      <a:ext cx="5731510" cy="4419600"/>
                    </a:xfrm>
                    <a:prstGeom prst="rect">
                      <a:avLst/>
                    </a:prstGeom>
                  </pic:spPr>
                </pic:pic>
              </a:graphicData>
            </a:graphic>
          </wp:inline>
        </w:drawing>
      </w:r>
    </w:p>
    <w:p w14:paraId="42F1F29B" w14:textId="77777777" w:rsidR="00E92800" w:rsidRDefault="00E92800"/>
    <w:p w14:paraId="0E4E3A6C" w14:textId="77777777" w:rsidR="00E92800" w:rsidRDefault="00E92800"/>
    <w:p w14:paraId="08D0D3C9" w14:textId="58381E96" w:rsidR="00E92800" w:rsidRDefault="00E92800" w:rsidP="00E92800">
      <w:pPr>
        <w:pStyle w:val="Heading2"/>
      </w:pPr>
      <w:bookmarkStart w:id="9" w:name="_Ref41902036"/>
      <w:r>
        <w:lastRenderedPageBreak/>
        <w:t>APPENDIX B – FMEA</w:t>
      </w:r>
      <w:bookmarkEnd w:id="9"/>
    </w:p>
    <w:p w14:paraId="3DECA5A3" w14:textId="39EF440C" w:rsidR="00952FFD" w:rsidRPr="00A375F1" w:rsidRDefault="005734E8" w:rsidP="00A375F1">
      <w:r w:rsidRPr="005734E8">
        <w:rPr>
          <w:noProof/>
        </w:rPr>
        <w:drawing>
          <wp:inline distT="0" distB="0" distL="0" distR="0" wp14:anchorId="17EED0F9" wp14:editId="14DB28DF">
            <wp:extent cx="4387837" cy="8394700"/>
            <wp:effectExtent l="0" t="0" r="0" b="635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9">
                      <a:extLst>
                        <a:ext uri="{28A0092B-C50C-407E-A947-70E740481C1C}">
                          <a14:useLocalDpi xmlns:a14="http://schemas.microsoft.com/office/drawing/2010/main"/>
                        </a:ext>
                      </a:extLst>
                    </a:blip>
                    <a:srcRect/>
                    <a:stretch>
                      <a:fillRect/>
                    </a:stretch>
                  </pic:blipFill>
                  <pic:spPr bwMode="auto">
                    <a:xfrm>
                      <a:off x="0" y="0"/>
                      <a:ext cx="4392582" cy="8403777"/>
                    </a:xfrm>
                    <a:prstGeom prst="rect">
                      <a:avLst/>
                    </a:prstGeom>
                    <a:noFill/>
                    <a:ln>
                      <a:noFill/>
                    </a:ln>
                  </pic:spPr>
                </pic:pic>
              </a:graphicData>
            </a:graphic>
          </wp:inline>
        </w:drawing>
      </w:r>
    </w:p>
    <w:sectPr w:rsidR="00952FFD" w:rsidRPr="00A375F1" w:rsidSect="0069449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F6C43A4"/>
    <w:multiLevelType w:val="hybridMultilevel"/>
    <w:tmpl w:val="51EC32D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C9C371E"/>
    <w:multiLevelType w:val="hybridMultilevel"/>
    <w:tmpl w:val="863ADA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9449F"/>
    <w:rsid w:val="00004716"/>
    <w:rsid w:val="00005F8F"/>
    <w:rsid w:val="00007CBE"/>
    <w:rsid w:val="00013DAF"/>
    <w:rsid w:val="000144BA"/>
    <w:rsid w:val="000201F7"/>
    <w:rsid w:val="00023009"/>
    <w:rsid w:val="00027093"/>
    <w:rsid w:val="00030AC4"/>
    <w:rsid w:val="000401F7"/>
    <w:rsid w:val="000534D5"/>
    <w:rsid w:val="00053D71"/>
    <w:rsid w:val="0005439C"/>
    <w:rsid w:val="000576EC"/>
    <w:rsid w:val="00060854"/>
    <w:rsid w:val="000648A7"/>
    <w:rsid w:val="00065B15"/>
    <w:rsid w:val="0007085A"/>
    <w:rsid w:val="00072006"/>
    <w:rsid w:val="00072680"/>
    <w:rsid w:val="00076349"/>
    <w:rsid w:val="000827DB"/>
    <w:rsid w:val="00085C2A"/>
    <w:rsid w:val="0009570D"/>
    <w:rsid w:val="00096C2D"/>
    <w:rsid w:val="000A1C21"/>
    <w:rsid w:val="000A2FAE"/>
    <w:rsid w:val="000A5948"/>
    <w:rsid w:val="000B002B"/>
    <w:rsid w:val="000B316B"/>
    <w:rsid w:val="000B5E2C"/>
    <w:rsid w:val="000C1C43"/>
    <w:rsid w:val="000C28F2"/>
    <w:rsid w:val="000D2593"/>
    <w:rsid w:val="000E65F5"/>
    <w:rsid w:val="000F3D34"/>
    <w:rsid w:val="00102B33"/>
    <w:rsid w:val="001037E1"/>
    <w:rsid w:val="0010458B"/>
    <w:rsid w:val="00105239"/>
    <w:rsid w:val="00106631"/>
    <w:rsid w:val="00111755"/>
    <w:rsid w:val="001135BB"/>
    <w:rsid w:val="00117A7A"/>
    <w:rsid w:val="00121D5E"/>
    <w:rsid w:val="001241F2"/>
    <w:rsid w:val="00125050"/>
    <w:rsid w:val="00130285"/>
    <w:rsid w:val="001341C5"/>
    <w:rsid w:val="00135789"/>
    <w:rsid w:val="00137821"/>
    <w:rsid w:val="00153323"/>
    <w:rsid w:val="00170F16"/>
    <w:rsid w:val="001764DA"/>
    <w:rsid w:val="00181C1C"/>
    <w:rsid w:val="00184286"/>
    <w:rsid w:val="00186E4A"/>
    <w:rsid w:val="001871F5"/>
    <w:rsid w:val="0019278A"/>
    <w:rsid w:val="00197A45"/>
    <w:rsid w:val="001A152B"/>
    <w:rsid w:val="001A19D4"/>
    <w:rsid w:val="001A6196"/>
    <w:rsid w:val="001B0A1D"/>
    <w:rsid w:val="001B14B8"/>
    <w:rsid w:val="001B6649"/>
    <w:rsid w:val="001C0ABB"/>
    <w:rsid w:val="001C13DA"/>
    <w:rsid w:val="001C55F7"/>
    <w:rsid w:val="001D3373"/>
    <w:rsid w:val="001D79A2"/>
    <w:rsid w:val="001E4C8B"/>
    <w:rsid w:val="001F3154"/>
    <w:rsid w:val="001F5DEF"/>
    <w:rsid w:val="001F6095"/>
    <w:rsid w:val="001F6851"/>
    <w:rsid w:val="00200AC4"/>
    <w:rsid w:val="00202BB6"/>
    <w:rsid w:val="00203A66"/>
    <w:rsid w:val="00204EDA"/>
    <w:rsid w:val="00210C88"/>
    <w:rsid w:val="00212FE5"/>
    <w:rsid w:val="0021424F"/>
    <w:rsid w:val="0021623B"/>
    <w:rsid w:val="00220143"/>
    <w:rsid w:val="00220840"/>
    <w:rsid w:val="002226F4"/>
    <w:rsid w:val="00225661"/>
    <w:rsid w:val="002257D1"/>
    <w:rsid w:val="00226085"/>
    <w:rsid w:val="00232B30"/>
    <w:rsid w:val="00235FB9"/>
    <w:rsid w:val="00240B28"/>
    <w:rsid w:val="00240E44"/>
    <w:rsid w:val="002456FB"/>
    <w:rsid w:val="00252E87"/>
    <w:rsid w:val="002542B5"/>
    <w:rsid w:val="00257C12"/>
    <w:rsid w:val="00257C88"/>
    <w:rsid w:val="0026599A"/>
    <w:rsid w:val="002670BD"/>
    <w:rsid w:val="00273B83"/>
    <w:rsid w:val="00273CBE"/>
    <w:rsid w:val="00274BC5"/>
    <w:rsid w:val="00275B98"/>
    <w:rsid w:val="00275FA5"/>
    <w:rsid w:val="00284C46"/>
    <w:rsid w:val="00285852"/>
    <w:rsid w:val="002969BE"/>
    <w:rsid w:val="002A162E"/>
    <w:rsid w:val="002A48DA"/>
    <w:rsid w:val="002A7729"/>
    <w:rsid w:val="002B0215"/>
    <w:rsid w:val="002B1112"/>
    <w:rsid w:val="002B34F6"/>
    <w:rsid w:val="002B35ED"/>
    <w:rsid w:val="002B3955"/>
    <w:rsid w:val="002B5F0F"/>
    <w:rsid w:val="002B7986"/>
    <w:rsid w:val="002B7DE1"/>
    <w:rsid w:val="002C2D8A"/>
    <w:rsid w:val="002C3D3E"/>
    <w:rsid w:val="002C3DD8"/>
    <w:rsid w:val="002C46FF"/>
    <w:rsid w:val="002C77A9"/>
    <w:rsid w:val="002D2EFC"/>
    <w:rsid w:val="002E2CF6"/>
    <w:rsid w:val="00300C1A"/>
    <w:rsid w:val="00303BA5"/>
    <w:rsid w:val="003047FD"/>
    <w:rsid w:val="00304AF3"/>
    <w:rsid w:val="0030644D"/>
    <w:rsid w:val="0031086B"/>
    <w:rsid w:val="00311C2E"/>
    <w:rsid w:val="00312AAE"/>
    <w:rsid w:val="003163BA"/>
    <w:rsid w:val="00316476"/>
    <w:rsid w:val="00320BB4"/>
    <w:rsid w:val="00320BC8"/>
    <w:rsid w:val="00323015"/>
    <w:rsid w:val="00324D1F"/>
    <w:rsid w:val="00333EE7"/>
    <w:rsid w:val="00335284"/>
    <w:rsid w:val="0033609C"/>
    <w:rsid w:val="0034666F"/>
    <w:rsid w:val="00346D89"/>
    <w:rsid w:val="00351600"/>
    <w:rsid w:val="003568F9"/>
    <w:rsid w:val="00363638"/>
    <w:rsid w:val="003722CD"/>
    <w:rsid w:val="00376485"/>
    <w:rsid w:val="00380631"/>
    <w:rsid w:val="0038106F"/>
    <w:rsid w:val="00384429"/>
    <w:rsid w:val="0038644B"/>
    <w:rsid w:val="003871D0"/>
    <w:rsid w:val="0039069F"/>
    <w:rsid w:val="00391A2B"/>
    <w:rsid w:val="00392202"/>
    <w:rsid w:val="00392414"/>
    <w:rsid w:val="00394842"/>
    <w:rsid w:val="00395A77"/>
    <w:rsid w:val="00396CED"/>
    <w:rsid w:val="00397B9C"/>
    <w:rsid w:val="003A283C"/>
    <w:rsid w:val="003B205D"/>
    <w:rsid w:val="003B26D9"/>
    <w:rsid w:val="003B3866"/>
    <w:rsid w:val="003B586D"/>
    <w:rsid w:val="003C09C6"/>
    <w:rsid w:val="003C2AB2"/>
    <w:rsid w:val="003C50B7"/>
    <w:rsid w:val="003C68E2"/>
    <w:rsid w:val="003D37B7"/>
    <w:rsid w:val="003D5E37"/>
    <w:rsid w:val="003D6436"/>
    <w:rsid w:val="003E1D62"/>
    <w:rsid w:val="003E73BF"/>
    <w:rsid w:val="003F114A"/>
    <w:rsid w:val="003F1810"/>
    <w:rsid w:val="003F5F8A"/>
    <w:rsid w:val="003F7051"/>
    <w:rsid w:val="00402F9F"/>
    <w:rsid w:val="00404ECB"/>
    <w:rsid w:val="00425040"/>
    <w:rsid w:val="0043450A"/>
    <w:rsid w:val="004376CB"/>
    <w:rsid w:val="00437FF0"/>
    <w:rsid w:val="00440700"/>
    <w:rsid w:val="00442647"/>
    <w:rsid w:val="004441F9"/>
    <w:rsid w:val="004463AF"/>
    <w:rsid w:val="00447AD7"/>
    <w:rsid w:val="00447CB4"/>
    <w:rsid w:val="00452E8B"/>
    <w:rsid w:val="00454490"/>
    <w:rsid w:val="00455D5C"/>
    <w:rsid w:val="00457D49"/>
    <w:rsid w:val="00461E7C"/>
    <w:rsid w:val="00465900"/>
    <w:rsid w:val="0046742E"/>
    <w:rsid w:val="00471DB7"/>
    <w:rsid w:val="00472495"/>
    <w:rsid w:val="00474BAE"/>
    <w:rsid w:val="00477EB7"/>
    <w:rsid w:val="004803E6"/>
    <w:rsid w:val="00481B8A"/>
    <w:rsid w:val="004842C3"/>
    <w:rsid w:val="004854EC"/>
    <w:rsid w:val="00490D19"/>
    <w:rsid w:val="004A04DF"/>
    <w:rsid w:val="004A3715"/>
    <w:rsid w:val="004B1F83"/>
    <w:rsid w:val="004B68AA"/>
    <w:rsid w:val="004C1445"/>
    <w:rsid w:val="004C155D"/>
    <w:rsid w:val="004C36A1"/>
    <w:rsid w:val="004C5BC8"/>
    <w:rsid w:val="004D1D77"/>
    <w:rsid w:val="004D5179"/>
    <w:rsid w:val="004D6C3A"/>
    <w:rsid w:val="004E4B45"/>
    <w:rsid w:val="004E6160"/>
    <w:rsid w:val="004F4967"/>
    <w:rsid w:val="004F7419"/>
    <w:rsid w:val="00504674"/>
    <w:rsid w:val="00506FB4"/>
    <w:rsid w:val="005119F1"/>
    <w:rsid w:val="005130F9"/>
    <w:rsid w:val="0051327E"/>
    <w:rsid w:val="00513FEB"/>
    <w:rsid w:val="0051409B"/>
    <w:rsid w:val="00520F6D"/>
    <w:rsid w:val="00522985"/>
    <w:rsid w:val="00526750"/>
    <w:rsid w:val="005278B9"/>
    <w:rsid w:val="0053753F"/>
    <w:rsid w:val="00540597"/>
    <w:rsid w:val="005407F1"/>
    <w:rsid w:val="00541018"/>
    <w:rsid w:val="005414D6"/>
    <w:rsid w:val="0054280A"/>
    <w:rsid w:val="00545692"/>
    <w:rsid w:val="00546ACD"/>
    <w:rsid w:val="005507A6"/>
    <w:rsid w:val="0055211A"/>
    <w:rsid w:val="00553482"/>
    <w:rsid w:val="005537CA"/>
    <w:rsid w:val="00555C5F"/>
    <w:rsid w:val="00555D59"/>
    <w:rsid w:val="005601C7"/>
    <w:rsid w:val="005624BF"/>
    <w:rsid w:val="00572649"/>
    <w:rsid w:val="005734E8"/>
    <w:rsid w:val="005843EC"/>
    <w:rsid w:val="00587A8A"/>
    <w:rsid w:val="00590320"/>
    <w:rsid w:val="00591310"/>
    <w:rsid w:val="00591372"/>
    <w:rsid w:val="0059256F"/>
    <w:rsid w:val="00595423"/>
    <w:rsid w:val="00595912"/>
    <w:rsid w:val="00596FA3"/>
    <w:rsid w:val="005A182C"/>
    <w:rsid w:val="005A1873"/>
    <w:rsid w:val="005A65E6"/>
    <w:rsid w:val="005B0654"/>
    <w:rsid w:val="005B2C62"/>
    <w:rsid w:val="005B401D"/>
    <w:rsid w:val="005B5EEB"/>
    <w:rsid w:val="005C0C6A"/>
    <w:rsid w:val="005D0D4D"/>
    <w:rsid w:val="005D1F80"/>
    <w:rsid w:val="005D63DD"/>
    <w:rsid w:val="005D63F3"/>
    <w:rsid w:val="005D6DCB"/>
    <w:rsid w:val="005D7054"/>
    <w:rsid w:val="005F22A1"/>
    <w:rsid w:val="005F5BD7"/>
    <w:rsid w:val="00602904"/>
    <w:rsid w:val="00602C38"/>
    <w:rsid w:val="00602E81"/>
    <w:rsid w:val="006102F6"/>
    <w:rsid w:val="00610FC7"/>
    <w:rsid w:val="00614B3F"/>
    <w:rsid w:val="0063501F"/>
    <w:rsid w:val="0063624E"/>
    <w:rsid w:val="006431D1"/>
    <w:rsid w:val="00645443"/>
    <w:rsid w:val="006456E5"/>
    <w:rsid w:val="0065260F"/>
    <w:rsid w:val="00655074"/>
    <w:rsid w:val="00661470"/>
    <w:rsid w:val="00673515"/>
    <w:rsid w:val="00681198"/>
    <w:rsid w:val="00682B25"/>
    <w:rsid w:val="00682C5E"/>
    <w:rsid w:val="006866B7"/>
    <w:rsid w:val="0068770D"/>
    <w:rsid w:val="00690195"/>
    <w:rsid w:val="00690518"/>
    <w:rsid w:val="0069276F"/>
    <w:rsid w:val="0069449F"/>
    <w:rsid w:val="00697B78"/>
    <w:rsid w:val="006A0882"/>
    <w:rsid w:val="006A122C"/>
    <w:rsid w:val="006A25EB"/>
    <w:rsid w:val="006A2C32"/>
    <w:rsid w:val="006A2D0C"/>
    <w:rsid w:val="006A3AD2"/>
    <w:rsid w:val="006A3EC1"/>
    <w:rsid w:val="006A66CB"/>
    <w:rsid w:val="006A68C9"/>
    <w:rsid w:val="006B0E91"/>
    <w:rsid w:val="006B4669"/>
    <w:rsid w:val="006B617A"/>
    <w:rsid w:val="006B73FF"/>
    <w:rsid w:val="006C1B5A"/>
    <w:rsid w:val="006C1BA1"/>
    <w:rsid w:val="006C5934"/>
    <w:rsid w:val="006C60D4"/>
    <w:rsid w:val="006C6619"/>
    <w:rsid w:val="006D0F10"/>
    <w:rsid w:val="006D70FA"/>
    <w:rsid w:val="006E783E"/>
    <w:rsid w:val="006F0420"/>
    <w:rsid w:val="006F1FEE"/>
    <w:rsid w:val="006F2722"/>
    <w:rsid w:val="006F3455"/>
    <w:rsid w:val="00702032"/>
    <w:rsid w:val="0070564C"/>
    <w:rsid w:val="00706B2D"/>
    <w:rsid w:val="00712FE7"/>
    <w:rsid w:val="0071541A"/>
    <w:rsid w:val="0071694E"/>
    <w:rsid w:val="00722904"/>
    <w:rsid w:val="007259AB"/>
    <w:rsid w:val="00727CCD"/>
    <w:rsid w:val="007315B8"/>
    <w:rsid w:val="00733F4B"/>
    <w:rsid w:val="00736AB0"/>
    <w:rsid w:val="00740C77"/>
    <w:rsid w:val="00741F16"/>
    <w:rsid w:val="0075044D"/>
    <w:rsid w:val="00752368"/>
    <w:rsid w:val="00755890"/>
    <w:rsid w:val="00767F34"/>
    <w:rsid w:val="007723F2"/>
    <w:rsid w:val="00772F2D"/>
    <w:rsid w:val="007769A8"/>
    <w:rsid w:val="00776A66"/>
    <w:rsid w:val="007772C2"/>
    <w:rsid w:val="007774BE"/>
    <w:rsid w:val="007803DC"/>
    <w:rsid w:val="0078066A"/>
    <w:rsid w:val="00784DAA"/>
    <w:rsid w:val="007863F3"/>
    <w:rsid w:val="00791973"/>
    <w:rsid w:val="007921DA"/>
    <w:rsid w:val="007A49FF"/>
    <w:rsid w:val="007A58F4"/>
    <w:rsid w:val="007B7816"/>
    <w:rsid w:val="007C011C"/>
    <w:rsid w:val="007C5922"/>
    <w:rsid w:val="007D0A2E"/>
    <w:rsid w:val="007D0C14"/>
    <w:rsid w:val="007D5125"/>
    <w:rsid w:val="007D5D30"/>
    <w:rsid w:val="007E3268"/>
    <w:rsid w:val="007E6A49"/>
    <w:rsid w:val="007F138F"/>
    <w:rsid w:val="007F23EB"/>
    <w:rsid w:val="007F4E6D"/>
    <w:rsid w:val="008011AA"/>
    <w:rsid w:val="00805F91"/>
    <w:rsid w:val="0081047A"/>
    <w:rsid w:val="00810B9E"/>
    <w:rsid w:val="0081268A"/>
    <w:rsid w:val="00813D80"/>
    <w:rsid w:val="0081752E"/>
    <w:rsid w:val="008202A8"/>
    <w:rsid w:val="00830191"/>
    <w:rsid w:val="00833A81"/>
    <w:rsid w:val="00833B35"/>
    <w:rsid w:val="008445C5"/>
    <w:rsid w:val="00845C45"/>
    <w:rsid w:val="008471D4"/>
    <w:rsid w:val="0084768C"/>
    <w:rsid w:val="00850C82"/>
    <w:rsid w:val="00854151"/>
    <w:rsid w:val="00855431"/>
    <w:rsid w:val="00856145"/>
    <w:rsid w:val="00861A7C"/>
    <w:rsid w:val="00864D24"/>
    <w:rsid w:val="00864F89"/>
    <w:rsid w:val="008651D0"/>
    <w:rsid w:val="00865FD1"/>
    <w:rsid w:val="00866C24"/>
    <w:rsid w:val="00873816"/>
    <w:rsid w:val="00873911"/>
    <w:rsid w:val="008772EF"/>
    <w:rsid w:val="00880DE4"/>
    <w:rsid w:val="0088135F"/>
    <w:rsid w:val="0088342C"/>
    <w:rsid w:val="00883A69"/>
    <w:rsid w:val="00886D14"/>
    <w:rsid w:val="00895FA5"/>
    <w:rsid w:val="00897BB6"/>
    <w:rsid w:val="008A4FE2"/>
    <w:rsid w:val="008A61C0"/>
    <w:rsid w:val="008A6B8F"/>
    <w:rsid w:val="008B0933"/>
    <w:rsid w:val="008B0EAF"/>
    <w:rsid w:val="008B1E21"/>
    <w:rsid w:val="008B29CE"/>
    <w:rsid w:val="008B4305"/>
    <w:rsid w:val="008B45C9"/>
    <w:rsid w:val="008B65D9"/>
    <w:rsid w:val="008C138F"/>
    <w:rsid w:val="008C13F9"/>
    <w:rsid w:val="008C3525"/>
    <w:rsid w:val="008C5001"/>
    <w:rsid w:val="008C5944"/>
    <w:rsid w:val="008D04F6"/>
    <w:rsid w:val="008D07D7"/>
    <w:rsid w:val="008D6165"/>
    <w:rsid w:val="008D6C1D"/>
    <w:rsid w:val="008D7BDC"/>
    <w:rsid w:val="008E1580"/>
    <w:rsid w:val="008E16FF"/>
    <w:rsid w:val="008E1BA4"/>
    <w:rsid w:val="008F38F7"/>
    <w:rsid w:val="008F4936"/>
    <w:rsid w:val="00905BEB"/>
    <w:rsid w:val="00911C32"/>
    <w:rsid w:val="00913E10"/>
    <w:rsid w:val="00914400"/>
    <w:rsid w:val="0092625C"/>
    <w:rsid w:val="009335D0"/>
    <w:rsid w:val="009335EF"/>
    <w:rsid w:val="00935505"/>
    <w:rsid w:val="00937801"/>
    <w:rsid w:val="009408F4"/>
    <w:rsid w:val="009418C6"/>
    <w:rsid w:val="009431D7"/>
    <w:rsid w:val="00944C98"/>
    <w:rsid w:val="00946F6C"/>
    <w:rsid w:val="0094751B"/>
    <w:rsid w:val="0095027A"/>
    <w:rsid w:val="00951693"/>
    <w:rsid w:val="00952FFD"/>
    <w:rsid w:val="00955A90"/>
    <w:rsid w:val="00964DD7"/>
    <w:rsid w:val="00972106"/>
    <w:rsid w:val="009723E6"/>
    <w:rsid w:val="00972D2F"/>
    <w:rsid w:val="00974403"/>
    <w:rsid w:val="00977019"/>
    <w:rsid w:val="00981EFD"/>
    <w:rsid w:val="00982584"/>
    <w:rsid w:val="00982A73"/>
    <w:rsid w:val="00985947"/>
    <w:rsid w:val="00987BEA"/>
    <w:rsid w:val="00987C55"/>
    <w:rsid w:val="00996782"/>
    <w:rsid w:val="009A0CFB"/>
    <w:rsid w:val="009A13EA"/>
    <w:rsid w:val="009D7E0C"/>
    <w:rsid w:val="009E066B"/>
    <w:rsid w:val="009E3E3A"/>
    <w:rsid w:val="009E558B"/>
    <w:rsid w:val="009E68E4"/>
    <w:rsid w:val="009F3267"/>
    <w:rsid w:val="00A00A04"/>
    <w:rsid w:val="00A071E5"/>
    <w:rsid w:val="00A121F1"/>
    <w:rsid w:val="00A14CF1"/>
    <w:rsid w:val="00A21311"/>
    <w:rsid w:val="00A2395F"/>
    <w:rsid w:val="00A31BCB"/>
    <w:rsid w:val="00A35F48"/>
    <w:rsid w:val="00A375F1"/>
    <w:rsid w:val="00A40548"/>
    <w:rsid w:val="00A40990"/>
    <w:rsid w:val="00A421F6"/>
    <w:rsid w:val="00A43FDF"/>
    <w:rsid w:val="00A44311"/>
    <w:rsid w:val="00A44A63"/>
    <w:rsid w:val="00A47124"/>
    <w:rsid w:val="00A47AA4"/>
    <w:rsid w:val="00A5113C"/>
    <w:rsid w:val="00A51C14"/>
    <w:rsid w:val="00A51CC3"/>
    <w:rsid w:val="00A51EAB"/>
    <w:rsid w:val="00A526EA"/>
    <w:rsid w:val="00A55817"/>
    <w:rsid w:val="00A6545C"/>
    <w:rsid w:val="00A659B6"/>
    <w:rsid w:val="00A84051"/>
    <w:rsid w:val="00A852F4"/>
    <w:rsid w:val="00A91A6F"/>
    <w:rsid w:val="00A92BCE"/>
    <w:rsid w:val="00A9443E"/>
    <w:rsid w:val="00A94F6B"/>
    <w:rsid w:val="00A9749A"/>
    <w:rsid w:val="00AA5E58"/>
    <w:rsid w:val="00AA71C7"/>
    <w:rsid w:val="00AB07C2"/>
    <w:rsid w:val="00AB42DF"/>
    <w:rsid w:val="00AB5E28"/>
    <w:rsid w:val="00AC533F"/>
    <w:rsid w:val="00AC74A7"/>
    <w:rsid w:val="00AD0E27"/>
    <w:rsid w:val="00AD29B4"/>
    <w:rsid w:val="00AD2BD0"/>
    <w:rsid w:val="00AD4E41"/>
    <w:rsid w:val="00AD65A1"/>
    <w:rsid w:val="00AE3279"/>
    <w:rsid w:val="00AE387A"/>
    <w:rsid w:val="00AE4B24"/>
    <w:rsid w:val="00AE6D80"/>
    <w:rsid w:val="00AE7866"/>
    <w:rsid w:val="00AF024D"/>
    <w:rsid w:val="00AF1998"/>
    <w:rsid w:val="00AF584D"/>
    <w:rsid w:val="00B0289A"/>
    <w:rsid w:val="00B0434A"/>
    <w:rsid w:val="00B05F14"/>
    <w:rsid w:val="00B07451"/>
    <w:rsid w:val="00B102DA"/>
    <w:rsid w:val="00B1031A"/>
    <w:rsid w:val="00B11A71"/>
    <w:rsid w:val="00B14CE2"/>
    <w:rsid w:val="00B159FE"/>
    <w:rsid w:val="00B17C47"/>
    <w:rsid w:val="00B25377"/>
    <w:rsid w:val="00B3478B"/>
    <w:rsid w:val="00B40685"/>
    <w:rsid w:val="00B441CD"/>
    <w:rsid w:val="00B5690A"/>
    <w:rsid w:val="00B5751D"/>
    <w:rsid w:val="00B671BB"/>
    <w:rsid w:val="00B73EE9"/>
    <w:rsid w:val="00B7550E"/>
    <w:rsid w:val="00B7672A"/>
    <w:rsid w:val="00B823EE"/>
    <w:rsid w:val="00B86226"/>
    <w:rsid w:val="00B877D3"/>
    <w:rsid w:val="00B9018B"/>
    <w:rsid w:val="00B947B0"/>
    <w:rsid w:val="00B955BF"/>
    <w:rsid w:val="00BA06F0"/>
    <w:rsid w:val="00BA5B89"/>
    <w:rsid w:val="00BB1285"/>
    <w:rsid w:val="00BC010D"/>
    <w:rsid w:val="00BC02BA"/>
    <w:rsid w:val="00BC0D2B"/>
    <w:rsid w:val="00BC19A5"/>
    <w:rsid w:val="00BC446C"/>
    <w:rsid w:val="00BD405B"/>
    <w:rsid w:val="00BE1D9C"/>
    <w:rsid w:val="00BE2D16"/>
    <w:rsid w:val="00BE4040"/>
    <w:rsid w:val="00BE4EAB"/>
    <w:rsid w:val="00BE6C6D"/>
    <w:rsid w:val="00BE71F8"/>
    <w:rsid w:val="00BF54E5"/>
    <w:rsid w:val="00BF7D02"/>
    <w:rsid w:val="00C02FA5"/>
    <w:rsid w:val="00C052C5"/>
    <w:rsid w:val="00C054C1"/>
    <w:rsid w:val="00C078A6"/>
    <w:rsid w:val="00C11375"/>
    <w:rsid w:val="00C13247"/>
    <w:rsid w:val="00C145F4"/>
    <w:rsid w:val="00C16C0F"/>
    <w:rsid w:val="00C1798A"/>
    <w:rsid w:val="00C24FE3"/>
    <w:rsid w:val="00C26F2A"/>
    <w:rsid w:val="00C36CEC"/>
    <w:rsid w:val="00C37CB3"/>
    <w:rsid w:val="00C40AD8"/>
    <w:rsid w:val="00C41B3F"/>
    <w:rsid w:val="00C479C1"/>
    <w:rsid w:val="00C50FAF"/>
    <w:rsid w:val="00C513F0"/>
    <w:rsid w:val="00C524B4"/>
    <w:rsid w:val="00C53F16"/>
    <w:rsid w:val="00C6530A"/>
    <w:rsid w:val="00C74F36"/>
    <w:rsid w:val="00C77C8C"/>
    <w:rsid w:val="00C8046B"/>
    <w:rsid w:val="00C8334D"/>
    <w:rsid w:val="00C85BCC"/>
    <w:rsid w:val="00C87893"/>
    <w:rsid w:val="00CA0D00"/>
    <w:rsid w:val="00CA1668"/>
    <w:rsid w:val="00CA1CB9"/>
    <w:rsid w:val="00CA36D4"/>
    <w:rsid w:val="00CB0BE9"/>
    <w:rsid w:val="00CB1B18"/>
    <w:rsid w:val="00CB1EB9"/>
    <w:rsid w:val="00CB7BD8"/>
    <w:rsid w:val="00CC1019"/>
    <w:rsid w:val="00CC21D4"/>
    <w:rsid w:val="00CC2EB2"/>
    <w:rsid w:val="00CC5C63"/>
    <w:rsid w:val="00CC6EBD"/>
    <w:rsid w:val="00CC7E6A"/>
    <w:rsid w:val="00CD1AD0"/>
    <w:rsid w:val="00CD6ACD"/>
    <w:rsid w:val="00CE1240"/>
    <w:rsid w:val="00CE13E9"/>
    <w:rsid w:val="00CE33D3"/>
    <w:rsid w:val="00CF0F47"/>
    <w:rsid w:val="00CF243F"/>
    <w:rsid w:val="00D0039E"/>
    <w:rsid w:val="00D05EDC"/>
    <w:rsid w:val="00D11070"/>
    <w:rsid w:val="00D125AF"/>
    <w:rsid w:val="00D169FD"/>
    <w:rsid w:val="00D17E3B"/>
    <w:rsid w:val="00D2103E"/>
    <w:rsid w:val="00D23F67"/>
    <w:rsid w:val="00D325D9"/>
    <w:rsid w:val="00D405D0"/>
    <w:rsid w:val="00D45B18"/>
    <w:rsid w:val="00D46547"/>
    <w:rsid w:val="00D57EDC"/>
    <w:rsid w:val="00D57F05"/>
    <w:rsid w:val="00D605F3"/>
    <w:rsid w:val="00D64F01"/>
    <w:rsid w:val="00D67450"/>
    <w:rsid w:val="00D7545C"/>
    <w:rsid w:val="00D755FA"/>
    <w:rsid w:val="00D75AE6"/>
    <w:rsid w:val="00D80E46"/>
    <w:rsid w:val="00D83A23"/>
    <w:rsid w:val="00D84D85"/>
    <w:rsid w:val="00D86564"/>
    <w:rsid w:val="00D87DFC"/>
    <w:rsid w:val="00D903A5"/>
    <w:rsid w:val="00D93CFC"/>
    <w:rsid w:val="00D97B70"/>
    <w:rsid w:val="00DA15AC"/>
    <w:rsid w:val="00DA2F64"/>
    <w:rsid w:val="00DA7B90"/>
    <w:rsid w:val="00DB76EE"/>
    <w:rsid w:val="00DC2A32"/>
    <w:rsid w:val="00DC41E9"/>
    <w:rsid w:val="00DC5C12"/>
    <w:rsid w:val="00DD0480"/>
    <w:rsid w:val="00DD0AAF"/>
    <w:rsid w:val="00DD2D1C"/>
    <w:rsid w:val="00DE2EB0"/>
    <w:rsid w:val="00DF3CB4"/>
    <w:rsid w:val="00DF619C"/>
    <w:rsid w:val="00DF711C"/>
    <w:rsid w:val="00E026D8"/>
    <w:rsid w:val="00E02B73"/>
    <w:rsid w:val="00E05563"/>
    <w:rsid w:val="00E07AC9"/>
    <w:rsid w:val="00E16890"/>
    <w:rsid w:val="00E178F1"/>
    <w:rsid w:val="00E22A49"/>
    <w:rsid w:val="00E23B31"/>
    <w:rsid w:val="00E30830"/>
    <w:rsid w:val="00E349FF"/>
    <w:rsid w:val="00E3721F"/>
    <w:rsid w:val="00E417FD"/>
    <w:rsid w:val="00E443A3"/>
    <w:rsid w:val="00E50B4B"/>
    <w:rsid w:val="00E55AE1"/>
    <w:rsid w:val="00E5604C"/>
    <w:rsid w:val="00E57130"/>
    <w:rsid w:val="00E57FEC"/>
    <w:rsid w:val="00E61761"/>
    <w:rsid w:val="00E64465"/>
    <w:rsid w:val="00E6617F"/>
    <w:rsid w:val="00E668A5"/>
    <w:rsid w:val="00E7060C"/>
    <w:rsid w:val="00E716FB"/>
    <w:rsid w:val="00E77D2B"/>
    <w:rsid w:val="00E81EF1"/>
    <w:rsid w:val="00E83E8D"/>
    <w:rsid w:val="00E84225"/>
    <w:rsid w:val="00E92800"/>
    <w:rsid w:val="00EA2253"/>
    <w:rsid w:val="00EA5DDD"/>
    <w:rsid w:val="00EB0EF3"/>
    <w:rsid w:val="00EB3FC5"/>
    <w:rsid w:val="00EC03EC"/>
    <w:rsid w:val="00EC1004"/>
    <w:rsid w:val="00EC26A2"/>
    <w:rsid w:val="00EC56EB"/>
    <w:rsid w:val="00ED1ED6"/>
    <w:rsid w:val="00ED25CD"/>
    <w:rsid w:val="00EE4FBB"/>
    <w:rsid w:val="00EE67FF"/>
    <w:rsid w:val="00EF0F3D"/>
    <w:rsid w:val="00EF3979"/>
    <w:rsid w:val="00EF52A4"/>
    <w:rsid w:val="00EF5548"/>
    <w:rsid w:val="00F03820"/>
    <w:rsid w:val="00F156A3"/>
    <w:rsid w:val="00F15B16"/>
    <w:rsid w:val="00F16C57"/>
    <w:rsid w:val="00F24C2E"/>
    <w:rsid w:val="00F31BA6"/>
    <w:rsid w:val="00F31F5D"/>
    <w:rsid w:val="00F35E66"/>
    <w:rsid w:val="00F4087E"/>
    <w:rsid w:val="00F54767"/>
    <w:rsid w:val="00F54C26"/>
    <w:rsid w:val="00F55C85"/>
    <w:rsid w:val="00F71628"/>
    <w:rsid w:val="00F71640"/>
    <w:rsid w:val="00F761BB"/>
    <w:rsid w:val="00F84086"/>
    <w:rsid w:val="00F8701C"/>
    <w:rsid w:val="00F91E8C"/>
    <w:rsid w:val="00F92198"/>
    <w:rsid w:val="00F93F3D"/>
    <w:rsid w:val="00F95985"/>
    <w:rsid w:val="00F96EC1"/>
    <w:rsid w:val="00F97B61"/>
    <w:rsid w:val="00FB3247"/>
    <w:rsid w:val="00FB345E"/>
    <w:rsid w:val="00FB4E43"/>
    <w:rsid w:val="00FC28DB"/>
    <w:rsid w:val="00FC30CA"/>
    <w:rsid w:val="00FC32E5"/>
    <w:rsid w:val="00FC5D2D"/>
    <w:rsid w:val="00FC6E9B"/>
    <w:rsid w:val="00FC7C07"/>
    <w:rsid w:val="00FD042D"/>
    <w:rsid w:val="00FD3D79"/>
    <w:rsid w:val="00FD5B72"/>
    <w:rsid w:val="00FF230E"/>
    <w:rsid w:val="00FF3C77"/>
    <w:rsid w:val="00FF4ED2"/>
    <w:rsid w:val="00FF50D1"/>
    <w:rsid w:val="00FF6CEC"/>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2B17C0"/>
  <w15:chartTrackingRefBased/>
  <w15:docId w15:val="{DA3F66B8-9A52-462B-ADB1-C642479FAA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75F1"/>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AD4E41"/>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9449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9449F"/>
    <w:rPr>
      <w:rFonts w:eastAsiaTheme="minorEastAsia"/>
      <w:lang w:val="en-US"/>
    </w:rPr>
  </w:style>
  <w:style w:type="character" w:customStyle="1" w:styleId="Heading1Char">
    <w:name w:val="Heading 1 Char"/>
    <w:basedOn w:val="DefaultParagraphFont"/>
    <w:link w:val="Heading1"/>
    <w:uiPriority w:val="9"/>
    <w:rsid w:val="00A375F1"/>
    <w:rPr>
      <w:rFonts w:asciiTheme="majorHAnsi" w:eastAsiaTheme="majorEastAsia" w:hAnsiTheme="majorHAnsi" w:cstheme="majorBidi"/>
      <w:color w:val="365F91" w:themeColor="accent1" w:themeShade="BF"/>
      <w:sz w:val="32"/>
      <w:szCs w:val="32"/>
    </w:rPr>
  </w:style>
  <w:style w:type="paragraph" w:styleId="Caption">
    <w:name w:val="caption"/>
    <w:basedOn w:val="Normal"/>
    <w:next w:val="Normal"/>
    <w:uiPriority w:val="35"/>
    <w:unhideWhenUsed/>
    <w:qFormat/>
    <w:rsid w:val="00D17E3B"/>
    <w:pPr>
      <w:spacing w:line="240" w:lineRule="auto"/>
    </w:pPr>
    <w:rPr>
      <w:i/>
      <w:iCs/>
      <w:color w:val="1F497D" w:themeColor="text2"/>
      <w:sz w:val="18"/>
      <w:szCs w:val="18"/>
    </w:rPr>
  </w:style>
  <w:style w:type="character" w:customStyle="1" w:styleId="Heading2Char">
    <w:name w:val="Heading 2 Char"/>
    <w:basedOn w:val="DefaultParagraphFont"/>
    <w:link w:val="Heading2"/>
    <w:uiPriority w:val="9"/>
    <w:rsid w:val="00AD4E41"/>
    <w:rPr>
      <w:rFonts w:asciiTheme="majorHAnsi" w:eastAsiaTheme="majorEastAsia" w:hAnsiTheme="majorHAnsi" w:cstheme="majorBidi"/>
      <w:color w:val="365F91" w:themeColor="accent1" w:themeShade="BF"/>
      <w:sz w:val="26"/>
      <w:szCs w:val="26"/>
    </w:rPr>
  </w:style>
  <w:style w:type="character" w:styleId="CommentReference">
    <w:name w:val="annotation reference"/>
    <w:basedOn w:val="DefaultParagraphFont"/>
    <w:uiPriority w:val="99"/>
    <w:semiHidden/>
    <w:unhideWhenUsed/>
    <w:rsid w:val="004C5BC8"/>
    <w:rPr>
      <w:sz w:val="16"/>
      <w:szCs w:val="16"/>
    </w:rPr>
  </w:style>
  <w:style w:type="paragraph" w:styleId="CommentText">
    <w:name w:val="annotation text"/>
    <w:basedOn w:val="Normal"/>
    <w:link w:val="CommentTextChar"/>
    <w:uiPriority w:val="99"/>
    <w:semiHidden/>
    <w:unhideWhenUsed/>
    <w:rsid w:val="004C5BC8"/>
    <w:pPr>
      <w:spacing w:line="240" w:lineRule="auto"/>
    </w:pPr>
    <w:rPr>
      <w:sz w:val="20"/>
      <w:szCs w:val="20"/>
    </w:rPr>
  </w:style>
  <w:style w:type="character" w:customStyle="1" w:styleId="CommentTextChar">
    <w:name w:val="Comment Text Char"/>
    <w:basedOn w:val="DefaultParagraphFont"/>
    <w:link w:val="CommentText"/>
    <w:uiPriority w:val="99"/>
    <w:semiHidden/>
    <w:rsid w:val="004C5BC8"/>
    <w:rPr>
      <w:sz w:val="20"/>
      <w:szCs w:val="20"/>
    </w:rPr>
  </w:style>
  <w:style w:type="paragraph" w:styleId="CommentSubject">
    <w:name w:val="annotation subject"/>
    <w:basedOn w:val="CommentText"/>
    <w:next w:val="CommentText"/>
    <w:link w:val="CommentSubjectChar"/>
    <w:uiPriority w:val="99"/>
    <w:semiHidden/>
    <w:unhideWhenUsed/>
    <w:rsid w:val="004C5BC8"/>
    <w:rPr>
      <w:b/>
      <w:bCs/>
    </w:rPr>
  </w:style>
  <w:style w:type="character" w:customStyle="1" w:styleId="CommentSubjectChar">
    <w:name w:val="Comment Subject Char"/>
    <w:basedOn w:val="CommentTextChar"/>
    <w:link w:val="CommentSubject"/>
    <w:uiPriority w:val="99"/>
    <w:semiHidden/>
    <w:rsid w:val="004C5BC8"/>
    <w:rPr>
      <w:b/>
      <w:bCs/>
      <w:sz w:val="20"/>
      <w:szCs w:val="20"/>
    </w:rPr>
  </w:style>
  <w:style w:type="paragraph" w:styleId="BalloonText">
    <w:name w:val="Balloon Text"/>
    <w:basedOn w:val="Normal"/>
    <w:link w:val="BalloonTextChar"/>
    <w:uiPriority w:val="99"/>
    <w:semiHidden/>
    <w:unhideWhenUsed/>
    <w:rsid w:val="004C5BC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C5BC8"/>
    <w:rPr>
      <w:rFonts w:ascii="Segoe UI" w:hAnsi="Segoe UI" w:cs="Segoe UI"/>
      <w:sz w:val="18"/>
      <w:szCs w:val="18"/>
    </w:rPr>
  </w:style>
  <w:style w:type="paragraph" w:styleId="Bibliography">
    <w:name w:val="Bibliography"/>
    <w:basedOn w:val="Normal"/>
    <w:next w:val="Normal"/>
    <w:uiPriority w:val="37"/>
    <w:unhideWhenUsed/>
    <w:rsid w:val="00AC533F"/>
  </w:style>
  <w:style w:type="table" w:styleId="TableGrid">
    <w:name w:val="Table Grid"/>
    <w:basedOn w:val="TableNormal"/>
    <w:uiPriority w:val="59"/>
    <w:rsid w:val="0070564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B0E91"/>
    <w:pPr>
      <w:ind w:left="720"/>
      <w:contextualSpacing/>
    </w:pPr>
  </w:style>
  <w:style w:type="character" w:styleId="Hyperlink">
    <w:name w:val="Hyperlink"/>
    <w:basedOn w:val="DefaultParagraphFont"/>
    <w:uiPriority w:val="99"/>
    <w:unhideWhenUsed/>
    <w:rsid w:val="000B316B"/>
    <w:rPr>
      <w:color w:val="0000FF" w:themeColor="hyperlink"/>
      <w:u w:val="single"/>
    </w:rPr>
  </w:style>
  <w:style w:type="character" w:styleId="UnresolvedMention">
    <w:name w:val="Unresolved Mention"/>
    <w:basedOn w:val="DefaultParagraphFont"/>
    <w:uiPriority w:val="99"/>
    <w:semiHidden/>
    <w:unhideWhenUsed/>
    <w:rsid w:val="000B316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1069635">
      <w:bodyDiv w:val="1"/>
      <w:marLeft w:val="0"/>
      <w:marRight w:val="0"/>
      <w:marTop w:val="0"/>
      <w:marBottom w:val="0"/>
      <w:divBdr>
        <w:top w:val="none" w:sz="0" w:space="0" w:color="auto"/>
        <w:left w:val="none" w:sz="0" w:space="0" w:color="auto"/>
        <w:bottom w:val="none" w:sz="0" w:space="0" w:color="auto"/>
        <w:right w:val="none" w:sz="0" w:space="0" w:color="auto"/>
      </w:divBdr>
    </w:div>
    <w:div w:id="164440150">
      <w:bodyDiv w:val="1"/>
      <w:marLeft w:val="0"/>
      <w:marRight w:val="0"/>
      <w:marTop w:val="0"/>
      <w:marBottom w:val="0"/>
      <w:divBdr>
        <w:top w:val="none" w:sz="0" w:space="0" w:color="auto"/>
        <w:left w:val="none" w:sz="0" w:space="0" w:color="auto"/>
        <w:bottom w:val="none" w:sz="0" w:space="0" w:color="auto"/>
        <w:right w:val="none" w:sz="0" w:space="0" w:color="auto"/>
      </w:divBdr>
    </w:div>
    <w:div w:id="261685651">
      <w:bodyDiv w:val="1"/>
      <w:marLeft w:val="0"/>
      <w:marRight w:val="0"/>
      <w:marTop w:val="0"/>
      <w:marBottom w:val="0"/>
      <w:divBdr>
        <w:top w:val="none" w:sz="0" w:space="0" w:color="auto"/>
        <w:left w:val="none" w:sz="0" w:space="0" w:color="auto"/>
        <w:bottom w:val="none" w:sz="0" w:space="0" w:color="auto"/>
        <w:right w:val="none" w:sz="0" w:space="0" w:color="auto"/>
      </w:divBdr>
    </w:div>
    <w:div w:id="300691958">
      <w:bodyDiv w:val="1"/>
      <w:marLeft w:val="0"/>
      <w:marRight w:val="0"/>
      <w:marTop w:val="0"/>
      <w:marBottom w:val="0"/>
      <w:divBdr>
        <w:top w:val="none" w:sz="0" w:space="0" w:color="auto"/>
        <w:left w:val="none" w:sz="0" w:space="0" w:color="auto"/>
        <w:bottom w:val="none" w:sz="0" w:space="0" w:color="auto"/>
        <w:right w:val="none" w:sz="0" w:space="0" w:color="auto"/>
      </w:divBdr>
    </w:div>
    <w:div w:id="442767959">
      <w:bodyDiv w:val="1"/>
      <w:marLeft w:val="0"/>
      <w:marRight w:val="0"/>
      <w:marTop w:val="0"/>
      <w:marBottom w:val="0"/>
      <w:divBdr>
        <w:top w:val="none" w:sz="0" w:space="0" w:color="auto"/>
        <w:left w:val="none" w:sz="0" w:space="0" w:color="auto"/>
        <w:bottom w:val="none" w:sz="0" w:space="0" w:color="auto"/>
        <w:right w:val="none" w:sz="0" w:space="0" w:color="auto"/>
      </w:divBdr>
    </w:div>
    <w:div w:id="462163366">
      <w:bodyDiv w:val="1"/>
      <w:marLeft w:val="0"/>
      <w:marRight w:val="0"/>
      <w:marTop w:val="0"/>
      <w:marBottom w:val="0"/>
      <w:divBdr>
        <w:top w:val="none" w:sz="0" w:space="0" w:color="auto"/>
        <w:left w:val="none" w:sz="0" w:space="0" w:color="auto"/>
        <w:bottom w:val="none" w:sz="0" w:space="0" w:color="auto"/>
        <w:right w:val="none" w:sz="0" w:space="0" w:color="auto"/>
      </w:divBdr>
    </w:div>
    <w:div w:id="522477811">
      <w:bodyDiv w:val="1"/>
      <w:marLeft w:val="0"/>
      <w:marRight w:val="0"/>
      <w:marTop w:val="0"/>
      <w:marBottom w:val="0"/>
      <w:divBdr>
        <w:top w:val="none" w:sz="0" w:space="0" w:color="auto"/>
        <w:left w:val="none" w:sz="0" w:space="0" w:color="auto"/>
        <w:bottom w:val="none" w:sz="0" w:space="0" w:color="auto"/>
        <w:right w:val="none" w:sz="0" w:space="0" w:color="auto"/>
      </w:divBdr>
    </w:div>
    <w:div w:id="588658513">
      <w:bodyDiv w:val="1"/>
      <w:marLeft w:val="0"/>
      <w:marRight w:val="0"/>
      <w:marTop w:val="0"/>
      <w:marBottom w:val="0"/>
      <w:divBdr>
        <w:top w:val="none" w:sz="0" w:space="0" w:color="auto"/>
        <w:left w:val="none" w:sz="0" w:space="0" w:color="auto"/>
        <w:bottom w:val="none" w:sz="0" w:space="0" w:color="auto"/>
        <w:right w:val="none" w:sz="0" w:space="0" w:color="auto"/>
      </w:divBdr>
    </w:div>
    <w:div w:id="649821828">
      <w:bodyDiv w:val="1"/>
      <w:marLeft w:val="0"/>
      <w:marRight w:val="0"/>
      <w:marTop w:val="0"/>
      <w:marBottom w:val="0"/>
      <w:divBdr>
        <w:top w:val="none" w:sz="0" w:space="0" w:color="auto"/>
        <w:left w:val="none" w:sz="0" w:space="0" w:color="auto"/>
        <w:bottom w:val="none" w:sz="0" w:space="0" w:color="auto"/>
        <w:right w:val="none" w:sz="0" w:space="0" w:color="auto"/>
      </w:divBdr>
    </w:div>
    <w:div w:id="706174845">
      <w:bodyDiv w:val="1"/>
      <w:marLeft w:val="0"/>
      <w:marRight w:val="0"/>
      <w:marTop w:val="0"/>
      <w:marBottom w:val="0"/>
      <w:divBdr>
        <w:top w:val="none" w:sz="0" w:space="0" w:color="auto"/>
        <w:left w:val="none" w:sz="0" w:space="0" w:color="auto"/>
        <w:bottom w:val="none" w:sz="0" w:space="0" w:color="auto"/>
        <w:right w:val="none" w:sz="0" w:space="0" w:color="auto"/>
      </w:divBdr>
    </w:div>
    <w:div w:id="728188125">
      <w:bodyDiv w:val="1"/>
      <w:marLeft w:val="0"/>
      <w:marRight w:val="0"/>
      <w:marTop w:val="0"/>
      <w:marBottom w:val="0"/>
      <w:divBdr>
        <w:top w:val="none" w:sz="0" w:space="0" w:color="auto"/>
        <w:left w:val="none" w:sz="0" w:space="0" w:color="auto"/>
        <w:bottom w:val="none" w:sz="0" w:space="0" w:color="auto"/>
        <w:right w:val="none" w:sz="0" w:space="0" w:color="auto"/>
      </w:divBdr>
    </w:div>
    <w:div w:id="810097879">
      <w:bodyDiv w:val="1"/>
      <w:marLeft w:val="0"/>
      <w:marRight w:val="0"/>
      <w:marTop w:val="0"/>
      <w:marBottom w:val="0"/>
      <w:divBdr>
        <w:top w:val="none" w:sz="0" w:space="0" w:color="auto"/>
        <w:left w:val="none" w:sz="0" w:space="0" w:color="auto"/>
        <w:bottom w:val="none" w:sz="0" w:space="0" w:color="auto"/>
        <w:right w:val="none" w:sz="0" w:space="0" w:color="auto"/>
      </w:divBdr>
    </w:div>
    <w:div w:id="931625551">
      <w:bodyDiv w:val="1"/>
      <w:marLeft w:val="0"/>
      <w:marRight w:val="0"/>
      <w:marTop w:val="0"/>
      <w:marBottom w:val="0"/>
      <w:divBdr>
        <w:top w:val="none" w:sz="0" w:space="0" w:color="auto"/>
        <w:left w:val="none" w:sz="0" w:space="0" w:color="auto"/>
        <w:bottom w:val="none" w:sz="0" w:space="0" w:color="auto"/>
        <w:right w:val="none" w:sz="0" w:space="0" w:color="auto"/>
      </w:divBdr>
    </w:div>
    <w:div w:id="942687282">
      <w:bodyDiv w:val="1"/>
      <w:marLeft w:val="0"/>
      <w:marRight w:val="0"/>
      <w:marTop w:val="0"/>
      <w:marBottom w:val="0"/>
      <w:divBdr>
        <w:top w:val="none" w:sz="0" w:space="0" w:color="auto"/>
        <w:left w:val="none" w:sz="0" w:space="0" w:color="auto"/>
        <w:bottom w:val="none" w:sz="0" w:space="0" w:color="auto"/>
        <w:right w:val="none" w:sz="0" w:space="0" w:color="auto"/>
      </w:divBdr>
    </w:div>
    <w:div w:id="943919460">
      <w:bodyDiv w:val="1"/>
      <w:marLeft w:val="0"/>
      <w:marRight w:val="0"/>
      <w:marTop w:val="0"/>
      <w:marBottom w:val="0"/>
      <w:divBdr>
        <w:top w:val="none" w:sz="0" w:space="0" w:color="auto"/>
        <w:left w:val="none" w:sz="0" w:space="0" w:color="auto"/>
        <w:bottom w:val="none" w:sz="0" w:space="0" w:color="auto"/>
        <w:right w:val="none" w:sz="0" w:space="0" w:color="auto"/>
      </w:divBdr>
    </w:div>
    <w:div w:id="987709254">
      <w:bodyDiv w:val="1"/>
      <w:marLeft w:val="0"/>
      <w:marRight w:val="0"/>
      <w:marTop w:val="0"/>
      <w:marBottom w:val="0"/>
      <w:divBdr>
        <w:top w:val="none" w:sz="0" w:space="0" w:color="auto"/>
        <w:left w:val="none" w:sz="0" w:space="0" w:color="auto"/>
        <w:bottom w:val="none" w:sz="0" w:space="0" w:color="auto"/>
        <w:right w:val="none" w:sz="0" w:space="0" w:color="auto"/>
      </w:divBdr>
    </w:div>
    <w:div w:id="1028916011">
      <w:bodyDiv w:val="1"/>
      <w:marLeft w:val="0"/>
      <w:marRight w:val="0"/>
      <w:marTop w:val="0"/>
      <w:marBottom w:val="0"/>
      <w:divBdr>
        <w:top w:val="none" w:sz="0" w:space="0" w:color="auto"/>
        <w:left w:val="none" w:sz="0" w:space="0" w:color="auto"/>
        <w:bottom w:val="none" w:sz="0" w:space="0" w:color="auto"/>
        <w:right w:val="none" w:sz="0" w:space="0" w:color="auto"/>
      </w:divBdr>
    </w:div>
    <w:div w:id="1041054916">
      <w:bodyDiv w:val="1"/>
      <w:marLeft w:val="0"/>
      <w:marRight w:val="0"/>
      <w:marTop w:val="0"/>
      <w:marBottom w:val="0"/>
      <w:divBdr>
        <w:top w:val="none" w:sz="0" w:space="0" w:color="auto"/>
        <w:left w:val="none" w:sz="0" w:space="0" w:color="auto"/>
        <w:bottom w:val="none" w:sz="0" w:space="0" w:color="auto"/>
        <w:right w:val="none" w:sz="0" w:space="0" w:color="auto"/>
      </w:divBdr>
    </w:div>
    <w:div w:id="1061102382">
      <w:bodyDiv w:val="1"/>
      <w:marLeft w:val="0"/>
      <w:marRight w:val="0"/>
      <w:marTop w:val="0"/>
      <w:marBottom w:val="0"/>
      <w:divBdr>
        <w:top w:val="none" w:sz="0" w:space="0" w:color="auto"/>
        <w:left w:val="none" w:sz="0" w:space="0" w:color="auto"/>
        <w:bottom w:val="none" w:sz="0" w:space="0" w:color="auto"/>
        <w:right w:val="none" w:sz="0" w:space="0" w:color="auto"/>
      </w:divBdr>
    </w:div>
    <w:div w:id="1093626704">
      <w:bodyDiv w:val="1"/>
      <w:marLeft w:val="0"/>
      <w:marRight w:val="0"/>
      <w:marTop w:val="0"/>
      <w:marBottom w:val="0"/>
      <w:divBdr>
        <w:top w:val="none" w:sz="0" w:space="0" w:color="auto"/>
        <w:left w:val="none" w:sz="0" w:space="0" w:color="auto"/>
        <w:bottom w:val="none" w:sz="0" w:space="0" w:color="auto"/>
        <w:right w:val="none" w:sz="0" w:space="0" w:color="auto"/>
      </w:divBdr>
    </w:div>
    <w:div w:id="1096823501">
      <w:bodyDiv w:val="1"/>
      <w:marLeft w:val="0"/>
      <w:marRight w:val="0"/>
      <w:marTop w:val="0"/>
      <w:marBottom w:val="0"/>
      <w:divBdr>
        <w:top w:val="none" w:sz="0" w:space="0" w:color="auto"/>
        <w:left w:val="none" w:sz="0" w:space="0" w:color="auto"/>
        <w:bottom w:val="none" w:sz="0" w:space="0" w:color="auto"/>
        <w:right w:val="none" w:sz="0" w:space="0" w:color="auto"/>
      </w:divBdr>
    </w:div>
    <w:div w:id="1122114519">
      <w:bodyDiv w:val="1"/>
      <w:marLeft w:val="0"/>
      <w:marRight w:val="0"/>
      <w:marTop w:val="0"/>
      <w:marBottom w:val="0"/>
      <w:divBdr>
        <w:top w:val="none" w:sz="0" w:space="0" w:color="auto"/>
        <w:left w:val="none" w:sz="0" w:space="0" w:color="auto"/>
        <w:bottom w:val="none" w:sz="0" w:space="0" w:color="auto"/>
        <w:right w:val="none" w:sz="0" w:space="0" w:color="auto"/>
      </w:divBdr>
    </w:div>
    <w:div w:id="1123309407">
      <w:bodyDiv w:val="1"/>
      <w:marLeft w:val="0"/>
      <w:marRight w:val="0"/>
      <w:marTop w:val="0"/>
      <w:marBottom w:val="0"/>
      <w:divBdr>
        <w:top w:val="none" w:sz="0" w:space="0" w:color="auto"/>
        <w:left w:val="none" w:sz="0" w:space="0" w:color="auto"/>
        <w:bottom w:val="none" w:sz="0" w:space="0" w:color="auto"/>
        <w:right w:val="none" w:sz="0" w:space="0" w:color="auto"/>
      </w:divBdr>
    </w:div>
    <w:div w:id="1184779473">
      <w:bodyDiv w:val="1"/>
      <w:marLeft w:val="0"/>
      <w:marRight w:val="0"/>
      <w:marTop w:val="0"/>
      <w:marBottom w:val="0"/>
      <w:divBdr>
        <w:top w:val="none" w:sz="0" w:space="0" w:color="auto"/>
        <w:left w:val="none" w:sz="0" w:space="0" w:color="auto"/>
        <w:bottom w:val="none" w:sz="0" w:space="0" w:color="auto"/>
        <w:right w:val="none" w:sz="0" w:space="0" w:color="auto"/>
      </w:divBdr>
    </w:div>
    <w:div w:id="1534071639">
      <w:bodyDiv w:val="1"/>
      <w:marLeft w:val="0"/>
      <w:marRight w:val="0"/>
      <w:marTop w:val="0"/>
      <w:marBottom w:val="0"/>
      <w:divBdr>
        <w:top w:val="none" w:sz="0" w:space="0" w:color="auto"/>
        <w:left w:val="none" w:sz="0" w:space="0" w:color="auto"/>
        <w:bottom w:val="none" w:sz="0" w:space="0" w:color="auto"/>
        <w:right w:val="none" w:sz="0" w:space="0" w:color="auto"/>
      </w:divBdr>
    </w:div>
    <w:div w:id="1547599820">
      <w:bodyDiv w:val="1"/>
      <w:marLeft w:val="0"/>
      <w:marRight w:val="0"/>
      <w:marTop w:val="0"/>
      <w:marBottom w:val="0"/>
      <w:divBdr>
        <w:top w:val="none" w:sz="0" w:space="0" w:color="auto"/>
        <w:left w:val="none" w:sz="0" w:space="0" w:color="auto"/>
        <w:bottom w:val="none" w:sz="0" w:space="0" w:color="auto"/>
        <w:right w:val="none" w:sz="0" w:space="0" w:color="auto"/>
      </w:divBdr>
    </w:div>
    <w:div w:id="1633093698">
      <w:bodyDiv w:val="1"/>
      <w:marLeft w:val="0"/>
      <w:marRight w:val="0"/>
      <w:marTop w:val="0"/>
      <w:marBottom w:val="0"/>
      <w:divBdr>
        <w:top w:val="none" w:sz="0" w:space="0" w:color="auto"/>
        <w:left w:val="none" w:sz="0" w:space="0" w:color="auto"/>
        <w:bottom w:val="none" w:sz="0" w:space="0" w:color="auto"/>
        <w:right w:val="none" w:sz="0" w:space="0" w:color="auto"/>
      </w:divBdr>
    </w:div>
    <w:div w:id="1705445140">
      <w:bodyDiv w:val="1"/>
      <w:marLeft w:val="0"/>
      <w:marRight w:val="0"/>
      <w:marTop w:val="0"/>
      <w:marBottom w:val="0"/>
      <w:divBdr>
        <w:top w:val="none" w:sz="0" w:space="0" w:color="auto"/>
        <w:left w:val="none" w:sz="0" w:space="0" w:color="auto"/>
        <w:bottom w:val="none" w:sz="0" w:space="0" w:color="auto"/>
        <w:right w:val="none" w:sz="0" w:space="0" w:color="auto"/>
      </w:divBdr>
    </w:div>
    <w:div w:id="1782333820">
      <w:bodyDiv w:val="1"/>
      <w:marLeft w:val="0"/>
      <w:marRight w:val="0"/>
      <w:marTop w:val="0"/>
      <w:marBottom w:val="0"/>
      <w:divBdr>
        <w:top w:val="none" w:sz="0" w:space="0" w:color="auto"/>
        <w:left w:val="none" w:sz="0" w:space="0" w:color="auto"/>
        <w:bottom w:val="none" w:sz="0" w:space="0" w:color="auto"/>
        <w:right w:val="none" w:sz="0" w:space="0" w:color="auto"/>
      </w:divBdr>
    </w:div>
    <w:div w:id="1805005587">
      <w:bodyDiv w:val="1"/>
      <w:marLeft w:val="0"/>
      <w:marRight w:val="0"/>
      <w:marTop w:val="0"/>
      <w:marBottom w:val="0"/>
      <w:divBdr>
        <w:top w:val="none" w:sz="0" w:space="0" w:color="auto"/>
        <w:left w:val="none" w:sz="0" w:space="0" w:color="auto"/>
        <w:bottom w:val="none" w:sz="0" w:space="0" w:color="auto"/>
        <w:right w:val="none" w:sz="0" w:space="0" w:color="auto"/>
      </w:divBdr>
    </w:div>
    <w:div w:id="1861308902">
      <w:bodyDiv w:val="1"/>
      <w:marLeft w:val="0"/>
      <w:marRight w:val="0"/>
      <w:marTop w:val="0"/>
      <w:marBottom w:val="0"/>
      <w:divBdr>
        <w:top w:val="none" w:sz="0" w:space="0" w:color="auto"/>
        <w:left w:val="none" w:sz="0" w:space="0" w:color="auto"/>
        <w:bottom w:val="none" w:sz="0" w:space="0" w:color="auto"/>
        <w:right w:val="none" w:sz="0" w:space="0" w:color="auto"/>
      </w:divBdr>
    </w:div>
    <w:div w:id="1868643068">
      <w:bodyDiv w:val="1"/>
      <w:marLeft w:val="0"/>
      <w:marRight w:val="0"/>
      <w:marTop w:val="0"/>
      <w:marBottom w:val="0"/>
      <w:divBdr>
        <w:top w:val="none" w:sz="0" w:space="0" w:color="auto"/>
        <w:left w:val="none" w:sz="0" w:space="0" w:color="auto"/>
        <w:bottom w:val="none" w:sz="0" w:space="0" w:color="auto"/>
        <w:right w:val="none" w:sz="0" w:space="0" w:color="auto"/>
      </w:divBdr>
    </w:div>
    <w:div w:id="1993287603">
      <w:bodyDiv w:val="1"/>
      <w:marLeft w:val="0"/>
      <w:marRight w:val="0"/>
      <w:marTop w:val="0"/>
      <w:marBottom w:val="0"/>
      <w:divBdr>
        <w:top w:val="none" w:sz="0" w:space="0" w:color="auto"/>
        <w:left w:val="none" w:sz="0" w:space="0" w:color="auto"/>
        <w:bottom w:val="none" w:sz="0" w:space="0" w:color="auto"/>
        <w:right w:val="none" w:sz="0" w:space="0" w:color="auto"/>
      </w:divBdr>
    </w:div>
    <w:div w:id="1996563980">
      <w:bodyDiv w:val="1"/>
      <w:marLeft w:val="0"/>
      <w:marRight w:val="0"/>
      <w:marTop w:val="0"/>
      <w:marBottom w:val="0"/>
      <w:divBdr>
        <w:top w:val="none" w:sz="0" w:space="0" w:color="auto"/>
        <w:left w:val="none" w:sz="0" w:space="0" w:color="auto"/>
        <w:bottom w:val="none" w:sz="0" w:space="0" w:color="auto"/>
        <w:right w:val="none" w:sz="0" w:space="0" w:color="auto"/>
      </w:divBdr>
    </w:div>
    <w:div w:id="20568128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4.emf"/><Relationship Id="rId18" Type="http://schemas.openxmlformats.org/officeDocument/2006/relationships/image" Target="media/image9.pn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image" Target="media/image7.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2.jpeg"/><Relationship Id="rId5" Type="http://schemas.openxmlformats.org/officeDocument/2006/relationships/customXml" Target="../customXml/item5.xml"/><Relationship Id="rId15" Type="http://schemas.openxmlformats.org/officeDocument/2006/relationships/image" Target="media/image6.jpeg"/><Relationship Id="rId10" Type="http://schemas.openxmlformats.org/officeDocument/2006/relationships/image" Target="media/image1.gif"/><Relationship Id="rId19" Type="http://schemas.openxmlformats.org/officeDocument/2006/relationships/image" Target="media/image10.emf"/><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2020-06-01T00:00:00</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_ip_UnifiedCompliancePolicyProperties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D9F9798C1B0D824889DA9B6831C3B7C3" ma:contentTypeVersion="14" ma:contentTypeDescription="Create a new document." ma:contentTypeScope="" ma:versionID="9bbcb791db36470af1f96f34db66685d">
  <xsd:schema xmlns:xsd="http://www.w3.org/2001/XMLSchema" xmlns:xs="http://www.w3.org/2001/XMLSchema" xmlns:p="http://schemas.microsoft.com/office/2006/metadata/properties" xmlns:ns1="http://schemas.microsoft.com/sharepoint/v3" xmlns:ns3="f88a9d66-47c7-41ca-b994-3cfc49b5fbab" xmlns:ns4="ed79baa4-4a2a-4851-becc-76e54c8931db" targetNamespace="http://schemas.microsoft.com/office/2006/metadata/properties" ma:root="true" ma:fieldsID="66b80329b41b9e2267607c78e99db2e3" ns1:_="" ns3:_="" ns4:_="">
    <xsd:import namespace="http://schemas.microsoft.com/sharepoint/v3"/>
    <xsd:import namespace="f88a9d66-47c7-41ca-b994-3cfc49b5fbab"/>
    <xsd:import namespace="ed79baa4-4a2a-4851-becc-76e54c8931db"/>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DateTaken" minOccurs="0"/>
                <xsd:element ref="ns4:SharedWithUsers" minOccurs="0"/>
                <xsd:element ref="ns4:SharedWithDetails" minOccurs="0"/>
                <xsd:element ref="ns4:SharingHintHash" minOccurs="0"/>
                <xsd:element ref="ns3:MediaServiceOCR" minOccurs="0"/>
                <xsd:element ref="ns1:_ip_UnifiedCompliancePolicyProperties" minOccurs="0"/>
                <xsd:element ref="ns1:_ip_UnifiedCompliancePolicyUIAction"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16" nillable="true" ma:displayName="Unified Compliance Policy Properties" ma:hidden="true" ma:internalName="_ip_UnifiedCompliancePolicyProperties">
      <xsd:simpleType>
        <xsd:restriction base="dms:Note"/>
      </xsd:simpleType>
    </xsd:element>
    <xsd:element name="_ip_UnifiedCompliancePolicyUIAction" ma:index="17" nillable="true" ma:displayName="Unified Compliance Policy UI Action" ma:hidden="true" ma:internalName="_ip_UnifiedCompliancePolicyUIAction">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88a9d66-47c7-41ca-b994-3cfc49b5fb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DateTaken" ma:index="11" nillable="true" ma:displayName="MediaServiceDateTaken" ma:hidden="true" ma:internalName="MediaServiceDateTake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AutoKeyPoints" ma:index="20" nillable="true" ma:displayName="MediaServiceAutoKeyPoints" ma:hidden="true" ma:internalName="MediaServiceAutoKeyPoints" ma:readOnly="true">
      <xsd:simpleType>
        <xsd:restriction base="dms:Note"/>
      </xsd:simpleType>
    </xsd:element>
    <xsd:element name="MediaServiceKeyPoints" ma:index="2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d79baa4-4a2a-4851-becc-76e54c8931d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IEEE2006OfficeOnline.xsl" StyleName="IEEE" Version="2006">
  <b:Source>
    <b:Tag>Mor20</b:Tag>
    <b:SourceType>Misc</b:SourceType>
    <b:Guid>{3E932B92-D59E-4DA9-BE30-9D2122D4E610}</b:Guid>
    <b:Title>The systems engineering process - presention</b:Title>
    <b:Year>2020</b:Year>
    <b:City>Swansea</b:City>
    <b:Author>
      <b:Author>
        <b:NameList>
          <b:Person>
            <b:Last>R</b:Last>
            <b:First>Morgan.</b:First>
          </b:Person>
        </b:NameList>
      </b:Author>
    </b:Author>
    <b:RefOrder>4</b:RefOrder>
  </b:Source>
  <b:Source>
    <b:Tag>Wil20</b:Tag>
    <b:SourceType>Misc</b:SourceType>
    <b:Guid>{B2610C0D-C0E1-4E31-AE1C-1AAAA409C19C}</b:Guid>
    <b:Title>3D hemispherical initiation train</b:Title>
    <b:Year>2020</b:Year>
    <b:Author>
      <b:Author>
        <b:NameList>
          <b:Person>
            <b:Last>Williams</b:Last>
            <b:First>P</b:First>
          </b:Person>
        </b:NameList>
      </b:Author>
    </b:Author>
    <b:City>Reading</b:City>
    <b:RefOrder>6</b:RefOrder>
  </b:Source>
  <b:Source>
    <b:Tag>Wil201</b:Tag>
    <b:SourceType>Misc</b:SourceType>
    <b:Guid>{5E71F435-2C7D-4A65-96AA-6233A6FFBAA9}</b:Guid>
    <b:Author>
      <b:Author>
        <b:NameList>
          <b:Person>
            <b:Last>Williams</b:Last>
            <b:First>P</b:First>
          </b:Person>
        </b:NameList>
      </b:Author>
    </b:Author>
    <b:Title>2d Initiation train</b:Title>
    <b:Year>2020</b:Year>
    <b:City>Reading</b:City>
    <b:RefOrder>7</b:RefOrder>
  </b:Source>
  <b:Source>
    <b:Tag>Wil202</b:Tag>
    <b:SourceType>Misc</b:SourceType>
    <b:Guid>{914F8A69-0CA0-4798-B2FE-296A918D7AA5}</b:Guid>
    <b:Author>
      <b:Author>
        <b:NameList>
          <b:Person>
            <b:Last>Williams</b:Last>
            <b:First>P</b:First>
          </b:Person>
        </b:NameList>
      </b:Author>
    </b:Author>
    <b:Title>Holding deviec for 3D detonation break out test</b:Title>
    <b:Year>2020</b:Year>
    <b:City>Reading</b:City>
    <b:RefOrder>9</b:RefOrder>
  </b:Source>
  <b:Source>
    <b:Tag>QFD20</b:Tag>
    <b:SourceType>InternetSite</b:SourceType>
    <b:Guid>{D40FBA70-6DB0-4F5B-BD35-C4E483D3129F}</b:Guid>
    <b:Title>What is QFD</b:Title>
    <b:Author>
      <b:Author>
        <b:Corporate>QFD Institute</b:Corporate>
      </b:Author>
    </b:Author>
    <b:ProductionCompany>QFD Institute</b:ProductionCompany>
    <b:YearAccessed>2020</b:YearAccessed>
    <b:MonthAccessed>06</b:MonthAccessed>
    <b:DayAccessed>01</b:DayAccessed>
    <b:URL>http://www.qfdi.org/what_is_qfd/what_is_qfd.html</b:URL>
    <b:RefOrder>1</b:RefOrder>
  </b:Source>
  <b:Source>
    <b:Tag>Cha02</b:Tag>
    <b:SourceType>JournalArticle</b:SourceType>
    <b:Guid>{3C2CC6A3-1982-44B1-8763-B1812003E0FA}</b:Guid>
    <b:Title>Quality function deployment: A literature review</b:Title>
    <b:Year>2002</b:Year>
    <b:Author>
      <b:Author>
        <b:NameList>
          <b:Person>
            <b:Last>Chan</b:Last>
            <b:First>L-K</b:First>
          </b:Person>
          <b:Person>
            <b:Last>Wu</b:Last>
            <b:First>M-L</b:First>
          </b:Person>
        </b:NameList>
      </b:Author>
    </b:Author>
    <b:JournalName>European Journal of Operational Research</b:JournalName>
    <b:Pages>463-497</b:Pages>
    <b:Volume>143</b:Volume>
    <b:Issue>3</b:Issue>
    <b:RefOrder>2</b:RefOrder>
  </b:Source>
  <b:Source>
    <b:Tag>Kos11</b:Tag>
    <b:SourceType>Book</b:SourceType>
    <b:Guid>{FC5F2774-DF33-4238-8FE1-F387BB88F4E9}</b:Guid>
    <b:Title>Systems Engineering Principles and practice</b:Title>
    <b:Year>2011</b:Year>
    <b:Author>
      <b:Author>
        <b:NameList>
          <b:Person>
            <b:Last>Kossiakoff</b:Last>
            <b:First>A</b:First>
          </b:Person>
          <b:Person>
            <b:Last>Sweet</b:Last>
            <b:First>W</b:First>
          </b:Person>
          <b:Person>
            <b:Last>Seymour</b:Last>
            <b:First>S</b:First>
          </b:Person>
          <b:Person>
            <b:Last>Biemer</b:Last>
            <b:First>S</b:First>
          </b:Person>
        </b:NameList>
      </b:Author>
    </b:Author>
    <b:City>Hoboken</b:City>
    <b:Publisher>John Wiley &amp; Sons</b:Publisher>
    <b:RefOrder>3</b:RefOrder>
  </b:Source>
  <b:Source>
    <b:Tag>Bru18</b:Tag>
    <b:SourceType>Book</b:SourceType>
    <b:Guid>{AD3071CB-8520-4F28-ADC3-2D740CF27E61}</b:Guid>
    <b:Author>
      <b:Author>
        <b:NameList>
          <b:Person>
            <b:Last>Brusa</b:Last>
            <b:First>E</b:First>
          </b:Person>
          <b:Person>
            <b:Last>Cala</b:Last>
            <b:First>A</b:First>
          </b:Person>
          <b:Person>
            <b:Last>D</b:Last>
            <b:First>Ferretto</b:First>
          </b:Person>
        </b:NameList>
      </b:Author>
    </b:Author>
    <b:Title>Systems Engineering and Its Application to Industrial Product Development</b:Title>
    <b:Year>2018</b:Year>
    <b:City>Cham</b:City>
    <b:Publisher>Springer</b:Publisher>
    <b:RefOrder>5</b:RefOrder>
  </b:Source>
  <b:Source>
    <b:Tag>McD08</b:Tag>
    <b:SourceType>Book</b:SourceType>
    <b:Guid>{149C8A1F-D84B-4250-BDC5-955498BE2FAE}</b:Guid>
    <b:Author>
      <b:Author>
        <b:NameList>
          <b:Person>
            <b:Last>McDermott</b:Last>
            <b:First>R</b:First>
          </b:Person>
          <b:Person>
            <b:Last>Mikulak</b:Last>
            <b:First>R</b:First>
          </b:Person>
          <b:Person>
            <b:Last>Beauregard</b:Last>
          </b:Person>
        </b:NameList>
      </b:Author>
    </b:Author>
    <b:Title>The basics of FMEA 2nd edition</b:Title>
    <b:Year>2008</b:Year>
    <b:City>Boca Raton</b:City>
    <b:Publisher>CRC Press</b:Publisher>
    <b:RefOrder>11</b:RefOrder>
  </b:Source>
  <b:Source>
    <b:Tag>Hip20</b:Tag>
    <b:SourceType>Interview</b:SourceType>
    <b:Guid>{2E38083A-C595-4CA6-99E8-3EBBBFC9490A}</b:Guid>
    <b:Title>Diagnoistic Operations Technitian, SET Trials &amp; Test Tech Centre</b:Title>
    <b:Year>2020</b:Year>
    <b:Author>
      <b:Interviewee>
        <b:NameList>
          <b:Person>
            <b:Last>Hipgrave</b:Last>
            <b:First>D</b:First>
          </b:Person>
        </b:NameList>
      </b:Interviewee>
    </b:Author>
    <b:Month>05</b:Month>
    <b:Day>27</b:Day>
    <b:RefOrder>8</b:RefOrder>
  </b:Source>
  <b:Source>
    <b:Tag>PWi20</b:Tag>
    <b:SourceType>Misc</b:SourceType>
    <b:Guid>{DB212092-6F05-48C4-ACF5-D882C53ECEBA}</b:Guid>
    <b:Title>exploded view of assembly with commercial detonator</b:Title>
    <b:Year>2020</b:Year>
    <b:Author>
      <b:Author>
        <b:NameList>
          <b:Person>
            <b:Last>Williams</b:Last>
            <b:First>P</b:First>
          </b:Person>
        </b:NameList>
      </b:Author>
    </b:Author>
    <b:City>Reading</b:City>
    <b:RefOrder>10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179BA43-055C-4D54-AF98-87FA38B3AFAC}">
  <ds:schemaRefs>
    <ds:schemaRef ds:uri="http://purl.org/dc/elements/1.1/"/>
    <ds:schemaRef ds:uri="http://schemas.microsoft.com/office/2006/metadata/properties"/>
    <ds:schemaRef ds:uri="http://schemas.openxmlformats.org/package/2006/metadata/core-properties"/>
    <ds:schemaRef ds:uri="http://schemas.microsoft.com/sharepoint/v3"/>
    <ds:schemaRef ds:uri="ed79baa4-4a2a-4851-becc-76e54c8931db"/>
    <ds:schemaRef ds:uri="http://purl.org/dc/terms/"/>
    <ds:schemaRef ds:uri="http://schemas.microsoft.com/office/2006/documentManagement/types"/>
    <ds:schemaRef ds:uri="f88a9d66-47c7-41ca-b994-3cfc49b5fbab"/>
    <ds:schemaRef ds:uri="http://schemas.microsoft.com/office/infopath/2007/PartnerControls"/>
    <ds:schemaRef ds:uri="http://www.w3.org/XML/1998/namespace"/>
    <ds:schemaRef ds:uri="http://purl.org/dc/dcmitype/"/>
  </ds:schemaRefs>
</ds:datastoreItem>
</file>

<file path=customXml/itemProps3.xml><?xml version="1.0" encoding="utf-8"?>
<ds:datastoreItem xmlns:ds="http://schemas.openxmlformats.org/officeDocument/2006/customXml" ds:itemID="{A7448D08-7C67-490C-BBB1-FC2763F765DB}">
  <ds:schemaRefs>
    <ds:schemaRef ds:uri="http://schemas.microsoft.com/sharepoint/v3/contenttype/forms"/>
  </ds:schemaRefs>
</ds:datastoreItem>
</file>

<file path=customXml/itemProps4.xml><?xml version="1.0" encoding="utf-8"?>
<ds:datastoreItem xmlns:ds="http://schemas.openxmlformats.org/officeDocument/2006/customXml" ds:itemID="{4F6BBC4C-4A0F-40AE-AFD2-50A24EA50A8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f88a9d66-47c7-41ca-b994-3cfc49b5fbab"/>
    <ds:schemaRef ds:uri="ed79baa4-4a2a-4851-becc-76e54c8931d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37BC06F3-3D86-4604-AB9E-CE7C9EEC34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2956</Words>
  <Characters>16853</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Systems Engineering</vt:lpstr>
    </vt:vector>
  </TitlesOfParts>
  <Company>AWE plc</Company>
  <LinksUpToDate>false</LinksUpToDate>
  <CharactersWithSpaces>19770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Systems Engineering</dc:title>
  <dc:subject/>
  <dc:creator>Steven James (1810370)</dc:creator>
  <cp:keywords/>
  <dc:description/>
  <cp:lastModifiedBy>James Steven M AWE</cp:lastModifiedBy>
  <cp:revision>2</cp:revision>
  <dcterms:created xsi:type="dcterms:W3CDTF">2020-07-07T11:25:00Z</dcterms:created>
  <dcterms:modified xsi:type="dcterms:W3CDTF">2020-07-07T11:25:00Z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0x010100D9F9798C1B0D824889DA9B6831C3B7C3</vt:lpwstr>
  </property>
</Properties>
</file>