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Reference list 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  <w:t xml:space="preserve">Cancerresearch.org. (2021) </w:t>
      </w:r>
      <w:r w:rsidDel="00000000" w:rsidR="00000000" w:rsidRPr="00000000">
        <w:rPr>
          <w:i w:val="1"/>
          <w:rtl w:val="0"/>
        </w:rPr>
        <w:t xml:space="preserve">Cancer research; junk free, for right now, for the future. End junk food advertising to kids. </w:t>
      </w:r>
      <w:r w:rsidDel="00000000" w:rsidR="00000000" w:rsidRPr="00000000">
        <w:rPr>
          <w:rtl w:val="0"/>
        </w:rPr>
        <w:t xml:space="preserve">Available at: https://www.cancerresearchuk.org/get-involved/campaign-for-us/junk-food-marketing </w:t>
      </w:r>
      <w:r w:rsidDel="00000000" w:rsidR="00000000" w:rsidRPr="00000000">
        <w:rPr>
          <w:i w:val="1"/>
          <w:rtl w:val="0"/>
        </w:rPr>
        <w:t xml:space="preserve"> </w:t>
      </w:r>
      <w:r w:rsidDel="00000000" w:rsidR="00000000" w:rsidRPr="00000000">
        <w:rPr>
          <w:rtl w:val="0"/>
        </w:rPr>
        <w:t xml:space="preserve">(Accessed on 25 November 2021)</w:t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  <w:t xml:space="preserve">Centers for disease. (2021) </w:t>
      </w:r>
      <w:r w:rsidDel="00000000" w:rsidR="00000000" w:rsidRPr="00000000">
        <w:rPr>
          <w:i w:val="1"/>
          <w:rtl w:val="0"/>
        </w:rPr>
        <w:t xml:space="preserve">Childhood obesity causes &amp; consequences. </w:t>
      </w:r>
      <w:r w:rsidDel="00000000" w:rsidR="00000000" w:rsidRPr="00000000">
        <w:rPr>
          <w:rtl w:val="0"/>
        </w:rPr>
        <w:t xml:space="preserve">Available at: https://www.cdc.gov/obesity/childhood/causes.html (Accessed on 25 November 2021). </w:t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  <w:t xml:space="preserve">Early Years Nutrition Partnership (2021). </w:t>
      </w:r>
      <w:r w:rsidDel="00000000" w:rsidR="00000000" w:rsidRPr="00000000">
        <w:rPr>
          <w:i w:val="1"/>
          <w:rtl w:val="0"/>
        </w:rPr>
        <w:t xml:space="preserve">7 steps to involving parents in nursery food. </w:t>
      </w:r>
      <w:r w:rsidDel="00000000" w:rsidR="00000000" w:rsidRPr="00000000">
        <w:rPr>
          <w:rtl w:val="0"/>
        </w:rPr>
        <w:t xml:space="preserve">Available at: https://www.eynpartnership.org/blog-news/7-steps-involving-parents-nursery-food  (Accessed on 21 November 2021).</w:t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  <w:t xml:space="preserve">Famly.co (2021) </w:t>
      </w:r>
      <w:r w:rsidDel="00000000" w:rsidR="00000000" w:rsidRPr="00000000">
        <w:rPr>
          <w:i w:val="1"/>
          <w:rtl w:val="0"/>
        </w:rPr>
        <w:t xml:space="preserve">10 ideas to promote healthy eating in early years. </w:t>
      </w:r>
      <w:r w:rsidDel="00000000" w:rsidR="00000000" w:rsidRPr="00000000">
        <w:rPr>
          <w:rtl w:val="0"/>
        </w:rPr>
        <w:t xml:space="preserve">Available at: https://www.famly.co/blog/healthy-eating-early-years  (accessed on 20 November 2021)</w:t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  <w:t xml:space="preserve">Gov.uk (2017) </w:t>
      </w:r>
      <w:r w:rsidDel="00000000" w:rsidR="00000000" w:rsidRPr="00000000">
        <w:rPr>
          <w:i w:val="1"/>
          <w:rtl w:val="0"/>
        </w:rPr>
        <w:t xml:space="preserve">Childhood obesity: a plan for action. </w:t>
      </w:r>
      <w:r w:rsidDel="00000000" w:rsidR="00000000" w:rsidRPr="00000000">
        <w:rPr>
          <w:rtl w:val="0"/>
        </w:rPr>
        <w:t xml:space="preserve">Available at: https://www.gov.uk/government/publications/childhood-obesity-a-plan-for-action/childhood-obesity-a-plan-for-action (Accessed on 19 November 2021).</w:t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>
          <w:rtl w:val="0"/>
        </w:rPr>
        <w:t xml:space="preserve">Gov.uk (2021) </w:t>
      </w:r>
      <w:r w:rsidDel="00000000" w:rsidR="00000000" w:rsidRPr="00000000">
        <w:rPr>
          <w:i w:val="1"/>
          <w:rtl w:val="0"/>
        </w:rPr>
        <w:t xml:space="preserve">The eatwell guide. </w:t>
      </w:r>
      <w:r w:rsidDel="00000000" w:rsidR="00000000" w:rsidRPr="00000000">
        <w:rPr>
          <w:rtl w:val="0"/>
        </w:rPr>
        <w:t xml:space="preserve">Available at: https://www.gov.uk/government/publications/the-eatwell-guide  (Accessed on: 19 November 2021).</w:t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  <w:t xml:space="preserve">Guiding wellness. (2021) </w:t>
      </w:r>
      <w:r w:rsidDel="00000000" w:rsidR="00000000" w:rsidRPr="00000000">
        <w:rPr>
          <w:i w:val="1"/>
          <w:rtl w:val="0"/>
        </w:rPr>
        <w:t xml:space="preserve">What is holistic health? </w:t>
      </w:r>
      <w:r w:rsidDel="00000000" w:rsidR="00000000" w:rsidRPr="00000000">
        <w:rPr>
          <w:rtl w:val="0"/>
        </w:rPr>
        <w:t xml:space="preserve">Available at: https://guidingwellness.com/wellness-and-holis m/what-is-holistic-health/ (Accessed on 19 November 2021).</w:t>
      </w:r>
    </w:p>
    <w:p w:rsidR="00000000" w:rsidDel="00000000" w:rsidP="00000000" w:rsidRDefault="00000000" w:rsidRPr="00000000" w14:paraId="0000001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rPr/>
      </w:pPr>
      <w:r w:rsidDel="00000000" w:rsidR="00000000" w:rsidRPr="00000000">
        <w:rPr>
          <w:rtl w:val="0"/>
        </w:rPr>
        <w:t xml:space="preserve">Healthy food choices in schools. (2021) </w:t>
      </w:r>
      <w:r w:rsidDel="00000000" w:rsidR="00000000" w:rsidRPr="00000000">
        <w:rPr>
          <w:i w:val="1"/>
          <w:rtl w:val="0"/>
        </w:rPr>
        <w:t xml:space="preserve">Using School Gardens To Promote Children’s Physical Activity and Fitness. </w:t>
      </w:r>
      <w:r w:rsidDel="00000000" w:rsidR="00000000" w:rsidRPr="00000000">
        <w:rPr>
          <w:rtl w:val="0"/>
        </w:rPr>
        <w:t xml:space="preserve">Available at: https://healthy-food-choices-in-schools.extension.org/using-school-gardens-to-promote-childrens-physical-activity-and-fitness/ (Accessed on 25 November 2021).</w:t>
      </w:r>
    </w:p>
    <w:p w:rsidR="00000000" w:rsidDel="00000000" w:rsidP="00000000" w:rsidRDefault="00000000" w:rsidRPr="00000000" w14:paraId="0000001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  <w:t xml:space="preserve">Legislation.gov (2021). </w:t>
      </w:r>
      <w:r w:rsidDel="00000000" w:rsidR="00000000" w:rsidRPr="00000000">
        <w:rPr>
          <w:i w:val="1"/>
          <w:rtl w:val="0"/>
        </w:rPr>
        <w:t xml:space="preserve">Children act 2004 co-operation to improve well-being: Wales. </w:t>
      </w:r>
      <w:r w:rsidDel="00000000" w:rsidR="00000000" w:rsidRPr="00000000">
        <w:rPr>
          <w:rtl w:val="0"/>
        </w:rPr>
        <w:t xml:space="preserve">Available at: https://www.legislation.gov.uk/ukpga/2004/31/section/25 (Accessed on: 25 November 2021)</w:t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rPr/>
      </w:pPr>
      <w:r w:rsidDel="00000000" w:rsidR="00000000" w:rsidRPr="00000000">
        <w:rPr>
          <w:rtl w:val="0"/>
        </w:rPr>
        <w:t xml:space="preserve">Mentalhealth.org. (2015) </w:t>
      </w:r>
      <w:r w:rsidDel="00000000" w:rsidR="00000000" w:rsidRPr="00000000">
        <w:rPr>
          <w:i w:val="1"/>
          <w:rtl w:val="0"/>
        </w:rPr>
        <w:t xml:space="preserve">What is wellbeing, how can we measure it and how can we support people to improve it? </w:t>
      </w:r>
      <w:r w:rsidDel="00000000" w:rsidR="00000000" w:rsidRPr="00000000">
        <w:rPr>
          <w:rtl w:val="0"/>
        </w:rPr>
        <w:t xml:space="preserve">Available at: https://www.mentalhealth.org.uk/blog/what-wellbeing-how-can-we-measure-it-and-how-can-we-support-people-improve-it (Accessed: 19 November 2021).</w:t>
      </w:r>
    </w:p>
    <w:p w:rsidR="00000000" w:rsidDel="00000000" w:rsidP="00000000" w:rsidRDefault="00000000" w:rsidRPr="00000000" w14:paraId="0000001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/>
      </w:pPr>
      <w:r w:rsidDel="00000000" w:rsidR="00000000" w:rsidRPr="00000000">
        <w:rPr>
          <w:rtl w:val="0"/>
        </w:rPr>
        <w:t xml:space="preserve">NHS (no date) </w:t>
      </w:r>
      <w:r w:rsidDel="00000000" w:rsidR="00000000" w:rsidRPr="00000000">
        <w:rPr>
          <w:i w:val="1"/>
          <w:rtl w:val="0"/>
        </w:rPr>
        <w:t xml:space="preserve">Diagnosis</w:t>
      </w:r>
      <w:r w:rsidDel="00000000" w:rsidR="00000000" w:rsidRPr="00000000">
        <w:rPr>
          <w:rtl w:val="0"/>
        </w:rPr>
        <w:t xml:space="preserve">. Available at: https://www.nhs.uk/conditions/obesity/diagnosis/ (Accessed on 21 November).</w:t>
      </w:r>
    </w:p>
    <w:p w:rsidR="00000000" w:rsidDel="00000000" w:rsidP="00000000" w:rsidRDefault="00000000" w:rsidRPr="00000000" w14:paraId="0000001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rPr/>
      </w:pPr>
      <w:r w:rsidDel="00000000" w:rsidR="00000000" w:rsidRPr="00000000">
        <w:rPr>
          <w:rtl w:val="0"/>
        </w:rPr>
        <w:t xml:space="preserve">NHS (no date) </w:t>
      </w:r>
      <w:r w:rsidDel="00000000" w:rsidR="00000000" w:rsidRPr="00000000">
        <w:rPr>
          <w:i w:val="1"/>
          <w:rtl w:val="0"/>
        </w:rPr>
        <w:t xml:space="preserve">Treatment. </w:t>
      </w:r>
      <w:r w:rsidDel="00000000" w:rsidR="00000000" w:rsidRPr="00000000">
        <w:rPr>
          <w:rtl w:val="0"/>
        </w:rPr>
        <w:t xml:space="preserve">Available at: https://www.nhs.uk/conditions/obesity/treatment/ (Accessed on 21 November 2021).</w:t>
      </w:r>
    </w:p>
    <w:p w:rsidR="00000000" w:rsidDel="00000000" w:rsidP="00000000" w:rsidRDefault="00000000" w:rsidRPr="00000000" w14:paraId="0000001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rPr/>
      </w:pPr>
      <w:r w:rsidDel="00000000" w:rsidR="00000000" w:rsidRPr="00000000">
        <w:rPr>
          <w:rtl w:val="0"/>
        </w:rPr>
        <w:t xml:space="preserve">NHS (no date) </w:t>
      </w:r>
      <w:r w:rsidDel="00000000" w:rsidR="00000000" w:rsidRPr="00000000">
        <w:rPr>
          <w:i w:val="1"/>
          <w:rtl w:val="0"/>
        </w:rPr>
        <w:t xml:space="preserve">The eatwell guide.</w:t>
      </w:r>
      <w:r w:rsidDel="00000000" w:rsidR="00000000" w:rsidRPr="00000000">
        <w:rPr>
          <w:rtl w:val="0"/>
        </w:rPr>
        <w:t xml:space="preserve"> Available at: https://www.nhs.uk/live-well/eat-well/the-eatwell-guide/ (Accessed on 23 November 2021).</w:t>
      </w:r>
    </w:p>
    <w:p w:rsidR="00000000" w:rsidDel="00000000" w:rsidP="00000000" w:rsidRDefault="00000000" w:rsidRPr="00000000" w14:paraId="0000001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rPr/>
      </w:pPr>
      <w:r w:rsidDel="00000000" w:rsidR="00000000" w:rsidRPr="00000000">
        <w:rPr>
          <w:rtl w:val="0"/>
        </w:rPr>
        <w:t xml:space="preserve">Peregain Family Medical Centre. (2021) </w:t>
      </w:r>
      <w:r w:rsidDel="00000000" w:rsidR="00000000" w:rsidRPr="00000000">
        <w:rPr>
          <w:i w:val="1"/>
          <w:rtl w:val="0"/>
        </w:rPr>
        <w:t xml:space="preserve">10 lifestyle choices affecting your health. </w:t>
      </w:r>
      <w:r w:rsidDel="00000000" w:rsidR="00000000" w:rsidRPr="00000000">
        <w:rPr>
          <w:rtl w:val="0"/>
        </w:rPr>
        <w:t xml:space="preserve">Available at: https://www.peregianfamilymedical.com.au/news-blog/lifestyle-choices-affecting-your-health (Accessed on: 19 November 2021). </w:t>
      </w:r>
    </w:p>
    <w:p w:rsidR="00000000" w:rsidDel="00000000" w:rsidP="00000000" w:rsidRDefault="00000000" w:rsidRPr="00000000" w14:paraId="0000001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rPr/>
      </w:pPr>
      <w:r w:rsidDel="00000000" w:rsidR="00000000" w:rsidRPr="00000000">
        <w:rPr>
          <w:rtl w:val="0"/>
        </w:rPr>
        <w:t xml:space="preserve">The British Heart Foundation. (2021) </w:t>
      </w:r>
      <w:r w:rsidDel="00000000" w:rsidR="00000000" w:rsidRPr="00000000">
        <w:rPr>
          <w:i w:val="1"/>
          <w:rtl w:val="0"/>
        </w:rPr>
        <w:t xml:space="preserve">Healthy lunchbox ideas for kids. </w:t>
      </w:r>
      <w:r w:rsidDel="00000000" w:rsidR="00000000" w:rsidRPr="00000000">
        <w:rPr>
          <w:rtl w:val="0"/>
        </w:rPr>
        <w:t xml:space="preserve">Available at: https://www.heartfoundation.org.nz/educators/edu-resources/lunch-box-guide-english  (Accessed on 19 November 2021).</w:t>
      </w:r>
    </w:p>
    <w:p w:rsidR="00000000" w:rsidDel="00000000" w:rsidP="00000000" w:rsidRDefault="00000000" w:rsidRPr="00000000" w14:paraId="0000002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rPr/>
      </w:pPr>
      <w:r w:rsidDel="00000000" w:rsidR="00000000" w:rsidRPr="00000000">
        <w:rPr>
          <w:rtl w:val="0"/>
        </w:rPr>
        <w:t xml:space="preserve">The daily mile. (2021) </w:t>
      </w:r>
      <w:r w:rsidDel="00000000" w:rsidR="00000000" w:rsidRPr="00000000">
        <w:rPr>
          <w:i w:val="1"/>
          <w:rtl w:val="0"/>
        </w:rPr>
        <w:t xml:space="preserve">The science behind the daily mile. </w:t>
      </w:r>
      <w:r w:rsidDel="00000000" w:rsidR="00000000" w:rsidRPr="00000000">
        <w:rPr>
          <w:rtl w:val="0"/>
        </w:rPr>
        <w:t xml:space="preserve">Available at: https://thedailymile.co.uk/ (Accessed: 19 November 2021).</w:t>
      </w:r>
    </w:p>
    <w:p w:rsidR="00000000" w:rsidDel="00000000" w:rsidP="00000000" w:rsidRDefault="00000000" w:rsidRPr="00000000" w14:paraId="0000002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rPr/>
      </w:pPr>
      <w:r w:rsidDel="00000000" w:rsidR="00000000" w:rsidRPr="00000000">
        <w:rPr>
          <w:rtl w:val="0"/>
        </w:rPr>
        <w:t xml:space="preserve">Verywellhealth. (2021) </w:t>
      </w:r>
      <w:r w:rsidDel="00000000" w:rsidR="00000000" w:rsidRPr="00000000">
        <w:rPr>
          <w:i w:val="1"/>
          <w:rtl w:val="0"/>
        </w:rPr>
        <w:t xml:space="preserve">6 Positive Lifestyle Factors That Promote Good Health. </w:t>
      </w:r>
      <w:r w:rsidDel="00000000" w:rsidR="00000000" w:rsidRPr="00000000">
        <w:rPr>
          <w:rtl w:val="0"/>
        </w:rPr>
        <w:t xml:space="preserve">Available at: https://www.verywellhealth.com/lifestyle-factors-health-longevity-prevent-death-1132391 (Accessed: 20 November 2021).</w:t>
      </w:r>
    </w:p>
    <w:p w:rsidR="00000000" w:rsidDel="00000000" w:rsidP="00000000" w:rsidRDefault="00000000" w:rsidRPr="00000000" w14:paraId="0000002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rPr/>
      </w:pPr>
      <w:r w:rsidDel="00000000" w:rsidR="00000000" w:rsidRPr="00000000">
        <w:rPr>
          <w:rtl w:val="0"/>
        </w:rPr>
        <w:t xml:space="preserve">World Health Orgaisation, (2021) </w:t>
      </w:r>
      <w:r w:rsidDel="00000000" w:rsidR="00000000" w:rsidRPr="00000000">
        <w:rPr>
          <w:i w:val="1"/>
          <w:rtl w:val="0"/>
        </w:rPr>
        <w:t xml:space="preserve">Obesity; causes. </w:t>
      </w:r>
      <w:r w:rsidDel="00000000" w:rsidR="00000000" w:rsidRPr="00000000">
        <w:rPr>
          <w:rtl w:val="0"/>
        </w:rPr>
        <w:t xml:space="preserve">Available at: https://www.who.int/health-topics/obesity#tab=tab_1 (Accessed on 21 November 2021).</w:t>
      </w:r>
    </w:p>
    <w:p w:rsidR="00000000" w:rsidDel="00000000" w:rsidP="00000000" w:rsidRDefault="00000000" w:rsidRPr="00000000" w14:paraId="0000002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rPr/>
      </w:pPr>
      <w:r w:rsidDel="00000000" w:rsidR="00000000" w:rsidRPr="00000000">
        <w:rPr>
          <w:rtl w:val="0"/>
        </w:rPr>
        <w:t xml:space="preserve">World Health Organisation, (2021) </w:t>
      </w:r>
      <w:r w:rsidDel="00000000" w:rsidR="00000000" w:rsidRPr="00000000">
        <w:rPr>
          <w:i w:val="1"/>
          <w:rtl w:val="0"/>
        </w:rPr>
        <w:t xml:space="preserve">WHO remains firmly committed to the principles set out in the preamble to the constitution. </w:t>
      </w:r>
      <w:r w:rsidDel="00000000" w:rsidR="00000000" w:rsidRPr="00000000">
        <w:rPr>
          <w:rtl w:val="0"/>
        </w:rPr>
        <w:t xml:space="preserve">Available at: https://www.who.int/about/governance/constitution </w:t>
        <w:br w:type="textWrapping"/>
        <w:t xml:space="preserve">(Accessed: 20 November 2021).</w:t>
      </w:r>
    </w:p>
    <w:p w:rsidR="00000000" w:rsidDel="00000000" w:rsidP="00000000" w:rsidRDefault="00000000" w:rsidRPr="00000000" w14:paraId="0000002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B">
      <w:pPr>
        <w:rPr/>
      </w:pP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