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D039E4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p>
          <w:p w14:paraId="0B6CD0DB" w14:textId="7B1BEB74" w:rsidR="009C337F" w:rsidRPr="00921BEF" w:rsidRDefault="00921BEF" w:rsidP="005D3F07">
            <w:pPr>
              <w:overflowPunct/>
              <w:autoSpaceDE/>
              <w:autoSpaceDN/>
              <w:adjustRightInd/>
              <w:ind w:right="-957"/>
              <w:textAlignment w:val="auto"/>
              <w:rPr>
                <w:rFonts w:ascii="Times New Roman" w:hAnsi="Times New Roman" w:cs="Times New Roman"/>
                <w:bCs/>
                <w:color w:val="auto"/>
                <w:sz w:val="48"/>
              </w:rPr>
            </w:pPr>
            <w:r w:rsidRPr="00921BEF">
              <w:rPr>
                <w:rFonts w:ascii="Times New Roman" w:hAnsi="Times New Roman" w:cs="Times New Roman"/>
                <w:bCs/>
                <w:color w:val="auto"/>
                <w:sz w:val="48"/>
              </w:rPr>
              <w:t xml:space="preserve">Louise Davis </w:t>
            </w:r>
          </w:p>
          <w:p w14:paraId="119304B9" w14:textId="77777777" w:rsidR="00921BEF" w:rsidRDefault="00921BEF" w:rsidP="005D3F07">
            <w:pPr>
              <w:overflowPunct/>
              <w:autoSpaceDE/>
              <w:autoSpaceDN/>
              <w:adjustRightInd/>
              <w:ind w:right="-957"/>
              <w:textAlignment w:val="auto"/>
              <w:rPr>
                <w:rFonts w:ascii="Times New Roman" w:hAnsi="Times New Roman" w:cs="Times New Roman"/>
                <w:b/>
                <w:color w:val="auto"/>
                <w:sz w:val="48"/>
              </w:rPr>
            </w:pPr>
          </w:p>
          <w:p w14:paraId="3A6EAAC7" w14:textId="728A0FE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22E38809" w14:textId="19C9B84F" w:rsidR="00986B43" w:rsidRDefault="00921BEF" w:rsidP="005D3F07">
            <w:pPr>
              <w:overflowPunct/>
              <w:autoSpaceDE/>
              <w:autoSpaceDN/>
              <w:adjustRightInd/>
              <w:ind w:right="-957"/>
              <w:textAlignment w:val="auto"/>
              <w:rPr>
                <w:rFonts w:ascii="Times New Roman" w:hAnsi="Times New Roman" w:cs="Times New Roman"/>
                <w:bCs/>
                <w:color w:val="auto"/>
                <w:sz w:val="48"/>
              </w:rPr>
            </w:pPr>
            <w:hyperlink r:id="rId11" w:history="1">
              <w:r w:rsidRPr="00D35B39">
                <w:rPr>
                  <w:rStyle w:val="Hyperlink"/>
                  <w:rFonts w:ascii="Times New Roman" w:hAnsi="Times New Roman" w:cs="Times New Roman"/>
                  <w:bCs/>
                  <w:sz w:val="48"/>
                </w:rPr>
                <w:t>2433082@student.uwtsd.ac.uk</w:t>
              </w:r>
            </w:hyperlink>
          </w:p>
          <w:p w14:paraId="53A79A35" w14:textId="77777777" w:rsidR="00921BEF" w:rsidRPr="00921BEF" w:rsidRDefault="00921BEF" w:rsidP="005D3F07">
            <w:pPr>
              <w:overflowPunct/>
              <w:autoSpaceDE/>
              <w:autoSpaceDN/>
              <w:adjustRightInd/>
              <w:ind w:right="-957"/>
              <w:textAlignment w:val="auto"/>
              <w:rPr>
                <w:rFonts w:ascii="Times New Roman" w:hAnsi="Times New Roman" w:cs="Times New Roman"/>
                <w:bCs/>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503E2E21" w14:textId="1E34ABC0" w:rsidR="00921BEF" w:rsidRPr="00921BEF" w:rsidRDefault="00921BEF" w:rsidP="005D3F07">
            <w:pPr>
              <w:overflowPunct/>
              <w:autoSpaceDE/>
              <w:autoSpaceDN/>
              <w:adjustRightInd/>
              <w:ind w:right="-957"/>
              <w:textAlignment w:val="auto"/>
              <w:rPr>
                <w:rFonts w:ascii="Times New Roman" w:hAnsi="Times New Roman" w:cs="Times New Roman"/>
                <w:bCs/>
                <w:color w:val="auto"/>
                <w:sz w:val="48"/>
              </w:rPr>
            </w:pPr>
            <w:r w:rsidRPr="00921BEF">
              <w:rPr>
                <w:rFonts w:ascii="Times New Roman" w:hAnsi="Times New Roman" w:cs="Times New Roman"/>
                <w:bCs/>
                <w:color w:val="auto"/>
                <w:sz w:val="48"/>
              </w:rPr>
              <w:t>2433082</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7DFD6A18" w14:textId="4F28E114" w:rsidR="00F22AC5" w:rsidRPr="00921BEF" w:rsidRDefault="00337FEF" w:rsidP="00921BEF">
      <w:pPr>
        <w:jc w:val="center"/>
        <w:rPr>
          <w:b/>
          <w:sz w:val="24"/>
          <w:szCs w:val="24"/>
        </w:rPr>
      </w:pPr>
      <w:r w:rsidRPr="00EE5BC3">
        <w:rPr>
          <w:b/>
          <w:sz w:val="28"/>
          <w:szCs w:val="28"/>
        </w:rPr>
        <w:lastRenderedPageBreak/>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3543AE7A" w14:textId="673690A9" w:rsidR="00E91F62" w:rsidRDefault="006E481E" w:rsidP="00FF7EBB">
      <w:pPr>
        <w:jc w:val="both"/>
        <w:rPr>
          <w:sz w:val="24"/>
          <w:szCs w:val="24"/>
        </w:rPr>
      </w:pPr>
      <w:r w:rsidRPr="008B28E7">
        <w:rPr>
          <w:sz w:val="24"/>
          <w:szCs w:val="24"/>
        </w:rPr>
        <w:t>Date of observation</w:t>
      </w:r>
      <w:r w:rsidR="00C7108B">
        <w:rPr>
          <w:sz w:val="24"/>
          <w:szCs w:val="24"/>
        </w:rPr>
        <w:t xml:space="preserve">:  </w:t>
      </w:r>
      <w:r w:rsidR="00921BEF">
        <w:rPr>
          <w:sz w:val="24"/>
          <w:szCs w:val="24"/>
        </w:rPr>
        <w:t>24</w:t>
      </w:r>
      <w:r w:rsidR="00921BEF" w:rsidRPr="00921BEF">
        <w:rPr>
          <w:sz w:val="24"/>
          <w:szCs w:val="24"/>
          <w:vertAlign w:val="superscript"/>
        </w:rPr>
        <w:t>th</w:t>
      </w:r>
      <w:r w:rsidR="00921BEF">
        <w:rPr>
          <w:sz w:val="24"/>
          <w:szCs w:val="24"/>
        </w:rPr>
        <w:t xml:space="preserve"> April 2026</w:t>
      </w:r>
    </w:p>
    <w:p w14:paraId="67E294C6" w14:textId="77777777" w:rsidR="00921BEF" w:rsidRPr="00921BEF" w:rsidRDefault="00921BEF" w:rsidP="00FF7EBB">
      <w:pPr>
        <w:jc w:val="both"/>
        <w:rPr>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00921BEF">
        <w:trPr>
          <w:trHeight w:val="2684"/>
        </w:trPr>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lastRenderedPageBreak/>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5E9C5BF9" w14:textId="3C850B06" w:rsidR="00921BEF" w:rsidRPr="00921BEF" w:rsidRDefault="00921BEF" w:rsidP="00921BEF">
            <w:pPr>
              <w:jc w:val="both"/>
              <w:rPr>
                <w:bCs/>
                <w:iCs/>
                <w:sz w:val="24"/>
                <w:szCs w:val="24"/>
              </w:rPr>
            </w:pPr>
            <w:r w:rsidRPr="00921BEF">
              <w:rPr>
                <w:bCs/>
                <w:iCs/>
                <w:sz w:val="24"/>
                <w:szCs w:val="24"/>
              </w:rPr>
              <w:t>This observation relates to a social work intervention with anonymised individual ‘Ann’ in line with Data Protection Act (2018). Ann is a 61-year-old White English woman originally from the Wirral who has lived in a town in North Wales, close to the English border, for the past three years.  Ann resides in her own mortgaged property with her 2</w:t>
            </w:r>
            <w:r w:rsidR="0000555A">
              <w:rPr>
                <w:bCs/>
                <w:iCs/>
                <w:sz w:val="24"/>
                <w:szCs w:val="24"/>
              </w:rPr>
              <w:t>4</w:t>
            </w:r>
            <w:r w:rsidRPr="00921BEF">
              <w:rPr>
                <w:bCs/>
                <w:iCs/>
                <w:sz w:val="24"/>
                <w:szCs w:val="24"/>
              </w:rPr>
              <w:t>-year-old son who has learning disabilities.  Ann is emotionally and physically supported by her adult daughter and sister, both of whom live in close proximity to her and her son.  She was referred to the Local Authority (LA) Primary Mental Health Team (PMHT) due to diagnoses of borderline personality disorder, anxiety and depression, alongside difficulties with emotional regulation, self-isolation and reduced daily functioning, including obesity-related health impacts and lymphedema affecting mobility.</w:t>
            </w:r>
          </w:p>
          <w:p w14:paraId="602C1254" w14:textId="77777777" w:rsidR="00921BEF" w:rsidRDefault="00921BEF" w:rsidP="00921BEF">
            <w:pPr>
              <w:jc w:val="both"/>
              <w:rPr>
                <w:bCs/>
                <w:iCs/>
                <w:sz w:val="24"/>
                <w:szCs w:val="24"/>
              </w:rPr>
            </w:pPr>
          </w:p>
          <w:p w14:paraId="2F814330" w14:textId="24A8A7AA" w:rsidR="00921BEF" w:rsidRPr="00921BEF" w:rsidRDefault="00921BEF" w:rsidP="00921BEF">
            <w:pPr>
              <w:jc w:val="both"/>
              <w:rPr>
                <w:bCs/>
                <w:iCs/>
                <w:sz w:val="24"/>
                <w:szCs w:val="24"/>
              </w:rPr>
            </w:pPr>
            <w:r w:rsidRPr="00921BEF">
              <w:rPr>
                <w:bCs/>
                <w:iCs/>
                <w:sz w:val="24"/>
                <w:szCs w:val="24"/>
              </w:rPr>
              <w:t>Ann is supported through Welsh services delivered under the Social Services and Well-being (Wales) Act (SSW(W)A) (2014) and the Mental Health (Wales) Measure (MH(W)M) (2010), which guide assessment and prevention. My role is to engage with Ann, explain the purpose of the</w:t>
            </w:r>
            <w:r>
              <w:rPr>
                <w:bCs/>
                <w:iCs/>
                <w:sz w:val="24"/>
                <w:szCs w:val="24"/>
              </w:rPr>
              <w:t xml:space="preserve"> </w:t>
            </w:r>
            <w:r w:rsidRPr="00921BEF">
              <w:rPr>
                <w:bCs/>
                <w:iCs/>
                <w:sz w:val="24"/>
                <w:szCs w:val="24"/>
              </w:rPr>
              <w:t xml:space="preserve">peers support group, assess suitability, promote person-centred support, and complete a referral to preventative services in line with statutory duties to prevent escalation of need. </w:t>
            </w:r>
          </w:p>
          <w:p w14:paraId="33AB68EE" w14:textId="77777777" w:rsidR="00921BEF" w:rsidRDefault="00921BEF" w:rsidP="00921BEF">
            <w:pPr>
              <w:jc w:val="both"/>
              <w:rPr>
                <w:bCs/>
                <w:iCs/>
                <w:sz w:val="24"/>
                <w:szCs w:val="24"/>
              </w:rPr>
            </w:pPr>
          </w:p>
          <w:p w14:paraId="0CFB5937" w14:textId="01C9A2C0" w:rsidR="00921BEF" w:rsidRDefault="00921BEF" w:rsidP="00921BEF">
            <w:pPr>
              <w:jc w:val="both"/>
              <w:rPr>
                <w:bCs/>
                <w:iCs/>
                <w:sz w:val="24"/>
                <w:szCs w:val="24"/>
              </w:rPr>
            </w:pPr>
            <w:r w:rsidRPr="00921BEF">
              <w:rPr>
                <w:bCs/>
                <w:iCs/>
                <w:sz w:val="24"/>
                <w:szCs w:val="24"/>
              </w:rPr>
              <w:t>Consent was obtained verbally via my initial telephone call and later reconfirmed via text message at a later date in line with professional guidance (Social Care Wales, 2025) for the observation to take place. The observation process was considered carefully to minimise distress, recognising that involvement in assessment activity may increase anxiety, particularly given Ann’s history of emotional dysregulation and social withdrawal. Ann confirmed English as her preferred language</w:t>
            </w:r>
            <w:r w:rsidR="0000555A">
              <w:rPr>
                <w:bCs/>
                <w:iCs/>
                <w:sz w:val="24"/>
                <w:szCs w:val="24"/>
              </w:rPr>
              <w:t xml:space="preserve">. </w:t>
            </w:r>
            <w:r w:rsidRPr="00921BEF">
              <w:rPr>
                <w:bCs/>
                <w:iCs/>
                <w:sz w:val="24"/>
                <w:szCs w:val="24"/>
              </w:rPr>
              <w:t>I will also discuss any possible barriers for Ann accessing</w:t>
            </w:r>
            <w:r w:rsidR="0000555A">
              <w:rPr>
                <w:bCs/>
                <w:iCs/>
                <w:sz w:val="24"/>
                <w:szCs w:val="24"/>
              </w:rPr>
              <w:t xml:space="preserve"> the peer support</w:t>
            </w:r>
            <w:r w:rsidRPr="00921BEF">
              <w:rPr>
                <w:bCs/>
                <w:iCs/>
                <w:sz w:val="24"/>
                <w:szCs w:val="24"/>
              </w:rPr>
              <w:t xml:space="preserve"> and community-based support groups, including transport.</w:t>
            </w:r>
          </w:p>
          <w:p w14:paraId="41FB55C6" w14:textId="77777777" w:rsidR="0000555A" w:rsidRPr="00921BEF" w:rsidRDefault="0000555A" w:rsidP="00921BEF">
            <w:pPr>
              <w:jc w:val="both"/>
              <w:rPr>
                <w:bCs/>
                <w:iCs/>
                <w:sz w:val="24"/>
                <w:szCs w:val="24"/>
              </w:rPr>
            </w:pPr>
          </w:p>
          <w:p w14:paraId="219A3F1E" w14:textId="00E7FFE1" w:rsidR="00921BEF" w:rsidRPr="00921BEF" w:rsidRDefault="00921BEF" w:rsidP="00921BEF">
            <w:pPr>
              <w:jc w:val="both"/>
              <w:rPr>
                <w:bCs/>
                <w:iCs/>
                <w:sz w:val="24"/>
                <w:szCs w:val="24"/>
              </w:rPr>
            </w:pPr>
            <w:r w:rsidRPr="00921BEF">
              <w:rPr>
                <w:bCs/>
                <w:iCs/>
                <w:sz w:val="24"/>
                <w:szCs w:val="24"/>
              </w:rPr>
              <w:t xml:space="preserve">Overall, this observation will inform a strengths-based and preventative approach, focusing on improving Ann’s emotional wellbeing, reducing social isolation and preventing escalation to statutory mental health services through early intervention and community-based support. </w:t>
            </w:r>
          </w:p>
          <w:p w14:paraId="357414DA" w14:textId="68A9B50B" w:rsidR="00921BEF" w:rsidRPr="00921BEF" w:rsidRDefault="00921BEF" w:rsidP="00921BEF">
            <w:pPr>
              <w:jc w:val="both"/>
              <w:rPr>
                <w:bCs/>
                <w:iCs/>
                <w:sz w:val="24"/>
                <w:szCs w:val="24"/>
              </w:rPr>
            </w:pPr>
            <w:r w:rsidRPr="00921BEF">
              <w:rPr>
                <w:bCs/>
                <w:iCs/>
                <w:sz w:val="24"/>
                <w:szCs w:val="24"/>
              </w:rPr>
              <w:t>(3</w:t>
            </w:r>
            <w:r w:rsidR="0000555A">
              <w:rPr>
                <w:bCs/>
                <w:iCs/>
                <w:sz w:val="24"/>
                <w:szCs w:val="24"/>
              </w:rPr>
              <w:t>17</w:t>
            </w:r>
            <w:r w:rsidRPr="00921BEF">
              <w:rPr>
                <w:bCs/>
                <w:iCs/>
                <w:sz w:val="24"/>
                <w:szCs w:val="24"/>
              </w:rPr>
              <w:t>)</w:t>
            </w:r>
          </w:p>
          <w:p w14:paraId="3984F767" w14:textId="77777777" w:rsidR="00D3203C" w:rsidRPr="00921BEF" w:rsidRDefault="00D3203C" w:rsidP="00D3203C">
            <w:pPr>
              <w:jc w:val="both"/>
              <w:rPr>
                <w:iCs/>
                <w:sz w:val="24"/>
                <w:szCs w:val="24"/>
              </w:rPr>
            </w:pPr>
          </w:p>
          <w:p w14:paraId="4278BAB8"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12D2A7D9" w14:textId="77777777" w:rsidR="00D10DBB" w:rsidRPr="00D10DBB" w:rsidRDefault="00D10DBB" w:rsidP="00D10DBB">
      <w:pPr>
        <w:jc w:val="both"/>
        <w:rPr>
          <w:sz w:val="24"/>
          <w:szCs w:val="24"/>
        </w:rPr>
      </w:pPr>
      <w:r w:rsidRPr="00D10DBB">
        <w:rPr>
          <w:sz w:val="24"/>
          <w:szCs w:val="24"/>
        </w:rPr>
        <w:t xml:space="preserve">As highlighted above, Ann’s language preference was identified during the initial telephone contact through the “Active Offer”.  This is a mandatory requirement and aligns with “More than Just Words: The Five-Year Plan 2022–2027” (Welsh Government, 2022), which builds upon the Welsh Language Strategic Framework “More than Just Words” (Welsh Government, 2012). The framework emphasises that access to bilingual services should be regarded as a matter of care need rather than personal choice. Consequently, responsibility is placed on health and social care services in Wales to offer Welsh-language provision proactively, rather than expecting individuals to request it (Care Inspectorate Wales, 2026). </w:t>
      </w:r>
    </w:p>
    <w:p w14:paraId="073BFC7E" w14:textId="77777777" w:rsidR="00D10DBB" w:rsidRDefault="00D10DBB" w:rsidP="00D10DBB">
      <w:pPr>
        <w:jc w:val="both"/>
        <w:rPr>
          <w:sz w:val="24"/>
          <w:szCs w:val="24"/>
        </w:rPr>
      </w:pPr>
    </w:p>
    <w:p w14:paraId="367DFE35" w14:textId="259CB0EB" w:rsidR="00D10DBB" w:rsidRPr="00D10DBB" w:rsidRDefault="00D10DBB" w:rsidP="00D10DBB">
      <w:pPr>
        <w:jc w:val="both"/>
        <w:rPr>
          <w:sz w:val="24"/>
          <w:szCs w:val="24"/>
        </w:rPr>
      </w:pPr>
      <w:r w:rsidRPr="00D10DBB">
        <w:rPr>
          <w:sz w:val="24"/>
          <w:szCs w:val="24"/>
        </w:rPr>
        <w:t>However, implementation is not always consistent in practice.  An evaluation of “More than Just Words” between 2016 and 2019 (Welsh Government, 2021) identified several barriers to effective implementation, including variations in local population demographics, shortages of Welsh-speaking staff, a lack of standardised bilingual data systems, and inadequate workforce training. As a result, the language needs of Welsh speakers are not always identified or recorded at the initial point of contact. The evaluation also found that many individuals are reluctant to request Welsh-language services when they were not proactively offered.  This can lead to individuals being allocated a professional who does not speak Welsh, potentially affecting communication, trust, and the development of effective professional relationships. Furthermore, some individuals, including those who were fluent in both Welsh and English, reported that receiving services in Welsh had a positive impact on their overall experience and, in many cases, contributed to improved health and wellbeing outcomes.</w:t>
      </w:r>
    </w:p>
    <w:p w14:paraId="22CC4F2A" w14:textId="77777777" w:rsidR="00D10DBB" w:rsidRDefault="00D10DBB" w:rsidP="00D10DBB">
      <w:pPr>
        <w:jc w:val="both"/>
        <w:rPr>
          <w:sz w:val="24"/>
          <w:szCs w:val="24"/>
        </w:rPr>
      </w:pPr>
    </w:p>
    <w:p w14:paraId="1A8E10F2" w14:textId="7E5B8233" w:rsidR="00D10DBB" w:rsidRPr="00D10DBB" w:rsidRDefault="00D10DBB" w:rsidP="00D10DBB">
      <w:pPr>
        <w:jc w:val="both"/>
        <w:rPr>
          <w:sz w:val="24"/>
          <w:szCs w:val="24"/>
        </w:rPr>
      </w:pPr>
      <w:r w:rsidRPr="00D10DBB">
        <w:rPr>
          <w:sz w:val="24"/>
          <w:szCs w:val="24"/>
        </w:rPr>
        <w:t>During the initial part of the home visit, I revisited Ann’s language preference to ensure it remained accurate and reflective of her current needs. Ann confirmed that she wished to continue the meeting in English, as this was her preferred language, having spent most of her life residing in England. This approach also aligns with the Code of Professional Practice (COPP, 2017), which requires professionals to respect and promote the views, wishes and preferences of individuals receiving support (Social Care Wales, 2017, S1).  As highlighted above failure to identify and respond to language needs may create barriers to effective engagement and limit an individual’s ability to fully participate with interventions and decision-making processes. Such practice would be inconsistent with the COPP</w:t>
      </w:r>
      <w:r w:rsidR="0065796D">
        <w:rPr>
          <w:sz w:val="24"/>
          <w:szCs w:val="24"/>
        </w:rPr>
        <w:t xml:space="preserve"> </w:t>
      </w:r>
      <w:r w:rsidRPr="00D10DBB">
        <w:rPr>
          <w:sz w:val="24"/>
          <w:szCs w:val="24"/>
        </w:rPr>
        <w:t>(2017), which requires social workers to promote individuals’ rights, strengths and wellbeing, dignity, autonomy and identity while communicating effectively and appropriately to meet their needs (Social Care Wales, 2017, S1).</w:t>
      </w:r>
    </w:p>
    <w:p w14:paraId="5CF90589" w14:textId="77777777" w:rsidR="00D10DBB" w:rsidRDefault="00D10DBB" w:rsidP="00D10DBB">
      <w:pPr>
        <w:jc w:val="both"/>
        <w:rPr>
          <w:sz w:val="24"/>
          <w:szCs w:val="24"/>
        </w:rPr>
      </w:pPr>
    </w:p>
    <w:p w14:paraId="572CD7A6" w14:textId="1305B4E2" w:rsidR="00D10DBB" w:rsidRPr="00D10DBB" w:rsidRDefault="00D10DBB" w:rsidP="00D10DBB">
      <w:pPr>
        <w:jc w:val="both"/>
        <w:rPr>
          <w:sz w:val="24"/>
          <w:szCs w:val="24"/>
        </w:rPr>
      </w:pPr>
      <w:r w:rsidRPr="00D10DBB">
        <w:rPr>
          <w:sz w:val="24"/>
          <w:szCs w:val="24"/>
        </w:rPr>
        <w:t xml:space="preserve">My communication was also influenced not only by policies, but by my awareness of anti-oppressive and person-centred practice. Recognising the importance of language as a care need enabled me to build and establish trust and rapport from the outset and demonstrated respect for Ann’s identity and preferences within a person-centred and anti-oppressive practice.  This in line with the requirement to challenge practice that does not support individuals’ rights (Social Care Wales, 2017, S5). I recognise that effective communication involves not only gathering information but also acting upon it to promote inclusion and fair access to services.  </w:t>
      </w:r>
    </w:p>
    <w:p w14:paraId="6E59DCEF" w14:textId="77777777" w:rsidR="00D10DBB" w:rsidRPr="00D10DBB" w:rsidRDefault="00D10DBB" w:rsidP="00D10DBB">
      <w:pPr>
        <w:jc w:val="both"/>
        <w:rPr>
          <w:sz w:val="24"/>
          <w:szCs w:val="24"/>
        </w:rPr>
      </w:pPr>
      <w:r w:rsidRPr="00D10DBB">
        <w:rPr>
          <w:sz w:val="24"/>
          <w:szCs w:val="24"/>
        </w:rPr>
        <w:t>Prior to undertaking the observation, I had sought Ann’s informed consent by clearly explaining the purpose of the observation and how the information gathered would contribute to my learning and further studies as well as explaining her right to decline participation in the observation. I believe that this demonstrated respect for her autonomy whilst also establishing trust and transparency, consistent with the COPP (2017) requirement to communicate in an appropriate, open, clear and meaningful way (Social Care Wales, 2017, Section 2.2) and to support individuals to communicate their views and choices (Section 1.4).</w:t>
      </w:r>
    </w:p>
    <w:p w14:paraId="009DBCCB" w14:textId="77777777" w:rsidR="00D10DBB" w:rsidRDefault="00D10DBB" w:rsidP="00D10DBB">
      <w:pPr>
        <w:jc w:val="both"/>
        <w:rPr>
          <w:sz w:val="24"/>
          <w:szCs w:val="24"/>
        </w:rPr>
      </w:pPr>
    </w:p>
    <w:p w14:paraId="087DB0AB" w14:textId="585644E4" w:rsidR="00D10DBB" w:rsidRPr="00D10DBB" w:rsidRDefault="00D10DBB" w:rsidP="00D10DBB">
      <w:pPr>
        <w:jc w:val="both"/>
        <w:rPr>
          <w:sz w:val="24"/>
          <w:szCs w:val="24"/>
        </w:rPr>
      </w:pPr>
      <w:r w:rsidRPr="00D10DBB">
        <w:rPr>
          <w:sz w:val="24"/>
          <w:szCs w:val="24"/>
        </w:rPr>
        <w:t>Reflecting on my communication skills, I believe a key strength was my use of active listening and clear explanations to ensure Ann understood the purpose of the observation and felt able to make an informed decision. This supported person-centred practice and again aligns with the COPP (2017) expectation that social workers support individuals' well-being, voice and control (Social Care Wales, 2017, Section 3.3). However, critical reflection highlights that obtaining verbal agreement alone does not necessarily confirm understanding. While Ann consented to the observation, I  believe I could have strengthened my practice by asking her to explain her understanding of the process or by checking whether she had any concerns, as I feel that this would have provided greater assurance that consent was fully informed.</w:t>
      </w:r>
    </w:p>
    <w:p w14:paraId="12B68A20" w14:textId="77777777" w:rsidR="00D10DBB" w:rsidRDefault="00D10DBB" w:rsidP="00D10DBB">
      <w:pPr>
        <w:jc w:val="both"/>
        <w:rPr>
          <w:sz w:val="24"/>
          <w:szCs w:val="24"/>
        </w:rPr>
      </w:pPr>
    </w:p>
    <w:p w14:paraId="58EF3CB4" w14:textId="3E6062AE" w:rsidR="00D10DBB" w:rsidRPr="00D10DBB" w:rsidRDefault="00D10DBB" w:rsidP="00D10DBB">
      <w:pPr>
        <w:jc w:val="both"/>
        <w:rPr>
          <w:sz w:val="24"/>
          <w:szCs w:val="24"/>
        </w:rPr>
      </w:pPr>
      <w:r w:rsidRPr="00D10DBB">
        <w:rPr>
          <w:sz w:val="24"/>
          <w:szCs w:val="24"/>
        </w:rPr>
        <w:t xml:space="preserve">In preparing for Ann’s home visit, I ensured all relevant documentation was available, including referral information and details of local support services to promote her social inclusion. This demonstrated person-centred communication by enabling me to provide tailored information and appropriate signposting to meet her needs. Effective communication extends beyond verbal interaction and includes planning, accessibility, and responsiveness to individual needs (Trevithick, 2012). Having information about local support services readily available enabled me to provide timely advice and signposting, supporting informed decision-making and empowering Ann to consider options that may enhance her wellbeing. </w:t>
      </w:r>
    </w:p>
    <w:p w14:paraId="778AF0CF" w14:textId="77777777" w:rsidR="00D10DBB" w:rsidRDefault="00D10DBB" w:rsidP="00D10DBB">
      <w:pPr>
        <w:jc w:val="both"/>
        <w:rPr>
          <w:sz w:val="24"/>
          <w:szCs w:val="24"/>
        </w:rPr>
      </w:pPr>
    </w:p>
    <w:p w14:paraId="6CF8A226" w14:textId="7FDDB58D" w:rsidR="00D10DBB" w:rsidRPr="00D10DBB" w:rsidRDefault="00D10DBB" w:rsidP="00D10DBB">
      <w:pPr>
        <w:jc w:val="both"/>
        <w:rPr>
          <w:sz w:val="24"/>
          <w:szCs w:val="24"/>
        </w:rPr>
      </w:pPr>
      <w:r w:rsidRPr="00D10DBB">
        <w:rPr>
          <w:sz w:val="24"/>
          <w:szCs w:val="24"/>
        </w:rPr>
        <w:t xml:space="preserve">The decision to complete the visit in Ann’s home was made to reduce barriers linked to her mobility, supporting access and participation. This reflects effective communication and aligns with the COPP (2017), which requires practitioners to promote individuals’ wellbeing, voice and control (Social Care Wales, 2017, S3).  Prior to the visit, I completed background checks to ensure safety and manage risk appropriately. This again aligns with the COPP (2017) requirement to maintain safe practice while respecting individuals’ rights and dignity (Social Care Wales, 2017, S5).  However, I was also conscious of the importance of ensuring that Ann would be able to attend the weekly group sessions following the home visit. Although Ann reassured me that her daughter and sister could provide transport, she expressed a preference for the initial meeting to take place at her home to reduce her anxiety. Reflecting on this, I recognise that adapting the location to meet Ann’s emotional as well as physical needs helped build trust </w:t>
      </w:r>
      <w:r w:rsidRPr="00D10DBB">
        <w:rPr>
          <w:sz w:val="24"/>
          <w:szCs w:val="24"/>
        </w:rPr>
        <w:lastRenderedPageBreak/>
        <w:t xml:space="preserve">and rapport. This demonstrates how effective communication involves listening to individuals’ preferences and responding flexibly to promote engagement and person-centred practice.  </w:t>
      </w:r>
    </w:p>
    <w:p w14:paraId="0030186A" w14:textId="77777777" w:rsidR="00D10DBB" w:rsidRDefault="00D10DBB" w:rsidP="00D10DBB">
      <w:pPr>
        <w:jc w:val="both"/>
        <w:rPr>
          <w:sz w:val="24"/>
          <w:szCs w:val="24"/>
        </w:rPr>
      </w:pPr>
    </w:p>
    <w:p w14:paraId="19718710" w14:textId="28452884" w:rsidR="00D10DBB" w:rsidRPr="00D10DBB" w:rsidRDefault="00D10DBB" w:rsidP="00D10DBB">
      <w:pPr>
        <w:jc w:val="both"/>
        <w:rPr>
          <w:sz w:val="24"/>
          <w:szCs w:val="24"/>
        </w:rPr>
      </w:pPr>
      <w:r w:rsidRPr="00D10DBB">
        <w:rPr>
          <w:sz w:val="24"/>
          <w:szCs w:val="24"/>
        </w:rPr>
        <w:t>During the observation, I utilised a range of communication methods, including active listening, paraphrasing, open questioning and non-verbal communication, to build rapport and facilitate meaningful engagement with Ann. At the beginning of the visit, I allowed Ann to choose where we sat within her home, recognising that maintaining a sense of control and comfort could help reduce anxiety and promote participation. This reflects person-centred communication, which emphasises the importance of adapting communication approaches to meet individual needs (Trevithick, 2012).</w:t>
      </w:r>
    </w:p>
    <w:p w14:paraId="402545A1" w14:textId="77777777" w:rsidR="00D10DBB" w:rsidRDefault="00D10DBB" w:rsidP="00D10DBB">
      <w:pPr>
        <w:jc w:val="both"/>
        <w:rPr>
          <w:sz w:val="24"/>
          <w:szCs w:val="24"/>
        </w:rPr>
      </w:pPr>
    </w:p>
    <w:p w14:paraId="33574303" w14:textId="5025406C" w:rsidR="00D10DBB" w:rsidRPr="00D10DBB" w:rsidRDefault="00D10DBB" w:rsidP="00D10DBB">
      <w:pPr>
        <w:jc w:val="both"/>
        <w:rPr>
          <w:sz w:val="24"/>
          <w:szCs w:val="24"/>
        </w:rPr>
      </w:pPr>
      <w:r w:rsidRPr="00D10DBB">
        <w:rPr>
          <w:sz w:val="24"/>
          <w:szCs w:val="24"/>
        </w:rPr>
        <w:t>I limited notetaking as I wanted to focus on establishing a relationship and avoid creating a barrier to communication whilst maintaining eye contact. As Ann became more comfortable, she openly discussed sensitive experiences, including adverse childhood experiences, an abusive marriage and her mental health history. I took her willingness to share this information as evidence that rapport and trust were developing. Throughout the conversation, I maintained appropriate eye contact, adopted an open posture and used body language such as nodding to demonstrate attentiveness. Egan (2018) highlights that effective communication involves both verbal and non-verbal skills, which together convey empathy, respect and genuine interest.</w:t>
      </w:r>
    </w:p>
    <w:p w14:paraId="35B28788" w14:textId="257C50D4" w:rsidR="00D10DBB" w:rsidRPr="00D10DBB" w:rsidRDefault="00D10DBB" w:rsidP="00D10DBB">
      <w:pPr>
        <w:jc w:val="both"/>
        <w:rPr>
          <w:sz w:val="24"/>
          <w:szCs w:val="24"/>
        </w:rPr>
      </w:pPr>
      <w:r w:rsidRPr="00D10DBB">
        <w:rPr>
          <w:sz w:val="24"/>
          <w:szCs w:val="24"/>
        </w:rPr>
        <w:t xml:space="preserve">To ensure Ann felt heard and understood, I used active listening and paraphrasing, regularly summarising key points and checking my understanding. </w:t>
      </w:r>
      <w:r w:rsidR="00537861" w:rsidRPr="00537861">
        <w:rPr>
          <w:sz w:val="24"/>
          <w:szCs w:val="24"/>
        </w:rPr>
        <w:t>Empathic listening enables individuals to feel valued and understood, strengthening professional relationships through the development of trust, understanding and emotional safety (Cav</w:t>
      </w:r>
      <w:r w:rsidR="00537861">
        <w:rPr>
          <w:sz w:val="24"/>
          <w:szCs w:val="24"/>
        </w:rPr>
        <w:t xml:space="preserve">e et al </w:t>
      </w:r>
      <w:r w:rsidR="00537861" w:rsidRPr="00537861">
        <w:rPr>
          <w:sz w:val="24"/>
          <w:szCs w:val="24"/>
        </w:rPr>
        <w:t>2024). I found that when I reflected Ann's experiences back to her, she often expanded on her thoughts and feelings, indicating that she felt listened to and safe to continue sharing personal information.</w:t>
      </w:r>
    </w:p>
    <w:p w14:paraId="2D4B5529" w14:textId="77777777" w:rsidR="00D10DBB" w:rsidRDefault="00D10DBB" w:rsidP="00D10DBB">
      <w:pPr>
        <w:jc w:val="both"/>
        <w:rPr>
          <w:sz w:val="24"/>
          <w:szCs w:val="24"/>
        </w:rPr>
      </w:pPr>
    </w:p>
    <w:p w14:paraId="1D064426" w14:textId="6F8137C5" w:rsidR="00D10DBB" w:rsidRPr="00D10DBB" w:rsidRDefault="00D10DBB" w:rsidP="00D10DBB">
      <w:pPr>
        <w:jc w:val="both"/>
        <w:rPr>
          <w:sz w:val="24"/>
          <w:szCs w:val="24"/>
        </w:rPr>
      </w:pPr>
      <w:r w:rsidRPr="00D10DBB">
        <w:rPr>
          <w:sz w:val="24"/>
          <w:szCs w:val="24"/>
        </w:rPr>
        <w:t xml:space="preserve">Reflecting critically, I have demonstrated the necessary communication skills to work effectively with Ann through her responses, engagement and willingness to engage with </w:t>
      </w:r>
      <w:r w:rsidR="0065796D">
        <w:rPr>
          <w:sz w:val="24"/>
          <w:szCs w:val="24"/>
        </w:rPr>
        <w:t>support</w:t>
      </w:r>
      <w:r w:rsidRPr="00D10DBB">
        <w:rPr>
          <w:sz w:val="24"/>
          <w:szCs w:val="24"/>
        </w:rPr>
        <w:t xml:space="preserve">. However, I recognise that I relied largely on observational cues to assess understanding. In future, I think I could strengthen my practice by explicitly checking understanding and seeking feedback if individuals feel comfortable with the pace and style of communication. This would provide greater evidence that my communication methods were meeting individual needs. Overall, this experience reinforced the importance of adapting communication methods to the individual, combining verbal and non-verbal skills. This aligns with the COPP (2017) which requires professionals to communicate in an open, respectful and person-centred manner (Social Care Wales, 2017, S2).  To develop my communication skills, I </w:t>
      </w:r>
      <w:r w:rsidR="005875FC">
        <w:rPr>
          <w:sz w:val="24"/>
          <w:szCs w:val="24"/>
        </w:rPr>
        <w:t xml:space="preserve">will be attending </w:t>
      </w:r>
      <w:r w:rsidRPr="00D10DBB">
        <w:rPr>
          <w:sz w:val="24"/>
          <w:szCs w:val="24"/>
        </w:rPr>
        <w:t>Solution-Focused training. I hope this will enhance my ability to use strengths-based questioning and support individuals to identify their own goals and resources, facilitating more collaborative and empowering conversations. This demonstrates commitment to being accountable for the quality of my work and taking responsibility for maintaining and developing my knowledge and skills.</w:t>
      </w:r>
    </w:p>
    <w:p w14:paraId="5B28A6C9" w14:textId="77777777" w:rsidR="00D10DBB" w:rsidRDefault="00D10DBB" w:rsidP="00D10DBB">
      <w:pPr>
        <w:jc w:val="both"/>
        <w:rPr>
          <w:bCs/>
          <w:sz w:val="24"/>
          <w:szCs w:val="24"/>
        </w:rPr>
      </w:pPr>
    </w:p>
    <w:p w14:paraId="1471342F" w14:textId="0412699F" w:rsidR="00D10DBB" w:rsidRPr="00D10DBB" w:rsidRDefault="00D10DBB" w:rsidP="00D10DBB">
      <w:pPr>
        <w:jc w:val="both"/>
        <w:rPr>
          <w:bCs/>
          <w:sz w:val="24"/>
          <w:szCs w:val="24"/>
        </w:rPr>
      </w:pPr>
      <w:r w:rsidRPr="00D10DBB">
        <w:rPr>
          <w:bCs/>
          <w:sz w:val="24"/>
          <w:szCs w:val="24"/>
        </w:rPr>
        <w:t>(143</w:t>
      </w:r>
      <w:r w:rsidR="005875FC">
        <w:rPr>
          <w:bCs/>
          <w:sz w:val="24"/>
          <w:szCs w:val="24"/>
        </w:rPr>
        <w:t>0</w:t>
      </w:r>
      <w:r w:rsidRPr="00D10DBB">
        <w:rPr>
          <w:bCs/>
          <w:sz w:val="24"/>
          <w:szCs w:val="24"/>
        </w:rPr>
        <w:t>)</w:t>
      </w:r>
    </w:p>
    <w:p w14:paraId="5B3A23EA" w14:textId="77777777" w:rsidR="005875FC" w:rsidRDefault="005875FC" w:rsidP="00BC4ED3">
      <w:pPr>
        <w:jc w:val="center"/>
        <w:rPr>
          <w:b/>
          <w:sz w:val="28"/>
          <w:szCs w:val="28"/>
        </w:rPr>
      </w:pPr>
    </w:p>
    <w:p w14:paraId="44A7F2A8" w14:textId="77777777" w:rsidR="005875FC" w:rsidRDefault="005875FC" w:rsidP="00BC4ED3">
      <w:pPr>
        <w:jc w:val="center"/>
        <w:rPr>
          <w:b/>
          <w:sz w:val="28"/>
          <w:szCs w:val="28"/>
        </w:rPr>
      </w:pPr>
    </w:p>
    <w:p w14:paraId="0850D440" w14:textId="77777777" w:rsidR="005875FC" w:rsidRDefault="005875FC" w:rsidP="00BC4ED3">
      <w:pPr>
        <w:jc w:val="center"/>
        <w:rPr>
          <w:b/>
          <w:sz w:val="28"/>
          <w:szCs w:val="28"/>
        </w:rPr>
      </w:pPr>
    </w:p>
    <w:p w14:paraId="3010E67A" w14:textId="70E47B08" w:rsidR="00CA3593" w:rsidRPr="00392F73" w:rsidRDefault="002A0E51" w:rsidP="00BC4ED3">
      <w:pPr>
        <w:jc w:val="center"/>
        <w:rPr>
          <w:b/>
          <w:i/>
          <w:sz w:val="28"/>
          <w:szCs w:val="28"/>
        </w:rPr>
      </w:pPr>
      <w:r w:rsidRPr="00EE5BC3">
        <w:rPr>
          <w:b/>
          <w:sz w:val="28"/>
          <w:szCs w:val="28"/>
        </w:rPr>
        <w:lastRenderedPageBreak/>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474AC8C6" w14:textId="18C3A174" w:rsidR="00D10DBB" w:rsidRPr="00E3288D" w:rsidRDefault="005875FC" w:rsidP="00FF7EBB">
      <w:pPr>
        <w:jc w:val="both"/>
        <w:rPr>
          <w:i/>
          <w:sz w:val="24"/>
          <w:szCs w:val="24"/>
        </w:rPr>
      </w:pPr>
      <w:r w:rsidRPr="00D10DBB">
        <w:rPr>
          <w:i/>
          <w:sz w:val="24"/>
          <w:szCs w:val="24"/>
        </w:rPr>
        <w:object w:dxaOrig="1535" w:dyaOrig="993" w14:anchorId="1B051CD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5pt;height:49.5pt" o:ole="">
            <v:imagedata r:id="rId12" o:title=""/>
          </v:shape>
          <o:OLEObject Type="Embed" ProgID="Acrobat.Document.DC" ShapeID="_x0000_i1025" DrawAspect="Icon" ObjectID="_1845185250" r:id="rId13"/>
        </w:object>
      </w:r>
    </w:p>
    <w:p w14:paraId="42EF2EDB" w14:textId="77777777" w:rsidR="00CA3593" w:rsidRPr="008B28E7" w:rsidRDefault="00CA3593" w:rsidP="00FF7EBB">
      <w:pPr>
        <w:jc w:val="both"/>
        <w:rPr>
          <w:sz w:val="24"/>
          <w:szCs w:val="24"/>
        </w:rPr>
      </w:pPr>
    </w:p>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686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555A"/>
    <w:rsid w:val="00012B16"/>
    <w:rsid w:val="00020EEC"/>
    <w:rsid w:val="0002440E"/>
    <w:rsid w:val="0002759A"/>
    <w:rsid w:val="00027B1F"/>
    <w:rsid w:val="0003088B"/>
    <w:rsid w:val="000325D9"/>
    <w:rsid w:val="000353B2"/>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85C53"/>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4D45"/>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3606"/>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37861"/>
    <w:rsid w:val="00540EEC"/>
    <w:rsid w:val="005414F4"/>
    <w:rsid w:val="00546187"/>
    <w:rsid w:val="00547B11"/>
    <w:rsid w:val="00557D77"/>
    <w:rsid w:val="00562EAA"/>
    <w:rsid w:val="00563B58"/>
    <w:rsid w:val="005640C4"/>
    <w:rsid w:val="0056684C"/>
    <w:rsid w:val="00574A0C"/>
    <w:rsid w:val="0057780F"/>
    <w:rsid w:val="00581E0A"/>
    <w:rsid w:val="00586D89"/>
    <w:rsid w:val="005875FC"/>
    <w:rsid w:val="005877C8"/>
    <w:rsid w:val="00587923"/>
    <w:rsid w:val="005931CF"/>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6D"/>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1BEF"/>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24F2"/>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77667"/>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2483"/>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0DBB"/>
    <w:rsid w:val="00D146AE"/>
    <w:rsid w:val="00D22C8F"/>
    <w:rsid w:val="00D3203C"/>
    <w:rsid w:val="00D33491"/>
    <w:rsid w:val="00D3442D"/>
    <w:rsid w:val="00D36F00"/>
    <w:rsid w:val="00D44B67"/>
    <w:rsid w:val="00D44F8E"/>
    <w:rsid w:val="00D5035A"/>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6865"/>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921BE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oleObject" Target="embeddings/oleObject1.bin"/><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emf"/><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2433082@student.uwtsd.ac.uk"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7</Pages>
  <Words>2276</Words>
  <Characters>13478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Louise M Davis</cp:lastModifiedBy>
  <cp:revision>5</cp:revision>
  <cp:lastPrinted>2020-02-11T19:20:00Z</cp:lastPrinted>
  <dcterms:created xsi:type="dcterms:W3CDTF">2026-07-06T10:42:00Z</dcterms:created>
  <dcterms:modified xsi:type="dcterms:W3CDTF">2026-07-10T09:41:00Z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