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547D2" w:rsidR="007E6A78" w:rsidP="007E6A78" w:rsidRDefault="007E6A78" w14:paraId="10E14F1E" w14:textId="77777777">
      <w:pPr>
        <w:spacing w:line="360" w:lineRule="auto"/>
        <w:rPr>
          <w:rFonts w:ascii="Arial" w:hAnsi="Arial" w:eastAsia="Arial" w:cs="Arial"/>
          <w:u w:val="single"/>
        </w:rPr>
      </w:pPr>
      <w:r w:rsidRPr="00B547D2">
        <w:rPr>
          <w:rFonts w:ascii="Arial" w:hAnsi="Arial" w:eastAsia="Arial" w:cs="Arial"/>
          <w:u w:val="single"/>
        </w:rPr>
        <w:t xml:space="preserve">Safeguarding: </w:t>
      </w:r>
      <w:r w:rsidRPr="007E6A78">
        <w:rPr>
          <w:rFonts w:ascii="Arial" w:hAnsi="Arial" w:eastAsia="Arial" w:cs="Arial"/>
          <w:u w:val="single"/>
        </w:rPr>
        <w:t>P</w:t>
      </w:r>
      <w:r w:rsidRPr="00B547D2">
        <w:rPr>
          <w:rFonts w:ascii="Arial" w:hAnsi="Arial" w:eastAsia="Arial" w:cs="Arial"/>
          <w:u w:val="single"/>
        </w:rPr>
        <w:t xml:space="preserve">ractice, </w:t>
      </w:r>
      <w:r w:rsidRPr="007E6A78">
        <w:rPr>
          <w:rFonts w:ascii="Arial" w:hAnsi="Arial" w:eastAsia="Arial" w:cs="Arial"/>
          <w:u w:val="single"/>
        </w:rPr>
        <w:t>L</w:t>
      </w:r>
      <w:r w:rsidRPr="00B547D2">
        <w:rPr>
          <w:rFonts w:ascii="Arial" w:hAnsi="Arial" w:eastAsia="Arial" w:cs="Arial"/>
          <w:u w:val="single"/>
        </w:rPr>
        <w:t xml:space="preserve">egislation and the </w:t>
      </w:r>
      <w:r w:rsidRPr="007E6A78">
        <w:rPr>
          <w:rFonts w:ascii="Arial" w:hAnsi="Arial" w:eastAsia="Arial" w:cs="Arial"/>
          <w:u w:val="single"/>
        </w:rPr>
        <w:t>M</w:t>
      </w:r>
      <w:r w:rsidRPr="00B547D2">
        <w:rPr>
          <w:rFonts w:ascii="Arial" w:hAnsi="Arial" w:eastAsia="Arial" w:cs="Arial"/>
          <w:u w:val="single"/>
        </w:rPr>
        <w:t>ulti-</w:t>
      </w:r>
      <w:r w:rsidRPr="007E6A78">
        <w:rPr>
          <w:rFonts w:ascii="Arial" w:hAnsi="Arial" w:eastAsia="Arial" w:cs="Arial"/>
          <w:u w:val="single"/>
        </w:rPr>
        <w:t>D</w:t>
      </w:r>
      <w:r w:rsidRPr="00B547D2">
        <w:rPr>
          <w:rFonts w:ascii="Arial" w:hAnsi="Arial" w:eastAsia="Arial" w:cs="Arial"/>
          <w:u w:val="single"/>
        </w:rPr>
        <w:t xml:space="preserve">isciplinary </w:t>
      </w:r>
      <w:r w:rsidRPr="007E6A78">
        <w:rPr>
          <w:rFonts w:ascii="Arial" w:hAnsi="Arial" w:eastAsia="Arial" w:cs="Arial"/>
          <w:u w:val="single"/>
        </w:rPr>
        <w:t>Te</w:t>
      </w:r>
      <w:r w:rsidRPr="00B547D2">
        <w:rPr>
          <w:rFonts w:ascii="Arial" w:hAnsi="Arial" w:eastAsia="Arial" w:cs="Arial"/>
          <w:u w:val="single"/>
        </w:rPr>
        <w:t>am </w:t>
      </w:r>
    </w:p>
    <w:p w:rsidRPr="007E6A78" w:rsidR="007E6A78" w:rsidP="007E6A78" w:rsidRDefault="007E6A78" w14:paraId="2EA4D92A" w14:textId="77777777">
      <w:pPr>
        <w:spacing w:line="360" w:lineRule="auto"/>
        <w:rPr>
          <w:rFonts w:ascii="Arial" w:hAnsi="Arial" w:eastAsia="Arial" w:cs="Arial"/>
          <w:u w:val="single"/>
        </w:rPr>
      </w:pPr>
    </w:p>
    <w:p w:rsidRPr="007E6A78" w:rsidR="007E6A78" w:rsidP="007E6A78" w:rsidRDefault="007E6A78" w14:paraId="052BDAA2" w14:textId="77777777">
      <w:pPr>
        <w:spacing w:line="360" w:lineRule="auto"/>
        <w:rPr>
          <w:rFonts w:ascii="Arial" w:hAnsi="Arial" w:eastAsia="Arial" w:cs="Arial"/>
          <w:u w:val="single"/>
        </w:rPr>
      </w:pPr>
    </w:p>
    <w:p w:rsidRPr="007E6A78" w:rsidR="007E6A78" w:rsidP="007E6A78" w:rsidRDefault="007E6A78" w14:paraId="7E6F1911" w14:textId="77777777">
      <w:pPr>
        <w:spacing w:line="360" w:lineRule="auto"/>
        <w:rPr>
          <w:rFonts w:ascii="Arial" w:hAnsi="Arial" w:eastAsia="Arial" w:cs="Arial"/>
        </w:rPr>
      </w:pPr>
      <w:r w:rsidRPr="007E6A78">
        <w:rPr>
          <w:rFonts w:ascii="Arial" w:hAnsi="Arial" w:eastAsia="Arial" w:cs="Arial"/>
        </w:rPr>
        <w:t>No AI has been used in this assignment</w:t>
      </w:r>
    </w:p>
    <w:p w:rsidRPr="007E6A78" w:rsidR="007E6A78" w:rsidP="007E6A78" w:rsidRDefault="007E6A78" w14:paraId="0721A56E" w14:textId="77777777">
      <w:pPr>
        <w:spacing w:line="360" w:lineRule="auto"/>
        <w:rPr>
          <w:rFonts w:ascii="Arial" w:hAnsi="Arial" w:eastAsia="Arial" w:cs="Arial"/>
        </w:rPr>
      </w:pPr>
    </w:p>
    <w:p w:rsidRPr="007E6A78" w:rsidR="007E6A78" w:rsidP="007E6A78" w:rsidRDefault="007E6A78" w14:paraId="30D41101" w14:textId="77777777">
      <w:pPr>
        <w:spacing w:line="360" w:lineRule="auto"/>
        <w:rPr>
          <w:rFonts w:ascii="Arial" w:hAnsi="Arial" w:eastAsia="Arial" w:cs="Arial"/>
          <w:u w:val="single"/>
        </w:rPr>
      </w:pPr>
      <w:r w:rsidRPr="007E6A78">
        <w:rPr>
          <w:rFonts w:ascii="Arial" w:hAnsi="Arial" w:eastAsia="Arial" w:cs="Arial"/>
          <w:u w:val="single"/>
        </w:rPr>
        <w:t>Contents:</w:t>
      </w:r>
    </w:p>
    <w:p w:rsidRPr="007E6A78" w:rsidR="007E6A78" w:rsidP="007E6A78" w:rsidRDefault="007E6A78" w14:paraId="529D1500" w14:textId="77777777">
      <w:pPr>
        <w:pStyle w:val="ListParagraph"/>
        <w:numPr>
          <w:ilvl w:val="0"/>
          <w:numId w:val="1"/>
        </w:numPr>
        <w:spacing w:line="360" w:lineRule="auto"/>
        <w:rPr>
          <w:rFonts w:ascii="Arial" w:hAnsi="Arial" w:eastAsia="Arial" w:cs="Arial"/>
        </w:rPr>
      </w:pPr>
      <w:r w:rsidRPr="007E6A78">
        <w:rPr>
          <w:rFonts w:ascii="Arial" w:hAnsi="Arial" w:eastAsia="Arial" w:cs="Arial"/>
        </w:rPr>
        <w:t>Initial Child Protection Conference Script (just mine)</w:t>
      </w:r>
    </w:p>
    <w:p w:rsidRPr="007E6A78" w:rsidR="007E6A78" w:rsidP="007E6A78" w:rsidRDefault="007E6A78" w14:paraId="6F3B7F55" w14:textId="77777777">
      <w:pPr>
        <w:pStyle w:val="ListParagraph"/>
        <w:numPr>
          <w:ilvl w:val="0"/>
          <w:numId w:val="1"/>
        </w:numPr>
        <w:spacing w:line="360" w:lineRule="auto"/>
        <w:rPr>
          <w:rFonts w:ascii="Arial" w:hAnsi="Arial" w:eastAsia="Arial" w:cs="Arial"/>
        </w:rPr>
      </w:pPr>
      <w:r w:rsidRPr="007E6A78">
        <w:rPr>
          <w:rFonts w:ascii="Arial" w:hAnsi="Arial" w:eastAsia="Arial" w:cs="Arial"/>
        </w:rPr>
        <w:t>Reference List (just mine)</w:t>
      </w:r>
    </w:p>
    <w:p w:rsidRPr="007E6A78" w:rsidR="007E6A78" w:rsidP="007E6A78" w:rsidRDefault="007E6A78" w14:paraId="5890D404" w14:textId="77777777">
      <w:pPr>
        <w:spacing w:line="360" w:lineRule="auto"/>
        <w:rPr>
          <w:rFonts w:ascii="Arial" w:hAnsi="Arial" w:eastAsia="Arial" w:cs="Arial"/>
          <w:b/>
          <w:u w:val="single"/>
        </w:rPr>
      </w:pPr>
    </w:p>
    <w:p w:rsidRPr="007E6A78" w:rsidR="007E6A78" w:rsidP="007E6A78" w:rsidRDefault="007E6A78" w14:paraId="47228C46" w14:textId="77777777">
      <w:pPr>
        <w:spacing w:line="360" w:lineRule="auto"/>
        <w:rPr>
          <w:rFonts w:ascii="Arial" w:hAnsi="Arial" w:eastAsia="Arial" w:cs="Arial"/>
          <w:b/>
          <w:u w:val="single"/>
        </w:rPr>
      </w:pPr>
    </w:p>
    <w:p w:rsidRPr="007E6A78" w:rsidR="007E6A78" w:rsidP="007E6A78" w:rsidRDefault="007E6A78" w14:paraId="136C25B6" w14:textId="77777777">
      <w:pPr>
        <w:spacing w:line="360" w:lineRule="auto"/>
        <w:rPr>
          <w:rFonts w:ascii="Arial" w:hAnsi="Arial" w:eastAsia="Arial" w:cs="Arial"/>
          <w:b/>
          <w:u w:val="single"/>
        </w:rPr>
      </w:pPr>
    </w:p>
    <w:p w:rsidR="007E6A78" w:rsidP="007E6A78" w:rsidRDefault="007E6A78" w14:paraId="730D69FB" w14:textId="77777777">
      <w:pPr>
        <w:spacing w:line="360" w:lineRule="auto"/>
        <w:rPr>
          <w:rFonts w:ascii="Arial" w:hAnsi="Arial" w:eastAsia="Arial" w:cs="Arial"/>
          <w:b/>
          <w:u w:val="single"/>
        </w:rPr>
      </w:pPr>
    </w:p>
    <w:p w:rsidRPr="007E6A78" w:rsidR="007E6A78" w:rsidP="007E6A78" w:rsidRDefault="007E6A78" w14:paraId="676A327C" w14:textId="77777777">
      <w:pPr>
        <w:spacing w:line="360" w:lineRule="auto"/>
        <w:rPr>
          <w:rFonts w:ascii="Arial" w:hAnsi="Arial" w:eastAsia="Arial" w:cs="Arial"/>
          <w:b/>
          <w:u w:val="single"/>
        </w:rPr>
      </w:pPr>
    </w:p>
    <w:p w:rsidRPr="007E6A78" w:rsidR="007E6A78" w:rsidP="007E6A78" w:rsidRDefault="007E6A78" w14:paraId="64A7C169" w14:textId="77777777">
      <w:pPr>
        <w:spacing w:line="360" w:lineRule="auto"/>
        <w:rPr>
          <w:rFonts w:ascii="Arial" w:hAnsi="Arial" w:eastAsia="Arial" w:cs="Arial"/>
          <w:b/>
          <w:u w:val="single"/>
        </w:rPr>
      </w:pPr>
    </w:p>
    <w:p w:rsidRPr="007E6A78" w:rsidR="007E6A78" w:rsidP="007E6A78" w:rsidRDefault="007E6A78" w14:paraId="12B3C379" w14:textId="77777777">
      <w:pPr>
        <w:spacing w:line="360" w:lineRule="auto"/>
        <w:rPr>
          <w:rFonts w:ascii="Arial" w:hAnsi="Arial" w:eastAsia="Arial" w:cs="Arial"/>
          <w:b/>
          <w:u w:val="single"/>
        </w:rPr>
      </w:pPr>
    </w:p>
    <w:p w:rsidRPr="007E6A78" w:rsidR="007E6A78" w:rsidP="007E6A78" w:rsidRDefault="007E6A78" w14:paraId="155EA2C5" w14:textId="77777777">
      <w:pPr>
        <w:spacing w:line="360" w:lineRule="auto"/>
        <w:rPr>
          <w:rFonts w:ascii="Arial" w:hAnsi="Arial" w:eastAsia="Arial" w:cs="Arial"/>
          <w:b/>
          <w:u w:val="single"/>
        </w:rPr>
      </w:pPr>
    </w:p>
    <w:p w:rsidRPr="007E6A78" w:rsidR="007E6A78" w:rsidP="007E6A78" w:rsidRDefault="007E6A78" w14:paraId="6A9720AD" w14:textId="77777777">
      <w:pPr>
        <w:spacing w:line="360" w:lineRule="auto"/>
        <w:rPr>
          <w:rFonts w:ascii="Arial" w:hAnsi="Arial" w:eastAsia="Arial" w:cs="Arial"/>
          <w:b/>
          <w:u w:val="single"/>
        </w:rPr>
      </w:pPr>
    </w:p>
    <w:p w:rsidRPr="007E6A78" w:rsidR="007E6A78" w:rsidP="007E6A78" w:rsidRDefault="007E6A78" w14:paraId="42CD8721" w14:textId="77777777">
      <w:pPr>
        <w:spacing w:line="360" w:lineRule="auto"/>
        <w:rPr>
          <w:rFonts w:ascii="Arial" w:hAnsi="Arial" w:eastAsia="Arial" w:cs="Arial"/>
          <w:b/>
          <w:u w:val="single"/>
        </w:rPr>
      </w:pPr>
    </w:p>
    <w:p w:rsidRPr="007E6A78" w:rsidR="007E6A78" w:rsidP="007E6A78" w:rsidRDefault="007E6A78" w14:paraId="61C5E79C" w14:textId="77777777">
      <w:pPr>
        <w:spacing w:line="360" w:lineRule="auto"/>
        <w:rPr>
          <w:rFonts w:ascii="Arial" w:hAnsi="Arial" w:eastAsia="Arial" w:cs="Arial"/>
          <w:b/>
          <w:u w:val="single"/>
        </w:rPr>
      </w:pPr>
    </w:p>
    <w:p w:rsidRPr="007E6A78" w:rsidR="007E6A78" w:rsidP="007E6A78" w:rsidRDefault="007E6A78" w14:paraId="005337B9" w14:textId="77777777">
      <w:pPr>
        <w:spacing w:line="360" w:lineRule="auto"/>
        <w:rPr>
          <w:rFonts w:ascii="Arial" w:hAnsi="Arial" w:eastAsia="Arial" w:cs="Arial"/>
          <w:b/>
          <w:u w:val="single"/>
        </w:rPr>
      </w:pPr>
    </w:p>
    <w:p w:rsidRPr="007E6A78" w:rsidR="007E6A78" w:rsidP="007E6A78" w:rsidRDefault="007E6A78" w14:paraId="138D64D7" w14:textId="77777777">
      <w:pPr>
        <w:spacing w:line="360" w:lineRule="auto"/>
        <w:rPr>
          <w:rFonts w:ascii="Arial" w:hAnsi="Arial" w:eastAsia="Arial" w:cs="Arial"/>
          <w:b/>
          <w:u w:val="single"/>
        </w:rPr>
      </w:pPr>
    </w:p>
    <w:p w:rsidRPr="007E6A78" w:rsidR="007E6A78" w:rsidP="007E6A78" w:rsidRDefault="007E6A78" w14:paraId="32623B2A" w14:textId="77777777">
      <w:pPr>
        <w:spacing w:line="360" w:lineRule="auto"/>
        <w:rPr>
          <w:rFonts w:ascii="Arial" w:hAnsi="Arial" w:eastAsia="Arial" w:cs="Arial"/>
          <w:b/>
          <w:u w:val="single"/>
        </w:rPr>
      </w:pPr>
    </w:p>
    <w:p w:rsidRPr="007E6A78" w:rsidR="007E6A78" w:rsidP="007E6A78" w:rsidRDefault="007E6A78" w14:paraId="6C0666F3" w14:textId="77777777">
      <w:pPr>
        <w:spacing w:line="360" w:lineRule="auto"/>
        <w:rPr>
          <w:rFonts w:ascii="Arial" w:hAnsi="Arial" w:eastAsia="Arial" w:cs="Arial"/>
          <w:b/>
          <w:u w:val="single"/>
        </w:rPr>
      </w:pPr>
    </w:p>
    <w:p w:rsidRPr="007E6A78" w:rsidR="007E6A78" w:rsidP="007E6A78" w:rsidRDefault="007E6A78" w14:paraId="7D847ECC" w14:textId="77777777">
      <w:pPr>
        <w:spacing w:line="360" w:lineRule="auto"/>
        <w:rPr>
          <w:rFonts w:ascii="Arial" w:hAnsi="Arial" w:eastAsia="Arial" w:cs="Arial"/>
          <w:b/>
          <w:u w:val="single"/>
        </w:rPr>
      </w:pPr>
    </w:p>
    <w:p w:rsidRPr="007E6A78" w:rsidR="007E6A78" w:rsidP="007E6A78" w:rsidRDefault="007E6A78" w14:paraId="5F014188" w14:textId="77777777">
      <w:pPr>
        <w:spacing w:line="360" w:lineRule="auto"/>
        <w:rPr>
          <w:rFonts w:ascii="Arial" w:hAnsi="Arial" w:eastAsia="Arial" w:cs="Arial"/>
          <w:b/>
          <w:u w:val="single"/>
        </w:rPr>
      </w:pPr>
    </w:p>
    <w:p w:rsidRPr="007E6A78" w:rsidR="007E6A78" w:rsidP="007E6A78" w:rsidRDefault="007E6A78" w14:paraId="4E3BEE20" w14:textId="6769B9BF">
      <w:pPr>
        <w:pStyle w:val="ListParagraph"/>
        <w:numPr>
          <w:ilvl w:val="0"/>
          <w:numId w:val="2"/>
        </w:numPr>
        <w:spacing w:line="360" w:lineRule="auto"/>
        <w:rPr>
          <w:rFonts w:ascii="Arial" w:hAnsi="Arial" w:eastAsia="Arial" w:cs="Arial"/>
          <w:b/>
          <w:u w:val="single"/>
        </w:rPr>
      </w:pPr>
      <w:r w:rsidRPr="007E6A78">
        <w:rPr>
          <w:rFonts w:ascii="Arial" w:hAnsi="Arial" w:eastAsia="Arial" w:cs="Arial"/>
          <w:b/>
          <w:u w:val="single"/>
        </w:rPr>
        <w:lastRenderedPageBreak/>
        <w:t>Initial Child Protection Conference Script</w:t>
      </w:r>
    </w:p>
    <w:p w:rsidRPr="007E6A78" w:rsidR="007E6A78" w:rsidP="007E6A78" w:rsidRDefault="007E6A78" w14:paraId="6C2B14CB" w14:textId="77777777">
      <w:pPr>
        <w:spacing w:line="360" w:lineRule="auto"/>
        <w:rPr>
          <w:rFonts w:ascii="Arial" w:hAnsi="Arial" w:eastAsia="Arial" w:cs="Arial"/>
        </w:rPr>
      </w:pPr>
      <w:r w:rsidRPr="007E6A78">
        <w:rPr>
          <w:rFonts w:ascii="Arial" w:hAnsi="Arial" w:eastAsia="Arial" w:cs="Arial"/>
        </w:rPr>
        <w:t xml:space="preserve">Hello, my name is Lucy </w:t>
      </w:r>
      <w:proofErr w:type="spellStart"/>
      <w:r w:rsidRPr="007E6A78">
        <w:rPr>
          <w:rFonts w:ascii="Arial" w:hAnsi="Arial" w:eastAsia="Arial" w:cs="Arial"/>
        </w:rPr>
        <w:t>Willimer</w:t>
      </w:r>
      <w:proofErr w:type="spellEnd"/>
      <w:r w:rsidRPr="007E6A78">
        <w:rPr>
          <w:rFonts w:ascii="Arial" w:hAnsi="Arial" w:eastAsia="Arial" w:cs="Arial"/>
        </w:rPr>
        <w:t xml:space="preserve">, and I have been Ben’s nursery teacher since he joined us in Trinity Primary School in September 2024. As the class teacher, it is my role to create an environment in school where children feel safe and secure. I also need to understand that if a disclosure is made, or I see something which I feel is a safeguarding concern, I need to know the proper way to answer and how to report it (Hartley, 2024). Being a teacher, I see and work with the children every day and I get to know them </w:t>
      </w:r>
      <w:bookmarkStart w:name="_Int_SxDxRNeo" w:id="0"/>
      <w:r w:rsidRPr="007E6A78">
        <w:rPr>
          <w:rFonts w:ascii="Arial" w:hAnsi="Arial" w:eastAsia="Arial" w:cs="Arial"/>
        </w:rPr>
        <w:t>really well</w:t>
      </w:r>
      <w:bookmarkEnd w:id="0"/>
      <w:r w:rsidRPr="007E6A78">
        <w:rPr>
          <w:rFonts w:ascii="Arial" w:hAnsi="Arial" w:eastAsia="Arial" w:cs="Arial"/>
        </w:rPr>
        <w:t>. This is why I play an important part in observing their wellbeing and picking up on any changes in their behaviour. All staff, including myself, have a duty of care to help keep children safe, and to do this we must follow our setting’s safeguarding policy. Part of our safeguarding policy includes recognising signs of abuse, neglect or any other forms of harm, and understanding the correct procedures to follow if a concern arises. To help us stay confident in maintaining this understanding, all staff are required to take part in refresher safeguarding training every two years, and our Designated Safeguarding Person must keep a record of this</w:t>
      </w:r>
      <w:r w:rsidRPr="007E6A78">
        <w:rPr>
          <w:rFonts w:ascii="Arial" w:hAnsi="Arial" w:eastAsia="Arial" w:cs="Arial"/>
          <w:i/>
          <w:iCs/>
        </w:rPr>
        <w:t xml:space="preserve"> </w:t>
      </w:r>
      <w:r w:rsidRPr="007E6A78">
        <w:rPr>
          <w:rFonts w:ascii="Arial" w:hAnsi="Arial" w:eastAsia="Arial" w:cs="Arial"/>
        </w:rPr>
        <w:t>(Welsh Government, 2022).</w:t>
      </w:r>
    </w:p>
    <w:p w:rsidRPr="007E6A78" w:rsidR="007E6A78" w:rsidP="007E6A78" w:rsidRDefault="007E6A78" w14:paraId="4BC9A169" w14:textId="77777777">
      <w:pPr>
        <w:spacing w:line="360" w:lineRule="auto"/>
        <w:rPr>
          <w:rFonts w:ascii="Arial" w:hAnsi="Arial" w:eastAsia="Arial" w:cs="Arial"/>
        </w:rPr>
      </w:pPr>
      <w:r w:rsidRPr="007E6A78">
        <w:rPr>
          <w:rFonts w:ascii="Arial" w:hAnsi="Arial" w:eastAsia="Arial" w:cs="Arial"/>
        </w:rPr>
        <w:t xml:space="preserve">Since joining us in September, Ben’s attendance was above 95%, which the Welsh Government (2023) advises is a good level of attendance. However, over the past few weeks I have noticed a considerable decline in this, and Ben has been absent more often and is arriving late to school most days. When Ben is in school, he seems tired and has been very withdrawn. This is not the same Ben we first saw in September, as he used to enjoy getting involved in activities and would play happily with other children, but now he tends to keep to himself and seems less engaged with his peers or the activities in the classroom. Anna Freud (no date) suggests that when a child becomes unusually quiet or withdrawn, or shows an obvious change in behaviour, it may be a sign that something is wrong or that there is an underlying issue. Knowing this, I tried to speak to Ben to see how he was feeling, he was able to tell me that he was sad, but he was not sure why. I told Ben that he could always talk to me or another member of staff if there was ever something bothering him, which is in line with advice from NSPCC (2019). A few days after this I became quite concerned about Ben’s appearance, as he has been coming to school wearing dirty clothes, and his hygiene is not the best. His hair is usually messy and sometimes there is quite a strong smell coming from him. These concerning issues have been </w:t>
      </w:r>
      <w:r w:rsidRPr="007E6A78">
        <w:rPr>
          <w:rFonts w:ascii="Arial" w:hAnsi="Arial" w:eastAsia="Arial" w:cs="Arial"/>
        </w:rPr>
        <w:lastRenderedPageBreak/>
        <w:t xml:space="preserve">ongoing, and Wales Safeguarding Procedures (2025) identifies them as a form of physical neglect and possibly emotional neglect. </w:t>
      </w:r>
    </w:p>
    <w:p w:rsidRPr="007E6A78" w:rsidR="007E6A78" w:rsidP="007E6A78" w:rsidRDefault="007E6A78" w14:paraId="1142281E" w14:textId="77777777">
      <w:pPr>
        <w:spacing w:line="360" w:lineRule="auto"/>
        <w:rPr>
          <w:rFonts w:ascii="Arial" w:hAnsi="Arial" w:eastAsia="Arial" w:cs="Arial"/>
        </w:rPr>
      </w:pPr>
      <w:r w:rsidRPr="007E6A78">
        <w:rPr>
          <w:rFonts w:ascii="Arial" w:hAnsi="Arial" w:eastAsia="Arial" w:cs="Arial"/>
        </w:rPr>
        <w:t>This shows that Ben’s rights are not being met under the United Nations Convention on the Rights of the Child [UNCRC] (UNICEF, 2022), which states that every child has the right to be protected from harm, and has the right to good health. Neglect can massively affect a child’s physical, emotional, and cognitive development. Therefore, it was important to identify this early on and put support in place in order for Ben to thrive (NSPCC, no date).</w:t>
      </w:r>
    </w:p>
    <w:p w:rsidRPr="007E6A78" w:rsidR="007E6A78" w:rsidP="007E6A78" w:rsidRDefault="007E6A78" w14:paraId="3209BAC0" w14:textId="77777777">
      <w:pPr>
        <w:spacing w:line="360" w:lineRule="auto"/>
        <w:rPr>
          <w:rFonts w:ascii="Arial" w:hAnsi="Arial" w:eastAsia="Arial" w:cs="Arial"/>
        </w:rPr>
      </w:pPr>
    </w:p>
    <w:p w:rsidRPr="007E6A78" w:rsidR="007E6A78" w:rsidP="007E6A78" w:rsidRDefault="007E6A78" w14:paraId="3A4E25E7" w14:textId="77777777">
      <w:pPr>
        <w:spacing w:line="360" w:lineRule="auto"/>
        <w:rPr>
          <w:rFonts w:ascii="Arial" w:hAnsi="Arial" w:eastAsia="Arial" w:cs="Arial"/>
        </w:rPr>
      </w:pPr>
      <w:r w:rsidRPr="007E6A78">
        <w:rPr>
          <w:rFonts w:ascii="Arial" w:hAnsi="Arial" w:eastAsia="Arial" w:cs="Arial"/>
        </w:rPr>
        <w:t>I tried to have a conversation with Ben’s mum, Gemma, to see if I could support in any way. I told her that Ben has not quite been himself in school and that I’d noticed some changes, and asked if everything was okay at home. Gemma did not offer an explanation and was very quiet throughout our conversation. She did not mention any changes at home or give any reasons for Ben’s behaviour or appearance. After this chat I was still left with concerns, so I continued to keep a close eye on Ben.</w:t>
      </w:r>
    </w:p>
    <w:p w:rsidRPr="007E6A78" w:rsidR="007E6A78" w:rsidP="007E6A78" w:rsidRDefault="007E6A78" w14:paraId="6310D3B3" w14:textId="77777777">
      <w:pPr>
        <w:spacing w:line="360" w:lineRule="auto"/>
        <w:rPr>
          <w:rFonts w:ascii="Arial" w:hAnsi="Arial" w:eastAsia="Arial" w:cs="Arial"/>
        </w:rPr>
      </w:pPr>
      <w:r w:rsidRPr="007E6A78">
        <w:rPr>
          <w:rFonts w:ascii="Arial" w:hAnsi="Arial" w:eastAsia="Arial" w:cs="Arial"/>
        </w:rPr>
        <w:t xml:space="preserve">The next day, Ben was quiet again, so I asked if everything was ok. He told me that “Daddy was bad and men took him away, and mummy’s sad.” He also mentioned feeling tired because the “loud music” keeps him awake. When I asked about this, he said “Mummy has lots of friends come over”, and that he “can’t sleep, the music is loud and it makes Lola (his little sister) cry a lot." </w:t>
      </w:r>
    </w:p>
    <w:p w:rsidRPr="007E6A78" w:rsidR="007E6A78" w:rsidP="007E6A78" w:rsidRDefault="007E6A78" w14:paraId="1796707E" w14:textId="77777777">
      <w:pPr>
        <w:spacing w:line="360" w:lineRule="auto"/>
        <w:rPr>
          <w:rFonts w:ascii="Arial" w:hAnsi="Arial" w:eastAsia="Arial" w:cs="Arial"/>
        </w:rPr>
      </w:pPr>
      <w:r w:rsidRPr="007E6A78">
        <w:rPr>
          <w:rFonts w:ascii="Arial" w:hAnsi="Arial" w:eastAsia="Arial" w:cs="Arial"/>
        </w:rPr>
        <w:t>After each of these concerns, the change in behaviour, his appearance, the conversation with his mum and Ben’s disclosure, I became more and more worried for Ben and Lola’s wellbeing. Following our school’s safeguarding policy and the statutory guidance in Wales Safeguarding Procedures (2025), I have been reporting each incident when they occurred both verbally and through ‘</w:t>
      </w:r>
      <w:proofErr w:type="spellStart"/>
      <w:r w:rsidRPr="007E6A78">
        <w:rPr>
          <w:rFonts w:ascii="Arial" w:hAnsi="Arial" w:eastAsia="Arial" w:cs="Arial"/>
        </w:rPr>
        <w:t>MyConcern</w:t>
      </w:r>
      <w:proofErr w:type="spellEnd"/>
      <w:r w:rsidRPr="007E6A78">
        <w:rPr>
          <w:rFonts w:ascii="Arial" w:hAnsi="Arial" w:eastAsia="Arial" w:cs="Arial"/>
        </w:rPr>
        <w:t>’, which is our school’s online safeguarding system, to our Designated Safeguarding Person, which in our case is our headteacher, Kelly Evans. The Social Services and Well-being (Wales) Act (2014) clearly states that if we think a child may be at risk, it is our responsibility to report it.</w:t>
      </w:r>
    </w:p>
    <w:p w:rsidRPr="007E6A78" w:rsidR="007E6A78" w:rsidP="007E6A78" w:rsidRDefault="007E6A78" w14:paraId="01664BEC" w14:textId="77777777">
      <w:pPr>
        <w:spacing w:line="360" w:lineRule="auto"/>
        <w:rPr>
          <w:rFonts w:ascii="Arial" w:hAnsi="Arial" w:eastAsia="Arial" w:cs="Arial"/>
        </w:rPr>
      </w:pPr>
      <w:r w:rsidRPr="007E6A78">
        <w:rPr>
          <w:rFonts w:ascii="Arial" w:hAnsi="Arial" w:eastAsia="Arial" w:cs="Arial"/>
        </w:rPr>
        <w:t xml:space="preserve">My final major concern, the one that ultimately led Kelly to contact social services, was when Ben was dropped off at school by a man I did not recognise, who smelled </w:t>
      </w:r>
      <w:r w:rsidRPr="007E6A78">
        <w:rPr>
          <w:rFonts w:ascii="Arial" w:hAnsi="Arial" w:eastAsia="Arial" w:cs="Arial"/>
        </w:rPr>
        <w:lastRenderedPageBreak/>
        <w:t>very strongly of alcohol. That morning in class, Ben was upset but could not tell me why and he seemed quite nervous, this added to the worries I already had. Again, I reported these concerns to my Designated Safeguarding Person, who later told me that she had contacted social services and that Ben’s mum was not to collect him at the end of the day, and that it would be Lucie from social services instead. This decision aligns with Article 3 of the UNCRC (UNICEF, 2022), which makes sure the child’s needs come first before anything else.</w:t>
      </w:r>
    </w:p>
    <w:p w:rsidRPr="007E6A78" w:rsidR="007E6A78" w:rsidP="007E6A78" w:rsidRDefault="007E6A78" w14:paraId="4C7B4E69" w14:textId="77777777">
      <w:pPr>
        <w:spacing w:line="360" w:lineRule="auto"/>
        <w:rPr>
          <w:rFonts w:ascii="Arial" w:hAnsi="Arial" w:eastAsia="Arial" w:cs="Arial"/>
        </w:rPr>
      </w:pPr>
    </w:p>
    <w:p w:rsidRPr="007E6A78" w:rsidR="007E6A78" w:rsidP="007E6A78" w:rsidRDefault="007E6A78" w14:paraId="618ACA3F" w14:textId="77777777">
      <w:pPr>
        <w:spacing w:line="360" w:lineRule="auto"/>
        <w:rPr>
          <w:rFonts w:ascii="Arial" w:hAnsi="Arial" w:eastAsia="Arial" w:cs="Arial"/>
        </w:rPr>
      </w:pPr>
    </w:p>
    <w:p w:rsidRPr="007E6A78" w:rsidR="007E6A78" w:rsidP="007E6A78" w:rsidRDefault="007E6A78" w14:paraId="04412E48" w14:textId="77777777">
      <w:pPr>
        <w:spacing w:line="360" w:lineRule="auto"/>
        <w:rPr>
          <w:rFonts w:ascii="Arial" w:hAnsi="Arial" w:eastAsia="Arial" w:cs="Arial"/>
        </w:rPr>
      </w:pPr>
    </w:p>
    <w:p w:rsidRPr="007E6A78" w:rsidR="007E6A78" w:rsidP="007E6A78" w:rsidRDefault="007E6A78" w14:paraId="367E699D" w14:textId="77777777">
      <w:pPr>
        <w:spacing w:line="360" w:lineRule="auto"/>
        <w:rPr>
          <w:rFonts w:ascii="Arial" w:hAnsi="Arial" w:eastAsia="Arial" w:cs="Arial"/>
        </w:rPr>
      </w:pPr>
    </w:p>
    <w:p w:rsidRPr="007E6A78" w:rsidR="007E6A78" w:rsidP="007E6A78" w:rsidRDefault="007E6A78" w14:paraId="4DC75DF3" w14:textId="77777777">
      <w:pPr>
        <w:spacing w:line="360" w:lineRule="auto"/>
        <w:rPr>
          <w:rFonts w:ascii="Arial" w:hAnsi="Arial" w:eastAsia="Arial" w:cs="Arial"/>
        </w:rPr>
      </w:pPr>
    </w:p>
    <w:p w:rsidRPr="007E6A78" w:rsidR="007E6A78" w:rsidP="007E6A78" w:rsidRDefault="007E6A78" w14:paraId="6F0F5747" w14:textId="77777777">
      <w:pPr>
        <w:spacing w:line="360" w:lineRule="auto"/>
        <w:rPr>
          <w:rFonts w:ascii="Arial" w:hAnsi="Arial" w:eastAsia="Arial" w:cs="Arial"/>
        </w:rPr>
      </w:pPr>
    </w:p>
    <w:p w:rsidRPr="007E6A78" w:rsidR="007E6A78" w:rsidP="007E6A78" w:rsidRDefault="007E6A78" w14:paraId="60A9B7C4" w14:textId="77777777">
      <w:pPr>
        <w:spacing w:line="360" w:lineRule="auto"/>
        <w:rPr>
          <w:rFonts w:ascii="Arial" w:hAnsi="Arial" w:eastAsia="Arial" w:cs="Arial"/>
        </w:rPr>
      </w:pPr>
    </w:p>
    <w:p w:rsidRPr="007E6A78" w:rsidR="007E6A78" w:rsidP="007E6A78" w:rsidRDefault="007E6A78" w14:paraId="7B58D795" w14:textId="77777777">
      <w:pPr>
        <w:spacing w:line="360" w:lineRule="auto"/>
        <w:rPr>
          <w:rFonts w:ascii="Arial" w:hAnsi="Arial" w:eastAsia="Arial" w:cs="Arial"/>
        </w:rPr>
      </w:pPr>
    </w:p>
    <w:p w:rsidR="007E6A78" w:rsidP="007E6A78" w:rsidRDefault="007E6A78" w14:paraId="0DFCC064" w14:textId="77777777">
      <w:pPr>
        <w:spacing w:line="360" w:lineRule="auto"/>
        <w:rPr>
          <w:rFonts w:ascii="Arial" w:hAnsi="Arial" w:eastAsia="Arial" w:cs="Arial"/>
        </w:rPr>
      </w:pPr>
    </w:p>
    <w:p w:rsidR="007E6A78" w:rsidP="007E6A78" w:rsidRDefault="007E6A78" w14:paraId="0AC28567" w14:textId="77777777">
      <w:pPr>
        <w:spacing w:line="360" w:lineRule="auto"/>
        <w:rPr>
          <w:rFonts w:ascii="Arial" w:hAnsi="Arial" w:eastAsia="Arial" w:cs="Arial"/>
        </w:rPr>
      </w:pPr>
    </w:p>
    <w:p w:rsidR="007E6A78" w:rsidP="007E6A78" w:rsidRDefault="007E6A78" w14:paraId="6C3F1FC6" w14:textId="77777777">
      <w:pPr>
        <w:spacing w:line="360" w:lineRule="auto"/>
        <w:rPr>
          <w:rFonts w:ascii="Arial" w:hAnsi="Arial" w:eastAsia="Arial" w:cs="Arial"/>
        </w:rPr>
      </w:pPr>
    </w:p>
    <w:p w:rsidR="007E6A78" w:rsidP="007E6A78" w:rsidRDefault="007E6A78" w14:paraId="054DD6F8" w14:textId="77777777">
      <w:pPr>
        <w:spacing w:line="360" w:lineRule="auto"/>
        <w:rPr>
          <w:rFonts w:ascii="Arial" w:hAnsi="Arial" w:eastAsia="Arial" w:cs="Arial"/>
        </w:rPr>
      </w:pPr>
    </w:p>
    <w:p w:rsidR="007E6A78" w:rsidP="007E6A78" w:rsidRDefault="007E6A78" w14:paraId="2C2C389A" w14:textId="77777777">
      <w:pPr>
        <w:spacing w:line="360" w:lineRule="auto"/>
        <w:rPr>
          <w:rFonts w:ascii="Arial" w:hAnsi="Arial" w:eastAsia="Arial" w:cs="Arial"/>
        </w:rPr>
      </w:pPr>
    </w:p>
    <w:p w:rsidRPr="007E6A78" w:rsidR="007E6A78" w:rsidP="007E6A78" w:rsidRDefault="007E6A78" w14:paraId="6878E18F" w14:textId="77777777">
      <w:pPr>
        <w:spacing w:line="360" w:lineRule="auto"/>
        <w:rPr>
          <w:rFonts w:ascii="Arial" w:hAnsi="Arial" w:eastAsia="Arial" w:cs="Arial"/>
        </w:rPr>
      </w:pPr>
    </w:p>
    <w:p w:rsidRPr="007E6A78" w:rsidR="007E6A78" w:rsidP="007E6A78" w:rsidRDefault="007E6A78" w14:paraId="6586A215" w14:textId="77777777">
      <w:pPr>
        <w:spacing w:line="360" w:lineRule="auto"/>
        <w:rPr>
          <w:rFonts w:ascii="Arial" w:hAnsi="Arial" w:eastAsia="Arial" w:cs="Arial"/>
        </w:rPr>
      </w:pPr>
    </w:p>
    <w:p w:rsidRPr="007E6A78" w:rsidR="007E6A78" w:rsidP="007E6A78" w:rsidRDefault="007E6A78" w14:paraId="4EBACCDA" w14:textId="77777777" w14:noSpellErr="1">
      <w:pPr>
        <w:spacing w:line="360" w:lineRule="auto"/>
        <w:rPr>
          <w:rFonts w:ascii="Arial" w:hAnsi="Arial" w:eastAsia="Arial" w:cs="Arial"/>
        </w:rPr>
      </w:pPr>
    </w:p>
    <w:p w:rsidR="15867026" w:rsidP="15867026" w:rsidRDefault="15867026" w14:paraId="0AB0CC94" w14:textId="12F23D21">
      <w:pPr>
        <w:spacing w:line="360" w:lineRule="auto"/>
        <w:rPr>
          <w:rFonts w:ascii="Arial" w:hAnsi="Arial" w:eastAsia="Arial" w:cs="Arial"/>
        </w:rPr>
      </w:pPr>
    </w:p>
    <w:p w:rsidRPr="007E6A78" w:rsidR="007E6A78" w:rsidP="007E6A78" w:rsidRDefault="007E6A78" w14:paraId="317BFC65" w14:textId="77777777">
      <w:pPr>
        <w:spacing w:line="360" w:lineRule="auto"/>
        <w:rPr>
          <w:rFonts w:ascii="Arial" w:hAnsi="Arial" w:eastAsia="Arial" w:cs="Arial"/>
        </w:rPr>
      </w:pPr>
    </w:p>
    <w:p w:rsidRPr="007E6A78" w:rsidR="007E6A78" w:rsidP="007E6A78" w:rsidRDefault="007E6A78" w14:paraId="7C8E835B" w14:textId="77777777">
      <w:pPr>
        <w:spacing w:line="360" w:lineRule="auto"/>
        <w:rPr>
          <w:rFonts w:ascii="Arial" w:hAnsi="Arial" w:eastAsia="Arial" w:cs="Arial"/>
        </w:rPr>
      </w:pPr>
    </w:p>
    <w:p w:rsidRPr="007E6A78" w:rsidR="007E6A78" w:rsidP="007E6A78" w:rsidRDefault="007E6A78" w14:paraId="02524401" w14:textId="77777777">
      <w:pPr>
        <w:spacing w:line="360" w:lineRule="auto"/>
        <w:rPr>
          <w:rFonts w:ascii="Arial" w:hAnsi="Arial" w:eastAsia="Arial" w:cs="Arial"/>
          <w:b/>
          <w:bCs/>
          <w:u w:val="single"/>
        </w:rPr>
      </w:pPr>
    </w:p>
    <w:p w:rsidRPr="007E6A78" w:rsidR="007E6A78" w:rsidP="007E6A78" w:rsidRDefault="007E6A78" w14:paraId="29079D47" w14:textId="722E4B9C">
      <w:pPr>
        <w:pStyle w:val="ListParagraph"/>
        <w:numPr>
          <w:ilvl w:val="0"/>
          <w:numId w:val="2"/>
        </w:numPr>
        <w:spacing w:line="360" w:lineRule="auto"/>
        <w:rPr>
          <w:rFonts w:ascii="Arial" w:hAnsi="Arial" w:eastAsia="Arial" w:cs="Arial"/>
          <w:b/>
          <w:bCs/>
          <w:u w:val="single"/>
        </w:rPr>
      </w:pPr>
      <w:r w:rsidRPr="007E6A78">
        <w:rPr>
          <w:rFonts w:ascii="Arial" w:hAnsi="Arial" w:eastAsia="Arial" w:cs="Arial"/>
          <w:b/>
          <w:bCs/>
          <w:u w:val="single"/>
        </w:rPr>
        <w:lastRenderedPageBreak/>
        <w:t xml:space="preserve">Reference List </w:t>
      </w:r>
    </w:p>
    <w:p w:rsidRPr="007E6A78" w:rsidR="007E6A78" w:rsidP="007E6A78" w:rsidRDefault="007E6A78" w14:paraId="6ADE30F5" w14:textId="77777777">
      <w:pPr>
        <w:spacing w:line="360" w:lineRule="auto"/>
        <w:rPr>
          <w:rFonts w:ascii="Arial" w:hAnsi="Arial" w:eastAsia="Arial" w:cs="Arial"/>
          <w:iCs/>
        </w:rPr>
      </w:pPr>
      <w:r w:rsidRPr="007E6A78">
        <w:rPr>
          <w:rFonts w:ascii="Arial" w:hAnsi="Arial" w:eastAsia="Arial" w:cs="Arial"/>
        </w:rPr>
        <w:t xml:space="preserve">Anna Freud (no date) </w:t>
      </w:r>
      <w:r w:rsidRPr="007E6A78">
        <w:rPr>
          <w:rFonts w:ascii="Arial" w:hAnsi="Arial" w:eastAsia="Arial" w:cs="Arial"/>
          <w:i/>
          <w:iCs/>
        </w:rPr>
        <w:t xml:space="preserve">Withdrawn behaviour. </w:t>
      </w:r>
      <w:r w:rsidRPr="007E6A78">
        <w:rPr>
          <w:rFonts w:ascii="Arial" w:hAnsi="Arial" w:eastAsia="Arial" w:cs="Arial"/>
          <w:iCs/>
        </w:rPr>
        <w:t xml:space="preserve">Available at: </w:t>
      </w:r>
      <w:hyperlink w:history="1" r:id="rId8">
        <w:r w:rsidRPr="007E6A78">
          <w:rPr>
            <w:rStyle w:val="Hyperlink"/>
            <w:rFonts w:ascii="Arial" w:hAnsi="Arial" w:eastAsia="Arial" w:cs="Arial"/>
            <w:iCs/>
          </w:rPr>
          <w:t>https://www.annafreud.org/resources/under-fives-wellbeing/common-difficulties/withdrawn-behaviour</w:t>
        </w:r>
      </w:hyperlink>
      <w:r w:rsidRPr="007E6A78">
        <w:rPr>
          <w:rFonts w:ascii="Arial" w:hAnsi="Arial" w:eastAsia="Arial" w:cs="Arial"/>
          <w:iCs/>
        </w:rPr>
        <w:t xml:space="preserve"> (Accessed 29 June 2025).</w:t>
      </w:r>
    </w:p>
    <w:p w:rsidRPr="007E6A78" w:rsidR="007E6A78" w:rsidP="007E6A78" w:rsidRDefault="007E6A78" w14:paraId="69092807" w14:textId="77777777">
      <w:pPr>
        <w:spacing w:line="360" w:lineRule="auto"/>
        <w:rPr>
          <w:rFonts w:ascii="Arial" w:hAnsi="Arial" w:eastAsia="Arial" w:cs="Arial"/>
        </w:rPr>
      </w:pPr>
      <w:r w:rsidRPr="007E6A78">
        <w:rPr>
          <w:rFonts w:ascii="Arial" w:hAnsi="Arial" w:eastAsia="Arial" w:cs="Arial"/>
        </w:rPr>
        <w:t xml:space="preserve">Hartley, K. (2024) </w:t>
      </w:r>
      <w:r w:rsidRPr="007E6A78">
        <w:rPr>
          <w:rFonts w:ascii="Arial" w:hAnsi="Arial" w:eastAsia="Arial" w:cs="Arial"/>
          <w:i/>
          <w:iCs/>
        </w:rPr>
        <w:t xml:space="preserve">Helping teachers meet their safeguarding responsibilities. </w:t>
      </w:r>
      <w:r w:rsidRPr="007E6A78">
        <w:rPr>
          <w:rFonts w:ascii="Arial" w:hAnsi="Arial" w:eastAsia="Arial" w:cs="Arial"/>
        </w:rPr>
        <w:t xml:space="preserve">Available at: </w:t>
      </w:r>
      <w:hyperlink w:history="1" r:id="rId9">
        <w:r w:rsidRPr="007E6A78">
          <w:rPr>
            <w:rStyle w:val="Hyperlink"/>
            <w:rFonts w:ascii="Arial" w:hAnsi="Arial" w:eastAsia="Arial" w:cs="Arial"/>
          </w:rPr>
          <w:t>https://learning.nspcc.org.uk/news/2024/february/teachers-safeguarding-responsibilities</w:t>
        </w:r>
      </w:hyperlink>
      <w:r w:rsidRPr="007E6A78">
        <w:rPr>
          <w:rFonts w:ascii="Arial" w:hAnsi="Arial" w:eastAsia="Arial" w:cs="Arial"/>
        </w:rPr>
        <w:t xml:space="preserve"> (Accessed 28 June 2025). </w:t>
      </w:r>
    </w:p>
    <w:p w:rsidRPr="007E6A78" w:rsidR="007E6A78" w:rsidP="007E6A78" w:rsidRDefault="007E6A78" w14:paraId="1F518CA8" w14:textId="77777777">
      <w:pPr>
        <w:spacing w:line="360" w:lineRule="auto"/>
        <w:rPr>
          <w:rFonts w:ascii="Arial" w:hAnsi="Arial" w:eastAsia="Arial" w:cs="Arial"/>
          <w:iCs/>
        </w:rPr>
      </w:pPr>
      <w:r w:rsidRPr="007E6A78">
        <w:rPr>
          <w:rFonts w:ascii="Arial" w:hAnsi="Arial" w:eastAsia="Arial" w:cs="Arial"/>
          <w:iCs/>
        </w:rPr>
        <w:t xml:space="preserve">NSPCC (2019) </w:t>
      </w:r>
      <w:r w:rsidRPr="007E6A78">
        <w:rPr>
          <w:rFonts w:ascii="Arial" w:hAnsi="Arial" w:eastAsia="Arial" w:cs="Arial"/>
          <w:i/>
        </w:rPr>
        <w:t>Let children know you’re listening.</w:t>
      </w:r>
      <w:r w:rsidRPr="007E6A78">
        <w:rPr>
          <w:rFonts w:ascii="Arial" w:hAnsi="Arial" w:eastAsia="Arial" w:cs="Arial"/>
          <w:iCs/>
        </w:rPr>
        <w:t xml:space="preserve"> Available at: </w:t>
      </w:r>
      <w:hyperlink w:history="1" r:id="rId10">
        <w:r w:rsidRPr="007E6A78">
          <w:rPr>
            <w:rStyle w:val="Hyperlink"/>
            <w:rFonts w:ascii="Arial" w:hAnsi="Arial" w:eastAsia="Arial" w:cs="Arial"/>
            <w:iCs/>
          </w:rPr>
          <w:t>https://learning.nspcc.org.uk/research-resources/2019/let-children-know-you-re-listening</w:t>
        </w:r>
      </w:hyperlink>
      <w:r w:rsidRPr="007E6A78">
        <w:rPr>
          <w:rFonts w:ascii="Arial" w:hAnsi="Arial" w:eastAsia="Arial" w:cs="Arial"/>
          <w:iCs/>
        </w:rPr>
        <w:t xml:space="preserve"> (Accessed 1 July 2025).</w:t>
      </w:r>
    </w:p>
    <w:p w:rsidRPr="007E6A78" w:rsidR="007E6A78" w:rsidP="007E6A78" w:rsidRDefault="007E6A78" w14:paraId="168DC307" w14:textId="77777777">
      <w:pPr>
        <w:spacing w:line="360" w:lineRule="auto"/>
        <w:rPr>
          <w:rFonts w:ascii="Arial" w:hAnsi="Arial" w:eastAsia="Arial" w:cs="Arial"/>
          <w:iCs/>
        </w:rPr>
      </w:pPr>
      <w:r w:rsidRPr="007E6A78">
        <w:rPr>
          <w:rFonts w:ascii="Arial" w:hAnsi="Arial" w:eastAsia="Arial" w:cs="Arial"/>
          <w:iCs/>
        </w:rPr>
        <w:t xml:space="preserve">NSPCC (no date) </w:t>
      </w:r>
      <w:r w:rsidRPr="007E6A78">
        <w:rPr>
          <w:rFonts w:ascii="Arial" w:hAnsi="Arial" w:eastAsia="Arial" w:cs="Arial"/>
          <w:i/>
          <w:iCs/>
        </w:rPr>
        <w:t xml:space="preserve">Effects of child abuse. </w:t>
      </w:r>
      <w:r w:rsidRPr="007E6A78">
        <w:rPr>
          <w:rFonts w:ascii="Arial" w:hAnsi="Arial" w:eastAsia="Arial" w:cs="Arial"/>
        </w:rPr>
        <w:t xml:space="preserve">Available at: </w:t>
      </w:r>
      <w:hyperlink w:history="1" w:anchor="effects-of-abuse" r:id="rId11">
        <w:r w:rsidRPr="007E6A78">
          <w:rPr>
            <w:rStyle w:val="Hyperlink"/>
            <w:rFonts w:ascii="Arial" w:hAnsi="Arial" w:eastAsia="Arial" w:cs="Arial"/>
            <w:iCs/>
          </w:rPr>
          <w:t>https://www.nspcc.org.uk/what-is-child-abuse/effects-of-child-abuse/#effects-of-abuse</w:t>
        </w:r>
      </w:hyperlink>
      <w:r w:rsidRPr="007E6A78">
        <w:rPr>
          <w:rFonts w:ascii="Arial" w:hAnsi="Arial" w:eastAsia="Arial" w:cs="Arial"/>
          <w:iCs/>
        </w:rPr>
        <w:t xml:space="preserve"> (Accessed 1 July 2025).</w:t>
      </w:r>
    </w:p>
    <w:p w:rsidRPr="007E6A78" w:rsidR="007E6A78" w:rsidP="007E6A78" w:rsidRDefault="007E6A78" w14:paraId="577FADA5" w14:textId="77777777">
      <w:pPr>
        <w:spacing w:line="360" w:lineRule="auto"/>
        <w:rPr>
          <w:rFonts w:ascii="Arial" w:hAnsi="Arial" w:eastAsia="Arial" w:cs="Arial"/>
        </w:rPr>
      </w:pPr>
      <w:r w:rsidRPr="007E6A78">
        <w:rPr>
          <w:rFonts w:ascii="Arial" w:hAnsi="Arial" w:eastAsia="Arial" w:cs="Arial"/>
          <w:i/>
          <w:iCs/>
        </w:rPr>
        <w:t>Social Services and Well-being (Wales) Act 2014</w:t>
      </w:r>
      <w:r w:rsidRPr="007E6A78">
        <w:rPr>
          <w:rFonts w:ascii="Arial" w:hAnsi="Arial" w:eastAsia="Arial" w:cs="Arial"/>
        </w:rPr>
        <w:t xml:space="preserve"> (</w:t>
      </w:r>
      <w:proofErr w:type="spellStart"/>
      <w:r w:rsidRPr="007E6A78">
        <w:rPr>
          <w:rFonts w:ascii="Arial" w:hAnsi="Arial" w:eastAsia="Arial" w:cs="Arial"/>
        </w:rPr>
        <w:t>anaw</w:t>
      </w:r>
      <w:proofErr w:type="spellEnd"/>
      <w:r w:rsidRPr="007E6A78">
        <w:rPr>
          <w:rFonts w:ascii="Arial" w:hAnsi="Arial" w:eastAsia="Arial" w:cs="Arial"/>
        </w:rPr>
        <w:t xml:space="preserve"> 4). Available at: </w:t>
      </w:r>
      <w:hyperlink w:history="1" r:id="rId12">
        <w:r w:rsidRPr="007E6A78">
          <w:rPr>
            <w:rStyle w:val="Hyperlink"/>
            <w:rFonts w:ascii="Arial" w:hAnsi="Arial" w:eastAsia="Arial" w:cs="Arial"/>
          </w:rPr>
          <w:t>https://www.legislation.gov.uk/anaw/2014/4/pdfs/anaw_20140004_en.pdf</w:t>
        </w:r>
      </w:hyperlink>
      <w:r w:rsidRPr="007E6A78">
        <w:rPr>
          <w:rFonts w:ascii="Arial" w:hAnsi="Arial" w:eastAsia="Arial" w:cs="Arial"/>
        </w:rPr>
        <w:t xml:space="preserve"> (Accessed 28 June 2025). </w:t>
      </w:r>
    </w:p>
    <w:p w:rsidRPr="007E6A78" w:rsidR="007E6A78" w:rsidP="007E6A78" w:rsidRDefault="007E6A78" w14:paraId="5835856E" w14:textId="77777777">
      <w:pPr>
        <w:spacing w:line="360" w:lineRule="auto"/>
        <w:rPr>
          <w:rFonts w:ascii="Arial" w:hAnsi="Arial" w:eastAsia="Arial" w:cs="Arial"/>
          <w:iCs/>
        </w:rPr>
      </w:pPr>
      <w:r w:rsidRPr="007E6A78">
        <w:rPr>
          <w:rFonts w:ascii="Arial" w:hAnsi="Arial" w:eastAsia="Arial" w:cs="Arial"/>
          <w:iCs/>
        </w:rPr>
        <w:t>UNICEF (2022</w:t>
      </w:r>
      <w:r w:rsidRPr="007E6A78">
        <w:rPr>
          <w:rFonts w:ascii="Arial" w:hAnsi="Arial" w:eastAsia="Arial" w:cs="Arial"/>
          <w:i/>
        </w:rPr>
        <w:t>) A summary of the UN Convention on the Rights of the Child.</w:t>
      </w:r>
      <w:r w:rsidRPr="007E6A78">
        <w:rPr>
          <w:rFonts w:ascii="Arial" w:hAnsi="Arial" w:eastAsia="Arial" w:cs="Arial"/>
          <w:iCs/>
        </w:rPr>
        <w:t xml:space="preserve"> Available at: </w:t>
      </w:r>
      <w:hyperlink w:history="1" r:id="rId13">
        <w:r w:rsidRPr="007E6A78">
          <w:rPr>
            <w:rStyle w:val="Hyperlink"/>
            <w:rFonts w:ascii="Arial" w:hAnsi="Arial" w:eastAsia="Arial" w:cs="Arial"/>
            <w:iCs/>
          </w:rPr>
          <w:t>https://www.unicef.org.uk/wp-content/uploads/2019/10/UNCRC_summary-1_1.pdf</w:t>
        </w:r>
      </w:hyperlink>
      <w:r w:rsidRPr="007E6A78">
        <w:rPr>
          <w:rFonts w:ascii="Arial" w:hAnsi="Arial" w:eastAsia="Arial" w:cs="Arial"/>
          <w:iCs/>
        </w:rPr>
        <w:t xml:space="preserve"> (Accessed 1 July 2025). </w:t>
      </w:r>
    </w:p>
    <w:p w:rsidRPr="007E6A78" w:rsidR="007E6A78" w:rsidP="007E6A78" w:rsidRDefault="007E6A78" w14:paraId="184CBBC8" w14:textId="77777777">
      <w:pPr>
        <w:spacing w:line="360" w:lineRule="auto"/>
        <w:rPr>
          <w:rFonts w:ascii="Arial" w:hAnsi="Arial" w:eastAsia="Arial" w:cs="Arial"/>
          <w:iCs/>
        </w:rPr>
      </w:pPr>
      <w:r w:rsidRPr="007E6A78">
        <w:rPr>
          <w:rFonts w:ascii="Arial" w:hAnsi="Arial" w:eastAsia="Arial" w:cs="Arial"/>
          <w:iCs/>
        </w:rPr>
        <w:t xml:space="preserve">Wales Safeguarding Procedures (2025) </w:t>
      </w:r>
      <w:r w:rsidRPr="007E6A78">
        <w:rPr>
          <w:rFonts w:ascii="Arial" w:hAnsi="Arial" w:eastAsia="Arial" w:cs="Arial"/>
          <w:i/>
        </w:rPr>
        <w:t xml:space="preserve">Neglect. </w:t>
      </w:r>
      <w:r w:rsidRPr="007E6A78">
        <w:rPr>
          <w:rFonts w:ascii="Arial" w:hAnsi="Arial" w:eastAsia="Arial" w:cs="Arial"/>
          <w:iCs/>
        </w:rPr>
        <w:t xml:space="preserve">Available at: </w:t>
      </w:r>
      <w:hyperlink w:history="1" r:id="rId14">
        <w:r w:rsidRPr="007E6A78">
          <w:rPr>
            <w:rStyle w:val="Hyperlink"/>
            <w:rFonts w:ascii="Arial" w:hAnsi="Arial" w:eastAsia="Arial" w:cs="Arial"/>
            <w:iCs/>
          </w:rPr>
          <w:t>https://www.safeguarding.wales/en/chi-i/chi-i-cp/c1p-p2c</w:t>
        </w:r>
      </w:hyperlink>
      <w:r w:rsidRPr="007E6A78">
        <w:rPr>
          <w:rFonts w:ascii="Arial" w:hAnsi="Arial" w:eastAsia="Arial" w:cs="Arial"/>
          <w:iCs/>
        </w:rPr>
        <w:t xml:space="preserve"> (Accessed 29 June 2025).</w:t>
      </w:r>
    </w:p>
    <w:p w:rsidRPr="007E6A78" w:rsidR="007E6A78" w:rsidP="007E6A78" w:rsidRDefault="007E6A78" w14:paraId="52CCB3EF" w14:textId="77777777">
      <w:pPr>
        <w:spacing w:line="360" w:lineRule="auto"/>
        <w:rPr>
          <w:rFonts w:ascii="Arial" w:hAnsi="Arial" w:eastAsia="Arial" w:cs="Arial"/>
          <w:iCs/>
        </w:rPr>
      </w:pPr>
      <w:r w:rsidRPr="007E6A78">
        <w:rPr>
          <w:rFonts w:ascii="Arial" w:hAnsi="Arial" w:eastAsia="Arial" w:cs="Arial"/>
          <w:iCs/>
        </w:rPr>
        <w:t xml:space="preserve">Wales Safeguarding Procedures (2025) </w:t>
      </w:r>
      <w:r w:rsidRPr="007E6A78">
        <w:rPr>
          <w:rFonts w:ascii="Arial" w:hAnsi="Arial" w:eastAsia="Arial" w:cs="Arial"/>
          <w:i/>
        </w:rPr>
        <w:t xml:space="preserve">Reporting concerns about a child at risk of abuse, neglect and/or harm. </w:t>
      </w:r>
      <w:r w:rsidRPr="007E6A78">
        <w:rPr>
          <w:rFonts w:ascii="Arial" w:hAnsi="Arial" w:eastAsia="Arial" w:cs="Arial"/>
          <w:iCs/>
        </w:rPr>
        <w:t xml:space="preserve">Available at: </w:t>
      </w:r>
      <w:hyperlink w:history="1" r:id="rId15">
        <w:r w:rsidRPr="007E6A78">
          <w:rPr>
            <w:rStyle w:val="Hyperlink"/>
            <w:rFonts w:ascii="Arial" w:hAnsi="Arial" w:eastAsia="Arial" w:cs="Arial"/>
            <w:iCs/>
          </w:rPr>
          <w:t>https://www.safeguarding.wales/en/chi-i/chi-i-c2/c2-p6</w:t>
        </w:r>
      </w:hyperlink>
      <w:r w:rsidRPr="007E6A78">
        <w:rPr>
          <w:rFonts w:ascii="Arial" w:hAnsi="Arial" w:eastAsia="Arial" w:cs="Arial"/>
          <w:iCs/>
        </w:rPr>
        <w:t xml:space="preserve"> (Accessed 1 July 2025). </w:t>
      </w:r>
    </w:p>
    <w:p w:rsidRPr="007E6A78" w:rsidR="007E6A78" w:rsidP="007E6A78" w:rsidRDefault="007E6A78" w14:paraId="121FAE38" w14:textId="77777777">
      <w:pPr>
        <w:spacing w:line="360" w:lineRule="auto"/>
        <w:rPr>
          <w:rFonts w:ascii="Arial" w:hAnsi="Arial" w:eastAsia="Arial" w:cs="Arial"/>
        </w:rPr>
      </w:pPr>
      <w:r w:rsidRPr="007E6A78">
        <w:rPr>
          <w:rFonts w:ascii="Arial" w:hAnsi="Arial" w:eastAsia="Arial" w:cs="Arial"/>
        </w:rPr>
        <w:t xml:space="preserve">Welsh Government (2022) </w:t>
      </w:r>
      <w:r w:rsidRPr="007E6A78">
        <w:rPr>
          <w:rFonts w:ascii="Arial" w:hAnsi="Arial" w:eastAsia="Arial" w:cs="Arial"/>
          <w:i/>
          <w:iCs/>
        </w:rPr>
        <w:t>Keeping learners safe.</w:t>
      </w:r>
      <w:r w:rsidRPr="007E6A78">
        <w:rPr>
          <w:rFonts w:ascii="Arial" w:hAnsi="Arial" w:eastAsia="Arial" w:cs="Arial"/>
        </w:rPr>
        <w:t xml:space="preserve"> Available at: </w:t>
      </w:r>
      <w:hyperlink r:id="rId16">
        <w:r w:rsidRPr="007E6A78">
          <w:rPr>
            <w:rStyle w:val="Hyperlink"/>
            <w:rFonts w:ascii="Arial" w:hAnsi="Arial" w:eastAsia="Arial" w:cs="Arial"/>
          </w:rPr>
          <w:t>https://www.gov.wales/sites/default/files/publications/2020-12/Keeping%20learners%20safe%20a%20summary%20version.pdf</w:t>
        </w:r>
      </w:hyperlink>
      <w:r w:rsidRPr="007E6A78">
        <w:rPr>
          <w:rFonts w:ascii="Arial" w:hAnsi="Arial" w:eastAsia="Arial" w:cs="Arial"/>
        </w:rPr>
        <w:t xml:space="preserve"> (Accessed 22 June 2025). </w:t>
      </w:r>
    </w:p>
    <w:p w:rsidRPr="007E6A78" w:rsidR="007E6A78" w:rsidP="007E6A78" w:rsidRDefault="007E6A78" w14:paraId="646B5E60" w14:textId="77777777">
      <w:pPr>
        <w:spacing w:line="360" w:lineRule="auto"/>
        <w:rPr>
          <w:rFonts w:ascii="Arial" w:hAnsi="Arial" w:eastAsia="Arial" w:cs="Arial"/>
        </w:rPr>
      </w:pPr>
      <w:r w:rsidRPr="007E6A78">
        <w:rPr>
          <w:rFonts w:ascii="Arial" w:hAnsi="Arial" w:eastAsia="Arial" w:cs="Arial"/>
        </w:rPr>
        <w:lastRenderedPageBreak/>
        <w:t xml:space="preserve">Welsh Government (2023) </w:t>
      </w:r>
      <w:r w:rsidRPr="007E6A78">
        <w:rPr>
          <w:rFonts w:ascii="Arial" w:hAnsi="Arial" w:eastAsia="Arial" w:cs="Arial"/>
          <w:i/>
          <w:iCs/>
        </w:rPr>
        <w:t xml:space="preserve">Belonging, engaging and participating. </w:t>
      </w:r>
      <w:r w:rsidRPr="007E6A78">
        <w:rPr>
          <w:rFonts w:ascii="Arial" w:hAnsi="Arial" w:eastAsia="Arial" w:cs="Arial"/>
        </w:rPr>
        <w:t xml:space="preserve">Available at: </w:t>
      </w:r>
      <w:hyperlink w:history="1" r:id="rId17">
        <w:r w:rsidRPr="007E6A78">
          <w:rPr>
            <w:rStyle w:val="Hyperlink"/>
            <w:rFonts w:ascii="Arial" w:hAnsi="Arial" w:eastAsia="Arial" w:cs="Arial"/>
          </w:rPr>
          <w:t>https://www.gov.wales/sites/default/files/publications/2023-10/improving-school-attendance-guidance_0.pdf</w:t>
        </w:r>
      </w:hyperlink>
      <w:r w:rsidRPr="007E6A78">
        <w:rPr>
          <w:rFonts w:ascii="Arial" w:hAnsi="Arial" w:eastAsia="Arial" w:cs="Arial"/>
        </w:rPr>
        <w:t xml:space="preserve"> (Accessed 27 June 2025).</w:t>
      </w:r>
    </w:p>
    <w:p w:rsidR="00167949" w:rsidRDefault="00167949" w14:paraId="089AFDBD" w14:textId="77777777"/>
    <w:sectPr w:rsidR="00167949" w:rsidSect="007E6A78">
      <w:headerReference w:type="default" r:id="rId18"/>
      <w:footerReference w:type="default" r:id="rId1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AC9080C" w:rsidTr="7AC9080C" w14:paraId="42F4B014" w14:textId="77777777">
      <w:trPr>
        <w:trHeight w:val="300"/>
      </w:trPr>
      <w:tc>
        <w:tcPr>
          <w:tcW w:w="3005" w:type="dxa"/>
        </w:tcPr>
        <w:p w:rsidR="007E6A78" w:rsidP="7AC9080C" w:rsidRDefault="007E6A78" w14:paraId="75F39D11" w14:textId="77777777">
          <w:pPr>
            <w:pStyle w:val="Header"/>
            <w:ind w:left="-115"/>
          </w:pPr>
        </w:p>
      </w:tc>
      <w:tc>
        <w:tcPr>
          <w:tcW w:w="3005" w:type="dxa"/>
        </w:tcPr>
        <w:p w:rsidR="007E6A78" w:rsidP="7AC9080C" w:rsidRDefault="007E6A78" w14:paraId="1DDD7BE8" w14:textId="77777777">
          <w:pPr>
            <w:pStyle w:val="Header"/>
            <w:jc w:val="center"/>
          </w:pPr>
          <w:r>
            <w:fldChar w:fldCharType="begin"/>
          </w:r>
          <w:r>
            <w:instrText>PAGE</w:instrText>
          </w:r>
          <w:r>
            <w:fldChar w:fldCharType="separate"/>
          </w:r>
          <w:r>
            <w:rPr>
              <w:noProof/>
            </w:rPr>
            <w:t>1</w:t>
          </w:r>
          <w:r>
            <w:fldChar w:fldCharType="end"/>
          </w:r>
        </w:p>
      </w:tc>
      <w:tc>
        <w:tcPr>
          <w:tcW w:w="3005" w:type="dxa"/>
        </w:tcPr>
        <w:p w:rsidR="007E6A78" w:rsidP="7AC9080C" w:rsidRDefault="007E6A78" w14:paraId="54E727F4" w14:textId="77777777">
          <w:pPr>
            <w:pStyle w:val="Header"/>
            <w:ind w:right="-115"/>
            <w:jc w:val="right"/>
          </w:pPr>
        </w:p>
      </w:tc>
    </w:tr>
  </w:tbl>
  <w:p w:rsidR="007E6A78" w:rsidRDefault="007E6A78" w14:paraId="4013D372" w14:textId="77777777">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AC9080C" w:rsidTr="15867026" w14:paraId="72B424E5" w14:textId="77777777">
      <w:trPr>
        <w:trHeight w:val="300"/>
      </w:trPr>
      <w:tc>
        <w:tcPr>
          <w:tcW w:w="3005" w:type="dxa"/>
          <w:tcMar/>
        </w:tcPr>
        <w:p w:rsidR="007E6A78" w:rsidP="7AC9080C" w:rsidRDefault="007E6A78" w14:paraId="2349819C" w14:textId="77777777">
          <w:pPr>
            <w:pStyle w:val="Header"/>
            <w:ind w:left="-115"/>
          </w:pPr>
          <w:r>
            <w:t>ECEY5011</w:t>
          </w:r>
        </w:p>
      </w:tc>
      <w:tc>
        <w:tcPr>
          <w:tcW w:w="3005" w:type="dxa"/>
          <w:tcMar/>
        </w:tcPr>
        <w:p w:rsidR="007E6A78" w:rsidP="7AC9080C" w:rsidRDefault="007E6A78" w14:paraId="55FDF472" w14:textId="77777777">
          <w:pPr>
            <w:pStyle w:val="Header"/>
            <w:jc w:val="center"/>
          </w:pPr>
          <w:r>
            <w:t>2405852</w:t>
          </w:r>
        </w:p>
      </w:tc>
      <w:tc>
        <w:tcPr>
          <w:tcW w:w="3005" w:type="dxa"/>
          <w:tcMar/>
        </w:tcPr>
        <w:p w:rsidR="007E6A78" w:rsidP="7AC9080C" w:rsidRDefault="007E6A78" w14:paraId="0A978ACA" w14:textId="7D6BA6F2">
          <w:pPr>
            <w:pStyle w:val="Header"/>
            <w:ind w:right="-115"/>
            <w:jc w:val="right"/>
          </w:pPr>
          <w:r w:rsidR="15867026">
            <w:rPr/>
            <w:t>Word count -</w:t>
          </w:r>
          <w:r w:rsidR="15867026">
            <w:rPr/>
            <w:t xml:space="preserve"> 970</w:t>
          </w:r>
          <w:r w:rsidR="15867026">
            <w:rPr/>
            <w:t xml:space="preserve"> </w:t>
          </w:r>
        </w:p>
      </w:tc>
    </w:tr>
  </w:tbl>
  <w:p w:rsidR="007E6A78" w:rsidRDefault="007E6A78" w14:paraId="03F86A45"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20331"/>
    <w:multiLevelType w:val="hybridMultilevel"/>
    <w:tmpl w:val="E6223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CB38BA"/>
    <w:multiLevelType w:val="hybridMultilevel"/>
    <w:tmpl w:val="74BE1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5995047">
    <w:abstractNumId w:val="1"/>
  </w:num>
  <w:num w:numId="2" w16cid:durableId="953756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A78"/>
    <w:rsid w:val="00156BD4"/>
    <w:rsid w:val="00167949"/>
    <w:rsid w:val="006B254D"/>
    <w:rsid w:val="007E6A78"/>
    <w:rsid w:val="15867026"/>
    <w:rsid w:val="5019B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E3132"/>
  <w15:chartTrackingRefBased/>
  <w15:docId w15:val="{122FC684-E8C4-43E3-B545-8A9373CE7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E6A78"/>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7E6A78"/>
    <w:pPr>
      <w:keepNext/>
      <w:keepLines/>
      <w:spacing w:before="360" w:after="80" w:line="278" w:lineRule="auto"/>
      <w:outlineLvl w:val="0"/>
    </w:pPr>
    <w:rPr>
      <w:rFonts w:asciiTheme="majorHAnsi" w:hAnsiTheme="majorHAnsi" w:eastAsiaTheme="majorEastAsia"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7E6A78"/>
    <w:pPr>
      <w:keepNext/>
      <w:keepLines/>
      <w:spacing w:before="160" w:after="80" w:line="278" w:lineRule="auto"/>
      <w:outlineLvl w:val="1"/>
    </w:pPr>
    <w:rPr>
      <w:rFonts w:asciiTheme="majorHAnsi" w:hAnsiTheme="majorHAnsi" w:eastAsiaTheme="majorEastAsia"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E6A78"/>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E6A78"/>
    <w:pPr>
      <w:keepNext/>
      <w:keepLines/>
      <w:spacing w:before="80" w:after="40" w:line="278" w:lineRule="auto"/>
      <w:outlineLvl w:val="3"/>
    </w:pPr>
    <w:rPr>
      <w:rFonts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7E6A78"/>
    <w:pPr>
      <w:keepNext/>
      <w:keepLines/>
      <w:spacing w:before="80" w:after="40" w:line="278" w:lineRule="auto"/>
      <w:outlineLvl w:val="4"/>
    </w:pPr>
    <w:rPr>
      <w:rFonts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7E6A78"/>
    <w:pPr>
      <w:keepNext/>
      <w:keepLines/>
      <w:spacing w:before="40" w:after="0" w:line="278" w:lineRule="auto"/>
      <w:outlineLvl w:val="5"/>
    </w:pPr>
    <w:rPr>
      <w:rFonts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7E6A78"/>
    <w:pPr>
      <w:keepNext/>
      <w:keepLines/>
      <w:spacing w:before="40" w:after="0" w:line="278" w:lineRule="auto"/>
      <w:outlineLvl w:val="6"/>
    </w:pPr>
    <w:rPr>
      <w:rFonts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7E6A78"/>
    <w:pPr>
      <w:keepNext/>
      <w:keepLines/>
      <w:spacing w:after="0" w:line="278" w:lineRule="auto"/>
      <w:outlineLvl w:val="7"/>
    </w:pPr>
    <w:rPr>
      <w:rFonts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7E6A78"/>
    <w:pPr>
      <w:keepNext/>
      <w:keepLines/>
      <w:spacing w:after="0" w:line="278" w:lineRule="auto"/>
      <w:outlineLvl w:val="8"/>
    </w:pPr>
    <w:rPr>
      <w:rFonts w:eastAsiaTheme="majorEastAsia" w:cstheme="majorBidi"/>
      <w:color w:val="272727" w:themeColor="text1" w:themeTint="D8"/>
      <w:kern w:val="2"/>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E6A7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E6A7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E6A7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E6A7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E6A7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E6A7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E6A7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E6A7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E6A78"/>
    <w:rPr>
      <w:rFonts w:eastAsiaTheme="majorEastAsia" w:cstheme="majorBidi"/>
      <w:color w:val="272727" w:themeColor="text1" w:themeTint="D8"/>
    </w:rPr>
  </w:style>
  <w:style w:type="paragraph" w:styleId="Title">
    <w:name w:val="Title"/>
    <w:basedOn w:val="Normal"/>
    <w:next w:val="Normal"/>
    <w:link w:val="TitleChar"/>
    <w:uiPriority w:val="10"/>
    <w:qFormat/>
    <w:rsid w:val="007E6A78"/>
    <w:pPr>
      <w:spacing w:after="80" w:line="240" w:lineRule="auto"/>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7E6A7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E6A78"/>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7E6A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A78"/>
    <w:pPr>
      <w:spacing w:before="160" w:line="278" w:lineRule="auto"/>
      <w:jc w:val="center"/>
    </w:pPr>
    <w:rPr>
      <w:rFonts w:eastAsiaTheme="minorHAnsi"/>
      <w:i/>
      <w:iCs/>
      <w:color w:val="404040" w:themeColor="text1" w:themeTint="BF"/>
      <w:kern w:val="2"/>
      <w:lang w:eastAsia="en-US"/>
      <w14:ligatures w14:val="standardContextual"/>
    </w:rPr>
  </w:style>
  <w:style w:type="character" w:styleId="QuoteChar" w:customStyle="1">
    <w:name w:val="Quote Char"/>
    <w:basedOn w:val="DefaultParagraphFont"/>
    <w:link w:val="Quote"/>
    <w:uiPriority w:val="29"/>
    <w:rsid w:val="007E6A78"/>
    <w:rPr>
      <w:i/>
      <w:iCs/>
      <w:color w:val="404040" w:themeColor="text1" w:themeTint="BF"/>
    </w:rPr>
  </w:style>
  <w:style w:type="paragraph" w:styleId="ListParagraph">
    <w:name w:val="List Paragraph"/>
    <w:basedOn w:val="Normal"/>
    <w:uiPriority w:val="34"/>
    <w:qFormat/>
    <w:rsid w:val="007E6A78"/>
    <w:pPr>
      <w:spacing w:line="278" w:lineRule="auto"/>
      <w:ind w:left="720"/>
      <w:contextualSpacing/>
    </w:pPr>
    <w:rPr>
      <w:rFonts w:eastAsiaTheme="minorHAnsi"/>
      <w:kern w:val="2"/>
      <w:lang w:eastAsia="en-US"/>
      <w14:ligatures w14:val="standardContextual"/>
    </w:rPr>
  </w:style>
  <w:style w:type="character" w:styleId="IntenseEmphasis">
    <w:name w:val="Intense Emphasis"/>
    <w:basedOn w:val="DefaultParagraphFont"/>
    <w:uiPriority w:val="21"/>
    <w:qFormat/>
    <w:rsid w:val="007E6A78"/>
    <w:rPr>
      <w:i/>
      <w:iCs/>
      <w:color w:val="0F4761" w:themeColor="accent1" w:themeShade="BF"/>
    </w:rPr>
  </w:style>
  <w:style w:type="paragraph" w:styleId="IntenseQuote">
    <w:name w:val="Intense Quote"/>
    <w:basedOn w:val="Normal"/>
    <w:next w:val="Normal"/>
    <w:link w:val="IntenseQuoteChar"/>
    <w:uiPriority w:val="30"/>
    <w:qFormat/>
    <w:rsid w:val="007E6A78"/>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eastAsiaTheme="minorHAnsi"/>
      <w:i/>
      <w:iCs/>
      <w:color w:val="0F4761" w:themeColor="accent1" w:themeShade="BF"/>
      <w:kern w:val="2"/>
      <w:lang w:eastAsia="en-US"/>
      <w14:ligatures w14:val="standardContextual"/>
    </w:rPr>
  </w:style>
  <w:style w:type="character" w:styleId="IntenseQuoteChar" w:customStyle="1">
    <w:name w:val="Intense Quote Char"/>
    <w:basedOn w:val="DefaultParagraphFont"/>
    <w:link w:val="IntenseQuote"/>
    <w:uiPriority w:val="30"/>
    <w:rsid w:val="007E6A78"/>
    <w:rPr>
      <w:i/>
      <w:iCs/>
      <w:color w:val="0F4761" w:themeColor="accent1" w:themeShade="BF"/>
    </w:rPr>
  </w:style>
  <w:style w:type="character" w:styleId="IntenseReference">
    <w:name w:val="Intense Reference"/>
    <w:basedOn w:val="DefaultParagraphFont"/>
    <w:uiPriority w:val="32"/>
    <w:qFormat/>
    <w:rsid w:val="007E6A78"/>
    <w:rPr>
      <w:b/>
      <w:bCs/>
      <w:smallCaps/>
      <w:color w:val="0F4761" w:themeColor="accent1" w:themeShade="BF"/>
      <w:spacing w:val="5"/>
    </w:rPr>
  </w:style>
  <w:style w:type="character" w:styleId="Hyperlink">
    <w:name w:val="Hyperlink"/>
    <w:basedOn w:val="DefaultParagraphFont"/>
    <w:uiPriority w:val="99"/>
    <w:unhideWhenUsed/>
    <w:rsid w:val="007E6A78"/>
    <w:rPr>
      <w:color w:val="467886"/>
      <w:u w:val="single"/>
    </w:rPr>
  </w:style>
  <w:style w:type="paragraph" w:styleId="Header">
    <w:name w:val="header"/>
    <w:basedOn w:val="Normal"/>
    <w:link w:val="HeaderChar"/>
    <w:uiPriority w:val="99"/>
    <w:unhideWhenUsed/>
    <w:rsid w:val="007E6A78"/>
    <w:pPr>
      <w:tabs>
        <w:tab w:val="center" w:pos="4513"/>
        <w:tab w:val="right" w:pos="9026"/>
      </w:tabs>
      <w:spacing w:after="0" w:line="240" w:lineRule="auto"/>
    </w:pPr>
  </w:style>
  <w:style w:type="character" w:styleId="HeaderChar" w:customStyle="1">
    <w:name w:val="Header Char"/>
    <w:basedOn w:val="DefaultParagraphFont"/>
    <w:link w:val="Header"/>
    <w:uiPriority w:val="99"/>
    <w:rsid w:val="007E6A78"/>
    <w:rPr>
      <w:rFonts w:eastAsiaTheme="minorEastAsia"/>
      <w:kern w:val="0"/>
      <w:lang w:eastAsia="ja-JP"/>
      <w14:ligatures w14:val="none"/>
    </w:rPr>
  </w:style>
  <w:style w:type="paragraph" w:styleId="Footer">
    <w:name w:val="footer"/>
    <w:basedOn w:val="Normal"/>
    <w:link w:val="FooterChar"/>
    <w:uiPriority w:val="99"/>
    <w:unhideWhenUsed/>
    <w:rsid w:val="007E6A78"/>
    <w:pPr>
      <w:tabs>
        <w:tab w:val="center" w:pos="4513"/>
        <w:tab w:val="right" w:pos="9026"/>
      </w:tabs>
      <w:spacing w:after="0" w:line="240" w:lineRule="auto"/>
    </w:pPr>
  </w:style>
  <w:style w:type="character" w:styleId="FooterChar" w:customStyle="1">
    <w:name w:val="Footer Char"/>
    <w:basedOn w:val="DefaultParagraphFont"/>
    <w:link w:val="Footer"/>
    <w:uiPriority w:val="99"/>
    <w:rsid w:val="007E6A78"/>
    <w:rPr>
      <w:rFonts w:eastAsiaTheme="minorEastAsia"/>
      <w:kern w:val="0"/>
      <w:lang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annafreud.org/resources/under-fives-wellbeing/common-difficulties/withdrawn-behaviour" TargetMode="External" Id="rId8" /><Relationship Type="http://schemas.openxmlformats.org/officeDocument/2006/relationships/hyperlink" Target="https://www.unicef.org.uk/wp-content/uploads/2019/10/UNCRC_summary-1_1.pdf" TargetMode="External" Id="rId13"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hyperlink" Target="https://www.legislation.gov.uk/anaw/2014/4/pdfs/anaw_20140004_en.pdf" TargetMode="External" Id="rId12" /><Relationship Type="http://schemas.openxmlformats.org/officeDocument/2006/relationships/hyperlink" Target="https://www.gov.wales/sites/default/files/publications/2023-10/improving-school-attendance-guidance_0.pdf" TargetMode="External" Id="rId17" /><Relationship Type="http://schemas.openxmlformats.org/officeDocument/2006/relationships/customXml" Target="../customXml/item2.xml" Id="rId2" /><Relationship Type="http://schemas.openxmlformats.org/officeDocument/2006/relationships/hyperlink" Target="https://www.gov.wales/sites/default/files/publications/2020-12/Keeping%20learners%20safe%20a%20summary%20version.pdf"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nspcc.org.uk/what-is-child-abuse/effects-of-child-abuse/" TargetMode="External" Id="rId11" /><Relationship Type="http://schemas.openxmlformats.org/officeDocument/2006/relationships/styles" Target="styles.xml" Id="rId5" /><Relationship Type="http://schemas.openxmlformats.org/officeDocument/2006/relationships/hyperlink" Target="https://www.safeguarding.wales/en/chi-i/chi-i-c2/c2-p6" TargetMode="External" Id="rId15" /><Relationship Type="http://schemas.openxmlformats.org/officeDocument/2006/relationships/hyperlink" Target="https://learning.nspcc.org.uk/research-resources/2019/let-children-know-you-re-listening" TargetMode="External" Id="rId10" /><Relationship Type="http://schemas.openxmlformats.org/officeDocument/2006/relationships/footer" Target="footer1.xml" Id="rId19" /><Relationship Type="http://schemas.openxmlformats.org/officeDocument/2006/relationships/numbering" Target="numbering.xml" Id="rId4" /><Relationship Type="http://schemas.openxmlformats.org/officeDocument/2006/relationships/hyperlink" Target="https://learning.nspcc.org.uk/news/2024/february/teachers-safeguarding-responsibilities" TargetMode="External" Id="rId9" /><Relationship Type="http://schemas.openxmlformats.org/officeDocument/2006/relationships/hyperlink" Target="https://www.safeguarding.wales/en/chi-i/chi-i-cp/c1p-p2c"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a59caf36cdc3cec59790a167d7cc982b">
  <xsd:schema xmlns:xsd="http://www.w3.org/2001/XMLSchema" xmlns:xs="http://www.w3.org/2001/XMLSchema" xmlns:p="http://schemas.microsoft.com/office/2006/metadata/properties" xmlns:ns3="0085e1a2-9cbf-4b92-866b-21f3c89040b6" targetNamespace="http://schemas.microsoft.com/office/2006/metadata/properties" ma:root="true" ma:fieldsID="6780284cea3137a92430d384dd6ccd1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AC6172BD-27A7-42C2-BE59-C0EAF64FB3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6D9FF1-3A0C-4707-9020-9FDB3396539F}">
  <ds:schemaRefs>
    <ds:schemaRef ds:uri="http://schemas.microsoft.com/sharepoint/v3/contenttype/forms"/>
  </ds:schemaRefs>
</ds:datastoreItem>
</file>

<file path=customXml/itemProps3.xml><?xml version="1.0" encoding="utf-8"?>
<ds:datastoreItem xmlns:ds="http://schemas.openxmlformats.org/officeDocument/2006/customXml" ds:itemID="{626193B5-456B-44E6-BA24-556876342EDC}">
  <ds:schemaRefs>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http://purl.org/dc/terms/"/>
    <ds:schemaRef ds:uri="0085e1a2-9cbf-4b92-866b-21f3c89040b6"/>
    <ds:schemaRef ds:uri="http://schemas.microsoft.com/office/2006/metadata/properties"/>
    <ds:schemaRef ds:uri="http://purl.org/dc/dcmitype/"/>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Willimer-Cant (2405852)</dc:creator>
  <keywords/>
  <dc:description/>
  <lastModifiedBy>Lucy Willimer-Cant (2405852)</lastModifiedBy>
  <revision>2</revision>
  <dcterms:created xsi:type="dcterms:W3CDTF">2025-07-06T15:27:00.0000000Z</dcterms:created>
  <dcterms:modified xsi:type="dcterms:W3CDTF">2025-07-06T18:29:10.2938650Z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