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26DB7" w14:textId="68F0DF90" w:rsidR="00E13B2D" w:rsidRPr="00A14F1C" w:rsidRDefault="00E13B2D" w:rsidP="00E13B2D">
      <w:pPr>
        <w:jc w:val="center"/>
        <w:rPr>
          <w:rFonts w:ascii="Aptos" w:eastAsia="Aptos" w:hAnsi="Aptos" w:cs="Times New Roman"/>
          <w:b/>
          <w:color w:val="000000"/>
          <w:sz w:val="52"/>
          <w:szCs w:val="52"/>
        </w:rPr>
      </w:pPr>
      <w:r w:rsidRPr="00A14F1C">
        <w:rPr>
          <w:rFonts w:ascii="Aptos" w:eastAsia="Aptos" w:hAnsi="Aptos" w:cs="Times New Roman"/>
          <w:b/>
          <w:color w:val="000000"/>
          <w:sz w:val="52"/>
          <w:szCs w:val="52"/>
        </w:rPr>
        <w:t xml:space="preserve">Module name: </w:t>
      </w:r>
      <w:r>
        <w:rPr>
          <w:rFonts w:ascii="Aptos" w:eastAsia="Aptos" w:hAnsi="Aptos" w:cs="Times New Roman"/>
          <w:b/>
          <w:color w:val="000000"/>
          <w:sz w:val="52"/>
          <w:szCs w:val="52"/>
        </w:rPr>
        <w:t>Entrepreneurship</w:t>
      </w:r>
    </w:p>
    <w:p w14:paraId="6147DDBF" w14:textId="77777777" w:rsidR="00E13B2D" w:rsidRPr="00A14F1C" w:rsidRDefault="00E13B2D" w:rsidP="00E13B2D">
      <w:pPr>
        <w:jc w:val="center"/>
        <w:rPr>
          <w:rFonts w:ascii="Aptos" w:eastAsia="Aptos" w:hAnsi="Aptos" w:cs="Times New Roman"/>
          <w:b/>
          <w:color w:val="000000"/>
          <w:sz w:val="52"/>
          <w:szCs w:val="52"/>
        </w:rPr>
      </w:pPr>
      <w:r w:rsidRPr="00A14F1C">
        <w:rPr>
          <w:rFonts w:ascii="Aptos" w:eastAsia="Aptos" w:hAnsi="Aptos" w:cs="Times New Roman"/>
          <w:b/>
          <w:color w:val="000000"/>
          <w:sz w:val="52"/>
          <w:szCs w:val="52"/>
        </w:rPr>
        <w:t>Assessment 1</w:t>
      </w:r>
    </w:p>
    <w:p w14:paraId="1D12C12E" w14:textId="21FFC9BF" w:rsidR="00E13B2D" w:rsidRPr="00A14F1C" w:rsidRDefault="00E13B2D" w:rsidP="00E13B2D">
      <w:pPr>
        <w:jc w:val="center"/>
        <w:rPr>
          <w:rFonts w:ascii="Aptos" w:eastAsia="Aptos" w:hAnsi="Aptos" w:cs="Times New Roman"/>
          <w:b/>
          <w:color w:val="000000"/>
          <w:sz w:val="52"/>
          <w:szCs w:val="52"/>
        </w:rPr>
      </w:pPr>
      <w:r w:rsidRPr="00A14F1C">
        <w:rPr>
          <w:rFonts w:ascii="Aptos" w:eastAsia="Aptos" w:hAnsi="Aptos" w:cs="Times New Roman"/>
          <w:b/>
          <w:color w:val="000000"/>
          <w:sz w:val="52"/>
          <w:szCs w:val="52"/>
        </w:rPr>
        <w:t>Module code: LCBB</w:t>
      </w:r>
      <w:r>
        <w:rPr>
          <w:rFonts w:ascii="Aptos" w:eastAsia="Aptos" w:hAnsi="Aptos" w:cs="Times New Roman"/>
          <w:b/>
          <w:color w:val="000000"/>
          <w:sz w:val="52"/>
          <w:szCs w:val="52"/>
        </w:rPr>
        <w:t>5013</w:t>
      </w:r>
    </w:p>
    <w:p w14:paraId="7389BE8D" w14:textId="5CD5213F" w:rsidR="00E13B2D" w:rsidRPr="00A14F1C" w:rsidRDefault="00E13B2D" w:rsidP="00E13B2D">
      <w:pPr>
        <w:jc w:val="center"/>
        <w:rPr>
          <w:rFonts w:ascii="Aptos" w:eastAsia="Aptos" w:hAnsi="Aptos" w:cs="Times New Roman"/>
          <w:b/>
          <w:color w:val="000000"/>
          <w:sz w:val="52"/>
          <w:szCs w:val="52"/>
        </w:rPr>
      </w:pPr>
      <w:r w:rsidRPr="00A14F1C">
        <w:rPr>
          <w:rFonts w:ascii="Aptos" w:eastAsia="Aptos" w:hAnsi="Aptos" w:cs="Times New Roman"/>
          <w:b/>
          <w:color w:val="000000"/>
          <w:sz w:val="52"/>
          <w:szCs w:val="52"/>
        </w:rPr>
        <w:t xml:space="preserve">Lecturer: </w:t>
      </w:r>
      <w:r w:rsidRPr="00E13B2D">
        <w:rPr>
          <w:rFonts w:ascii="Aptos" w:eastAsia="Aptos" w:hAnsi="Aptos" w:cs="Times New Roman"/>
          <w:b/>
          <w:color w:val="000000"/>
          <w:sz w:val="52"/>
          <w:szCs w:val="52"/>
        </w:rPr>
        <w:t>Balendran Kandasamy</w:t>
      </w:r>
    </w:p>
    <w:p w14:paraId="066013F3" w14:textId="3E11FE4F" w:rsidR="00E13B2D" w:rsidRPr="00A14F1C" w:rsidRDefault="00E13B2D" w:rsidP="00E13B2D">
      <w:pPr>
        <w:jc w:val="center"/>
        <w:rPr>
          <w:rFonts w:ascii="Aptos" w:eastAsia="Aptos" w:hAnsi="Aptos" w:cs="Times New Roman"/>
          <w:b/>
          <w:color w:val="000000"/>
          <w:sz w:val="52"/>
          <w:szCs w:val="52"/>
        </w:rPr>
      </w:pPr>
      <w:r w:rsidRPr="00A14F1C">
        <w:rPr>
          <w:rFonts w:ascii="Aptos" w:eastAsia="Aptos" w:hAnsi="Aptos" w:cs="Times New Roman"/>
          <w:b/>
          <w:color w:val="000000"/>
          <w:sz w:val="52"/>
          <w:szCs w:val="52"/>
        </w:rPr>
        <w:t xml:space="preserve">Student ID: </w:t>
      </w:r>
      <w:r>
        <w:rPr>
          <w:rFonts w:ascii="Aptos" w:eastAsia="Aptos" w:hAnsi="Aptos" w:cs="Times New Roman"/>
          <w:b/>
          <w:color w:val="000000"/>
          <w:sz w:val="52"/>
          <w:szCs w:val="52"/>
        </w:rPr>
        <w:t>2430985</w:t>
      </w:r>
    </w:p>
    <w:p w14:paraId="77CC753C" w14:textId="77777777" w:rsidR="00E13B2D" w:rsidRDefault="00E13B2D" w:rsidP="00E13B2D">
      <w:pPr>
        <w:jc w:val="center"/>
        <w:rPr>
          <w:rFonts w:ascii="Aptos" w:eastAsia="Aptos" w:hAnsi="Aptos" w:cs="Times New Roman"/>
          <w:b/>
          <w:color w:val="000000"/>
          <w:sz w:val="52"/>
          <w:szCs w:val="52"/>
        </w:rPr>
      </w:pPr>
      <w:r>
        <w:rPr>
          <w:rFonts w:ascii="Aptos" w:eastAsia="Aptos" w:hAnsi="Aptos" w:cs="Times New Roman"/>
          <w:b/>
          <w:color w:val="000000"/>
          <w:sz w:val="52"/>
          <w:szCs w:val="52"/>
        </w:rPr>
        <w:t>S</w:t>
      </w:r>
      <w:r w:rsidRPr="00A14F1C">
        <w:rPr>
          <w:rFonts w:ascii="Aptos" w:eastAsia="Aptos" w:hAnsi="Aptos" w:cs="Times New Roman"/>
          <w:b/>
          <w:color w:val="000000"/>
          <w:sz w:val="52"/>
          <w:szCs w:val="52"/>
        </w:rPr>
        <w:t xml:space="preserve">tudent name: </w:t>
      </w:r>
      <w:r>
        <w:rPr>
          <w:rFonts w:ascii="Aptos" w:eastAsia="Aptos" w:hAnsi="Aptos" w:cs="Times New Roman"/>
          <w:b/>
          <w:color w:val="000000"/>
          <w:sz w:val="52"/>
          <w:szCs w:val="52"/>
        </w:rPr>
        <w:t>Claudiu Octavian  Cotet</w:t>
      </w:r>
    </w:p>
    <w:p w14:paraId="01EC1D3B" w14:textId="77777777" w:rsidR="00E13B2D" w:rsidRDefault="00E13B2D" w:rsidP="00E13B2D">
      <w:pPr>
        <w:jc w:val="center"/>
        <w:rPr>
          <w:rFonts w:ascii="Aptos" w:eastAsia="Aptos" w:hAnsi="Aptos" w:cs="Times New Roman"/>
          <w:b/>
          <w:color w:val="000000"/>
          <w:sz w:val="52"/>
          <w:szCs w:val="52"/>
        </w:rPr>
      </w:pPr>
    </w:p>
    <w:p w14:paraId="5A2A20CC" w14:textId="77777777" w:rsidR="00E13B2D" w:rsidRPr="00E13B2D" w:rsidRDefault="00E13B2D" w:rsidP="00E13B2D">
      <w:pPr>
        <w:spacing w:line="360" w:lineRule="auto"/>
        <w:jc w:val="both"/>
        <w:rPr>
          <w:rFonts w:ascii="Arial" w:hAnsi="Arial" w:cs="Arial"/>
          <w:sz w:val="28"/>
          <w:szCs w:val="28"/>
        </w:rPr>
      </w:pPr>
      <w:r w:rsidRPr="00E13B2D">
        <w:rPr>
          <w:rFonts w:ascii="Arial" w:hAnsi="Arial" w:cs="Arial"/>
          <w:sz w:val="28"/>
          <w:szCs w:val="28"/>
        </w:rPr>
        <w:t>Task 1: Business Plan Development for Loop2Base Technologies Ltd</w:t>
      </w:r>
    </w:p>
    <w:p w14:paraId="0DA1E84F" w14:textId="79BA7A20" w:rsidR="006E2BC0" w:rsidRPr="00E13B2D" w:rsidRDefault="007621A8" w:rsidP="00E13B2D">
      <w:pPr>
        <w:jc w:val="center"/>
        <w:rPr>
          <w:rFonts w:ascii="Aptos" w:eastAsia="Aptos" w:hAnsi="Aptos" w:cs="Times New Roman"/>
          <w:b/>
          <w:bCs/>
        </w:rPr>
      </w:pPr>
      <w:r w:rsidRPr="005D226F">
        <w:rPr>
          <w:rFonts w:ascii="Arial" w:hAnsi="Arial" w:cs="Arial"/>
          <w:b/>
          <w:bCs/>
        </w:rPr>
        <w:br w:type="page"/>
      </w:r>
    </w:p>
    <w:p w14:paraId="1759D34D" w14:textId="77777777" w:rsidR="000C7FF4" w:rsidRPr="005D226F" w:rsidRDefault="007621A8" w:rsidP="000C7FF4">
      <w:pPr>
        <w:pStyle w:val="TOC1"/>
        <w:tabs>
          <w:tab w:val="right" w:leader="dot" w:pos="9360"/>
        </w:tabs>
        <w:spacing w:line="360" w:lineRule="auto"/>
        <w:jc w:val="both"/>
        <w:rPr>
          <w:rFonts w:ascii="Arial" w:hAnsi="Arial" w:cs="Arial"/>
        </w:rPr>
      </w:pPr>
      <w:r w:rsidRPr="005D226F">
        <w:rPr>
          <w:rFonts w:ascii="Arial" w:hAnsi="Arial" w:cs="Arial"/>
          <w:b/>
          <w:bCs/>
        </w:rPr>
        <w:lastRenderedPageBreak/>
        <w:fldChar w:fldCharType="begin"/>
      </w:r>
      <w:r w:rsidRPr="005D226F">
        <w:rPr>
          <w:rFonts w:ascii="Arial" w:hAnsi="Arial" w:cs="Arial"/>
          <w:b/>
          <w:bCs/>
        </w:rPr>
        <w:instrText xml:space="preserve">TOC \o "1-3" \h \u </w:instrText>
      </w:r>
      <w:r w:rsidRPr="005D226F">
        <w:rPr>
          <w:rFonts w:ascii="Arial" w:hAnsi="Arial" w:cs="Arial"/>
          <w:b/>
          <w:bCs/>
        </w:rPr>
        <w:fldChar w:fldCharType="separate"/>
      </w:r>
    </w:p>
    <w:sdt>
      <w:sdtPr>
        <w:rPr>
          <w:rFonts w:asciiTheme="minorHAnsi" w:eastAsiaTheme="minorEastAsia" w:hAnsiTheme="minorHAnsi" w:cstheme="minorBidi"/>
          <w:b w:val="0"/>
          <w:bCs w:val="0"/>
          <w:color w:val="auto"/>
          <w:sz w:val="24"/>
          <w:szCs w:val="24"/>
          <w:lang w:val="en-GB"/>
        </w:rPr>
        <w:id w:val="-1276328648"/>
        <w:docPartObj>
          <w:docPartGallery w:val="Table of Contents"/>
          <w:docPartUnique/>
        </w:docPartObj>
      </w:sdtPr>
      <w:sdtEndPr>
        <w:rPr>
          <w:noProof/>
        </w:rPr>
      </w:sdtEndPr>
      <w:sdtContent>
        <w:p w14:paraId="6C0BF814" w14:textId="77777777" w:rsidR="000C7FF4" w:rsidRPr="000C7FF4" w:rsidRDefault="000C7FF4">
          <w:pPr>
            <w:pStyle w:val="TOCHeading"/>
            <w:rPr>
              <w:b w:val="0"/>
            </w:rPr>
          </w:pPr>
          <w:r w:rsidRPr="000C7FF4">
            <w:rPr>
              <w:b w:val="0"/>
            </w:rPr>
            <w:t>Table of Contents</w:t>
          </w:r>
        </w:p>
        <w:p w14:paraId="2238FF91" w14:textId="77777777" w:rsidR="000C7FF4" w:rsidRPr="000C7FF4" w:rsidRDefault="000C7FF4">
          <w:pPr>
            <w:pStyle w:val="TOC1"/>
            <w:tabs>
              <w:tab w:val="right" w:leader="dot" w:pos="9350"/>
            </w:tabs>
            <w:rPr>
              <w:noProof/>
              <w:sz w:val="22"/>
              <w:szCs w:val="22"/>
              <w:lang w:val="en-IN" w:eastAsia="en-IN"/>
            </w:rPr>
          </w:pPr>
          <w:r w:rsidRPr="000C7FF4">
            <w:fldChar w:fldCharType="begin"/>
          </w:r>
          <w:r w:rsidRPr="000C7FF4">
            <w:instrText xml:space="preserve"> TOC \o "1-3" \h \z \u </w:instrText>
          </w:r>
          <w:r w:rsidRPr="000C7FF4">
            <w:fldChar w:fldCharType="separate"/>
          </w:r>
          <w:hyperlink w:anchor="_Toc236401382" w:history="1">
            <w:r w:rsidRPr="000C7FF4">
              <w:rPr>
                <w:rStyle w:val="Hyperlink"/>
                <w:rFonts w:ascii="Arial" w:hAnsi="Arial" w:cs="Arial"/>
                <w:bCs/>
                <w:noProof/>
              </w:rPr>
              <w:t>Introduction</w:t>
            </w:r>
            <w:r w:rsidRPr="000C7FF4">
              <w:rPr>
                <w:noProof/>
                <w:webHidden/>
              </w:rPr>
              <w:tab/>
            </w:r>
            <w:r w:rsidRPr="000C7FF4">
              <w:rPr>
                <w:noProof/>
                <w:webHidden/>
              </w:rPr>
              <w:fldChar w:fldCharType="begin"/>
            </w:r>
            <w:r w:rsidRPr="000C7FF4">
              <w:rPr>
                <w:noProof/>
                <w:webHidden/>
              </w:rPr>
              <w:instrText xml:space="preserve"> PAGEREF _Toc236401382 \h </w:instrText>
            </w:r>
            <w:r w:rsidRPr="000C7FF4">
              <w:rPr>
                <w:noProof/>
                <w:webHidden/>
              </w:rPr>
            </w:r>
            <w:r w:rsidRPr="000C7FF4">
              <w:rPr>
                <w:noProof/>
                <w:webHidden/>
              </w:rPr>
              <w:fldChar w:fldCharType="separate"/>
            </w:r>
            <w:r w:rsidRPr="000C7FF4">
              <w:rPr>
                <w:noProof/>
                <w:webHidden/>
              </w:rPr>
              <w:t>4</w:t>
            </w:r>
            <w:r w:rsidRPr="000C7FF4">
              <w:rPr>
                <w:noProof/>
                <w:webHidden/>
              </w:rPr>
              <w:fldChar w:fldCharType="end"/>
            </w:r>
          </w:hyperlink>
        </w:p>
        <w:p w14:paraId="7FB13184" w14:textId="77777777" w:rsidR="000C7FF4" w:rsidRPr="000C7FF4" w:rsidRDefault="000C7FF4">
          <w:pPr>
            <w:pStyle w:val="TOC1"/>
            <w:tabs>
              <w:tab w:val="right" w:leader="dot" w:pos="9350"/>
            </w:tabs>
            <w:rPr>
              <w:noProof/>
              <w:sz w:val="22"/>
              <w:szCs w:val="22"/>
              <w:lang w:val="en-IN" w:eastAsia="en-IN"/>
            </w:rPr>
          </w:pPr>
          <w:hyperlink w:anchor="_Toc236401383" w:history="1">
            <w:r w:rsidRPr="000C7FF4">
              <w:rPr>
                <w:rStyle w:val="Hyperlink"/>
                <w:rFonts w:ascii="Arial" w:hAnsi="Arial" w:cs="Arial"/>
                <w:bCs/>
                <w:noProof/>
              </w:rPr>
              <w:t>Element 1: Business Idea, Products/ Services, Objectives, and Unique Selling Proposition</w:t>
            </w:r>
            <w:r w:rsidRPr="000C7FF4">
              <w:rPr>
                <w:noProof/>
                <w:webHidden/>
              </w:rPr>
              <w:tab/>
            </w:r>
            <w:r w:rsidRPr="000C7FF4">
              <w:rPr>
                <w:noProof/>
                <w:webHidden/>
              </w:rPr>
              <w:fldChar w:fldCharType="begin"/>
            </w:r>
            <w:r w:rsidRPr="000C7FF4">
              <w:rPr>
                <w:noProof/>
                <w:webHidden/>
              </w:rPr>
              <w:instrText xml:space="preserve"> PAGEREF _Toc236401383 \h </w:instrText>
            </w:r>
            <w:r w:rsidRPr="000C7FF4">
              <w:rPr>
                <w:noProof/>
                <w:webHidden/>
              </w:rPr>
            </w:r>
            <w:r w:rsidRPr="000C7FF4">
              <w:rPr>
                <w:noProof/>
                <w:webHidden/>
              </w:rPr>
              <w:fldChar w:fldCharType="separate"/>
            </w:r>
            <w:r w:rsidRPr="000C7FF4">
              <w:rPr>
                <w:noProof/>
                <w:webHidden/>
              </w:rPr>
              <w:t>5</w:t>
            </w:r>
            <w:r w:rsidRPr="000C7FF4">
              <w:rPr>
                <w:noProof/>
                <w:webHidden/>
              </w:rPr>
              <w:fldChar w:fldCharType="end"/>
            </w:r>
          </w:hyperlink>
        </w:p>
        <w:p w14:paraId="4BC59EF8" w14:textId="77777777" w:rsidR="000C7FF4" w:rsidRPr="000C7FF4" w:rsidRDefault="000C7FF4">
          <w:pPr>
            <w:pStyle w:val="TOC1"/>
            <w:tabs>
              <w:tab w:val="right" w:leader="dot" w:pos="9350"/>
            </w:tabs>
            <w:rPr>
              <w:noProof/>
              <w:sz w:val="22"/>
              <w:szCs w:val="22"/>
              <w:lang w:val="en-IN" w:eastAsia="en-IN"/>
            </w:rPr>
          </w:pPr>
          <w:hyperlink w:anchor="_Toc236401384" w:history="1">
            <w:r w:rsidRPr="000C7FF4">
              <w:rPr>
                <w:rStyle w:val="Hyperlink"/>
                <w:rFonts w:ascii="Arial" w:hAnsi="Arial" w:cs="Arial"/>
                <w:bCs/>
                <w:noProof/>
              </w:rPr>
              <w:t>Element 2: Business Environment and Competitor Analysis</w:t>
            </w:r>
            <w:r w:rsidRPr="000C7FF4">
              <w:rPr>
                <w:noProof/>
                <w:webHidden/>
              </w:rPr>
              <w:tab/>
            </w:r>
            <w:r w:rsidRPr="000C7FF4">
              <w:rPr>
                <w:noProof/>
                <w:webHidden/>
              </w:rPr>
              <w:fldChar w:fldCharType="begin"/>
            </w:r>
            <w:r w:rsidRPr="000C7FF4">
              <w:rPr>
                <w:noProof/>
                <w:webHidden/>
              </w:rPr>
              <w:instrText xml:space="preserve"> PAGEREF _Toc236401384 \h </w:instrText>
            </w:r>
            <w:r w:rsidRPr="000C7FF4">
              <w:rPr>
                <w:noProof/>
                <w:webHidden/>
              </w:rPr>
            </w:r>
            <w:r w:rsidRPr="000C7FF4">
              <w:rPr>
                <w:noProof/>
                <w:webHidden/>
              </w:rPr>
              <w:fldChar w:fldCharType="separate"/>
            </w:r>
            <w:r w:rsidRPr="000C7FF4">
              <w:rPr>
                <w:noProof/>
                <w:webHidden/>
              </w:rPr>
              <w:t>8</w:t>
            </w:r>
            <w:r w:rsidRPr="000C7FF4">
              <w:rPr>
                <w:noProof/>
                <w:webHidden/>
              </w:rPr>
              <w:fldChar w:fldCharType="end"/>
            </w:r>
          </w:hyperlink>
        </w:p>
        <w:p w14:paraId="77708068" w14:textId="77777777" w:rsidR="000C7FF4" w:rsidRPr="000C7FF4" w:rsidRDefault="000C7FF4">
          <w:pPr>
            <w:pStyle w:val="TOC1"/>
            <w:tabs>
              <w:tab w:val="right" w:leader="dot" w:pos="9350"/>
            </w:tabs>
            <w:rPr>
              <w:noProof/>
              <w:sz w:val="22"/>
              <w:szCs w:val="22"/>
              <w:lang w:val="en-IN" w:eastAsia="en-IN"/>
            </w:rPr>
          </w:pPr>
          <w:hyperlink w:anchor="_Toc236401385" w:history="1">
            <w:r w:rsidRPr="000C7FF4">
              <w:rPr>
                <w:rStyle w:val="Hyperlink"/>
                <w:rFonts w:ascii="Arial" w:hAnsi="Arial" w:cs="Arial"/>
                <w:bCs/>
                <w:noProof/>
              </w:rPr>
              <w:t>Element 3: Market Segmentation and Marketing Strategy</w:t>
            </w:r>
            <w:r w:rsidRPr="000C7FF4">
              <w:rPr>
                <w:noProof/>
                <w:webHidden/>
              </w:rPr>
              <w:tab/>
            </w:r>
            <w:r w:rsidRPr="000C7FF4">
              <w:rPr>
                <w:noProof/>
                <w:webHidden/>
              </w:rPr>
              <w:fldChar w:fldCharType="begin"/>
            </w:r>
            <w:r w:rsidRPr="000C7FF4">
              <w:rPr>
                <w:noProof/>
                <w:webHidden/>
              </w:rPr>
              <w:instrText xml:space="preserve"> PAGEREF _Toc236401385 \h </w:instrText>
            </w:r>
            <w:r w:rsidRPr="000C7FF4">
              <w:rPr>
                <w:noProof/>
                <w:webHidden/>
              </w:rPr>
            </w:r>
            <w:r w:rsidRPr="000C7FF4">
              <w:rPr>
                <w:noProof/>
                <w:webHidden/>
              </w:rPr>
              <w:fldChar w:fldCharType="separate"/>
            </w:r>
            <w:r w:rsidRPr="000C7FF4">
              <w:rPr>
                <w:noProof/>
                <w:webHidden/>
              </w:rPr>
              <w:t>10</w:t>
            </w:r>
            <w:r w:rsidRPr="000C7FF4">
              <w:rPr>
                <w:noProof/>
                <w:webHidden/>
              </w:rPr>
              <w:fldChar w:fldCharType="end"/>
            </w:r>
          </w:hyperlink>
        </w:p>
        <w:p w14:paraId="31FB20B3" w14:textId="77777777" w:rsidR="000C7FF4" w:rsidRPr="000C7FF4" w:rsidRDefault="000C7FF4">
          <w:pPr>
            <w:pStyle w:val="TOC1"/>
            <w:tabs>
              <w:tab w:val="right" w:leader="dot" w:pos="9350"/>
            </w:tabs>
            <w:rPr>
              <w:noProof/>
              <w:sz w:val="22"/>
              <w:szCs w:val="22"/>
              <w:lang w:val="en-IN" w:eastAsia="en-IN"/>
            </w:rPr>
          </w:pPr>
          <w:hyperlink w:anchor="_Toc236401386" w:history="1">
            <w:r w:rsidRPr="000C7FF4">
              <w:rPr>
                <w:rStyle w:val="Hyperlink"/>
                <w:rFonts w:ascii="Arial" w:hAnsi="Arial" w:cs="Arial"/>
                <w:bCs/>
                <w:noProof/>
              </w:rPr>
              <w:t>Element 4: Financial Planning</w:t>
            </w:r>
            <w:r w:rsidRPr="000C7FF4">
              <w:rPr>
                <w:noProof/>
                <w:webHidden/>
              </w:rPr>
              <w:tab/>
            </w:r>
            <w:r w:rsidRPr="000C7FF4">
              <w:rPr>
                <w:noProof/>
                <w:webHidden/>
              </w:rPr>
              <w:fldChar w:fldCharType="begin"/>
            </w:r>
            <w:r w:rsidRPr="000C7FF4">
              <w:rPr>
                <w:noProof/>
                <w:webHidden/>
              </w:rPr>
              <w:instrText xml:space="preserve"> PAGEREF _Toc236401386 \h </w:instrText>
            </w:r>
            <w:r w:rsidRPr="000C7FF4">
              <w:rPr>
                <w:noProof/>
                <w:webHidden/>
              </w:rPr>
            </w:r>
            <w:r w:rsidRPr="000C7FF4">
              <w:rPr>
                <w:noProof/>
                <w:webHidden/>
              </w:rPr>
              <w:fldChar w:fldCharType="separate"/>
            </w:r>
            <w:r w:rsidRPr="000C7FF4">
              <w:rPr>
                <w:noProof/>
                <w:webHidden/>
              </w:rPr>
              <w:t>15</w:t>
            </w:r>
            <w:r w:rsidRPr="000C7FF4">
              <w:rPr>
                <w:noProof/>
                <w:webHidden/>
              </w:rPr>
              <w:fldChar w:fldCharType="end"/>
            </w:r>
          </w:hyperlink>
        </w:p>
        <w:p w14:paraId="0A2243E1" w14:textId="77777777" w:rsidR="000C7FF4" w:rsidRPr="000C7FF4" w:rsidRDefault="000C7FF4">
          <w:pPr>
            <w:pStyle w:val="TOC1"/>
            <w:tabs>
              <w:tab w:val="right" w:leader="dot" w:pos="9350"/>
            </w:tabs>
            <w:rPr>
              <w:noProof/>
              <w:sz w:val="22"/>
              <w:szCs w:val="22"/>
              <w:lang w:val="en-IN" w:eastAsia="en-IN"/>
            </w:rPr>
          </w:pPr>
          <w:hyperlink w:anchor="_Toc236401387" w:history="1">
            <w:r w:rsidRPr="000C7FF4">
              <w:rPr>
                <w:rStyle w:val="Hyperlink"/>
                <w:rFonts w:ascii="Arial" w:hAnsi="Arial" w:cs="Arial"/>
                <w:bCs/>
                <w:noProof/>
              </w:rPr>
              <w:t>Conclusion</w:t>
            </w:r>
            <w:r w:rsidRPr="000C7FF4">
              <w:rPr>
                <w:noProof/>
                <w:webHidden/>
              </w:rPr>
              <w:tab/>
            </w:r>
            <w:r w:rsidRPr="000C7FF4">
              <w:rPr>
                <w:noProof/>
                <w:webHidden/>
              </w:rPr>
              <w:fldChar w:fldCharType="begin"/>
            </w:r>
            <w:r w:rsidRPr="000C7FF4">
              <w:rPr>
                <w:noProof/>
                <w:webHidden/>
              </w:rPr>
              <w:instrText xml:space="preserve"> PAGEREF _Toc236401387 \h </w:instrText>
            </w:r>
            <w:r w:rsidRPr="000C7FF4">
              <w:rPr>
                <w:noProof/>
                <w:webHidden/>
              </w:rPr>
            </w:r>
            <w:r w:rsidRPr="000C7FF4">
              <w:rPr>
                <w:noProof/>
                <w:webHidden/>
              </w:rPr>
              <w:fldChar w:fldCharType="separate"/>
            </w:r>
            <w:r w:rsidRPr="000C7FF4">
              <w:rPr>
                <w:noProof/>
                <w:webHidden/>
              </w:rPr>
              <w:t>18</w:t>
            </w:r>
            <w:r w:rsidRPr="000C7FF4">
              <w:rPr>
                <w:noProof/>
                <w:webHidden/>
              </w:rPr>
              <w:fldChar w:fldCharType="end"/>
            </w:r>
          </w:hyperlink>
        </w:p>
        <w:p w14:paraId="5F92C1D6" w14:textId="77777777" w:rsidR="000C7FF4" w:rsidRPr="000C7FF4" w:rsidRDefault="000C7FF4">
          <w:pPr>
            <w:pStyle w:val="TOC1"/>
            <w:tabs>
              <w:tab w:val="right" w:leader="dot" w:pos="9350"/>
            </w:tabs>
            <w:rPr>
              <w:noProof/>
              <w:sz w:val="22"/>
              <w:szCs w:val="22"/>
              <w:lang w:val="en-IN" w:eastAsia="en-IN"/>
            </w:rPr>
          </w:pPr>
          <w:hyperlink w:anchor="_Toc236401388" w:history="1">
            <w:r w:rsidRPr="000C7FF4">
              <w:rPr>
                <w:rStyle w:val="Hyperlink"/>
                <w:rFonts w:ascii="Arial" w:hAnsi="Arial" w:cs="Arial"/>
                <w:bCs/>
                <w:noProof/>
              </w:rPr>
              <w:t>References</w:t>
            </w:r>
            <w:r w:rsidRPr="000C7FF4">
              <w:rPr>
                <w:noProof/>
                <w:webHidden/>
              </w:rPr>
              <w:tab/>
            </w:r>
            <w:r w:rsidRPr="000C7FF4">
              <w:rPr>
                <w:noProof/>
                <w:webHidden/>
              </w:rPr>
              <w:fldChar w:fldCharType="begin"/>
            </w:r>
            <w:r w:rsidRPr="000C7FF4">
              <w:rPr>
                <w:noProof/>
                <w:webHidden/>
              </w:rPr>
              <w:instrText xml:space="preserve"> PAGEREF _Toc236401388 \h </w:instrText>
            </w:r>
            <w:r w:rsidRPr="000C7FF4">
              <w:rPr>
                <w:noProof/>
                <w:webHidden/>
              </w:rPr>
            </w:r>
            <w:r w:rsidRPr="000C7FF4">
              <w:rPr>
                <w:noProof/>
                <w:webHidden/>
              </w:rPr>
              <w:fldChar w:fldCharType="separate"/>
            </w:r>
            <w:r w:rsidRPr="000C7FF4">
              <w:rPr>
                <w:noProof/>
                <w:webHidden/>
              </w:rPr>
              <w:t>19</w:t>
            </w:r>
            <w:r w:rsidRPr="000C7FF4">
              <w:rPr>
                <w:noProof/>
                <w:webHidden/>
              </w:rPr>
              <w:fldChar w:fldCharType="end"/>
            </w:r>
          </w:hyperlink>
        </w:p>
        <w:p w14:paraId="1C232A4D" w14:textId="77777777" w:rsidR="000C7FF4" w:rsidRDefault="000C7FF4">
          <w:r w:rsidRPr="000C7FF4">
            <w:rPr>
              <w:bCs/>
              <w:noProof/>
            </w:rPr>
            <w:fldChar w:fldCharType="end"/>
          </w:r>
        </w:p>
      </w:sdtContent>
    </w:sdt>
    <w:p w14:paraId="0C1A939C" w14:textId="77777777" w:rsidR="000C7FF4" w:rsidRPr="005D226F" w:rsidRDefault="000C7FF4" w:rsidP="000C7FF4">
      <w:pPr>
        <w:pStyle w:val="TOC1"/>
        <w:tabs>
          <w:tab w:val="right" w:leader="dot" w:pos="9360"/>
        </w:tabs>
        <w:spacing w:line="360" w:lineRule="auto"/>
        <w:jc w:val="both"/>
        <w:rPr>
          <w:rFonts w:ascii="Arial" w:hAnsi="Arial" w:cs="Arial"/>
        </w:rPr>
      </w:pPr>
    </w:p>
    <w:p w14:paraId="729D6DA8" w14:textId="77777777" w:rsidR="006E2BC0" w:rsidRPr="005D226F" w:rsidRDefault="006E2BC0" w:rsidP="003A3F84">
      <w:pPr>
        <w:pStyle w:val="TOC1"/>
        <w:tabs>
          <w:tab w:val="right" w:leader="dot" w:pos="9360"/>
        </w:tabs>
        <w:spacing w:line="360" w:lineRule="auto"/>
        <w:jc w:val="both"/>
        <w:rPr>
          <w:rFonts w:ascii="Arial" w:hAnsi="Arial" w:cs="Arial"/>
        </w:rPr>
      </w:pPr>
    </w:p>
    <w:p w14:paraId="1C84C9C2" w14:textId="77777777" w:rsidR="006E2BC0" w:rsidRPr="005D226F" w:rsidRDefault="007621A8" w:rsidP="003A3F84">
      <w:pPr>
        <w:spacing w:line="360" w:lineRule="auto"/>
        <w:jc w:val="both"/>
        <w:rPr>
          <w:rFonts w:ascii="Arial" w:hAnsi="Arial" w:cs="Arial"/>
          <w:b/>
          <w:bCs/>
        </w:rPr>
      </w:pPr>
      <w:r w:rsidRPr="005D226F">
        <w:rPr>
          <w:rFonts w:ascii="Arial" w:hAnsi="Arial" w:cs="Arial"/>
          <w:bCs/>
        </w:rPr>
        <w:fldChar w:fldCharType="end"/>
      </w:r>
    </w:p>
    <w:p w14:paraId="2D3CD78B" w14:textId="77777777" w:rsidR="006E2BC0" w:rsidRPr="005D226F" w:rsidRDefault="007621A8" w:rsidP="003A3F84">
      <w:pPr>
        <w:spacing w:line="360" w:lineRule="auto"/>
        <w:jc w:val="both"/>
        <w:rPr>
          <w:rFonts w:ascii="Arial" w:hAnsi="Arial" w:cs="Arial"/>
          <w:b/>
          <w:bCs/>
        </w:rPr>
      </w:pPr>
      <w:r w:rsidRPr="005D226F">
        <w:rPr>
          <w:rFonts w:ascii="Arial" w:hAnsi="Arial" w:cs="Arial"/>
          <w:b/>
          <w:bCs/>
        </w:rPr>
        <w:br w:type="page"/>
      </w:r>
    </w:p>
    <w:p w14:paraId="1225AE97" w14:textId="77777777" w:rsidR="006E2BC0" w:rsidRPr="005D226F" w:rsidRDefault="007621A8" w:rsidP="003A3F84">
      <w:pPr>
        <w:pStyle w:val="Heading1"/>
        <w:keepNext w:val="0"/>
        <w:keepLines w:val="0"/>
        <w:spacing w:line="360" w:lineRule="auto"/>
        <w:jc w:val="both"/>
        <w:rPr>
          <w:rFonts w:ascii="Arial" w:eastAsiaTheme="minorEastAsia" w:hAnsi="Arial" w:cs="Arial"/>
          <w:b/>
          <w:bCs/>
          <w:sz w:val="24"/>
          <w:szCs w:val="24"/>
        </w:rPr>
      </w:pPr>
      <w:bookmarkStart w:id="0" w:name="_Toc18470"/>
      <w:bookmarkStart w:id="1" w:name="_Toc236401382"/>
      <w:r w:rsidRPr="005D226F">
        <w:rPr>
          <w:rFonts w:ascii="Arial" w:eastAsiaTheme="minorEastAsia" w:hAnsi="Arial" w:cs="Arial"/>
          <w:b/>
          <w:bCs/>
          <w:sz w:val="24"/>
          <w:szCs w:val="24"/>
        </w:rPr>
        <w:lastRenderedPageBreak/>
        <w:t>Introduction</w:t>
      </w:r>
      <w:bookmarkEnd w:id="0"/>
      <w:bookmarkEnd w:id="1"/>
    </w:p>
    <w:p w14:paraId="4AA78815" w14:textId="77777777" w:rsidR="006E2BC0" w:rsidRPr="005D226F" w:rsidRDefault="007621A8" w:rsidP="003A3F84">
      <w:pPr>
        <w:spacing w:line="360" w:lineRule="auto"/>
        <w:jc w:val="both"/>
        <w:rPr>
          <w:rFonts w:ascii="Arial" w:hAnsi="Arial" w:cs="Arial"/>
        </w:rPr>
      </w:pPr>
      <w:r w:rsidRPr="005D226F">
        <w:rPr>
          <w:rFonts w:ascii="Arial" w:hAnsi="Arial" w:cs="Arial"/>
        </w:rPr>
        <w:t>Entrepreneurship is becoming increasingly acknowledged as a driver of technological change, a sustainable development and business competitiveness due to the increasing regulatory and environmental pressures that are being faced by small and medium-sized enterprises (SMEs). The need to be able to see any supply chain and trace products is rising, and therefore, Loop2Base Technologies Ltd. is a start-up in the UK that will provide a Digital Product Passport (DPP), which is AI powered, to SMEs. The Software-as-a-Service (SaaS) is cloud-based, which allows businesses to create and operate on digital product passports containing lifecycle, sustainability and compliance data using smart automation and QR-code</w:t>
      </w:r>
      <w:r w:rsidR="000C7FF4">
        <w:rPr>
          <w:rFonts w:ascii="Arial" w:hAnsi="Arial" w:cs="Arial"/>
        </w:rPr>
        <w:t xml:space="preserve"> </w:t>
      </w:r>
      <w:r w:rsidR="000C7FF4" w:rsidRPr="000C7FF4">
        <w:rPr>
          <w:rFonts w:ascii="Arial" w:hAnsi="Arial" w:cs="Arial"/>
        </w:rPr>
        <w:t>(Altman, Nagle and Tushman, 2022)</w:t>
      </w:r>
      <w:r w:rsidRPr="005D226F">
        <w:rPr>
          <w:rFonts w:ascii="Arial" w:hAnsi="Arial" w:cs="Arial"/>
        </w:rPr>
        <w:t>. The proposed solution will cover a huge market gap concerning affordable sustainability technology by simplifying the process of regulatory compliance and improving visibility of the operations. The business viability of the venture would have been determined in this report based on four variables that include: business idea, products, objectives and unique selling proposition; business environment and competitor analysis; market segmentation, marketing strategies and marketing mix; and financial planning including funding requirement and business projected performance (</w:t>
      </w:r>
      <w:proofErr w:type="spellStart"/>
      <w:r w:rsidRPr="005D226F">
        <w:rPr>
          <w:rFonts w:ascii="Arial" w:hAnsi="Arial" w:cs="Arial"/>
        </w:rPr>
        <w:t>Botsari</w:t>
      </w:r>
      <w:proofErr w:type="spellEnd"/>
      <w:r w:rsidRPr="005D226F">
        <w:rPr>
          <w:rFonts w:ascii="Arial" w:hAnsi="Arial" w:cs="Arial"/>
        </w:rPr>
        <w:t xml:space="preserve">, </w:t>
      </w:r>
      <w:proofErr w:type="spellStart"/>
      <w:r w:rsidRPr="005D226F">
        <w:rPr>
          <w:rFonts w:ascii="Arial" w:hAnsi="Arial" w:cs="Arial"/>
        </w:rPr>
        <w:t>Gvetadze</w:t>
      </w:r>
      <w:proofErr w:type="spellEnd"/>
      <w:r w:rsidRPr="005D226F">
        <w:rPr>
          <w:rFonts w:ascii="Arial" w:hAnsi="Arial" w:cs="Arial"/>
        </w:rPr>
        <w:t xml:space="preserve"> and Lang, 2024). </w:t>
      </w:r>
    </w:p>
    <w:p w14:paraId="181C746F"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 </w:t>
      </w:r>
    </w:p>
    <w:p w14:paraId="16AB81E5"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 </w:t>
      </w:r>
    </w:p>
    <w:p w14:paraId="4CA2F12D"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 </w:t>
      </w:r>
    </w:p>
    <w:p w14:paraId="220B3406"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 </w:t>
      </w:r>
    </w:p>
    <w:p w14:paraId="22D79A81"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 </w:t>
      </w:r>
    </w:p>
    <w:p w14:paraId="444F15EA" w14:textId="77777777" w:rsidR="006E2BC0" w:rsidRPr="005D226F" w:rsidRDefault="006E2BC0" w:rsidP="003A3F84">
      <w:pPr>
        <w:spacing w:line="360" w:lineRule="auto"/>
        <w:jc w:val="both"/>
        <w:rPr>
          <w:rFonts w:ascii="Arial" w:hAnsi="Arial" w:cs="Arial"/>
        </w:rPr>
      </w:pPr>
    </w:p>
    <w:p w14:paraId="29087DB0" w14:textId="77777777" w:rsidR="006E2BC0" w:rsidRPr="005D226F" w:rsidRDefault="007621A8" w:rsidP="003A3F84">
      <w:pPr>
        <w:spacing w:line="360" w:lineRule="auto"/>
        <w:jc w:val="both"/>
        <w:rPr>
          <w:rFonts w:ascii="Arial" w:hAnsi="Arial" w:cs="Arial"/>
        </w:rPr>
      </w:pPr>
      <w:r w:rsidRPr="005D226F">
        <w:rPr>
          <w:rFonts w:ascii="Arial" w:hAnsi="Arial" w:cs="Arial"/>
        </w:rPr>
        <w:br w:type="page"/>
      </w:r>
    </w:p>
    <w:p w14:paraId="45CA8DF2" w14:textId="77777777" w:rsidR="006E2BC0" w:rsidRPr="005D226F" w:rsidRDefault="007621A8" w:rsidP="003A3F84">
      <w:pPr>
        <w:pStyle w:val="Heading1"/>
        <w:keepNext w:val="0"/>
        <w:keepLines w:val="0"/>
        <w:spacing w:line="360" w:lineRule="auto"/>
        <w:jc w:val="both"/>
        <w:rPr>
          <w:rFonts w:ascii="Arial" w:eastAsiaTheme="minorEastAsia" w:hAnsi="Arial" w:cs="Arial"/>
          <w:b/>
          <w:bCs/>
          <w:sz w:val="24"/>
          <w:szCs w:val="24"/>
        </w:rPr>
      </w:pPr>
      <w:bookmarkStart w:id="2" w:name="_Toc25242"/>
      <w:bookmarkStart w:id="3" w:name="_Toc236401383"/>
      <w:r w:rsidRPr="005D226F">
        <w:rPr>
          <w:rFonts w:ascii="Arial" w:eastAsiaTheme="minorEastAsia" w:hAnsi="Arial" w:cs="Arial"/>
          <w:b/>
          <w:bCs/>
          <w:sz w:val="24"/>
          <w:szCs w:val="24"/>
        </w:rPr>
        <w:lastRenderedPageBreak/>
        <w:t>Element 1: Business Idea, Products/ Services, Objectives, and Unique Selling Proposition</w:t>
      </w:r>
      <w:bookmarkEnd w:id="2"/>
      <w:bookmarkEnd w:id="3"/>
    </w:p>
    <w:p w14:paraId="06B461EC" w14:textId="77777777" w:rsidR="006E2BC0" w:rsidRPr="005D226F" w:rsidRDefault="007621A8" w:rsidP="003A3F84">
      <w:pPr>
        <w:spacing w:line="360" w:lineRule="auto"/>
        <w:jc w:val="both"/>
        <w:rPr>
          <w:rFonts w:ascii="Arial" w:hAnsi="Arial" w:cs="Arial"/>
          <w:b/>
          <w:bCs/>
          <w:i/>
          <w:iCs/>
        </w:rPr>
      </w:pPr>
      <w:r w:rsidRPr="005D226F">
        <w:rPr>
          <w:rFonts w:ascii="Arial" w:hAnsi="Arial" w:cs="Arial"/>
          <w:b/>
          <w:bCs/>
        </w:rPr>
        <w:t xml:space="preserve">Business Idea </w:t>
      </w:r>
    </w:p>
    <w:p w14:paraId="511D4884"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Loop2Base Technologies Ltd. is a blue ocean sustainability UK focused technology firm to address one of the most significant tasks in SMEs, which is, increasing complexity of regulatory compliance in the areas of product transparency and life-cycle responsibility. The business includes the development of Digital Product Passport platform that is AI-powered and allows a business to create a digital register on their products, manage and update this register without the need to connect to the rest of the systems via an integrated cloud (Brueggemann and Matthews, 2024). </w:t>
      </w:r>
    </w:p>
    <w:p w14:paraId="6B73C91E"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The business opportunity which the business is premised on goes beyond reaching regulatory compliance. Most current Digital Product Passport features focus on serving based manufacturer         clients who have a well-developed sustainability department and have a large digital infrastructure with dedicated implementation budgets. Therefore, SMEs are often faced with financial, technical, and organisational cutoffs that inhibit them from moving to similar systems. </w:t>
      </w:r>
    </w:p>
    <w:p w14:paraId="53F76395"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The Digital Products Passport created by the Loop2base Technologies as a fix to this market flop is an easy-to-operate product owing to its artificial intelligence and cloud automation. The platform will eliminate administrative overhead and improve operational performance and accuracy by automating the product data collection processes for </w:t>
      </w:r>
      <w:proofErr w:type="gramStart"/>
      <w:r w:rsidRPr="005D226F">
        <w:rPr>
          <w:rFonts w:ascii="Arial" w:hAnsi="Arial" w:cs="Arial"/>
        </w:rPr>
        <w:t>each and every</w:t>
      </w:r>
      <w:proofErr w:type="gramEnd"/>
      <w:r w:rsidRPr="005D226F">
        <w:rPr>
          <w:rFonts w:ascii="Arial" w:hAnsi="Arial" w:cs="Arial"/>
        </w:rPr>
        <w:t xml:space="preserve"> supplier, the regulatory control and compliance reporting of all products across a vast array of semi-detached systems compared to a more centralized method with much administrative overhead and control (Becker, 2022). </w:t>
      </w:r>
    </w:p>
    <w:p w14:paraId="54B42352" w14:textId="77777777" w:rsidR="006E2BC0" w:rsidRPr="005D226F" w:rsidRDefault="007621A8" w:rsidP="003A3F84">
      <w:pPr>
        <w:spacing w:line="360" w:lineRule="auto"/>
        <w:jc w:val="both"/>
        <w:rPr>
          <w:rFonts w:ascii="Arial" w:hAnsi="Arial" w:cs="Arial"/>
          <w:b/>
          <w:bCs/>
        </w:rPr>
      </w:pPr>
      <w:r w:rsidRPr="005D226F">
        <w:rPr>
          <w:rFonts w:ascii="Arial" w:hAnsi="Arial" w:cs="Arial"/>
          <w:b/>
          <w:bCs/>
        </w:rPr>
        <w:t xml:space="preserve">Products and Services </w:t>
      </w:r>
    </w:p>
    <w:p w14:paraId="1DBBD29D"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Loop2Base Technologies is a Software-as-a-Service (SaaS) business, a range of digital sustainability management services that aim at its AI-driven Digital Product Passport platform. The company does not market any single elements of software application, rather, it offers an entire ecosystem which helps in maintaining regulatory, operational </w:t>
      </w:r>
      <w:r w:rsidRPr="005D226F">
        <w:rPr>
          <w:rFonts w:ascii="Arial" w:hAnsi="Arial" w:cs="Arial"/>
        </w:rPr>
        <w:lastRenderedPageBreak/>
        <w:t xml:space="preserve">transparency, and strategic sustainability management of the products over their lifecycle. </w:t>
      </w:r>
    </w:p>
    <w:p w14:paraId="498B91FF"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The core product allows the organisations to build smart digital identities of manufactured items by incorporating data about sourcing of raw materials, manufacture process, documentation of suppliers, carbon emission, repair-ability, recyclability and compliance certification into ever-evolving digital sources (Deepak and Jeyakumar, 2020).    </w:t>
      </w:r>
    </w:p>
    <w:p w14:paraId="0A6CCFFD" w14:textId="77777777" w:rsidR="006E2BC0" w:rsidRPr="005D226F" w:rsidRDefault="007621A8" w:rsidP="003A3F84">
      <w:pPr>
        <w:spacing w:line="360" w:lineRule="auto"/>
        <w:jc w:val="both"/>
        <w:rPr>
          <w:rFonts w:ascii="Arial" w:hAnsi="Arial" w:cs="Arial"/>
          <w:b/>
          <w:bCs/>
        </w:rPr>
      </w:pPr>
      <w:r w:rsidRPr="005D226F">
        <w:rPr>
          <w:rFonts w:ascii="Arial" w:hAnsi="Arial" w:cs="Arial"/>
          <w:b/>
          <w:bCs/>
        </w:rPr>
        <w:t xml:space="preserve">Company Objectives </w:t>
      </w:r>
    </w:p>
    <w:p w14:paraId="0B73C30D" w14:textId="77777777" w:rsidR="006E2BC0" w:rsidRPr="005D226F" w:rsidRDefault="007621A8" w:rsidP="003A3F84">
      <w:pPr>
        <w:spacing w:line="360" w:lineRule="auto"/>
        <w:jc w:val="both"/>
        <w:rPr>
          <w:rFonts w:ascii="Arial" w:hAnsi="Arial" w:cs="Arial"/>
          <w:i/>
          <w:iCs/>
        </w:rPr>
      </w:pPr>
      <w:r w:rsidRPr="005D226F">
        <w:rPr>
          <w:rFonts w:ascii="Arial" w:hAnsi="Arial" w:cs="Arial"/>
          <w:i/>
          <w:iCs/>
        </w:rPr>
        <w:t xml:space="preserve">Short-term Objectives </w:t>
      </w:r>
    </w:p>
    <w:p w14:paraId="730E8EA7"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The main short-term goal is to effectively enter the AI-driven Digital Product Passport platform into the UK market and build a solid customer base among the SMEs in the manufacturing and consumer goods industries. The company also hopes to develop brand recognition, strategic alliances with sustainability consultants and industry organizations and in the process enhance operational functionality of the platform based on customer feedback (European Bank for Reconstruction, 2023). </w:t>
      </w:r>
    </w:p>
    <w:p w14:paraId="1083A112" w14:textId="77777777" w:rsidR="006E2BC0" w:rsidRPr="005D226F" w:rsidRDefault="007621A8" w:rsidP="003A3F84">
      <w:pPr>
        <w:spacing w:line="360" w:lineRule="auto"/>
        <w:jc w:val="both"/>
        <w:rPr>
          <w:rFonts w:ascii="Arial" w:hAnsi="Arial" w:cs="Arial"/>
          <w:i/>
          <w:iCs/>
        </w:rPr>
      </w:pPr>
      <w:r w:rsidRPr="005D226F">
        <w:rPr>
          <w:rFonts w:ascii="Arial" w:hAnsi="Arial" w:cs="Arial"/>
          <w:i/>
          <w:iCs/>
        </w:rPr>
        <w:t xml:space="preserve">Long-term Objectives </w:t>
      </w:r>
    </w:p>
    <w:p w14:paraId="24C6E185"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The long term will be to be one of the most successful Digital Product Passport solution providers to the SMEs in United Kingdom and the European continent. It will aim to develop additional customers in other industries, expand its artificial smart, launch advanced sustainability analytics, and develop long-term recurring revenues by subscriptions and support companies to comply with regulations and the goals of the circular economy. </w:t>
      </w:r>
    </w:p>
    <w:p w14:paraId="7CC664B5" w14:textId="77777777" w:rsidR="006E2BC0" w:rsidRPr="005D226F" w:rsidRDefault="007621A8" w:rsidP="003A3F84">
      <w:pPr>
        <w:spacing w:line="360" w:lineRule="auto"/>
        <w:jc w:val="both"/>
        <w:rPr>
          <w:rFonts w:ascii="Arial" w:hAnsi="Arial" w:cs="Arial"/>
          <w:b/>
          <w:bCs/>
        </w:rPr>
      </w:pPr>
      <w:r w:rsidRPr="005D226F">
        <w:rPr>
          <w:rFonts w:ascii="Arial" w:hAnsi="Arial" w:cs="Arial"/>
          <w:b/>
          <w:bCs/>
        </w:rPr>
        <w:t>Unique Selling Proposition (USP)</w:t>
      </w:r>
    </w:p>
    <w:p w14:paraId="62127933" w14:textId="77777777" w:rsidR="006E2BC0" w:rsidRPr="005D226F" w:rsidRDefault="007621A8" w:rsidP="003A3F84">
      <w:pPr>
        <w:spacing w:line="360" w:lineRule="auto"/>
        <w:jc w:val="both"/>
        <w:rPr>
          <w:rFonts w:ascii="Arial" w:hAnsi="Arial" w:cs="Arial"/>
        </w:rPr>
      </w:pPr>
      <w:r w:rsidRPr="005D226F">
        <w:rPr>
          <w:rFonts w:ascii="Arial" w:hAnsi="Arial" w:cs="Arial"/>
        </w:rPr>
        <w:t>Loop2Base Technologies Unique Selling Proposal brings High level Digital product passport technology affordable and accessible and easy to implement to the SMEs. Whereas lots of solutions exist that would work with large multinational organisations with huge financial and technical capabilities, Loop2Base Technologies provides an AI-</w:t>
      </w:r>
      <w:r w:rsidRPr="005D226F">
        <w:rPr>
          <w:rFonts w:ascii="Arial" w:hAnsi="Arial" w:cs="Arial"/>
        </w:rPr>
        <w:lastRenderedPageBreak/>
        <w:t xml:space="preserve">powered cloud platform that centralizes around the business requirements of the smaller businesses (Götz </w:t>
      </w:r>
      <w:r w:rsidRPr="005D226F">
        <w:rPr>
          <w:rFonts w:ascii="Arial" w:hAnsi="Arial" w:cs="Arial"/>
          <w:i/>
          <w:iCs/>
        </w:rPr>
        <w:t>et al</w:t>
      </w:r>
      <w:r w:rsidRPr="005D226F">
        <w:rPr>
          <w:rFonts w:ascii="Arial" w:hAnsi="Arial" w:cs="Arial"/>
        </w:rPr>
        <w:t xml:space="preserve">., 2022). </w:t>
      </w:r>
    </w:p>
    <w:p w14:paraId="79C086B2" w14:textId="77777777" w:rsidR="006E2BC0" w:rsidRPr="005D226F" w:rsidRDefault="007621A8" w:rsidP="003A3F84">
      <w:pPr>
        <w:spacing w:line="360" w:lineRule="auto"/>
        <w:jc w:val="both"/>
        <w:rPr>
          <w:rFonts w:ascii="Arial" w:hAnsi="Arial" w:cs="Arial"/>
        </w:rPr>
      </w:pPr>
      <w:r w:rsidRPr="005D226F">
        <w:rPr>
          <w:rFonts w:ascii="Arial" w:hAnsi="Arial" w:cs="Arial"/>
        </w:rPr>
        <w:t>Making the suppliers verification (using artificial intelligence), product tracking, regulatory monitoring, and compliance reporting automated simplifies the administrative complexity in an enormous way and makes implementation costly. Rather than just competing with respect to the underlay technological sophisticated level, the company is differentiating based on the democratization of high-end sustainability technology where SMEs can get more transparent, gain customer confidence and gain regulatory compliance through being able to afford a Software-as-a-Service solution that is affordable, scalable and user friendly (</w:t>
      </w:r>
      <w:proofErr w:type="spellStart"/>
      <w:r w:rsidRPr="005D226F">
        <w:rPr>
          <w:rFonts w:ascii="Arial" w:hAnsi="Arial" w:cs="Arial"/>
        </w:rPr>
        <w:t>Ociepa</w:t>
      </w:r>
      <w:proofErr w:type="spellEnd"/>
      <w:r w:rsidRPr="005D226F">
        <w:rPr>
          <w:rFonts w:ascii="Arial" w:hAnsi="Arial" w:cs="Arial"/>
        </w:rPr>
        <w:t xml:space="preserve">-Kubicka, 2024). </w:t>
      </w:r>
    </w:p>
    <w:p w14:paraId="69FC4D74" w14:textId="77777777" w:rsidR="006E2BC0" w:rsidRPr="005D226F" w:rsidRDefault="007621A8" w:rsidP="003A3F84">
      <w:pPr>
        <w:spacing w:line="360" w:lineRule="auto"/>
        <w:jc w:val="both"/>
        <w:rPr>
          <w:rFonts w:ascii="Arial" w:hAnsi="Arial" w:cs="Arial"/>
        </w:rPr>
      </w:pPr>
      <w:r w:rsidRPr="005D226F">
        <w:rPr>
          <w:rFonts w:ascii="Arial" w:hAnsi="Arial" w:cs="Arial"/>
        </w:rPr>
        <w:br w:type="page"/>
      </w:r>
    </w:p>
    <w:p w14:paraId="0F343F79" w14:textId="77777777" w:rsidR="006E2BC0" w:rsidRPr="005D226F" w:rsidRDefault="007621A8" w:rsidP="003A3F84">
      <w:pPr>
        <w:pStyle w:val="Heading1"/>
        <w:keepNext w:val="0"/>
        <w:keepLines w:val="0"/>
        <w:spacing w:line="360" w:lineRule="auto"/>
        <w:jc w:val="both"/>
        <w:rPr>
          <w:rFonts w:ascii="Arial" w:eastAsiaTheme="minorEastAsia" w:hAnsi="Arial" w:cs="Arial"/>
          <w:b/>
          <w:bCs/>
          <w:sz w:val="24"/>
          <w:szCs w:val="24"/>
        </w:rPr>
      </w:pPr>
      <w:bookmarkStart w:id="4" w:name="_Toc30779"/>
      <w:bookmarkStart w:id="5" w:name="_Toc236401384"/>
      <w:r w:rsidRPr="005D226F">
        <w:rPr>
          <w:rFonts w:ascii="Arial" w:eastAsiaTheme="minorEastAsia" w:hAnsi="Arial" w:cs="Arial"/>
          <w:b/>
          <w:bCs/>
          <w:sz w:val="24"/>
          <w:szCs w:val="24"/>
        </w:rPr>
        <w:lastRenderedPageBreak/>
        <w:t>Element 2: Business Environment and Competitor Analysis</w:t>
      </w:r>
      <w:bookmarkEnd w:id="4"/>
      <w:bookmarkEnd w:id="5"/>
      <w:r w:rsidRPr="005D226F">
        <w:rPr>
          <w:rFonts w:ascii="Arial" w:eastAsiaTheme="minorEastAsia" w:hAnsi="Arial" w:cs="Arial"/>
          <w:b/>
          <w:bCs/>
          <w:sz w:val="24"/>
          <w:szCs w:val="24"/>
        </w:rPr>
        <w:t xml:space="preserve"> </w:t>
      </w:r>
    </w:p>
    <w:p w14:paraId="6273C0BF" w14:textId="77777777" w:rsidR="006E2BC0" w:rsidRPr="005D226F" w:rsidRDefault="007621A8" w:rsidP="003A3F84">
      <w:pPr>
        <w:spacing w:line="360" w:lineRule="auto"/>
        <w:jc w:val="both"/>
        <w:rPr>
          <w:rFonts w:ascii="Arial" w:hAnsi="Arial" w:cs="Arial"/>
        </w:rPr>
      </w:pPr>
      <w:r w:rsidRPr="005D226F">
        <w:rPr>
          <w:rFonts w:ascii="Arial" w:hAnsi="Arial" w:cs="Arial"/>
          <w:b/>
          <w:bCs/>
        </w:rPr>
        <w:t>SWOT Analysis</w:t>
      </w:r>
      <w:r w:rsidRPr="005D226F">
        <w:rPr>
          <w:rFonts w:ascii="Arial" w:hAnsi="Arial" w:cs="Arial"/>
        </w:rPr>
        <w:t xml:space="preserve"> </w:t>
      </w:r>
    </w:p>
    <w:p w14:paraId="0DB65DA5" w14:textId="77777777" w:rsidR="006E2BC0" w:rsidRPr="005D226F" w:rsidRDefault="007621A8" w:rsidP="003A3F84">
      <w:pPr>
        <w:spacing w:line="360" w:lineRule="auto"/>
        <w:jc w:val="both"/>
        <w:rPr>
          <w:rFonts w:ascii="Arial" w:hAnsi="Arial" w:cs="Arial"/>
          <w:i/>
          <w:iCs/>
        </w:rPr>
      </w:pPr>
      <w:r w:rsidRPr="005D226F">
        <w:rPr>
          <w:rFonts w:ascii="Arial" w:hAnsi="Arial" w:cs="Arial"/>
          <w:i/>
          <w:iCs/>
        </w:rPr>
        <w:t xml:space="preserve">Strengths </w:t>
      </w:r>
    </w:p>
    <w:p w14:paraId="283338E4"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Loop2Base Technologies strengths are on its specialisation in SMEs. The firm constructs an artificial intelligence-driven Digital Product Passport ecosystem whereas the enterprise software-producing firms mostly serve multinational organizations and focus on small companies with low financial and technical potential. The targeted strategy will help the company to provide low cost, easily available, and scalable compliance services. </w:t>
      </w:r>
    </w:p>
    <w:p w14:paraId="501A5446"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The second advantage is that the platform contains artificial intelligence. AI filters suppliers, tracking and tracing of products, monitoring and reporting regulatory risks, minimising compliance cost, and maximising the utility of all data and efficiency of operations (Sachs, 2022). </w:t>
      </w:r>
    </w:p>
    <w:p w14:paraId="1D1FEC48" w14:textId="77777777" w:rsidR="006E2BC0" w:rsidRPr="005D226F" w:rsidRDefault="007621A8" w:rsidP="003A3F84">
      <w:pPr>
        <w:spacing w:line="360" w:lineRule="auto"/>
        <w:jc w:val="both"/>
        <w:rPr>
          <w:rFonts w:ascii="Arial" w:hAnsi="Arial" w:cs="Arial"/>
          <w:i/>
          <w:iCs/>
        </w:rPr>
      </w:pPr>
      <w:r w:rsidRPr="005D226F">
        <w:rPr>
          <w:rFonts w:ascii="Arial" w:hAnsi="Arial" w:cs="Arial"/>
          <w:i/>
          <w:iCs/>
        </w:rPr>
        <w:t xml:space="preserve">Weaknesses </w:t>
      </w:r>
    </w:p>
    <w:p w14:paraId="6CB83A61"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LOOP2Base Technologies is a start-up which has several internal constraints. The first of them appears to be the least market credibility. The fact that the existing software providers are popular and used by the SMEs can be explained by the potential financial consequences and risks of image in the case of non-compliance. One of the major concerns during the preliminary stages of business is gaining confidence in customers. </w:t>
      </w:r>
    </w:p>
    <w:p w14:paraId="72A48C3A"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Good supplier information is also of importance to the business. Only in this case, artificial intelligence creates the right recommendation on compliance due to the availability of external data that is detailed, reliable, and updated on a continuous basis. Bad and low-quality information could lead to untapped platform effectiveness and customer confidence (Zhang and </w:t>
      </w:r>
      <w:proofErr w:type="spellStart"/>
      <w:r w:rsidRPr="005D226F">
        <w:rPr>
          <w:rFonts w:ascii="Arial" w:hAnsi="Arial" w:cs="Arial"/>
        </w:rPr>
        <w:t>Seuring</w:t>
      </w:r>
      <w:proofErr w:type="spellEnd"/>
      <w:r w:rsidRPr="005D226F">
        <w:rPr>
          <w:rFonts w:ascii="Arial" w:hAnsi="Arial" w:cs="Arial"/>
        </w:rPr>
        <w:t xml:space="preserve">, 2024). </w:t>
      </w:r>
    </w:p>
    <w:p w14:paraId="2DA489FA" w14:textId="77777777" w:rsidR="006E2BC0" w:rsidRPr="005D226F" w:rsidRDefault="007621A8" w:rsidP="003A3F84">
      <w:pPr>
        <w:spacing w:line="360" w:lineRule="auto"/>
        <w:jc w:val="both"/>
        <w:rPr>
          <w:rFonts w:ascii="Arial" w:hAnsi="Arial" w:cs="Arial"/>
        </w:rPr>
      </w:pPr>
      <w:r w:rsidRPr="005D226F">
        <w:rPr>
          <w:rFonts w:ascii="Arial" w:hAnsi="Arial" w:cs="Arial"/>
          <w:i/>
          <w:iCs/>
        </w:rPr>
        <w:t>Opportunities</w:t>
      </w:r>
      <w:r w:rsidRPr="005D226F">
        <w:rPr>
          <w:rFonts w:ascii="Arial" w:hAnsi="Arial" w:cs="Arial"/>
        </w:rPr>
        <w:t xml:space="preserve"> </w:t>
      </w:r>
    </w:p>
    <w:p w14:paraId="1C4E0DDF"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Outsourcing is a prominent level of external growth potential. Growing sustainability policies, ESG reporting and switching to circular economy business practices are all </w:t>
      </w:r>
      <w:r w:rsidRPr="005D226F">
        <w:rPr>
          <w:rFonts w:ascii="Arial" w:hAnsi="Arial" w:cs="Arial"/>
        </w:rPr>
        <w:lastRenderedPageBreak/>
        <w:t xml:space="preserve">motivating events that are forcing businesses to become more transparent about their products and processes of product recycling. </w:t>
      </w:r>
    </w:p>
    <w:p w14:paraId="7976D383"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In the meantime, SMEs are accelerating the digitalisation to enable them to work more efficiently and become more relevant. Digital technologies are increasingly gaining popularity as strategic tools in the lexicon of many organisations to increase decision-making, customer trust, and supply chain resilience (Altman, Nagle, and Tushman, 2022). </w:t>
      </w:r>
    </w:p>
    <w:p w14:paraId="5E9D4EEF" w14:textId="77777777" w:rsidR="006E2BC0" w:rsidRPr="005D226F" w:rsidRDefault="007621A8" w:rsidP="003A3F84">
      <w:pPr>
        <w:spacing w:line="360" w:lineRule="auto"/>
        <w:jc w:val="both"/>
        <w:rPr>
          <w:rFonts w:ascii="Arial" w:hAnsi="Arial" w:cs="Arial"/>
          <w:i/>
          <w:iCs/>
        </w:rPr>
      </w:pPr>
      <w:r w:rsidRPr="005D226F">
        <w:rPr>
          <w:rFonts w:ascii="Arial" w:hAnsi="Arial" w:cs="Arial"/>
          <w:i/>
          <w:iCs/>
        </w:rPr>
        <w:t xml:space="preserve">Threats </w:t>
      </w:r>
    </w:p>
    <w:p w14:paraId="53EA1AE3"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Although market conditions have been favourable, there are </w:t>
      </w:r>
      <w:proofErr w:type="gramStart"/>
      <w:r w:rsidRPr="005D226F">
        <w:rPr>
          <w:rFonts w:ascii="Arial" w:hAnsi="Arial" w:cs="Arial"/>
        </w:rPr>
        <w:t>a number of</w:t>
      </w:r>
      <w:proofErr w:type="gramEnd"/>
      <w:r w:rsidRPr="005D226F">
        <w:rPr>
          <w:rFonts w:ascii="Arial" w:hAnsi="Arial" w:cs="Arial"/>
        </w:rPr>
        <w:t xml:space="preserve"> external threats. Acquisitions, product diversification, or hard bidding: older software vendors of the enterprise can enter the SME market with the help of acquisition, product diversification, or hard bidding strategies. The new entrants will have stronger financial resources, strong brands, and greater funds on research and development, and hence make the competitive edge of new entrants lower. </w:t>
      </w:r>
    </w:p>
    <w:p w14:paraId="57165E2A" w14:textId="77777777" w:rsidR="006E2BC0" w:rsidRPr="005D226F" w:rsidRDefault="007621A8" w:rsidP="003A3F84">
      <w:pPr>
        <w:spacing w:line="360" w:lineRule="auto"/>
        <w:jc w:val="both"/>
        <w:rPr>
          <w:rFonts w:ascii="Arial" w:hAnsi="Arial" w:cs="Arial"/>
        </w:rPr>
      </w:pPr>
      <w:r w:rsidRPr="005D226F">
        <w:rPr>
          <w:rFonts w:ascii="Arial" w:hAnsi="Arial" w:cs="Arial"/>
        </w:rPr>
        <w:t>The rapid change in technology is another factor that increases competition. The pace of artificial intelligence and sustainability technologies development determines the company the constant innovation to assist it in competing on the market (</w:t>
      </w:r>
      <w:proofErr w:type="spellStart"/>
      <w:r w:rsidRPr="005D226F">
        <w:rPr>
          <w:rFonts w:ascii="Arial" w:hAnsi="Arial" w:cs="Arial"/>
        </w:rPr>
        <w:t>Botsari</w:t>
      </w:r>
      <w:proofErr w:type="spellEnd"/>
      <w:r w:rsidRPr="005D226F">
        <w:rPr>
          <w:rFonts w:ascii="Arial" w:hAnsi="Arial" w:cs="Arial"/>
        </w:rPr>
        <w:t xml:space="preserve">, </w:t>
      </w:r>
      <w:proofErr w:type="spellStart"/>
      <w:r w:rsidRPr="005D226F">
        <w:rPr>
          <w:rFonts w:ascii="Arial" w:hAnsi="Arial" w:cs="Arial"/>
        </w:rPr>
        <w:t>Gvetadze</w:t>
      </w:r>
      <w:proofErr w:type="spellEnd"/>
      <w:r w:rsidRPr="005D226F">
        <w:rPr>
          <w:rFonts w:ascii="Arial" w:hAnsi="Arial" w:cs="Arial"/>
        </w:rPr>
        <w:t xml:space="preserve"> and Lang, 2024). </w:t>
      </w:r>
    </w:p>
    <w:p w14:paraId="10275A16" w14:textId="77777777" w:rsidR="006E2BC0" w:rsidRPr="005D226F" w:rsidRDefault="007621A8" w:rsidP="003A3F84">
      <w:pPr>
        <w:spacing w:line="360" w:lineRule="auto"/>
        <w:jc w:val="both"/>
        <w:rPr>
          <w:rFonts w:ascii="Arial" w:hAnsi="Arial" w:cs="Arial"/>
          <w:b/>
          <w:bCs/>
        </w:rPr>
      </w:pPr>
      <w:r w:rsidRPr="005D226F">
        <w:rPr>
          <w:rFonts w:ascii="Arial" w:hAnsi="Arial" w:cs="Arial"/>
          <w:b/>
          <w:bCs/>
        </w:rPr>
        <w:t xml:space="preserve">Competitor Analysis </w:t>
      </w:r>
    </w:p>
    <w:p w14:paraId="50B7B5E3"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Competitors on the Digital Product Passport market are direct competitors specialising in tracing products and indirect competitors specialising in offering sustainability of offer or enterprise management. The necessity to be familiar with these competitors is to arrive at the location of the strategic position of Loop2Base Technologies. </w:t>
      </w:r>
    </w:p>
    <w:p w14:paraId="32C9B2A3" w14:textId="77777777" w:rsidR="006E2BC0" w:rsidRPr="005D226F" w:rsidRDefault="007621A8" w:rsidP="003A3F84">
      <w:pPr>
        <w:spacing w:line="360" w:lineRule="auto"/>
        <w:jc w:val="both"/>
        <w:rPr>
          <w:rFonts w:ascii="Arial" w:hAnsi="Arial" w:cs="Arial"/>
          <w:i/>
          <w:iCs/>
        </w:rPr>
      </w:pPr>
      <w:r w:rsidRPr="005D226F">
        <w:rPr>
          <w:rFonts w:ascii="Arial" w:hAnsi="Arial" w:cs="Arial"/>
          <w:i/>
          <w:iCs/>
        </w:rPr>
        <w:t xml:space="preserve">Direct Competitor 1: Circularise </w:t>
      </w:r>
    </w:p>
    <w:p w14:paraId="7ED6E3A3"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Circularise assists manufacturers in creating blockchain-based Digital Product Passport and supply chain transparency by supplying solutions. Its solutions are also highly developed, but it is geared towards large organisations. The differentiation of Loop2Base Technologies is in the cost of the service; the service is affordable and thus </w:t>
      </w:r>
      <w:r w:rsidRPr="005D226F">
        <w:rPr>
          <w:rFonts w:ascii="Arial" w:hAnsi="Arial" w:cs="Arial"/>
        </w:rPr>
        <w:lastRenderedPageBreak/>
        <w:t xml:space="preserve">can be easily implemented with automated help of AI, which is tailored to suit SMEs (Brueggemann and Matthews, 2024). </w:t>
      </w:r>
    </w:p>
    <w:p w14:paraId="14E7EEE9" w14:textId="77777777" w:rsidR="006E2BC0" w:rsidRPr="005D226F" w:rsidRDefault="007621A8" w:rsidP="003A3F84">
      <w:pPr>
        <w:spacing w:line="360" w:lineRule="auto"/>
        <w:jc w:val="both"/>
        <w:rPr>
          <w:rFonts w:ascii="Arial" w:hAnsi="Arial" w:cs="Arial"/>
          <w:i/>
          <w:iCs/>
        </w:rPr>
      </w:pPr>
      <w:r w:rsidRPr="005D226F">
        <w:rPr>
          <w:rFonts w:ascii="Arial" w:hAnsi="Arial" w:cs="Arial"/>
          <w:i/>
          <w:iCs/>
        </w:rPr>
        <w:t xml:space="preserve">Direct Competitor 2: </w:t>
      </w:r>
      <w:proofErr w:type="spellStart"/>
      <w:r w:rsidRPr="005D226F">
        <w:rPr>
          <w:rFonts w:ascii="Arial" w:hAnsi="Arial" w:cs="Arial"/>
          <w:i/>
          <w:iCs/>
        </w:rPr>
        <w:t>Kezzler</w:t>
      </w:r>
      <w:proofErr w:type="spellEnd"/>
      <w:r w:rsidRPr="005D226F">
        <w:rPr>
          <w:rFonts w:ascii="Arial" w:hAnsi="Arial" w:cs="Arial"/>
          <w:i/>
          <w:iCs/>
        </w:rPr>
        <w:t xml:space="preserve"> </w:t>
      </w:r>
    </w:p>
    <w:p w14:paraId="20C51C84" w14:textId="77777777" w:rsidR="006E2BC0" w:rsidRPr="005D226F" w:rsidRDefault="007621A8" w:rsidP="003A3F84">
      <w:pPr>
        <w:spacing w:line="360" w:lineRule="auto"/>
        <w:jc w:val="both"/>
        <w:rPr>
          <w:rFonts w:ascii="Arial" w:hAnsi="Arial" w:cs="Arial"/>
        </w:rPr>
      </w:pPr>
      <w:proofErr w:type="spellStart"/>
      <w:r w:rsidRPr="005D226F">
        <w:rPr>
          <w:rFonts w:ascii="Arial" w:hAnsi="Arial" w:cs="Arial"/>
        </w:rPr>
        <w:t>Kezzler</w:t>
      </w:r>
      <w:proofErr w:type="spellEnd"/>
      <w:r w:rsidRPr="005D226F">
        <w:rPr>
          <w:rFonts w:ascii="Arial" w:hAnsi="Arial" w:cs="Arial"/>
        </w:rPr>
        <w:t xml:space="preserve"> provides product traceability, authentication, and Digital Product Passport services in a variety of industries. It does, however, have its enterprise-based systems which are so complex that it is not required by smaller organisations. Loop2Base Technologies is cheaper, has a less complex platform which is more responsive to the requirements of the SMEs. </w:t>
      </w:r>
    </w:p>
    <w:p w14:paraId="44E3AC73" w14:textId="77777777" w:rsidR="006E2BC0" w:rsidRPr="005D226F" w:rsidRDefault="007621A8" w:rsidP="003A3F84">
      <w:pPr>
        <w:spacing w:line="360" w:lineRule="auto"/>
        <w:jc w:val="both"/>
        <w:rPr>
          <w:rFonts w:ascii="Arial" w:hAnsi="Arial" w:cs="Arial"/>
          <w:i/>
          <w:iCs/>
        </w:rPr>
      </w:pPr>
      <w:r w:rsidRPr="005D226F">
        <w:rPr>
          <w:rFonts w:ascii="Arial" w:hAnsi="Arial" w:cs="Arial"/>
          <w:i/>
          <w:iCs/>
        </w:rPr>
        <w:t>Indirect Competitor 1: SAP Sustainability Solutions</w:t>
      </w:r>
    </w:p>
    <w:p w14:paraId="6D5B8FF7"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SAP incorporates the systems of sustainability management in enterprise resource planning systems. They can only be termed as highly detailed solutions and require a lot of investment and skill on the implementers' side. The rival is the Loop2Base Technologies which can be installed quicker at reduced cost and affordable to the SMEs (Becker, 2022). </w:t>
      </w:r>
    </w:p>
    <w:p w14:paraId="6CAEEEEA" w14:textId="77777777" w:rsidR="006E2BC0" w:rsidRPr="005D226F" w:rsidRDefault="007621A8" w:rsidP="003A3F84">
      <w:pPr>
        <w:spacing w:line="360" w:lineRule="auto"/>
        <w:jc w:val="both"/>
        <w:rPr>
          <w:rFonts w:ascii="Arial" w:hAnsi="Arial" w:cs="Arial"/>
          <w:i/>
          <w:iCs/>
        </w:rPr>
      </w:pPr>
      <w:r w:rsidRPr="005D226F">
        <w:rPr>
          <w:rFonts w:ascii="Arial" w:hAnsi="Arial" w:cs="Arial"/>
          <w:i/>
          <w:iCs/>
        </w:rPr>
        <w:t>Indirect Competitor 2: Microsoft Excel and Manual Compliance Systems</w:t>
      </w:r>
    </w:p>
    <w:p w14:paraId="0E106E56" w14:textId="77777777" w:rsidR="006E2BC0" w:rsidRPr="005D226F" w:rsidRDefault="007621A8" w:rsidP="003A3F84">
      <w:pPr>
        <w:spacing w:line="360" w:lineRule="auto"/>
        <w:jc w:val="both"/>
        <w:rPr>
          <w:rFonts w:ascii="Arial" w:hAnsi="Arial" w:cs="Arial"/>
        </w:rPr>
      </w:pPr>
      <w:r w:rsidRPr="005D226F">
        <w:rPr>
          <w:rFonts w:ascii="Arial" w:hAnsi="Arial" w:cs="Arial"/>
        </w:rPr>
        <w:t>Many SMEs have been using spreadsheets and manual record keeping as part of compliance management. They are cheap and inept solutions, which are likely to suffer errors and scaling problems being highly likely to result in errors on human side. The alternative has the potential to increase traceability and compliance management and long-term operating capability, due to its more plausible and automated approach developed by Loop2Base Technologies.</w:t>
      </w:r>
    </w:p>
    <w:p w14:paraId="27659F4D" w14:textId="77777777" w:rsidR="006E2BC0" w:rsidRPr="005D226F" w:rsidRDefault="007621A8" w:rsidP="003A3F84">
      <w:pPr>
        <w:spacing w:line="360" w:lineRule="auto"/>
        <w:jc w:val="both"/>
        <w:rPr>
          <w:rStyle w:val="Heading1Char"/>
          <w:rFonts w:ascii="Arial" w:eastAsiaTheme="minorEastAsia" w:hAnsi="Arial" w:cs="Arial"/>
          <w:b/>
          <w:bCs/>
          <w:sz w:val="24"/>
          <w:szCs w:val="24"/>
        </w:rPr>
      </w:pPr>
      <w:bookmarkStart w:id="6" w:name="_Toc236401385"/>
      <w:bookmarkStart w:id="7" w:name="_Toc10769"/>
      <w:r w:rsidRPr="005D226F">
        <w:rPr>
          <w:rStyle w:val="Heading1Char"/>
          <w:rFonts w:ascii="Arial" w:eastAsiaTheme="minorEastAsia" w:hAnsi="Arial" w:cs="Arial"/>
          <w:b/>
          <w:bCs/>
          <w:sz w:val="24"/>
          <w:szCs w:val="24"/>
        </w:rPr>
        <w:t>Element 3: Market Segmentation and Marketing Strategy</w:t>
      </w:r>
      <w:bookmarkEnd w:id="6"/>
      <w:r w:rsidRPr="005D226F">
        <w:rPr>
          <w:rStyle w:val="Heading1Char"/>
          <w:rFonts w:ascii="Arial" w:eastAsiaTheme="minorEastAsia" w:hAnsi="Arial" w:cs="Arial"/>
          <w:b/>
          <w:bCs/>
          <w:sz w:val="24"/>
          <w:szCs w:val="24"/>
        </w:rPr>
        <w:t xml:space="preserve"> </w:t>
      </w:r>
    </w:p>
    <w:bookmarkEnd w:id="7"/>
    <w:p w14:paraId="009D2072" w14:textId="77777777" w:rsidR="006E2BC0" w:rsidRPr="005D226F" w:rsidRDefault="007621A8" w:rsidP="003A3F84">
      <w:pPr>
        <w:spacing w:line="360" w:lineRule="auto"/>
        <w:jc w:val="both"/>
        <w:rPr>
          <w:rFonts w:ascii="Arial" w:hAnsi="Arial" w:cs="Arial"/>
          <w:b/>
          <w:bCs/>
        </w:rPr>
      </w:pPr>
      <w:r w:rsidRPr="005D226F">
        <w:rPr>
          <w:rFonts w:ascii="Arial" w:hAnsi="Arial" w:cs="Arial"/>
          <w:b/>
          <w:bCs/>
        </w:rPr>
        <w:t>Market Segmentation and Target Customers</w:t>
      </w:r>
    </w:p>
    <w:p w14:paraId="26F2763B"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Market segmentation is a market planning activity, which will help Loop2Base Technologies Ltd. to deploy resources efficiently, enhance acquisition and develop sustainable competitive edge. Rather than all the manufacturing market, the company focuses on the SMEs whose sustainability compliance liability is increasing, though they cannot get access to inexpensive digital solutions. This small-scale strategy will assist </w:t>
      </w:r>
      <w:r w:rsidRPr="005D226F">
        <w:rPr>
          <w:rFonts w:ascii="Arial" w:hAnsi="Arial" w:cs="Arial"/>
        </w:rPr>
        <w:lastRenderedPageBreak/>
        <w:t xml:space="preserve">the firm to serve a specific market and target customers better (Deepak and Jeyakumar, 2020). </w:t>
      </w:r>
    </w:p>
    <w:p w14:paraId="3EAE6D7B"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Geographically, the business will start with targeting SMEs in the United Kingdom, before looking into the broader markets in Europe since the need to acquire Digital Product Passport solutions is still growing. This slow expansion reduces operation risk, allows the firm to expand its operation slowly, and increase its operations in other markets. </w:t>
      </w:r>
    </w:p>
    <w:p w14:paraId="44AAE7EE"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The target market has the following demographics, that is, the SMEs having 20 to 250 Employees in the textiles, electronics, furniture, cosmetics, and consumer goods sectors. Such organisations do need to have structured compliance mechanism but lack funds and technical capability to employ expensive business sustainability software (European Bank for Reconstruction, 2023). </w:t>
      </w:r>
    </w:p>
    <w:p w14:paraId="6B906854"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The target customers who are behavioural are aiming to achieve digital transformation, operations performance, as well as enhanced ESG performance. They would want viable solutions that would cut compliance costs, and they would save administrative wastes as well as win customer goodwill without necessarily being tech savvy. </w:t>
      </w:r>
    </w:p>
    <w:p w14:paraId="1DFF5AAD" w14:textId="77777777" w:rsidR="006E2BC0" w:rsidRPr="005D226F" w:rsidRDefault="007621A8" w:rsidP="003A3F84">
      <w:pPr>
        <w:spacing w:line="360" w:lineRule="auto"/>
        <w:jc w:val="both"/>
        <w:rPr>
          <w:rFonts w:ascii="Arial" w:hAnsi="Arial" w:cs="Arial"/>
        </w:rPr>
      </w:pPr>
      <w:proofErr w:type="spellStart"/>
      <w:r w:rsidRPr="005D226F">
        <w:rPr>
          <w:rFonts w:ascii="Arial" w:hAnsi="Arial" w:cs="Arial"/>
        </w:rPr>
        <w:t>Psychographically</w:t>
      </w:r>
      <w:proofErr w:type="spellEnd"/>
      <w:r w:rsidRPr="005D226F">
        <w:rPr>
          <w:rFonts w:ascii="Arial" w:hAnsi="Arial" w:cs="Arial"/>
        </w:rPr>
        <w:t xml:space="preserve">, customers are characterized as having innovative mind-set, long-term strategic orientation, and increased awareness of the reality that sustainability is a competitive advantage and not just a passed by action, as provided by the law. Such specialisation in segmentation will assist Loop2Base Technologies to develop a knowledge that is specifically designed to suit the customers, maximise its marketing, and put up a special competitive edge to a badly served market in the SME segments (Götz </w:t>
      </w:r>
      <w:r w:rsidRPr="005D226F">
        <w:rPr>
          <w:rFonts w:ascii="Arial" w:hAnsi="Arial" w:cs="Arial"/>
          <w:i/>
          <w:iCs/>
        </w:rPr>
        <w:t>et al</w:t>
      </w:r>
      <w:r w:rsidRPr="005D226F">
        <w:rPr>
          <w:rFonts w:ascii="Arial" w:hAnsi="Arial" w:cs="Arial"/>
        </w:rPr>
        <w:t xml:space="preserve">., 2022). </w:t>
      </w:r>
    </w:p>
    <w:p w14:paraId="68465192" w14:textId="77777777" w:rsidR="006E2BC0" w:rsidRPr="005D226F" w:rsidRDefault="007621A8" w:rsidP="003A3F84">
      <w:pPr>
        <w:spacing w:line="360" w:lineRule="auto"/>
        <w:jc w:val="both"/>
        <w:rPr>
          <w:rFonts w:ascii="Arial" w:hAnsi="Arial" w:cs="Arial"/>
          <w:b/>
          <w:bCs/>
        </w:rPr>
      </w:pPr>
      <w:r w:rsidRPr="005D226F">
        <w:rPr>
          <w:rFonts w:ascii="Arial" w:hAnsi="Arial" w:cs="Arial"/>
          <w:b/>
          <w:bCs/>
        </w:rPr>
        <w:t xml:space="preserve">Marketing Mix (4Ps) </w:t>
      </w:r>
    </w:p>
    <w:p w14:paraId="6CB44D1D"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The marketing plan helps the company achieve its goal of providing an AI-powered Digital Product Passport platform and developing long-term customer relationships by creating values and engaging digitally. </w:t>
      </w:r>
    </w:p>
    <w:p w14:paraId="5BFF5422" w14:textId="77777777" w:rsidR="006E2BC0" w:rsidRPr="005D226F" w:rsidRDefault="007621A8" w:rsidP="003A3F84">
      <w:pPr>
        <w:spacing w:line="360" w:lineRule="auto"/>
        <w:jc w:val="both"/>
        <w:rPr>
          <w:rFonts w:ascii="Arial" w:hAnsi="Arial" w:cs="Arial"/>
          <w:i/>
          <w:iCs/>
        </w:rPr>
      </w:pPr>
      <w:r w:rsidRPr="005D226F">
        <w:rPr>
          <w:rFonts w:ascii="Arial" w:hAnsi="Arial" w:cs="Arial"/>
          <w:i/>
          <w:iCs/>
        </w:rPr>
        <w:t>Product</w:t>
      </w:r>
    </w:p>
    <w:p w14:paraId="6D4B8D44" w14:textId="77777777" w:rsidR="006E2BC0" w:rsidRPr="005D226F" w:rsidRDefault="007621A8" w:rsidP="003A3F84">
      <w:pPr>
        <w:spacing w:line="360" w:lineRule="auto"/>
        <w:jc w:val="both"/>
        <w:rPr>
          <w:rFonts w:ascii="Arial" w:hAnsi="Arial" w:cs="Arial"/>
        </w:rPr>
      </w:pPr>
      <w:r w:rsidRPr="005D226F">
        <w:rPr>
          <w:rFonts w:ascii="Arial" w:hAnsi="Arial" w:cs="Arial"/>
        </w:rPr>
        <w:lastRenderedPageBreak/>
        <w:t xml:space="preserve">Loop2Base Technologies offers an AI-based cloud-based Digital Product Passport platform in the form of a Software-as-a-Service. It offers single-digital ecosystem Artificial Intelligence-assisted passport generation, supplier management, ESG reporting, the use of QR code, and forecasting compliance management. The constant upgrade on the software enhances customer experience and lowers the implementation cost and complexity. </w:t>
      </w:r>
    </w:p>
    <w:p w14:paraId="06775FA5" w14:textId="77777777" w:rsidR="006E2BC0" w:rsidRPr="005D226F" w:rsidRDefault="007621A8" w:rsidP="003A3F84">
      <w:pPr>
        <w:spacing w:line="360" w:lineRule="auto"/>
        <w:jc w:val="both"/>
        <w:rPr>
          <w:rFonts w:ascii="Arial" w:hAnsi="Arial" w:cs="Arial"/>
          <w:i/>
          <w:iCs/>
        </w:rPr>
      </w:pPr>
      <w:r w:rsidRPr="005D226F">
        <w:rPr>
          <w:rFonts w:ascii="Arial" w:hAnsi="Arial" w:cs="Arial"/>
          <w:i/>
          <w:iCs/>
        </w:rPr>
        <w:t xml:space="preserve">Price </w:t>
      </w:r>
    </w:p>
    <w:p w14:paraId="2C9CECD2" w14:textId="77777777" w:rsidR="006E2BC0" w:rsidRPr="005D226F" w:rsidRDefault="007621A8" w:rsidP="003A3F84">
      <w:pPr>
        <w:spacing w:line="360" w:lineRule="auto"/>
        <w:jc w:val="both"/>
        <w:rPr>
          <w:rFonts w:ascii="Arial" w:hAnsi="Arial" w:cs="Arial"/>
        </w:rPr>
      </w:pPr>
      <w:r w:rsidRPr="005D226F">
        <w:rPr>
          <w:rFonts w:ascii="Arial" w:hAnsi="Arial" w:cs="Arial"/>
        </w:rPr>
        <w:t>The company applies a value-based subscription pricing model and offers flexible monthly plans to SMEs. Tiered pricing depending on the size of the businesses and the needs of its services makes it more affordable, reduces the risk of investment and tenures with the customers by way of recurrent subscriptions. It has also offered a stable power source of income and helps in further growth (</w:t>
      </w:r>
      <w:proofErr w:type="spellStart"/>
      <w:r w:rsidRPr="005D226F">
        <w:rPr>
          <w:rFonts w:ascii="Arial" w:hAnsi="Arial" w:cs="Arial"/>
        </w:rPr>
        <w:t>Ociepa</w:t>
      </w:r>
      <w:proofErr w:type="spellEnd"/>
      <w:r w:rsidRPr="005D226F">
        <w:rPr>
          <w:rFonts w:ascii="Arial" w:hAnsi="Arial" w:cs="Arial"/>
        </w:rPr>
        <w:t xml:space="preserve">-Kubicka, 2024). </w:t>
      </w:r>
    </w:p>
    <w:p w14:paraId="1B3610C1" w14:textId="77777777" w:rsidR="006E2BC0" w:rsidRPr="005D226F" w:rsidRDefault="007621A8" w:rsidP="003A3F84">
      <w:pPr>
        <w:spacing w:line="360" w:lineRule="auto"/>
        <w:jc w:val="both"/>
        <w:rPr>
          <w:rFonts w:ascii="Arial" w:hAnsi="Arial" w:cs="Arial"/>
          <w:i/>
          <w:iCs/>
        </w:rPr>
      </w:pPr>
      <w:r w:rsidRPr="005D226F">
        <w:rPr>
          <w:rFonts w:ascii="Arial" w:hAnsi="Arial" w:cs="Arial"/>
          <w:i/>
          <w:iCs/>
        </w:rPr>
        <w:t xml:space="preserve">Place </w:t>
      </w:r>
    </w:p>
    <w:p w14:paraId="042D7523"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The platform is entirely web-based with cloud computing facilities in which it is not necessary to be installed physically. It provides the services to customers via the company site, online demonstration, free trials, and virtual implementation support. The partnership with sustainability consultants and SME organisations will also increase the market coverage and reputation as well as contribute to expanding to Europe in the future. </w:t>
      </w:r>
    </w:p>
    <w:p w14:paraId="5EF37BF5" w14:textId="77777777" w:rsidR="006E2BC0" w:rsidRPr="005D226F" w:rsidRDefault="007621A8" w:rsidP="003A3F84">
      <w:pPr>
        <w:spacing w:line="360" w:lineRule="auto"/>
        <w:jc w:val="both"/>
        <w:rPr>
          <w:rFonts w:ascii="Arial" w:hAnsi="Arial" w:cs="Arial"/>
          <w:i/>
          <w:iCs/>
        </w:rPr>
      </w:pPr>
      <w:r w:rsidRPr="005D226F">
        <w:rPr>
          <w:rFonts w:ascii="Arial" w:hAnsi="Arial" w:cs="Arial"/>
          <w:i/>
          <w:iCs/>
        </w:rPr>
        <w:t xml:space="preserve">Promotion </w:t>
      </w:r>
    </w:p>
    <w:p w14:paraId="3DE74158" w14:textId="77777777" w:rsidR="006E2BC0" w:rsidRPr="005D226F" w:rsidRDefault="007621A8" w:rsidP="003A3F84">
      <w:pPr>
        <w:spacing w:line="360" w:lineRule="auto"/>
        <w:jc w:val="both"/>
        <w:rPr>
          <w:rFonts w:ascii="Arial" w:hAnsi="Arial" w:cs="Arial"/>
        </w:rPr>
      </w:pPr>
      <w:r w:rsidRPr="005D226F">
        <w:rPr>
          <w:rFonts w:ascii="Arial" w:hAnsi="Arial" w:cs="Arial"/>
        </w:rPr>
        <w:t>It is geared towards promotion and not conventional advertising. The company will also release reports about the industry, webinars, case studies, and regulatory suggestions that will illustrate how Digital Product Passports have managed to boost compliance and operational efficiencies. They will help in the continued marketing of the brand and credibility of the business by the involvement in sustainability and business events (Sachs, 2022).</w:t>
      </w:r>
    </w:p>
    <w:p w14:paraId="6BC2908D" w14:textId="77777777" w:rsidR="006E2BC0" w:rsidRPr="005D226F" w:rsidRDefault="007621A8" w:rsidP="003A3F84">
      <w:pPr>
        <w:spacing w:line="360" w:lineRule="auto"/>
        <w:jc w:val="both"/>
        <w:rPr>
          <w:rFonts w:ascii="Arial" w:hAnsi="Arial" w:cs="Arial"/>
          <w:b/>
          <w:bCs/>
        </w:rPr>
      </w:pPr>
      <w:r w:rsidRPr="005D226F">
        <w:rPr>
          <w:rFonts w:ascii="Arial" w:hAnsi="Arial" w:cs="Arial"/>
          <w:b/>
          <w:bCs/>
        </w:rPr>
        <w:t xml:space="preserve">Online Marketing Strategies </w:t>
      </w:r>
    </w:p>
    <w:p w14:paraId="22306B48" w14:textId="77777777" w:rsidR="006E2BC0" w:rsidRPr="005D226F" w:rsidRDefault="007621A8" w:rsidP="003A3F84">
      <w:pPr>
        <w:spacing w:line="360" w:lineRule="auto"/>
        <w:jc w:val="both"/>
        <w:rPr>
          <w:rFonts w:ascii="Arial" w:hAnsi="Arial" w:cs="Arial"/>
        </w:rPr>
      </w:pPr>
      <w:r w:rsidRPr="005D226F">
        <w:rPr>
          <w:rFonts w:ascii="Arial" w:hAnsi="Arial" w:cs="Arial"/>
        </w:rPr>
        <w:lastRenderedPageBreak/>
        <w:t xml:space="preserve">The main method of customer acquisition is digital marketing since the target market has been online searching to get solutions to their technological problems. Search Engine Optimisation will generate exposure of websites to Digital Product Passport, ESG software and compliance related searches and educative articles will go a long way to make the company a credible player in the market. </w:t>
      </w:r>
    </w:p>
    <w:p w14:paraId="36907EF3"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The primary social media will be Linked In where the interaction with the business owners, sustainability managers and sustainability supply chain professionals will be performed through the expert content, the regulatory changes and customer success stories (Zhang and </w:t>
      </w:r>
      <w:proofErr w:type="spellStart"/>
      <w:r w:rsidRPr="005D226F">
        <w:rPr>
          <w:rFonts w:ascii="Arial" w:hAnsi="Arial" w:cs="Arial"/>
        </w:rPr>
        <w:t>Seuring</w:t>
      </w:r>
      <w:proofErr w:type="spellEnd"/>
      <w:r w:rsidRPr="005D226F">
        <w:rPr>
          <w:rFonts w:ascii="Arial" w:hAnsi="Arial" w:cs="Arial"/>
        </w:rPr>
        <w:t xml:space="preserve">, 2024). The email marketing will nurture and cultivate potential customers in the sense that they will have their own educational materials, demonstrations and implementation tips on the product which will encourage them to subscribe. </w:t>
      </w:r>
    </w:p>
    <w:p w14:paraId="6063094A"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Retention of customers is also a crucial issue since recurrent revenue relies on long-lasting client relations. To make the customer value even higher, artificial intelligence will be used to provide a personalised recommendation, auto-compliance warning, and custom sustainability report. The process of offering special technical support to the customer, continual software testing and updating, and employee training will also increase customer satisfaction and desire to switch (Altman, Nagle, and Tushman, 2022). </w:t>
      </w:r>
    </w:p>
    <w:p w14:paraId="526853FE"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As much as online marketing is presenting cost-efficient development potential, the challenges still exist. The increasing search engines algorithms and continuous approval of content on the internet can contribute to costs in marketing and reduce its exposure. Thus, the efficient performance, which could be achieved in the long-term, is based on the active provision of the valuable information; and technological innovation and the development of the customer relations, which might be based on trust, which could support the sustainable competitive advantage. </w:t>
      </w:r>
    </w:p>
    <w:p w14:paraId="076B17A3"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Overall, the combination of segmentation, marketing mix, and internet marketing corresponds with the goal of the company to provide SMEs with Digital Product Passport solutions. Landing amidst tough competition by strategic positioning, fluctuating rates, online booking, and advertising as educational, Loop2Base </w:t>
      </w:r>
      <w:r w:rsidRPr="005D226F">
        <w:rPr>
          <w:rFonts w:ascii="Arial" w:hAnsi="Arial" w:cs="Arial"/>
        </w:rPr>
        <w:lastRenderedPageBreak/>
        <w:t>Technologies can increase penetration, build loyalty, and encourage business growth (</w:t>
      </w:r>
      <w:proofErr w:type="spellStart"/>
      <w:r w:rsidRPr="005D226F">
        <w:rPr>
          <w:rFonts w:ascii="Arial" w:hAnsi="Arial" w:cs="Arial"/>
        </w:rPr>
        <w:t>Botsari</w:t>
      </w:r>
      <w:proofErr w:type="spellEnd"/>
      <w:r w:rsidRPr="005D226F">
        <w:rPr>
          <w:rFonts w:ascii="Arial" w:hAnsi="Arial" w:cs="Arial"/>
        </w:rPr>
        <w:t xml:space="preserve">, </w:t>
      </w:r>
      <w:proofErr w:type="spellStart"/>
      <w:r w:rsidRPr="005D226F">
        <w:rPr>
          <w:rFonts w:ascii="Arial" w:hAnsi="Arial" w:cs="Arial"/>
        </w:rPr>
        <w:t>Gvetadze</w:t>
      </w:r>
      <w:proofErr w:type="spellEnd"/>
      <w:r w:rsidRPr="005D226F">
        <w:rPr>
          <w:rFonts w:ascii="Arial" w:hAnsi="Arial" w:cs="Arial"/>
        </w:rPr>
        <w:t xml:space="preserve"> and Lang, 2024). </w:t>
      </w:r>
    </w:p>
    <w:p w14:paraId="32766BF5"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 </w:t>
      </w:r>
    </w:p>
    <w:p w14:paraId="04186223" w14:textId="77777777" w:rsidR="006E2BC0" w:rsidRPr="005D226F" w:rsidRDefault="007621A8" w:rsidP="003A3F84">
      <w:pPr>
        <w:spacing w:line="360" w:lineRule="auto"/>
        <w:jc w:val="both"/>
        <w:rPr>
          <w:rFonts w:ascii="Arial" w:hAnsi="Arial" w:cs="Arial"/>
        </w:rPr>
      </w:pPr>
      <w:r w:rsidRPr="005D226F">
        <w:rPr>
          <w:rFonts w:ascii="Arial" w:hAnsi="Arial" w:cs="Arial"/>
        </w:rPr>
        <w:t xml:space="preserve"> </w:t>
      </w:r>
    </w:p>
    <w:p w14:paraId="36797ACF" w14:textId="77777777" w:rsidR="006E2BC0" w:rsidRPr="005D226F" w:rsidRDefault="006E2BC0" w:rsidP="003A3F84">
      <w:pPr>
        <w:spacing w:line="360" w:lineRule="auto"/>
        <w:jc w:val="both"/>
        <w:rPr>
          <w:rFonts w:ascii="Arial" w:hAnsi="Arial" w:cs="Arial"/>
        </w:rPr>
      </w:pPr>
    </w:p>
    <w:p w14:paraId="6D692379" w14:textId="77777777" w:rsidR="006E2BC0" w:rsidRPr="005D226F" w:rsidRDefault="007621A8" w:rsidP="003A3F84">
      <w:pPr>
        <w:spacing w:line="360" w:lineRule="auto"/>
        <w:jc w:val="both"/>
        <w:rPr>
          <w:rFonts w:ascii="Arial" w:hAnsi="Arial" w:cs="Arial"/>
        </w:rPr>
      </w:pPr>
      <w:r w:rsidRPr="005D226F">
        <w:rPr>
          <w:rFonts w:ascii="Arial" w:hAnsi="Arial" w:cs="Arial"/>
        </w:rPr>
        <w:br w:type="page"/>
      </w:r>
    </w:p>
    <w:p w14:paraId="7582D5B6" w14:textId="77777777" w:rsidR="006E2BC0" w:rsidRPr="005D226F" w:rsidRDefault="007621A8" w:rsidP="003A3F84">
      <w:pPr>
        <w:pStyle w:val="Heading1"/>
        <w:keepNext w:val="0"/>
        <w:keepLines w:val="0"/>
        <w:spacing w:line="360" w:lineRule="auto"/>
        <w:jc w:val="both"/>
        <w:rPr>
          <w:rFonts w:ascii="Arial" w:eastAsiaTheme="minorEastAsia" w:hAnsi="Arial" w:cs="Arial"/>
          <w:b/>
          <w:bCs/>
          <w:sz w:val="24"/>
          <w:szCs w:val="24"/>
        </w:rPr>
      </w:pPr>
      <w:bookmarkStart w:id="8" w:name="_Toc5967"/>
      <w:bookmarkStart w:id="9" w:name="_Toc236401386"/>
      <w:r w:rsidRPr="005D226F">
        <w:rPr>
          <w:rFonts w:ascii="Arial" w:eastAsiaTheme="minorEastAsia" w:hAnsi="Arial" w:cs="Arial"/>
          <w:b/>
          <w:bCs/>
          <w:sz w:val="24"/>
          <w:szCs w:val="24"/>
        </w:rPr>
        <w:lastRenderedPageBreak/>
        <w:t>Element 4: Financial Planning</w:t>
      </w:r>
      <w:bookmarkEnd w:id="8"/>
      <w:bookmarkEnd w:id="9"/>
    </w:p>
    <w:p w14:paraId="374D9197" w14:textId="77777777" w:rsidR="006E2BC0" w:rsidRPr="005D226F" w:rsidRDefault="007621A8" w:rsidP="003A3F84">
      <w:pPr>
        <w:spacing w:line="360" w:lineRule="auto"/>
        <w:jc w:val="both"/>
        <w:rPr>
          <w:rFonts w:ascii="Arial" w:hAnsi="Arial" w:cs="Arial"/>
        </w:rPr>
      </w:pPr>
      <w:r w:rsidRPr="005D226F">
        <w:rPr>
          <w:rFonts w:ascii="Arial" w:hAnsi="Arial" w:cs="Arial"/>
        </w:rPr>
        <w:t>Financial planning will have an enormous impact on assessing the feasibility of the Loop2Base Technologies Ltd. Being a start-up, the company needs substantial amounts of money for software and cloud infrastructure development to generate subscription income. The financial forecast table presented below represents the calculation of the startup cost, operating cost, income forecast for six months, break-even, and funding required (Brueggemann and Matthews, 2024).</w:t>
      </w:r>
    </w:p>
    <w:p w14:paraId="35D72C0B" w14:textId="77777777" w:rsidR="006E2BC0" w:rsidRPr="005D226F" w:rsidRDefault="007621A8" w:rsidP="003A3F84">
      <w:pPr>
        <w:spacing w:line="360" w:lineRule="auto"/>
        <w:jc w:val="both"/>
        <w:rPr>
          <w:rFonts w:ascii="Arial" w:hAnsi="Arial" w:cs="Arial"/>
          <w:b/>
          <w:bCs/>
        </w:rPr>
      </w:pPr>
      <w:r w:rsidRPr="005D226F">
        <w:rPr>
          <w:rFonts w:ascii="Arial" w:hAnsi="Arial" w:cs="Arial"/>
          <w:b/>
          <w:bCs/>
        </w:rPr>
        <w:t>Table 1: Estimated Start-up Costs</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3533"/>
        <w:gridCol w:w="2206"/>
      </w:tblGrid>
      <w:tr w:rsidR="006E2BC0" w:rsidRPr="005D226F" w14:paraId="49643DD6" w14:textId="77777777">
        <w:trPr>
          <w:trHeight w:val="300"/>
        </w:trPr>
        <w:tc>
          <w:tcPr>
            <w:tcW w:w="3533" w:type="dxa"/>
            <w:shd w:val="clear" w:color="auto" w:fill="156082" w:themeFill="accent1"/>
            <w:vAlign w:val="center"/>
          </w:tcPr>
          <w:p w14:paraId="1AC161D6" w14:textId="77777777" w:rsidR="006E2BC0" w:rsidRPr="005D226F" w:rsidRDefault="007621A8" w:rsidP="003A3F84">
            <w:pPr>
              <w:spacing w:after="0" w:line="360" w:lineRule="auto"/>
              <w:jc w:val="both"/>
              <w:rPr>
                <w:rFonts w:ascii="Arial" w:hAnsi="Arial" w:cs="Arial"/>
                <w:b/>
                <w:bCs/>
              </w:rPr>
            </w:pPr>
            <w:r w:rsidRPr="005D226F">
              <w:rPr>
                <w:rFonts w:ascii="Arial" w:hAnsi="Arial" w:cs="Arial"/>
                <w:b/>
                <w:bCs/>
              </w:rPr>
              <w:t>Item</w:t>
            </w:r>
          </w:p>
        </w:tc>
        <w:tc>
          <w:tcPr>
            <w:tcW w:w="2206" w:type="dxa"/>
            <w:shd w:val="clear" w:color="auto" w:fill="156082" w:themeFill="accent1"/>
            <w:vAlign w:val="center"/>
          </w:tcPr>
          <w:p w14:paraId="07D31F4B" w14:textId="77777777" w:rsidR="006E2BC0" w:rsidRPr="005D226F" w:rsidRDefault="007621A8" w:rsidP="003A3F84">
            <w:pPr>
              <w:spacing w:after="0" w:line="360" w:lineRule="auto"/>
              <w:jc w:val="both"/>
              <w:rPr>
                <w:rFonts w:ascii="Arial" w:hAnsi="Arial" w:cs="Arial"/>
                <w:b/>
                <w:bCs/>
              </w:rPr>
            </w:pPr>
            <w:r w:rsidRPr="005D226F">
              <w:rPr>
                <w:rFonts w:ascii="Arial" w:hAnsi="Arial" w:cs="Arial"/>
                <w:b/>
                <w:bCs/>
              </w:rPr>
              <w:t>Estimated Cost (£)</w:t>
            </w:r>
          </w:p>
        </w:tc>
      </w:tr>
      <w:tr w:rsidR="006E2BC0" w:rsidRPr="005D226F" w14:paraId="18441197" w14:textId="77777777">
        <w:trPr>
          <w:trHeight w:val="300"/>
        </w:trPr>
        <w:tc>
          <w:tcPr>
            <w:tcW w:w="3533" w:type="dxa"/>
            <w:vAlign w:val="center"/>
          </w:tcPr>
          <w:p w14:paraId="25A5206C" w14:textId="77777777" w:rsidR="006E2BC0" w:rsidRPr="005D226F" w:rsidRDefault="007621A8" w:rsidP="003A3F84">
            <w:pPr>
              <w:spacing w:after="0" w:line="360" w:lineRule="auto"/>
              <w:jc w:val="both"/>
              <w:rPr>
                <w:rFonts w:ascii="Arial" w:hAnsi="Arial" w:cs="Arial"/>
              </w:rPr>
            </w:pPr>
            <w:r w:rsidRPr="005D226F">
              <w:rPr>
                <w:rFonts w:ascii="Arial" w:hAnsi="Arial" w:cs="Arial"/>
              </w:rPr>
              <w:t>AI software development</w:t>
            </w:r>
          </w:p>
        </w:tc>
        <w:tc>
          <w:tcPr>
            <w:tcW w:w="2206" w:type="dxa"/>
            <w:vAlign w:val="center"/>
          </w:tcPr>
          <w:p w14:paraId="4AD9955E" w14:textId="77777777" w:rsidR="006E2BC0" w:rsidRPr="005D226F" w:rsidRDefault="007621A8" w:rsidP="003A3F84">
            <w:pPr>
              <w:spacing w:after="0" w:line="360" w:lineRule="auto"/>
              <w:jc w:val="both"/>
              <w:rPr>
                <w:rFonts w:ascii="Arial" w:hAnsi="Arial" w:cs="Arial"/>
              </w:rPr>
            </w:pPr>
            <w:r w:rsidRPr="005D226F">
              <w:rPr>
                <w:rFonts w:ascii="Arial" w:hAnsi="Arial" w:cs="Arial"/>
              </w:rPr>
              <w:t>15,000</w:t>
            </w:r>
          </w:p>
        </w:tc>
      </w:tr>
      <w:tr w:rsidR="006E2BC0" w:rsidRPr="005D226F" w14:paraId="73B0BA29" w14:textId="77777777">
        <w:trPr>
          <w:trHeight w:val="300"/>
        </w:trPr>
        <w:tc>
          <w:tcPr>
            <w:tcW w:w="3533" w:type="dxa"/>
            <w:vAlign w:val="center"/>
          </w:tcPr>
          <w:p w14:paraId="06638A8D" w14:textId="77777777" w:rsidR="006E2BC0" w:rsidRPr="005D226F" w:rsidRDefault="007621A8" w:rsidP="003A3F84">
            <w:pPr>
              <w:spacing w:after="0" w:line="360" w:lineRule="auto"/>
              <w:jc w:val="both"/>
              <w:rPr>
                <w:rFonts w:ascii="Arial" w:hAnsi="Arial" w:cs="Arial"/>
              </w:rPr>
            </w:pPr>
            <w:r w:rsidRPr="005D226F">
              <w:rPr>
                <w:rFonts w:ascii="Arial" w:hAnsi="Arial" w:cs="Arial"/>
              </w:rPr>
              <w:t>Cloud infrastructure setup</w:t>
            </w:r>
          </w:p>
        </w:tc>
        <w:tc>
          <w:tcPr>
            <w:tcW w:w="2206" w:type="dxa"/>
            <w:vAlign w:val="center"/>
          </w:tcPr>
          <w:p w14:paraId="33C6FBA5" w14:textId="77777777" w:rsidR="006E2BC0" w:rsidRPr="005D226F" w:rsidRDefault="007621A8" w:rsidP="003A3F84">
            <w:pPr>
              <w:spacing w:after="0" w:line="360" w:lineRule="auto"/>
              <w:jc w:val="both"/>
              <w:rPr>
                <w:rFonts w:ascii="Arial" w:hAnsi="Arial" w:cs="Arial"/>
              </w:rPr>
            </w:pPr>
            <w:r w:rsidRPr="005D226F">
              <w:rPr>
                <w:rFonts w:ascii="Arial" w:hAnsi="Arial" w:cs="Arial"/>
              </w:rPr>
              <w:t>5,000</w:t>
            </w:r>
          </w:p>
        </w:tc>
      </w:tr>
      <w:tr w:rsidR="006E2BC0" w:rsidRPr="005D226F" w14:paraId="20602210" w14:textId="77777777">
        <w:trPr>
          <w:trHeight w:val="300"/>
        </w:trPr>
        <w:tc>
          <w:tcPr>
            <w:tcW w:w="3533" w:type="dxa"/>
            <w:vAlign w:val="center"/>
          </w:tcPr>
          <w:p w14:paraId="5DE2B333" w14:textId="77777777" w:rsidR="006E2BC0" w:rsidRPr="005D226F" w:rsidRDefault="007621A8" w:rsidP="003A3F84">
            <w:pPr>
              <w:spacing w:after="0" w:line="360" w:lineRule="auto"/>
              <w:jc w:val="both"/>
              <w:rPr>
                <w:rFonts w:ascii="Arial" w:hAnsi="Arial" w:cs="Arial"/>
              </w:rPr>
            </w:pPr>
            <w:r w:rsidRPr="005D226F">
              <w:rPr>
                <w:rFonts w:ascii="Arial" w:hAnsi="Arial" w:cs="Arial"/>
              </w:rPr>
              <w:t>Cybersecurity systems</w:t>
            </w:r>
          </w:p>
        </w:tc>
        <w:tc>
          <w:tcPr>
            <w:tcW w:w="2206" w:type="dxa"/>
            <w:vAlign w:val="center"/>
          </w:tcPr>
          <w:p w14:paraId="5D01928D" w14:textId="77777777" w:rsidR="006E2BC0" w:rsidRPr="005D226F" w:rsidRDefault="007621A8" w:rsidP="003A3F84">
            <w:pPr>
              <w:spacing w:after="0" w:line="360" w:lineRule="auto"/>
              <w:jc w:val="both"/>
              <w:rPr>
                <w:rFonts w:ascii="Arial" w:hAnsi="Arial" w:cs="Arial"/>
              </w:rPr>
            </w:pPr>
            <w:r w:rsidRPr="005D226F">
              <w:rPr>
                <w:rFonts w:ascii="Arial" w:hAnsi="Arial" w:cs="Arial"/>
              </w:rPr>
              <w:t>3,000</w:t>
            </w:r>
          </w:p>
        </w:tc>
      </w:tr>
      <w:tr w:rsidR="006E2BC0" w:rsidRPr="005D226F" w14:paraId="648F1362" w14:textId="77777777">
        <w:trPr>
          <w:trHeight w:val="300"/>
        </w:trPr>
        <w:tc>
          <w:tcPr>
            <w:tcW w:w="3533" w:type="dxa"/>
            <w:vAlign w:val="center"/>
          </w:tcPr>
          <w:p w14:paraId="23077670" w14:textId="77777777" w:rsidR="006E2BC0" w:rsidRPr="005D226F" w:rsidRDefault="007621A8" w:rsidP="003A3F84">
            <w:pPr>
              <w:spacing w:after="0" w:line="360" w:lineRule="auto"/>
              <w:jc w:val="both"/>
              <w:rPr>
                <w:rFonts w:ascii="Arial" w:hAnsi="Arial" w:cs="Arial"/>
              </w:rPr>
            </w:pPr>
            <w:r w:rsidRPr="005D226F">
              <w:rPr>
                <w:rFonts w:ascii="Arial" w:hAnsi="Arial" w:cs="Arial"/>
              </w:rPr>
              <w:t>Legal registration &amp; licensing</w:t>
            </w:r>
          </w:p>
        </w:tc>
        <w:tc>
          <w:tcPr>
            <w:tcW w:w="2206" w:type="dxa"/>
            <w:vAlign w:val="center"/>
          </w:tcPr>
          <w:p w14:paraId="70576A1F" w14:textId="77777777" w:rsidR="006E2BC0" w:rsidRPr="005D226F" w:rsidRDefault="007621A8" w:rsidP="003A3F84">
            <w:pPr>
              <w:spacing w:after="0" w:line="360" w:lineRule="auto"/>
              <w:jc w:val="both"/>
              <w:rPr>
                <w:rFonts w:ascii="Arial" w:hAnsi="Arial" w:cs="Arial"/>
              </w:rPr>
            </w:pPr>
            <w:r w:rsidRPr="005D226F">
              <w:rPr>
                <w:rFonts w:ascii="Arial" w:hAnsi="Arial" w:cs="Arial"/>
              </w:rPr>
              <w:t>2,000</w:t>
            </w:r>
          </w:p>
        </w:tc>
      </w:tr>
      <w:tr w:rsidR="006E2BC0" w:rsidRPr="005D226F" w14:paraId="39456C79" w14:textId="77777777">
        <w:trPr>
          <w:trHeight w:val="300"/>
        </w:trPr>
        <w:tc>
          <w:tcPr>
            <w:tcW w:w="3533" w:type="dxa"/>
            <w:vAlign w:val="center"/>
          </w:tcPr>
          <w:p w14:paraId="5FE774A3" w14:textId="77777777" w:rsidR="006E2BC0" w:rsidRPr="005D226F" w:rsidRDefault="007621A8" w:rsidP="003A3F84">
            <w:pPr>
              <w:spacing w:after="0" w:line="360" w:lineRule="auto"/>
              <w:jc w:val="both"/>
              <w:rPr>
                <w:rFonts w:ascii="Arial" w:hAnsi="Arial" w:cs="Arial"/>
              </w:rPr>
            </w:pPr>
            <w:r w:rsidRPr="005D226F">
              <w:rPr>
                <w:rFonts w:ascii="Arial" w:hAnsi="Arial" w:cs="Arial"/>
              </w:rPr>
              <w:t>Branding &amp; website development</w:t>
            </w:r>
          </w:p>
        </w:tc>
        <w:tc>
          <w:tcPr>
            <w:tcW w:w="2206" w:type="dxa"/>
            <w:vAlign w:val="center"/>
          </w:tcPr>
          <w:p w14:paraId="4D72697B" w14:textId="77777777" w:rsidR="006E2BC0" w:rsidRPr="005D226F" w:rsidRDefault="007621A8" w:rsidP="003A3F84">
            <w:pPr>
              <w:spacing w:after="0" w:line="360" w:lineRule="auto"/>
              <w:jc w:val="both"/>
              <w:rPr>
                <w:rFonts w:ascii="Arial" w:hAnsi="Arial" w:cs="Arial"/>
              </w:rPr>
            </w:pPr>
            <w:r w:rsidRPr="005D226F">
              <w:rPr>
                <w:rFonts w:ascii="Arial" w:hAnsi="Arial" w:cs="Arial"/>
              </w:rPr>
              <w:t>3,000</w:t>
            </w:r>
          </w:p>
        </w:tc>
      </w:tr>
      <w:tr w:rsidR="006E2BC0" w:rsidRPr="005D226F" w14:paraId="115EAC62" w14:textId="77777777">
        <w:trPr>
          <w:trHeight w:val="300"/>
        </w:trPr>
        <w:tc>
          <w:tcPr>
            <w:tcW w:w="3533" w:type="dxa"/>
            <w:vAlign w:val="center"/>
          </w:tcPr>
          <w:p w14:paraId="375F412A" w14:textId="77777777" w:rsidR="006E2BC0" w:rsidRPr="005D226F" w:rsidRDefault="007621A8" w:rsidP="003A3F84">
            <w:pPr>
              <w:spacing w:after="0" w:line="360" w:lineRule="auto"/>
              <w:jc w:val="both"/>
              <w:rPr>
                <w:rFonts w:ascii="Arial" w:hAnsi="Arial" w:cs="Arial"/>
              </w:rPr>
            </w:pPr>
            <w:r w:rsidRPr="005D226F">
              <w:rPr>
                <w:rFonts w:ascii="Arial" w:hAnsi="Arial" w:cs="Arial"/>
              </w:rPr>
              <w:t>Office equipment</w:t>
            </w:r>
          </w:p>
        </w:tc>
        <w:tc>
          <w:tcPr>
            <w:tcW w:w="2206" w:type="dxa"/>
            <w:vAlign w:val="center"/>
          </w:tcPr>
          <w:p w14:paraId="5C53AE9D" w14:textId="77777777" w:rsidR="006E2BC0" w:rsidRPr="005D226F" w:rsidRDefault="007621A8" w:rsidP="003A3F84">
            <w:pPr>
              <w:spacing w:after="0" w:line="360" w:lineRule="auto"/>
              <w:jc w:val="both"/>
              <w:rPr>
                <w:rFonts w:ascii="Arial" w:hAnsi="Arial" w:cs="Arial"/>
              </w:rPr>
            </w:pPr>
            <w:r w:rsidRPr="005D226F">
              <w:rPr>
                <w:rFonts w:ascii="Arial" w:hAnsi="Arial" w:cs="Arial"/>
              </w:rPr>
              <w:t>2,000</w:t>
            </w:r>
          </w:p>
        </w:tc>
      </w:tr>
      <w:tr w:rsidR="006E2BC0" w:rsidRPr="005D226F" w14:paraId="2013182C" w14:textId="77777777">
        <w:trPr>
          <w:trHeight w:val="300"/>
        </w:trPr>
        <w:tc>
          <w:tcPr>
            <w:tcW w:w="3533" w:type="dxa"/>
            <w:vAlign w:val="center"/>
          </w:tcPr>
          <w:p w14:paraId="7807DBED" w14:textId="77777777" w:rsidR="006E2BC0" w:rsidRPr="005D226F" w:rsidRDefault="007621A8" w:rsidP="003A3F84">
            <w:pPr>
              <w:spacing w:after="0" w:line="360" w:lineRule="auto"/>
              <w:jc w:val="both"/>
              <w:rPr>
                <w:rFonts w:ascii="Arial" w:hAnsi="Arial" w:cs="Arial"/>
              </w:rPr>
            </w:pPr>
            <w:r w:rsidRPr="005D226F">
              <w:rPr>
                <w:rFonts w:ascii="Arial" w:hAnsi="Arial" w:cs="Arial"/>
              </w:rPr>
              <w:t>Initial digital marketing</w:t>
            </w:r>
          </w:p>
        </w:tc>
        <w:tc>
          <w:tcPr>
            <w:tcW w:w="2206" w:type="dxa"/>
            <w:vAlign w:val="center"/>
          </w:tcPr>
          <w:p w14:paraId="608D195E" w14:textId="77777777" w:rsidR="006E2BC0" w:rsidRPr="005D226F" w:rsidRDefault="007621A8" w:rsidP="003A3F84">
            <w:pPr>
              <w:spacing w:after="0" w:line="360" w:lineRule="auto"/>
              <w:jc w:val="both"/>
              <w:rPr>
                <w:rFonts w:ascii="Arial" w:hAnsi="Arial" w:cs="Arial"/>
              </w:rPr>
            </w:pPr>
            <w:r w:rsidRPr="005D226F">
              <w:rPr>
                <w:rFonts w:ascii="Arial" w:hAnsi="Arial" w:cs="Arial"/>
              </w:rPr>
              <w:t>5,000</w:t>
            </w:r>
          </w:p>
        </w:tc>
      </w:tr>
      <w:tr w:rsidR="006E2BC0" w:rsidRPr="005D226F" w14:paraId="17493074" w14:textId="77777777">
        <w:trPr>
          <w:trHeight w:val="300"/>
        </w:trPr>
        <w:tc>
          <w:tcPr>
            <w:tcW w:w="3533" w:type="dxa"/>
            <w:shd w:val="clear" w:color="auto" w:fill="0F9ED5" w:themeFill="accent4"/>
            <w:vAlign w:val="center"/>
          </w:tcPr>
          <w:p w14:paraId="17930E7A" w14:textId="77777777" w:rsidR="006E2BC0" w:rsidRPr="005D226F" w:rsidRDefault="007621A8" w:rsidP="003A3F84">
            <w:pPr>
              <w:spacing w:after="0" w:line="360" w:lineRule="auto"/>
              <w:jc w:val="both"/>
              <w:rPr>
                <w:rFonts w:ascii="Arial" w:hAnsi="Arial" w:cs="Arial"/>
                <w:b/>
                <w:bCs/>
              </w:rPr>
            </w:pPr>
            <w:r w:rsidRPr="005D226F">
              <w:rPr>
                <w:rFonts w:ascii="Arial" w:hAnsi="Arial" w:cs="Arial"/>
                <w:b/>
                <w:bCs/>
              </w:rPr>
              <w:t>Total Start-up Cost</w:t>
            </w:r>
          </w:p>
        </w:tc>
        <w:tc>
          <w:tcPr>
            <w:tcW w:w="2206" w:type="dxa"/>
            <w:shd w:val="clear" w:color="auto" w:fill="0F9ED5" w:themeFill="accent4"/>
            <w:vAlign w:val="center"/>
          </w:tcPr>
          <w:p w14:paraId="7F9F2486" w14:textId="77777777" w:rsidR="006E2BC0" w:rsidRPr="005D226F" w:rsidRDefault="007621A8" w:rsidP="003A3F84">
            <w:pPr>
              <w:spacing w:after="0" w:line="360" w:lineRule="auto"/>
              <w:jc w:val="both"/>
              <w:rPr>
                <w:rFonts w:ascii="Arial" w:hAnsi="Arial" w:cs="Arial"/>
                <w:b/>
                <w:bCs/>
              </w:rPr>
            </w:pPr>
            <w:r w:rsidRPr="005D226F">
              <w:rPr>
                <w:rFonts w:ascii="Arial" w:hAnsi="Arial" w:cs="Arial"/>
                <w:b/>
                <w:bCs/>
              </w:rPr>
              <w:t>35,000</w:t>
            </w:r>
          </w:p>
        </w:tc>
      </w:tr>
    </w:tbl>
    <w:p w14:paraId="6DD48AB6" w14:textId="77777777" w:rsidR="006E2BC0" w:rsidRPr="005D226F" w:rsidRDefault="006E2BC0" w:rsidP="003A3F84">
      <w:pPr>
        <w:spacing w:line="360" w:lineRule="auto"/>
        <w:jc w:val="both"/>
        <w:rPr>
          <w:rFonts w:ascii="Arial" w:hAnsi="Arial" w:cs="Arial"/>
        </w:rPr>
      </w:pPr>
    </w:p>
    <w:p w14:paraId="0DDA4748" w14:textId="77777777" w:rsidR="006E2BC0" w:rsidRPr="005D226F" w:rsidRDefault="007621A8" w:rsidP="003A3F84">
      <w:pPr>
        <w:spacing w:line="360" w:lineRule="auto"/>
        <w:jc w:val="both"/>
        <w:rPr>
          <w:rFonts w:ascii="Arial" w:hAnsi="Arial" w:cs="Arial"/>
          <w:b/>
          <w:bCs/>
        </w:rPr>
      </w:pPr>
      <w:r w:rsidRPr="005D226F">
        <w:rPr>
          <w:rFonts w:ascii="Arial" w:hAnsi="Arial" w:cs="Arial"/>
          <w:b/>
          <w:bCs/>
        </w:rPr>
        <w:t xml:space="preserve">Table 2: Monthly </w:t>
      </w:r>
      <w:proofErr w:type="spellStart"/>
      <w:r w:rsidRPr="005D226F">
        <w:rPr>
          <w:rFonts w:ascii="Arial" w:hAnsi="Arial" w:cs="Arial"/>
          <w:b/>
          <w:bCs/>
        </w:rPr>
        <w:t>Operati</w:t>
      </w:r>
      <w:proofErr w:type="spellEnd"/>
      <w:r w:rsidRPr="005D226F">
        <w:rPr>
          <w:rFonts w:ascii="Arial" w:hAnsi="Arial" w:cs="Arial"/>
          <w:b/>
          <w:bCs/>
        </w:rPr>
        <w:t xml:space="preserve"> ng Costs</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3473"/>
        <w:gridCol w:w="2047"/>
      </w:tblGrid>
      <w:tr w:rsidR="006E2BC0" w:rsidRPr="005D226F" w14:paraId="3E9DFF90" w14:textId="77777777">
        <w:trPr>
          <w:trHeight w:val="300"/>
        </w:trPr>
        <w:tc>
          <w:tcPr>
            <w:tcW w:w="3473" w:type="dxa"/>
            <w:shd w:val="clear" w:color="auto" w:fill="C1E4F5" w:themeFill="accent1" w:themeFillTint="33"/>
            <w:vAlign w:val="center"/>
          </w:tcPr>
          <w:p w14:paraId="09ED3CA6" w14:textId="77777777" w:rsidR="006E2BC0" w:rsidRPr="005D226F" w:rsidRDefault="007621A8" w:rsidP="003A3F84">
            <w:pPr>
              <w:spacing w:after="0" w:line="360" w:lineRule="auto"/>
              <w:jc w:val="both"/>
              <w:rPr>
                <w:rFonts w:ascii="Arial" w:hAnsi="Arial" w:cs="Arial"/>
                <w:b/>
                <w:bCs/>
              </w:rPr>
            </w:pPr>
            <w:r w:rsidRPr="005D226F">
              <w:rPr>
                <w:rFonts w:ascii="Arial" w:hAnsi="Arial" w:cs="Arial"/>
                <w:b/>
                <w:bCs/>
              </w:rPr>
              <w:t>Expense</w:t>
            </w:r>
          </w:p>
        </w:tc>
        <w:tc>
          <w:tcPr>
            <w:tcW w:w="2047" w:type="dxa"/>
            <w:shd w:val="clear" w:color="auto" w:fill="C1E4F5" w:themeFill="accent1" w:themeFillTint="33"/>
            <w:vAlign w:val="center"/>
          </w:tcPr>
          <w:p w14:paraId="6D3C5537" w14:textId="77777777" w:rsidR="006E2BC0" w:rsidRPr="005D226F" w:rsidRDefault="007621A8" w:rsidP="003A3F84">
            <w:pPr>
              <w:spacing w:after="0" w:line="360" w:lineRule="auto"/>
              <w:jc w:val="both"/>
              <w:rPr>
                <w:rFonts w:ascii="Arial" w:hAnsi="Arial" w:cs="Arial"/>
                <w:b/>
                <w:bCs/>
              </w:rPr>
            </w:pPr>
            <w:r w:rsidRPr="005D226F">
              <w:rPr>
                <w:rFonts w:ascii="Arial" w:hAnsi="Arial" w:cs="Arial"/>
                <w:b/>
                <w:bCs/>
              </w:rPr>
              <w:t>Monthly Cost (£)</w:t>
            </w:r>
          </w:p>
        </w:tc>
      </w:tr>
      <w:tr w:rsidR="006E2BC0" w:rsidRPr="005D226F" w14:paraId="7DD7C3D7" w14:textId="77777777">
        <w:trPr>
          <w:trHeight w:val="300"/>
        </w:trPr>
        <w:tc>
          <w:tcPr>
            <w:tcW w:w="3473" w:type="dxa"/>
            <w:vAlign w:val="center"/>
          </w:tcPr>
          <w:p w14:paraId="4E621665" w14:textId="77777777" w:rsidR="006E2BC0" w:rsidRPr="005D226F" w:rsidRDefault="007621A8" w:rsidP="003A3F84">
            <w:pPr>
              <w:spacing w:after="0" w:line="360" w:lineRule="auto"/>
              <w:jc w:val="both"/>
              <w:rPr>
                <w:rFonts w:ascii="Arial" w:hAnsi="Arial" w:cs="Arial"/>
              </w:rPr>
            </w:pPr>
            <w:r w:rsidRPr="005D226F">
              <w:rPr>
                <w:rFonts w:ascii="Arial" w:hAnsi="Arial" w:cs="Arial"/>
              </w:rPr>
              <w:t>Employee salaries</w:t>
            </w:r>
          </w:p>
        </w:tc>
        <w:tc>
          <w:tcPr>
            <w:tcW w:w="2047" w:type="dxa"/>
            <w:vAlign w:val="center"/>
          </w:tcPr>
          <w:p w14:paraId="24020DCA" w14:textId="77777777" w:rsidR="006E2BC0" w:rsidRPr="005D226F" w:rsidRDefault="007621A8" w:rsidP="003A3F84">
            <w:pPr>
              <w:spacing w:after="0" w:line="360" w:lineRule="auto"/>
              <w:jc w:val="both"/>
              <w:rPr>
                <w:rFonts w:ascii="Arial" w:hAnsi="Arial" w:cs="Arial"/>
              </w:rPr>
            </w:pPr>
            <w:r w:rsidRPr="005D226F">
              <w:rPr>
                <w:rFonts w:ascii="Arial" w:hAnsi="Arial" w:cs="Arial"/>
              </w:rPr>
              <w:t>8,000</w:t>
            </w:r>
          </w:p>
        </w:tc>
      </w:tr>
      <w:tr w:rsidR="006E2BC0" w:rsidRPr="005D226F" w14:paraId="4E3C854D" w14:textId="77777777">
        <w:trPr>
          <w:trHeight w:val="300"/>
        </w:trPr>
        <w:tc>
          <w:tcPr>
            <w:tcW w:w="3473" w:type="dxa"/>
            <w:vAlign w:val="center"/>
          </w:tcPr>
          <w:p w14:paraId="5980F78E" w14:textId="77777777" w:rsidR="006E2BC0" w:rsidRPr="005D226F" w:rsidRDefault="007621A8" w:rsidP="003A3F84">
            <w:pPr>
              <w:spacing w:after="0" w:line="360" w:lineRule="auto"/>
              <w:jc w:val="both"/>
              <w:rPr>
                <w:rFonts w:ascii="Arial" w:hAnsi="Arial" w:cs="Arial"/>
              </w:rPr>
            </w:pPr>
            <w:r w:rsidRPr="005D226F">
              <w:rPr>
                <w:rFonts w:ascii="Arial" w:hAnsi="Arial" w:cs="Arial"/>
              </w:rPr>
              <w:t>Cloud hosting &amp; AI maintenance</w:t>
            </w:r>
          </w:p>
        </w:tc>
        <w:tc>
          <w:tcPr>
            <w:tcW w:w="2047" w:type="dxa"/>
            <w:vAlign w:val="center"/>
          </w:tcPr>
          <w:p w14:paraId="43A5E484" w14:textId="77777777" w:rsidR="006E2BC0" w:rsidRPr="005D226F" w:rsidRDefault="007621A8" w:rsidP="003A3F84">
            <w:pPr>
              <w:spacing w:after="0" w:line="360" w:lineRule="auto"/>
              <w:jc w:val="both"/>
              <w:rPr>
                <w:rFonts w:ascii="Arial" w:hAnsi="Arial" w:cs="Arial"/>
              </w:rPr>
            </w:pPr>
            <w:r w:rsidRPr="005D226F">
              <w:rPr>
                <w:rFonts w:ascii="Arial" w:hAnsi="Arial" w:cs="Arial"/>
              </w:rPr>
              <w:t>2,500</w:t>
            </w:r>
          </w:p>
        </w:tc>
      </w:tr>
      <w:tr w:rsidR="006E2BC0" w:rsidRPr="005D226F" w14:paraId="5E67FA8A" w14:textId="77777777">
        <w:trPr>
          <w:trHeight w:val="300"/>
        </w:trPr>
        <w:tc>
          <w:tcPr>
            <w:tcW w:w="3473" w:type="dxa"/>
            <w:vAlign w:val="center"/>
          </w:tcPr>
          <w:p w14:paraId="02D2C3A7" w14:textId="77777777" w:rsidR="006E2BC0" w:rsidRPr="005D226F" w:rsidRDefault="007621A8" w:rsidP="003A3F84">
            <w:pPr>
              <w:spacing w:after="0" w:line="360" w:lineRule="auto"/>
              <w:jc w:val="both"/>
              <w:rPr>
                <w:rFonts w:ascii="Arial" w:hAnsi="Arial" w:cs="Arial"/>
              </w:rPr>
            </w:pPr>
            <w:r w:rsidRPr="005D226F">
              <w:rPr>
                <w:rFonts w:ascii="Arial" w:hAnsi="Arial" w:cs="Arial"/>
              </w:rPr>
              <w:t>Marketing</w:t>
            </w:r>
          </w:p>
        </w:tc>
        <w:tc>
          <w:tcPr>
            <w:tcW w:w="2047" w:type="dxa"/>
            <w:vAlign w:val="center"/>
          </w:tcPr>
          <w:p w14:paraId="6AA887A0" w14:textId="77777777" w:rsidR="006E2BC0" w:rsidRPr="005D226F" w:rsidRDefault="007621A8" w:rsidP="003A3F84">
            <w:pPr>
              <w:spacing w:after="0" w:line="360" w:lineRule="auto"/>
              <w:jc w:val="both"/>
              <w:rPr>
                <w:rFonts w:ascii="Arial" w:hAnsi="Arial" w:cs="Arial"/>
              </w:rPr>
            </w:pPr>
            <w:r w:rsidRPr="005D226F">
              <w:rPr>
                <w:rFonts w:ascii="Arial" w:hAnsi="Arial" w:cs="Arial"/>
              </w:rPr>
              <w:t>2,000</w:t>
            </w:r>
          </w:p>
        </w:tc>
      </w:tr>
      <w:tr w:rsidR="006E2BC0" w:rsidRPr="005D226F" w14:paraId="2A1ED57A" w14:textId="77777777">
        <w:trPr>
          <w:trHeight w:val="300"/>
        </w:trPr>
        <w:tc>
          <w:tcPr>
            <w:tcW w:w="3473" w:type="dxa"/>
            <w:vAlign w:val="center"/>
          </w:tcPr>
          <w:p w14:paraId="560362D0" w14:textId="77777777" w:rsidR="006E2BC0" w:rsidRPr="005D226F" w:rsidRDefault="007621A8" w:rsidP="003A3F84">
            <w:pPr>
              <w:spacing w:after="0" w:line="360" w:lineRule="auto"/>
              <w:jc w:val="both"/>
              <w:rPr>
                <w:rFonts w:ascii="Arial" w:hAnsi="Arial" w:cs="Arial"/>
              </w:rPr>
            </w:pPr>
            <w:r w:rsidRPr="005D226F">
              <w:rPr>
                <w:rFonts w:ascii="Arial" w:hAnsi="Arial" w:cs="Arial"/>
              </w:rPr>
              <w:t>Software licences</w:t>
            </w:r>
          </w:p>
        </w:tc>
        <w:tc>
          <w:tcPr>
            <w:tcW w:w="2047" w:type="dxa"/>
            <w:vAlign w:val="center"/>
          </w:tcPr>
          <w:p w14:paraId="5AF2A7DE" w14:textId="77777777" w:rsidR="006E2BC0" w:rsidRPr="005D226F" w:rsidRDefault="007621A8" w:rsidP="003A3F84">
            <w:pPr>
              <w:spacing w:after="0" w:line="360" w:lineRule="auto"/>
              <w:jc w:val="both"/>
              <w:rPr>
                <w:rFonts w:ascii="Arial" w:hAnsi="Arial" w:cs="Arial"/>
              </w:rPr>
            </w:pPr>
            <w:r w:rsidRPr="005D226F">
              <w:rPr>
                <w:rFonts w:ascii="Arial" w:hAnsi="Arial" w:cs="Arial"/>
              </w:rPr>
              <w:t>1,000</w:t>
            </w:r>
          </w:p>
        </w:tc>
      </w:tr>
      <w:tr w:rsidR="006E2BC0" w:rsidRPr="005D226F" w14:paraId="33E9F38F" w14:textId="77777777">
        <w:trPr>
          <w:trHeight w:val="300"/>
        </w:trPr>
        <w:tc>
          <w:tcPr>
            <w:tcW w:w="3473" w:type="dxa"/>
            <w:vAlign w:val="center"/>
          </w:tcPr>
          <w:p w14:paraId="7BF07D63" w14:textId="77777777" w:rsidR="006E2BC0" w:rsidRPr="005D226F" w:rsidRDefault="007621A8" w:rsidP="003A3F84">
            <w:pPr>
              <w:spacing w:after="0" w:line="360" w:lineRule="auto"/>
              <w:jc w:val="both"/>
              <w:rPr>
                <w:rFonts w:ascii="Arial" w:hAnsi="Arial" w:cs="Arial"/>
              </w:rPr>
            </w:pPr>
            <w:r w:rsidRPr="005D226F">
              <w:rPr>
                <w:rFonts w:ascii="Arial" w:hAnsi="Arial" w:cs="Arial"/>
              </w:rPr>
              <w:lastRenderedPageBreak/>
              <w:t>Office &amp; administration</w:t>
            </w:r>
          </w:p>
        </w:tc>
        <w:tc>
          <w:tcPr>
            <w:tcW w:w="2047" w:type="dxa"/>
            <w:vAlign w:val="center"/>
          </w:tcPr>
          <w:p w14:paraId="54073786" w14:textId="77777777" w:rsidR="006E2BC0" w:rsidRPr="005D226F" w:rsidRDefault="007621A8" w:rsidP="003A3F84">
            <w:pPr>
              <w:spacing w:after="0" w:line="360" w:lineRule="auto"/>
              <w:jc w:val="both"/>
              <w:rPr>
                <w:rFonts w:ascii="Arial" w:hAnsi="Arial" w:cs="Arial"/>
              </w:rPr>
            </w:pPr>
            <w:r w:rsidRPr="005D226F">
              <w:rPr>
                <w:rFonts w:ascii="Arial" w:hAnsi="Arial" w:cs="Arial"/>
              </w:rPr>
              <w:t>1,500</w:t>
            </w:r>
          </w:p>
        </w:tc>
      </w:tr>
      <w:tr w:rsidR="006E2BC0" w:rsidRPr="005D226F" w14:paraId="06BFAE5F" w14:textId="77777777">
        <w:trPr>
          <w:trHeight w:val="300"/>
        </w:trPr>
        <w:tc>
          <w:tcPr>
            <w:tcW w:w="3473" w:type="dxa"/>
            <w:vAlign w:val="center"/>
          </w:tcPr>
          <w:p w14:paraId="313193A9" w14:textId="77777777" w:rsidR="006E2BC0" w:rsidRPr="005D226F" w:rsidRDefault="007621A8" w:rsidP="003A3F84">
            <w:pPr>
              <w:spacing w:after="0" w:line="360" w:lineRule="auto"/>
              <w:jc w:val="both"/>
              <w:rPr>
                <w:rFonts w:ascii="Arial" w:hAnsi="Arial" w:cs="Arial"/>
              </w:rPr>
            </w:pPr>
            <w:r w:rsidRPr="005D226F">
              <w:rPr>
                <w:rFonts w:ascii="Arial" w:hAnsi="Arial" w:cs="Arial"/>
              </w:rPr>
              <w:t>Customer support</w:t>
            </w:r>
          </w:p>
        </w:tc>
        <w:tc>
          <w:tcPr>
            <w:tcW w:w="2047" w:type="dxa"/>
            <w:vAlign w:val="center"/>
          </w:tcPr>
          <w:p w14:paraId="55FA84A6" w14:textId="77777777" w:rsidR="006E2BC0" w:rsidRPr="005D226F" w:rsidRDefault="007621A8" w:rsidP="003A3F84">
            <w:pPr>
              <w:spacing w:after="0" w:line="360" w:lineRule="auto"/>
              <w:jc w:val="both"/>
              <w:rPr>
                <w:rFonts w:ascii="Arial" w:hAnsi="Arial" w:cs="Arial"/>
              </w:rPr>
            </w:pPr>
            <w:r w:rsidRPr="005D226F">
              <w:rPr>
                <w:rFonts w:ascii="Arial" w:hAnsi="Arial" w:cs="Arial"/>
              </w:rPr>
              <w:t>1,000</w:t>
            </w:r>
          </w:p>
        </w:tc>
      </w:tr>
      <w:tr w:rsidR="006E2BC0" w:rsidRPr="005D226F" w14:paraId="065C7AF0" w14:textId="77777777">
        <w:trPr>
          <w:trHeight w:val="300"/>
        </w:trPr>
        <w:tc>
          <w:tcPr>
            <w:tcW w:w="3473" w:type="dxa"/>
            <w:shd w:val="clear" w:color="auto" w:fill="124F1A" w:themeFill="accent3" w:themeFillShade="BF"/>
            <w:vAlign w:val="center"/>
          </w:tcPr>
          <w:p w14:paraId="029132BB" w14:textId="77777777" w:rsidR="006E2BC0" w:rsidRPr="005D226F" w:rsidRDefault="007621A8" w:rsidP="003A3F84">
            <w:pPr>
              <w:spacing w:after="0" w:line="360" w:lineRule="auto"/>
              <w:jc w:val="both"/>
              <w:rPr>
                <w:rFonts w:ascii="Arial" w:hAnsi="Arial" w:cs="Arial"/>
                <w:b/>
                <w:bCs/>
              </w:rPr>
            </w:pPr>
            <w:r w:rsidRPr="005D226F">
              <w:rPr>
                <w:rFonts w:ascii="Arial" w:hAnsi="Arial" w:cs="Arial"/>
                <w:b/>
                <w:bCs/>
              </w:rPr>
              <w:t>Total Monthly Cost</w:t>
            </w:r>
          </w:p>
        </w:tc>
        <w:tc>
          <w:tcPr>
            <w:tcW w:w="2047" w:type="dxa"/>
            <w:shd w:val="clear" w:color="auto" w:fill="124F1A" w:themeFill="accent3" w:themeFillShade="BF"/>
            <w:vAlign w:val="center"/>
          </w:tcPr>
          <w:p w14:paraId="1753D699" w14:textId="77777777" w:rsidR="006E2BC0" w:rsidRPr="005D226F" w:rsidRDefault="007621A8" w:rsidP="003A3F84">
            <w:pPr>
              <w:spacing w:after="0" w:line="360" w:lineRule="auto"/>
              <w:jc w:val="both"/>
              <w:rPr>
                <w:rFonts w:ascii="Arial" w:hAnsi="Arial" w:cs="Arial"/>
                <w:b/>
                <w:bCs/>
              </w:rPr>
            </w:pPr>
            <w:r w:rsidRPr="005D226F">
              <w:rPr>
                <w:rFonts w:ascii="Arial" w:hAnsi="Arial" w:cs="Arial"/>
                <w:b/>
                <w:bCs/>
              </w:rPr>
              <w:t>16,000</w:t>
            </w:r>
          </w:p>
        </w:tc>
      </w:tr>
    </w:tbl>
    <w:p w14:paraId="24E4FB04" w14:textId="77777777" w:rsidR="006E2BC0" w:rsidRPr="005D226F" w:rsidRDefault="006E2BC0" w:rsidP="003A3F84">
      <w:pPr>
        <w:spacing w:line="360" w:lineRule="auto"/>
        <w:jc w:val="both"/>
        <w:rPr>
          <w:rFonts w:ascii="Arial" w:hAnsi="Arial" w:cs="Arial"/>
        </w:rPr>
      </w:pPr>
    </w:p>
    <w:p w14:paraId="7F7E9A45" w14:textId="77777777" w:rsidR="006E2BC0" w:rsidRPr="005D226F" w:rsidRDefault="007621A8" w:rsidP="003A3F84">
      <w:pPr>
        <w:spacing w:line="360" w:lineRule="auto"/>
        <w:jc w:val="both"/>
        <w:rPr>
          <w:rFonts w:ascii="Arial" w:hAnsi="Arial" w:cs="Arial"/>
          <w:b/>
          <w:bCs/>
        </w:rPr>
      </w:pPr>
      <w:r w:rsidRPr="005D226F">
        <w:rPr>
          <w:rFonts w:ascii="Arial" w:hAnsi="Arial" w:cs="Arial"/>
          <w:b/>
          <w:bCs/>
        </w:rPr>
        <w:t>Table 3: Six-Month Financial Forecast</w:t>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1120"/>
        <w:gridCol w:w="1520"/>
        <w:gridCol w:w="2220"/>
        <w:gridCol w:w="1769"/>
      </w:tblGrid>
      <w:tr w:rsidR="006E2BC0" w:rsidRPr="005D226F" w14:paraId="7F4FA1A6" w14:textId="77777777">
        <w:trPr>
          <w:trHeight w:val="300"/>
        </w:trPr>
        <w:tc>
          <w:tcPr>
            <w:tcW w:w="1120" w:type="dxa"/>
            <w:shd w:val="clear" w:color="auto" w:fill="95DCF7" w:themeFill="accent4" w:themeFillTint="66"/>
            <w:vAlign w:val="center"/>
          </w:tcPr>
          <w:p w14:paraId="36F156C2" w14:textId="77777777" w:rsidR="006E2BC0" w:rsidRPr="005D226F" w:rsidRDefault="007621A8" w:rsidP="003A3F84">
            <w:pPr>
              <w:spacing w:after="0" w:line="360" w:lineRule="auto"/>
              <w:jc w:val="both"/>
              <w:rPr>
                <w:rFonts w:ascii="Arial" w:hAnsi="Arial" w:cs="Arial"/>
                <w:b/>
                <w:bCs/>
              </w:rPr>
            </w:pPr>
            <w:r w:rsidRPr="005D226F">
              <w:rPr>
                <w:rFonts w:ascii="Arial" w:hAnsi="Arial" w:cs="Arial"/>
                <w:b/>
                <w:bCs/>
              </w:rPr>
              <w:t>Month</w:t>
            </w:r>
          </w:p>
        </w:tc>
        <w:tc>
          <w:tcPr>
            <w:tcW w:w="1520" w:type="dxa"/>
            <w:shd w:val="clear" w:color="auto" w:fill="95DCF7" w:themeFill="accent4" w:themeFillTint="66"/>
            <w:vAlign w:val="center"/>
          </w:tcPr>
          <w:p w14:paraId="639A1688" w14:textId="77777777" w:rsidR="006E2BC0" w:rsidRPr="005D226F" w:rsidRDefault="007621A8" w:rsidP="003A3F84">
            <w:pPr>
              <w:spacing w:after="0" w:line="360" w:lineRule="auto"/>
              <w:jc w:val="both"/>
              <w:rPr>
                <w:rFonts w:ascii="Arial" w:hAnsi="Arial" w:cs="Arial"/>
                <w:b/>
                <w:bCs/>
              </w:rPr>
            </w:pPr>
            <w:r w:rsidRPr="005D226F">
              <w:rPr>
                <w:rFonts w:ascii="Arial" w:hAnsi="Arial" w:cs="Arial"/>
                <w:b/>
                <w:bCs/>
              </w:rPr>
              <w:t>Revenue (£)</w:t>
            </w:r>
          </w:p>
        </w:tc>
        <w:tc>
          <w:tcPr>
            <w:tcW w:w="2220" w:type="dxa"/>
            <w:shd w:val="clear" w:color="auto" w:fill="95DCF7" w:themeFill="accent4" w:themeFillTint="66"/>
            <w:vAlign w:val="center"/>
          </w:tcPr>
          <w:p w14:paraId="295F593E" w14:textId="77777777" w:rsidR="006E2BC0" w:rsidRPr="005D226F" w:rsidRDefault="007621A8" w:rsidP="003A3F84">
            <w:pPr>
              <w:spacing w:after="0" w:line="360" w:lineRule="auto"/>
              <w:jc w:val="both"/>
              <w:rPr>
                <w:rFonts w:ascii="Arial" w:hAnsi="Arial" w:cs="Arial"/>
                <w:b/>
                <w:bCs/>
              </w:rPr>
            </w:pPr>
            <w:r w:rsidRPr="005D226F">
              <w:rPr>
                <w:rFonts w:ascii="Arial" w:hAnsi="Arial" w:cs="Arial"/>
                <w:b/>
                <w:bCs/>
              </w:rPr>
              <w:t>Operating Cost (£)</w:t>
            </w:r>
          </w:p>
        </w:tc>
        <w:tc>
          <w:tcPr>
            <w:tcW w:w="1769" w:type="dxa"/>
            <w:shd w:val="clear" w:color="auto" w:fill="95DCF7" w:themeFill="accent4" w:themeFillTint="66"/>
            <w:vAlign w:val="center"/>
          </w:tcPr>
          <w:p w14:paraId="49EF6056" w14:textId="77777777" w:rsidR="006E2BC0" w:rsidRPr="005D226F" w:rsidRDefault="007621A8" w:rsidP="003A3F84">
            <w:pPr>
              <w:spacing w:after="0" w:line="360" w:lineRule="auto"/>
              <w:jc w:val="both"/>
              <w:rPr>
                <w:rFonts w:ascii="Arial" w:hAnsi="Arial" w:cs="Arial"/>
                <w:b/>
                <w:bCs/>
              </w:rPr>
            </w:pPr>
            <w:r w:rsidRPr="005D226F">
              <w:rPr>
                <w:rFonts w:ascii="Arial" w:hAnsi="Arial" w:cs="Arial"/>
                <w:b/>
                <w:bCs/>
              </w:rPr>
              <w:t>Profit/Loss (£)</w:t>
            </w:r>
          </w:p>
        </w:tc>
      </w:tr>
      <w:tr w:rsidR="006E2BC0" w:rsidRPr="005D226F" w14:paraId="0E61CEB0" w14:textId="77777777">
        <w:trPr>
          <w:trHeight w:val="300"/>
        </w:trPr>
        <w:tc>
          <w:tcPr>
            <w:tcW w:w="1120" w:type="dxa"/>
            <w:vAlign w:val="center"/>
          </w:tcPr>
          <w:p w14:paraId="2CF9586A" w14:textId="77777777" w:rsidR="006E2BC0" w:rsidRPr="005D226F" w:rsidRDefault="007621A8" w:rsidP="003A3F84">
            <w:pPr>
              <w:spacing w:after="0" w:line="360" w:lineRule="auto"/>
              <w:jc w:val="both"/>
              <w:rPr>
                <w:rFonts w:ascii="Arial" w:hAnsi="Arial" w:cs="Arial"/>
              </w:rPr>
            </w:pPr>
            <w:r w:rsidRPr="005D226F">
              <w:rPr>
                <w:rFonts w:ascii="Arial" w:hAnsi="Arial" w:cs="Arial"/>
              </w:rPr>
              <w:t>Month 1</w:t>
            </w:r>
          </w:p>
        </w:tc>
        <w:tc>
          <w:tcPr>
            <w:tcW w:w="1520" w:type="dxa"/>
            <w:vAlign w:val="center"/>
          </w:tcPr>
          <w:p w14:paraId="74C19EC4" w14:textId="77777777" w:rsidR="006E2BC0" w:rsidRPr="005D226F" w:rsidRDefault="007621A8" w:rsidP="003A3F84">
            <w:pPr>
              <w:spacing w:after="0" w:line="360" w:lineRule="auto"/>
              <w:jc w:val="both"/>
              <w:rPr>
                <w:rFonts w:ascii="Arial" w:hAnsi="Arial" w:cs="Arial"/>
              </w:rPr>
            </w:pPr>
            <w:r w:rsidRPr="005D226F">
              <w:rPr>
                <w:rFonts w:ascii="Arial" w:hAnsi="Arial" w:cs="Arial"/>
              </w:rPr>
              <w:t>5,000</w:t>
            </w:r>
          </w:p>
        </w:tc>
        <w:tc>
          <w:tcPr>
            <w:tcW w:w="2220" w:type="dxa"/>
            <w:vAlign w:val="center"/>
          </w:tcPr>
          <w:p w14:paraId="42F4B140" w14:textId="77777777" w:rsidR="006E2BC0" w:rsidRPr="005D226F" w:rsidRDefault="007621A8" w:rsidP="003A3F84">
            <w:pPr>
              <w:spacing w:after="0" w:line="360" w:lineRule="auto"/>
              <w:jc w:val="both"/>
              <w:rPr>
                <w:rFonts w:ascii="Arial" w:hAnsi="Arial" w:cs="Arial"/>
              </w:rPr>
            </w:pPr>
            <w:r w:rsidRPr="005D226F">
              <w:rPr>
                <w:rFonts w:ascii="Arial" w:hAnsi="Arial" w:cs="Arial"/>
              </w:rPr>
              <w:t>16,000</w:t>
            </w:r>
          </w:p>
        </w:tc>
        <w:tc>
          <w:tcPr>
            <w:tcW w:w="1769" w:type="dxa"/>
            <w:vAlign w:val="center"/>
          </w:tcPr>
          <w:p w14:paraId="4040BB64" w14:textId="77777777" w:rsidR="006E2BC0" w:rsidRPr="005D226F" w:rsidRDefault="007621A8" w:rsidP="003A3F84">
            <w:pPr>
              <w:spacing w:after="0" w:line="360" w:lineRule="auto"/>
              <w:jc w:val="both"/>
              <w:rPr>
                <w:rFonts w:ascii="Arial" w:hAnsi="Arial" w:cs="Arial"/>
              </w:rPr>
            </w:pPr>
            <w:r w:rsidRPr="005D226F">
              <w:rPr>
                <w:rFonts w:ascii="Arial" w:hAnsi="Arial" w:cs="Arial"/>
              </w:rPr>
              <w:t>-11,000</w:t>
            </w:r>
          </w:p>
        </w:tc>
      </w:tr>
      <w:tr w:rsidR="006E2BC0" w:rsidRPr="005D226F" w14:paraId="53A322CD" w14:textId="77777777">
        <w:trPr>
          <w:trHeight w:val="300"/>
        </w:trPr>
        <w:tc>
          <w:tcPr>
            <w:tcW w:w="1120" w:type="dxa"/>
            <w:vAlign w:val="center"/>
          </w:tcPr>
          <w:p w14:paraId="5942E3DE" w14:textId="77777777" w:rsidR="006E2BC0" w:rsidRPr="005D226F" w:rsidRDefault="007621A8" w:rsidP="003A3F84">
            <w:pPr>
              <w:spacing w:after="0" w:line="360" w:lineRule="auto"/>
              <w:jc w:val="both"/>
              <w:rPr>
                <w:rFonts w:ascii="Arial" w:hAnsi="Arial" w:cs="Arial"/>
              </w:rPr>
            </w:pPr>
            <w:r w:rsidRPr="005D226F">
              <w:rPr>
                <w:rFonts w:ascii="Arial" w:hAnsi="Arial" w:cs="Arial"/>
              </w:rPr>
              <w:t>Month 2</w:t>
            </w:r>
          </w:p>
        </w:tc>
        <w:tc>
          <w:tcPr>
            <w:tcW w:w="1520" w:type="dxa"/>
            <w:vAlign w:val="center"/>
          </w:tcPr>
          <w:p w14:paraId="762CA2BF" w14:textId="77777777" w:rsidR="006E2BC0" w:rsidRPr="005D226F" w:rsidRDefault="007621A8" w:rsidP="003A3F84">
            <w:pPr>
              <w:spacing w:after="0" w:line="360" w:lineRule="auto"/>
              <w:jc w:val="both"/>
              <w:rPr>
                <w:rFonts w:ascii="Arial" w:hAnsi="Arial" w:cs="Arial"/>
              </w:rPr>
            </w:pPr>
            <w:r w:rsidRPr="005D226F">
              <w:rPr>
                <w:rFonts w:ascii="Arial" w:hAnsi="Arial" w:cs="Arial"/>
              </w:rPr>
              <w:t>8,000</w:t>
            </w:r>
          </w:p>
        </w:tc>
        <w:tc>
          <w:tcPr>
            <w:tcW w:w="2220" w:type="dxa"/>
            <w:vAlign w:val="center"/>
          </w:tcPr>
          <w:p w14:paraId="296C7731" w14:textId="77777777" w:rsidR="006E2BC0" w:rsidRPr="005D226F" w:rsidRDefault="007621A8" w:rsidP="003A3F84">
            <w:pPr>
              <w:spacing w:after="0" w:line="360" w:lineRule="auto"/>
              <w:jc w:val="both"/>
              <w:rPr>
                <w:rFonts w:ascii="Arial" w:hAnsi="Arial" w:cs="Arial"/>
              </w:rPr>
            </w:pPr>
            <w:r w:rsidRPr="005D226F">
              <w:rPr>
                <w:rFonts w:ascii="Arial" w:hAnsi="Arial" w:cs="Arial"/>
              </w:rPr>
              <w:t>16,000</w:t>
            </w:r>
          </w:p>
        </w:tc>
        <w:tc>
          <w:tcPr>
            <w:tcW w:w="1769" w:type="dxa"/>
            <w:vAlign w:val="center"/>
          </w:tcPr>
          <w:p w14:paraId="41256BBE" w14:textId="77777777" w:rsidR="006E2BC0" w:rsidRPr="005D226F" w:rsidRDefault="007621A8" w:rsidP="003A3F84">
            <w:pPr>
              <w:spacing w:after="0" w:line="360" w:lineRule="auto"/>
              <w:jc w:val="both"/>
              <w:rPr>
                <w:rFonts w:ascii="Arial" w:hAnsi="Arial" w:cs="Arial"/>
              </w:rPr>
            </w:pPr>
            <w:r w:rsidRPr="005D226F">
              <w:rPr>
                <w:rFonts w:ascii="Arial" w:hAnsi="Arial" w:cs="Arial"/>
              </w:rPr>
              <w:t>-8,000</w:t>
            </w:r>
          </w:p>
        </w:tc>
      </w:tr>
      <w:tr w:rsidR="006E2BC0" w:rsidRPr="005D226F" w14:paraId="4CFDC247" w14:textId="77777777">
        <w:trPr>
          <w:trHeight w:val="300"/>
        </w:trPr>
        <w:tc>
          <w:tcPr>
            <w:tcW w:w="1120" w:type="dxa"/>
            <w:vAlign w:val="center"/>
          </w:tcPr>
          <w:p w14:paraId="347AF6F4" w14:textId="77777777" w:rsidR="006E2BC0" w:rsidRPr="005D226F" w:rsidRDefault="007621A8" w:rsidP="003A3F84">
            <w:pPr>
              <w:spacing w:after="0" w:line="360" w:lineRule="auto"/>
              <w:jc w:val="both"/>
              <w:rPr>
                <w:rFonts w:ascii="Arial" w:hAnsi="Arial" w:cs="Arial"/>
              </w:rPr>
            </w:pPr>
            <w:r w:rsidRPr="005D226F">
              <w:rPr>
                <w:rFonts w:ascii="Arial" w:hAnsi="Arial" w:cs="Arial"/>
              </w:rPr>
              <w:t>Month 3</w:t>
            </w:r>
          </w:p>
        </w:tc>
        <w:tc>
          <w:tcPr>
            <w:tcW w:w="1520" w:type="dxa"/>
            <w:vAlign w:val="center"/>
          </w:tcPr>
          <w:p w14:paraId="6C60B85E" w14:textId="77777777" w:rsidR="006E2BC0" w:rsidRPr="005D226F" w:rsidRDefault="007621A8" w:rsidP="003A3F84">
            <w:pPr>
              <w:spacing w:after="0" w:line="360" w:lineRule="auto"/>
              <w:jc w:val="both"/>
              <w:rPr>
                <w:rFonts w:ascii="Arial" w:hAnsi="Arial" w:cs="Arial"/>
              </w:rPr>
            </w:pPr>
            <w:r w:rsidRPr="005D226F">
              <w:rPr>
                <w:rFonts w:ascii="Arial" w:hAnsi="Arial" w:cs="Arial"/>
              </w:rPr>
              <w:t>12,000</w:t>
            </w:r>
          </w:p>
        </w:tc>
        <w:tc>
          <w:tcPr>
            <w:tcW w:w="2220" w:type="dxa"/>
            <w:vAlign w:val="center"/>
          </w:tcPr>
          <w:p w14:paraId="558DE429" w14:textId="77777777" w:rsidR="006E2BC0" w:rsidRPr="005D226F" w:rsidRDefault="007621A8" w:rsidP="003A3F84">
            <w:pPr>
              <w:spacing w:after="0" w:line="360" w:lineRule="auto"/>
              <w:jc w:val="both"/>
              <w:rPr>
                <w:rFonts w:ascii="Arial" w:hAnsi="Arial" w:cs="Arial"/>
              </w:rPr>
            </w:pPr>
            <w:r w:rsidRPr="005D226F">
              <w:rPr>
                <w:rFonts w:ascii="Arial" w:hAnsi="Arial" w:cs="Arial"/>
              </w:rPr>
              <w:t>16,000</w:t>
            </w:r>
          </w:p>
        </w:tc>
        <w:tc>
          <w:tcPr>
            <w:tcW w:w="1769" w:type="dxa"/>
            <w:vAlign w:val="center"/>
          </w:tcPr>
          <w:p w14:paraId="3F76D608" w14:textId="77777777" w:rsidR="006E2BC0" w:rsidRPr="005D226F" w:rsidRDefault="007621A8" w:rsidP="003A3F84">
            <w:pPr>
              <w:spacing w:after="0" w:line="360" w:lineRule="auto"/>
              <w:jc w:val="both"/>
              <w:rPr>
                <w:rFonts w:ascii="Arial" w:hAnsi="Arial" w:cs="Arial"/>
              </w:rPr>
            </w:pPr>
            <w:r w:rsidRPr="005D226F">
              <w:rPr>
                <w:rFonts w:ascii="Arial" w:hAnsi="Arial" w:cs="Arial"/>
              </w:rPr>
              <w:t>-4,000</w:t>
            </w:r>
          </w:p>
        </w:tc>
      </w:tr>
      <w:tr w:rsidR="006E2BC0" w:rsidRPr="005D226F" w14:paraId="5CE64345" w14:textId="77777777">
        <w:trPr>
          <w:trHeight w:val="300"/>
        </w:trPr>
        <w:tc>
          <w:tcPr>
            <w:tcW w:w="1120" w:type="dxa"/>
            <w:vAlign w:val="center"/>
          </w:tcPr>
          <w:p w14:paraId="3E1301AC" w14:textId="77777777" w:rsidR="006E2BC0" w:rsidRPr="005D226F" w:rsidRDefault="007621A8" w:rsidP="003A3F84">
            <w:pPr>
              <w:spacing w:after="0" w:line="360" w:lineRule="auto"/>
              <w:jc w:val="both"/>
              <w:rPr>
                <w:rFonts w:ascii="Arial" w:hAnsi="Arial" w:cs="Arial"/>
              </w:rPr>
            </w:pPr>
            <w:r w:rsidRPr="005D226F">
              <w:rPr>
                <w:rFonts w:ascii="Arial" w:hAnsi="Arial" w:cs="Arial"/>
              </w:rPr>
              <w:t>Month 4</w:t>
            </w:r>
          </w:p>
        </w:tc>
        <w:tc>
          <w:tcPr>
            <w:tcW w:w="1520" w:type="dxa"/>
            <w:vAlign w:val="center"/>
          </w:tcPr>
          <w:p w14:paraId="7A340231" w14:textId="77777777" w:rsidR="006E2BC0" w:rsidRPr="005D226F" w:rsidRDefault="007621A8" w:rsidP="003A3F84">
            <w:pPr>
              <w:spacing w:after="0" w:line="360" w:lineRule="auto"/>
              <w:jc w:val="both"/>
              <w:rPr>
                <w:rFonts w:ascii="Arial" w:hAnsi="Arial" w:cs="Arial"/>
              </w:rPr>
            </w:pPr>
            <w:r w:rsidRPr="005D226F">
              <w:rPr>
                <w:rFonts w:ascii="Arial" w:hAnsi="Arial" w:cs="Arial"/>
              </w:rPr>
              <w:t>16,000</w:t>
            </w:r>
          </w:p>
        </w:tc>
        <w:tc>
          <w:tcPr>
            <w:tcW w:w="2220" w:type="dxa"/>
            <w:vAlign w:val="center"/>
          </w:tcPr>
          <w:p w14:paraId="3845026B" w14:textId="77777777" w:rsidR="006E2BC0" w:rsidRPr="005D226F" w:rsidRDefault="007621A8" w:rsidP="003A3F84">
            <w:pPr>
              <w:spacing w:after="0" w:line="360" w:lineRule="auto"/>
              <w:jc w:val="both"/>
              <w:rPr>
                <w:rFonts w:ascii="Arial" w:hAnsi="Arial" w:cs="Arial"/>
              </w:rPr>
            </w:pPr>
            <w:r w:rsidRPr="005D226F">
              <w:rPr>
                <w:rFonts w:ascii="Arial" w:hAnsi="Arial" w:cs="Arial"/>
              </w:rPr>
              <w:t>16,000</w:t>
            </w:r>
          </w:p>
        </w:tc>
        <w:tc>
          <w:tcPr>
            <w:tcW w:w="1769" w:type="dxa"/>
            <w:vAlign w:val="center"/>
          </w:tcPr>
          <w:p w14:paraId="4A7A9D02" w14:textId="77777777" w:rsidR="006E2BC0" w:rsidRPr="005D226F" w:rsidRDefault="007621A8" w:rsidP="003A3F84">
            <w:pPr>
              <w:spacing w:after="0" w:line="360" w:lineRule="auto"/>
              <w:jc w:val="both"/>
              <w:rPr>
                <w:rFonts w:ascii="Arial" w:hAnsi="Arial" w:cs="Arial"/>
              </w:rPr>
            </w:pPr>
            <w:r w:rsidRPr="005D226F">
              <w:rPr>
                <w:rFonts w:ascii="Arial" w:hAnsi="Arial" w:cs="Arial"/>
              </w:rPr>
              <w:t>0</w:t>
            </w:r>
          </w:p>
        </w:tc>
      </w:tr>
      <w:tr w:rsidR="006E2BC0" w:rsidRPr="005D226F" w14:paraId="700136A2" w14:textId="77777777">
        <w:trPr>
          <w:trHeight w:val="300"/>
        </w:trPr>
        <w:tc>
          <w:tcPr>
            <w:tcW w:w="1120" w:type="dxa"/>
            <w:vAlign w:val="center"/>
          </w:tcPr>
          <w:p w14:paraId="08AF9D57" w14:textId="77777777" w:rsidR="006E2BC0" w:rsidRPr="005D226F" w:rsidRDefault="007621A8" w:rsidP="003A3F84">
            <w:pPr>
              <w:spacing w:after="0" w:line="360" w:lineRule="auto"/>
              <w:jc w:val="both"/>
              <w:rPr>
                <w:rFonts w:ascii="Arial" w:hAnsi="Arial" w:cs="Arial"/>
              </w:rPr>
            </w:pPr>
            <w:r w:rsidRPr="005D226F">
              <w:rPr>
                <w:rFonts w:ascii="Arial" w:hAnsi="Arial" w:cs="Arial"/>
              </w:rPr>
              <w:t>Month 5</w:t>
            </w:r>
          </w:p>
        </w:tc>
        <w:tc>
          <w:tcPr>
            <w:tcW w:w="1520" w:type="dxa"/>
            <w:vAlign w:val="center"/>
          </w:tcPr>
          <w:p w14:paraId="5433BBF7" w14:textId="77777777" w:rsidR="006E2BC0" w:rsidRPr="005D226F" w:rsidRDefault="007621A8" w:rsidP="003A3F84">
            <w:pPr>
              <w:spacing w:after="0" w:line="360" w:lineRule="auto"/>
              <w:jc w:val="both"/>
              <w:rPr>
                <w:rFonts w:ascii="Arial" w:hAnsi="Arial" w:cs="Arial"/>
              </w:rPr>
            </w:pPr>
            <w:r w:rsidRPr="005D226F">
              <w:rPr>
                <w:rFonts w:ascii="Arial" w:hAnsi="Arial" w:cs="Arial"/>
              </w:rPr>
              <w:t>20,000</w:t>
            </w:r>
          </w:p>
        </w:tc>
        <w:tc>
          <w:tcPr>
            <w:tcW w:w="2220" w:type="dxa"/>
            <w:vAlign w:val="center"/>
          </w:tcPr>
          <w:p w14:paraId="5FBED6C2" w14:textId="77777777" w:rsidR="006E2BC0" w:rsidRPr="005D226F" w:rsidRDefault="007621A8" w:rsidP="003A3F84">
            <w:pPr>
              <w:spacing w:after="0" w:line="360" w:lineRule="auto"/>
              <w:jc w:val="both"/>
              <w:rPr>
                <w:rFonts w:ascii="Arial" w:hAnsi="Arial" w:cs="Arial"/>
              </w:rPr>
            </w:pPr>
            <w:r w:rsidRPr="005D226F">
              <w:rPr>
                <w:rFonts w:ascii="Arial" w:hAnsi="Arial" w:cs="Arial"/>
              </w:rPr>
              <w:t>16,000</w:t>
            </w:r>
          </w:p>
        </w:tc>
        <w:tc>
          <w:tcPr>
            <w:tcW w:w="1769" w:type="dxa"/>
            <w:vAlign w:val="center"/>
          </w:tcPr>
          <w:p w14:paraId="3741BD20" w14:textId="77777777" w:rsidR="006E2BC0" w:rsidRPr="005D226F" w:rsidRDefault="007621A8" w:rsidP="003A3F84">
            <w:pPr>
              <w:spacing w:after="0" w:line="360" w:lineRule="auto"/>
              <w:jc w:val="both"/>
              <w:rPr>
                <w:rFonts w:ascii="Arial" w:hAnsi="Arial" w:cs="Arial"/>
              </w:rPr>
            </w:pPr>
            <w:r w:rsidRPr="005D226F">
              <w:rPr>
                <w:rFonts w:ascii="Arial" w:hAnsi="Arial" w:cs="Arial"/>
              </w:rPr>
              <w:t>4,000</w:t>
            </w:r>
          </w:p>
        </w:tc>
      </w:tr>
      <w:tr w:rsidR="006E2BC0" w:rsidRPr="005D226F" w14:paraId="0F524AD2" w14:textId="77777777">
        <w:trPr>
          <w:trHeight w:val="300"/>
        </w:trPr>
        <w:tc>
          <w:tcPr>
            <w:tcW w:w="1120" w:type="dxa"/>
            <w:shd w:val="clear" w:color="auto" w:fill="002060"/>
            <w:vAlign w:val="center"/>
          </w:tcPr>
          <w:p w14:paraId="7999E606" w14:textId="77777777" w:rsidR="006E2BC0" w:rsidRPr="005D226F" w:rsidRDefault="007621A8" w:rsidP="003A3F84">
            <w:pPr>
              <w:spacing w:after="0" w:line="360" w:lineRule="auto"/>
              <w:jc w:val="both"/>
              <w:rPr>
                <w:rFonts w:ascii="Arial" w:hAnsi="Arial" w:cs="Arial"/>
              </w:rPr>
            </w:pPr>
            <w:r w:rsidRPr="005D226F">
              <w:rPr>
                <w:rFonts w:ascii="Arial" w:hAnsi="Arial" w:cs="Arial"/>
              </w:rPr>
              <w:t>Month 6</w:t>
            </w:r>
          </w:p>
        </w:tc>
        <w:tc>
          <w:tcPr>
            <w:tcW w:w="1520" w:type="dxa"/>
            <w:shd w:val="clear" w:color="auto" w:fill="002060"/>
            <w:vAlign w:val="center"/>
          </w:tcPr>
          <w:p w14:paraId="201A7A14" w14:textId="77777777" w:rsidR="006E2BC0" w:rsidRPr="005D226F" w:rsidRDefault="007621A8" w:rsidP="003A3F84">
            <w:pPr>
              <w:spacing w:after="0" w:line="360" w:lineRule="auto"/>
              <w:jc w:val="both"/>
              <w:rPr>
                <w:rFonts w:ascii="Arial" w:hAnsi="Arial" w:cs="Arial"/>
              </w:rPr>
            </w:pPr>
            <w:r w:rsidRPr="005D226F">
              <w:rPr>
                <w:rFonts w:ascii="Arial" w:hAnsi="Arial" w:cs="Arial"/>
              </w:rPr>
              <w:t>24,000</w:t>
            </w:r>
          </w:p>
        </w:tc>
        <w:tc>
          <w:tcPr>
            <w:tcW w:w="2220" w:type="dxa"/>
            <w:shd w:val="clear" w:color="auto" w:fill="002060"/>
            <w:vAlign w:val="center"/>
          </w:tcPr>
          <w:p w14:paraId="32CA1B85" w14:textId="77777777" w:rsidR="006E2BC0" w:rsidRPr="005D226F" w:rsidRDefault="007621A8" w:rsidP="003A3F84">
            <w:pPr>
              <w:spacing w:after="0" w:line="360" w:lineRule="auto"/>
              <w:jc w:val="both"/>
              <w:rPr>
                <w:rFonts w:ascii="Arial" w:hAnsi="Arial" w:cs="Arial"/>
              </w:rPr>
            </w:pPr>
            <w:r w:rsidRPr="005D226F">
              <w:rPr>
                <w:rFonts w:ascii="Arial" w:hAnsi="Arial" w:cs="Arial"/>
              </w:rPr>
              <w:t>16,000</w:t>
            </w:r>
          </w:p>
        </w:tc>
        <w:tc>
          <w:tcPr>
            <w:tcW w:w="1769" w:type="dxa"/>
            <w:shd w:val="clear" w:color="auto" w:fill="002060"/>
            <w:vAlign w:val="center"/>
          </w:tcPr>
          <w:p w14:paraId="0E8E9762" w14:textId="77777777" w:rsidR="006E2BC0" w:rsidRPr="005D226F" w:rsidRDefault="007621A8" w:rsidP="003A3F84">
            <w:pPr>
              <w:spacing w:after="0" w:line="360" w:lineRule="auto"/>
              <w:jc w:val="both"/>
              <w:rPr>
                <w:rFonts w:ascii="Arial" w:hAnsi="Arial" w:cs="Arial"/>
              </w:rPr>
            </w:pPr>
            <w:r w:rsidRPr="005D226F">
              <w:rPr>
                <w:rFonts w:ascii="Arial" w:hAnsi="Arial" w:cs="Arial"/>
              </w:rPr>
              <w:t>8,000</w:t>
            </w:r>
          </w:p>
        </w:tc>
      </w:tr>
    </w:tbl>
    <w:p w14:paraId="630D00F3" w14:textId="77777777" w:rsidR="006E2BC0" w:rsidRPr="005D226F" w:rsidRDefault="006E2BC0" w:rsidP="003A3F84">
      <w:pPr>
        <w:spacing w:line="360" w:lineRule="auto"/>
        <w:jc w:val="both"/>
        <w:rPr>
          <w:rFonts w:ascii="Arial" w:hAnsi="Arial" w:cs="Arial"/>
        </w:rPr>
      </w:pPr>
    </w:p>
    <w:p w14:paraId="04EA5FFE" w14:textId="77777777" w:rsidR="006E2BC0" w:rsidRPr="005D226F" w:rsidRDefault="007621A8" w:rsidP="003A3F84">
      <w:pPr>
        <w:spacing w:line="360" w:lineRule="auto"/>
        <w:jc w:val="both"/>
        <w:rPr>
          <w:rFonts w:ascii="Arial" w:hAnsi="Arial" w:cs="Arial"/>
        </w:rPr>
      </w:pPr>
      <w:r w:rsidRPr="005D226F">
        <w:rPr>
          <w:rFonts w:ascii="Arial" w:hAnsi="Arial" w:cs="Arial"/>
        </w:rPr>
        <w:t>Based on the financial forecast presented above, the company will make an operating loss during the first three months, as the cost of customers' acquisition, platform development, and marketing is higher than subscription income. However, with growing numbers of customers subscribing to the company's services, the revenue will gradually grow, while operating costs will remain stable. This means that the break-even point will be achieved in the fourth month, followed by higher profit due to economies of scale and subscription-based income. The total funding required by the company will be £58,000, including £35,000 in start-up costs and £23,000 in operating losses (Becker, 2022).</w:t>
      </w:r>
    </w:p>
    <w:p w14:paraId="2E715476" w14:textId="77777777" w:rsidR="006E2BC0" w:rsidRPr="005D226F" w:rsidRDefault="007621A8" w:rsidP="003A3F84">
      <w:pPr>
        <w:spacing w:line="360" w:lineRule="auto"/>
        <w:jc w:val="both"/>
        <w:rPr>
          <w:rFonts w:ascii="Arial" w:hAnsi="Arial" w:cs="Arial"/>
        </w:rPr>
      </w:pPr>
      <w:r w:rsidRPr="005D226F">
        <w:rPr>
          <w:rFonts w:ascii="Arial" w:hAnsi="Arial" w:cs="Arial"/>
        </w:rPr>
        <w:t>The sources of financing for the venture will include the angel investment, innovation grants provided by the government, and the investment of the venture's founders. The angel investment will have a few benefits like the possibility of financing at an early stage and getting business insights and networks. Innovation grants provided by the government that are related to artificial intelligence, digital innovation, and sustainability will help decrease the necessity of financing because such grants do not require any equity back payment.</w:t>
      </w:r>
    </w:p>
    <w:p w14:paraId="4CC20DC1" w14:textId="77777777" w:rsidR="006E2BC0" w:rsidRPr="005D226F" w:rsidRDefault="007621A8" w:rsidP="003A3F84">
      <w:pPr>
        <w:spacing w:line="360" w:lineRule="auto"/>
        <w:jc w:val="both"/>
        <w:rPr>
          <w:rFonts w:ascii="Arial" w:hAnsi="Arial" w:cs="Arial"/>
        </w:rPr>
      </w:pPr>
      <w:r w:rsidRPr="005D226F">
        <w:rPr>
          <w:rFonts w:ascii="Arial" w:hAnsi="Arial" w:cs="Arial"/>
        </w:rPr>
        <w:lastRenderedPageBreak/>
        <w:t>However, each of the sources of financing mentioned above has certain disadvantages. Angel investment may imply giving up some part of the equity and giving up some control over business decision-making to the investors. Grants provided by the government are competitive and involve numerous conditions. The capital of the founders can be related to their financial condition. Nevertheless, even though there are certain disadvantages of the sources of financing mentioned, their combination will help to overcome financial risks, develop the business, and have enough funds to exist till reaching financial sustainability (Deepak and Jeyakumar, 2020).</w:t>
      </w:r>
    </w:p>
    <w:p w14:paraId="4B968B9D" w14:textId="77777777" w:rsidR="006E2BC0" w:rsidRPr="005D226F" w:rsidRDefault="007621A8" w:rsidP="003A3F84">
      <w:pPr>
        <w:spacing w:line="360" w:lineRule="auto"/>
        <w:jc w:val="both"/>
        <w:rPr>
          <w:rFonts w:ascii="Arial" w:hAnsi="Arial" w:cs="Arial"/>
        </w:rPr>
      </w:pPr>
      <w:r w:rsidRPr="005D226F">
        <w:rPr>
          <w:rFonts w:ascii="Arial" w:hAnsi="Arial" w:cs="Arial"/>
        </w:rPr>
        <w:br w:type="page"/>
      </w:r>
    </w:p>
    <w:p w14:paraId="6976F274" w14:textId="77777777" w:rsidR="006E2BC0" w:rsidRPr="005D226F" w:rsidRDefault="007621A8" w:rsidP="003A3F84">
      <w:pPr>
        <w:spacing w:line="360" w:lineRule="auto"/>
        <w:jc w:val="both"/>
        <w:rPr>
          <w:rStyle w:val="Heading1Char"/>
          <w:rFonts w:ascii="Arial" w:eastAsiaTheme="minorEastAsia" w:hAnsi="Arial" w:cs="Arial"/>
          <w:b/>
          <w:bCs/>
          <w:sz w:val="24"/>
          <w:szCs w:val="24"/>
        </w:rPr>
      </w:pPr>
      <w:bookmarkStart w:id="10" w:name="_Toc236401387"/>
      <w:bookmarkStart w:id="11" w:name="_Toc30336"/>
      <w:r w:rsidRPr="005D226F">
        <w:rPr>
          <w:rStyle w:val="Heading1Char"/>
          <w:rFonts w:ascii="Arial" w:eastAsiaTheme="minorEastAsia" w:hAnsi="Arial" w:cs="Arial"/>
          <w:b/>
          <w:bCs/>
          <w:sz w:val="24"/>
          <w:szCs w:val="24"/>
        </w:rPr>
        <w:lastRenderedPageBreak/>
        <w:t>Conclusion</w:t>
      </w:r>
      <w:bookmarkEnd w:id="10"/>
    </w:p>
    <w:bookmarkEnd w:id="11"/>
    <w:p w14:paraId="134045FA" w14:textId="77777777" w:rsidR="006E2BC0" w:rsidRPr="005D226F" w:rsidRDefault="007621A8" w:rsidP="003A3F84">
      <w:pPr>
        <w:spacing w:line="360" w:lineRule="auto"/>
        <w:jc w:val="both"/>
        <w:rPr>
          <w:rFonts w:ascii="Arial" w:hAnsi="Arial" w:cs="Arial"/>
        </w:rPr>
      </w:pPr>
      <w:r w:rsidRPr="005D226F">
        <w:rPr>
          <w:rFonts w:ascii="Arial" w:hAnsi="Arial" w:cs="Arial"/>
        </w:rPr>
        <w:t>The entrepreneurship of Loop2Base Technologies Ltd. is seen in its focus on the growing demand for cost-efficient Digital Product Passport products from small and medium enterprises. The main thing here is that this firm has an exceptionally good unique selling proposition which consists of its innovative approach to automation, access, and sustainability. Considering the results of SWOT analysis, competitive analysis, marketing plan, and financial forecast, one may say that this business idea is able to become a viable one. If this firm obtains adequate funding and technologies, it will achieve its competitive advantage.</w:t>
      </w:r>
    </w:p>
    <w:p w14:paraId="23C948A3" w14:textId="77777777" w:rsidR="006E2BC0" w:rsidRPr="005D226F" w:rsidRDefault="007621A8" w:rsidP="003A3F84">
      <w:pPr>
        <w:spacing w:line="360" w:lineRule="auto"/>
        <w:jc w:val="both"/>
        <w:rPr>
          <w:rFonts w:ascii="Arial" w:hAnsi="Arial" w:cs="Arial"/>
        </w:rPr>
      </w:pPr>
      <w:r w:rsidRPr="005D226F">
        <w:rPr>
          <w:rFonts w:ascii="Arial" w:hAnsi="Arial" w:cs="Arial"/>
        </w:rPr>
        <w:br w:type="page"/>
      </w:r>
    </w:p>
    <w:p w14:paraId="7BF44D42" w14:textId="77777777" w:rsidR="006E2BC0" w:rsidRPr="005D226F" w:rsidRDefault="007621A8" w:rsidP="003A3F84">
      <w:pPr>
        <w:spacing w:line="360" w:lineRule="auto"/>
        <w:jc w:val="both"/>
        <w:rPr>
          <w:rStyle w:val="Heading1Char"/>
          <w:rFonts w:ascii="Arial" w:eastAsiaTheme="minorEastAsia" w:hAnsi="Arial" w:cs="Arial"/>
          <w:b/>
          <w:bCs/>
          <w:sz w:val="24"/>
          <w:szCs w:val="24"/>
        </w:rPr>
      </w:pPr>
      <w:bookmarkStart w:id="12" w:name="_Toc236401388"/>
      <w:bookmarkStart w:id="13" w:name="_Toc5791"/>
      <w:r w:rsidRPr="005D226F">
        <w:rPr>
          <w:rStyle w:val="Heading1Char"/>
          <w:rFonts w:ascii="Arial" w:eastAsiaTheme="minorEastAsia" w:hAnsi="Arial" w:cs="Arial"/>
          <w:b/>
          <w:bCs/>
          <w:sz w:val="24"/>
          <w:szCs w:val="24"/>
        </w:rPr>
        <w:lastRenderedPageBreak/>
        <w:t>References</w:t>
      </w:r>
      <w:bookmarkEnd w:id="12"/>
    </w:p>
    <w:bookmarkEnd w:id="13"/>
    <w:p w14:paraId="6644D815" w14:textId="77777777" w:rsidR="006E2BC0" w:rsidRPr="005D226F" w:rsidRDefault="007621A8" w:rsidP="003A3F84">
      <w:pPr>
        <w:spacing w:line="360" w:lineRule="auto"/>
        <w:jc w:val="both"/>
        <w:rPr>
          <w:rFonts w:ascii="Arial" w:hAnsi="Arial" w:cs="Arial"/>
          <w:color w:val="222222"/>
        </w:rPr>
      </w:pPr>
      <w:r w:rsidRPr="005D226F">
        <w:rPr>
          <w:rFonts w:ascii="Arial" w:hAnsi="Arial" w:cs="Arial"/>
          <w:color w:val="222222"/>
        </w:rPr>
        <w:t xml:space="preserve">Altman, E.J., Nagle, F., and Tushman, M.L. (2022). The translucent hand of managed ecosystems: Engaging communities for value creation and capture. </w:t>
      </w:r>
      <w:r w:rsidRPr="005D226F">
        <w:rPr>
          <w:rFonts w:ascii="Arial" w:hAnsi="Arial" w:cs="Arial"/>
          <w:i/>
          <w:iCs/>
          <w:color w:val="222222"/>
        </w:rPr>
        <w:t>Academy of Management Annals</w:t>
      </w:r>
      <w:r w:rsidRPr="005D226F">
        <w:rPr>
          <w:rFonts w:ascii="Arial" w:hAnsi="Arial" w:cs="Arial"/>
          <w:color w:val="222222"/>
        </w:rPr>
        <w:t xml:space="preserve">, </w:t>
      </w:r>
      <w:r w:rsidRPr="005D226F">
        <w:rPr>
          <w:rFonts w:ascii="Arial" w:hAnsi="Arial" w:cs="Arial"/>
          <w:i/>
          <w:iCs/>
          <w:color w:val="222222"/>
        </w:rPr>
        <w:t>16</w:t>
      </w:r>
      <w:r w:rsidRPr="005D226F">
        <w:rPr>
          <w:rFonts w:ascii="Arial" w:hAnsi="Arial" w:cs="Arial"/>
          <w:color w:val="222222"/>
        </w:rPr>
        <w:t xml:space="preserve">(1), pp.70-101. Available at: </w:t>
      </w:r>
      <w:hyperlink r:id="rId7">
        <w:r w:rsidRPr="005D226F">
          <w:rPr>
            <w:rStyle w:val="Hyperlink"/>
            <w:rFonts w:ascii="Arial" w:hAnsi="Arial" w:cs="Arial"/>
          </w:rPr>
          <w:t>https://journals.aom.org/doi/abs/10.5465/annals.2020.0244</w:t>
        </w:r>
      </w:hyperlink>
      <w:r w:rsidRPr="005D226F">
        <w:rPr>
          <w:rFonts w:ascii="Arial" w:hAnsi="Arial" w:cs="Arial"/>
          <w:color w:val="222222"/>
        </w:rPr>
        <w:t xml:space="preserve"> </w:t>
      </w:r>
    </w:p>
    <w:p w14:paraId="7A228840" w14:textId="77777777" w:rsidR="006E2BC0" w:rsidRPr="005D226F" w:rsidRDefault="007621A8" w:rsidP="003A3F84">
      <w:pPr>
        <w:spacing w:line="360" w:lineRule="auto"/>
        <w:jc w:val="both"/>
        <w:rPr>
          <w:rFonts w:ascii="Arial" w:hAnsi="Arial" w:cs="Arial"/>
          <w:color w:val="222222"/>
        </w:rPr>
      </w:pPr>
      <w:proofErr w:type="spellStart"/>
      <w:r w:rsidRPr="005D226F">
        <w:rPr>
          <w:rFonts w:ascii="Arial" w:hAnsi="Arial" w:cs="Arial"/>
          <w:color w:val="222222"/>
        </w:rPr>
        <w:t>Botsari</w:t>
      </w:r>
      <w:proofErr w:type="spellEnd"/>
      <w:r w:rsidRPr="005D226F">
        <w:rPr>
          <w:rFonts w:ascii="Arial" w:hAnsi="Arial" w:cs="Arial"/>
          <w:color w:val="222222"/>
        </w:rPr>
        <w:t xml:space="preserve">, A., Gvetadze, S. and Lang, F. (2024) </w:t>
      </w:r>
      <w:r w:rsidRPr="005D226F">
        <w:rPr>
          <w:rFonts w:ascii="Arial" w:hAnsi="Arial" w:cs="Arial"/>
          <w:i/>
          <w:iCs/>
          <w:color w:val="222222"/>
        </w:rPr>
        <w:t>The European small business finance outlook 2024</w:t>
      </w:r>
      <w:r w:rsidRPr="005D226F">
        <w:rPr>
          <w:rFonts w:ascii="Arial" w:hAnsi="Arial" w:cs="Arial"/>
          <w:color w:val="222222"/>
        </w:rPr>
        <w:t xml:space="preserve"> (No. 2024/101). EIF working paper. Available at: </w:t>
      </w:r>
      <w:hyperlink r:id="rId8">
        <w:r w:rsidRPr="005D226F">
          <w:rPr>
            <w:rStyle w:val="Hyperlink"/>
            <w:rFonts w:ascii="Arial" w:hAnsi="Arial" w:cs="Arial"/>
          </w:rPr>
          <w:t>https://www.econstor.eu/handle/10419/313620</w:t>
        </w:r>
      </w:hyperlink>
      <w:r w:rsidRPr="005D226F">
        <w:rPr>
          <w:rFonts w:ascii="Arial" w:hAnsi="Arial" w:cs="Arial"/>
          <w:color w:val="222222"/>
        </w:rPr>
        <w:t xml:space="preserve"> </w:t>
      </w:r>
    </w:p>
    <w:p w14:paraId="19D1EB4D" w14:textId="77777777" w:rsidR="006E2BC0" w:rsidRPr="005D226F" w:rsidRDefault="007621A8" w:rsidP="003A3F84">
      <w:pPr>
        <w:spacing w:line="360" w:lineRule="auto"/>
        <w:jc w:val="both"/>
        <w:rPr>
          <w:rFonts w:ascii="Arial" w:hAnsi="Arial" w:cs="Arial"/>
          <w:color w:val="222222"/>
        </w:rPr>
      </w:pPr>
      <w:r w:rsidRPr="005D226F">
        <w:rPr>
          <w:rFonts w:ascii="Arial" w:hAnsi="Arial" w:cs="Arial"/>
          <w:color w:val="222222"/>
        </w:rPr>
        <w:t>Brueggemann, R.F., and Matthews, C.H. (2024). Innovation</w:t>
      </w:r>
      <w:r w:rsidRPr="005D226F">
        <w:rPr>
          <w:rFonts w:ascii="Arial" w:hAnsi="Arial" w:cs="Arial"/>
          <w:i/>
          <w:iCs/>
          <w:color w:val="222222"/>
        </w:rPr>
        <w:t xml:space="preserve"> and entrepreneurship: A competency framework</w:t>
      </w:r>
      <w:r w:rsidRPr="005D226F">
        <w:rPr>
          <w:rFonts w:ascii="Arial" w:hAnsi="Arial" w:cs="Arial"/>
          <w:color w:val="222222"/>
        </w:rPr>
        <w:t xml:space="preserve">. Routledge. Available at: </w:t>
      </w:r>
      <w:hyperlink r:id="rId9">
        <w:r w:rsidRPr="005D226F">
          <w:rPr>
            <w:rStyle w:val="Hyperlink"/>
            <w:rFonts w:ascii="Arial" w:hAnsi="Arial" w:cs="Arial"/>
          </w:rPr>
          <w:t>https://api.taylorfrancis.com/content/books/mono/download?identifierName=doi&amp;identifierValue=10.4324/9781003034308&amp;type=googlepdf</w:t>
        </w:r>
      </w:hyperlink>
      <w:r w:rsidRPr="005D226F">
        <w:rPr>
          <w:rFonts w:ascii="Arial" w:hAnsi="Arial" w:cs="Arial"/>
          <w:color w:val="222222"/>
        </w:rPr>
        <w:t xml:space="preserve"> </w:t>
      </w:r>
    </w:p>
    <w:p w14:paraId="253C99C1" w14:textId="77777777" w:rsidR="006E2BC0" w:rsidRPr="005D226F" w:rsidRDefault="007621A8" w:rsidP="003A3F84">
      <w:pPr>
        <w:spacing w:line="360" w:lineRule="auto"/>
        <w:jc w:val="both"/>
        <w:rPr>
          <w:rFonts w:ascii="Arial" w:hAnsi="Arial" w:cs="Arial"/>
          <w:color w:val="222222"/>
        </w:rPr>
      </w:pPr>
      <w:r w:rsidRPr="005D226F">
        <w:rPr>
          <w:rFonts w:ascii="Arial" w:hAnsi="Arial" w:cs="Arial"/>
          <w:color w:val="222222"/>
        </w:rPr>
        <w:t xml:space="preserve">Becker, T. (2022) Ecodesign for sustainable products and the EU digital product passport. </w:t>
      </w:r>
      <w:proofErr w:type="spellStart"/>
      <w:r w:rsidRPr="005D226F">
        <w:rPr>
          <w:rFonts w:ascii="Arial" w:hAnsi="Arial" w:cs="Arial"/>
          <w:i/>
          <w:iCs/>
          <w:color w:val="222222"/>
        </w:rPr>
        <w:t>Zeitschrift</w:t>
      </w:r>
      <w:proofErr w:type="spellEnd"/>
      <w:r w:rsidRPr="005D226F">
        <w:rPr>
          <w:rFonts w:ascii="Arial" w:hAnsi="Arial" w:cs="Arial"/>
          <w:i/>
          <w:iCs/>
          <w:color w:val="222222"/>
        </w:rPr>
        <w:t xml:space="preserve"> für </w:t>
      </w:r>
      <w:proofErr w:type="spellStart"/>
      <w:r w:rsidRPr="005D226F">
        <w:rPr>
          <w:rFonts w:ascii="Arial" w:hAnsi="Arial" w:cs="Arial"/>
          <w:i/>
          <w:iCs/>
          <w:color w:val="222222"/>
        </w:rPr>
        <w:t>Stoffrecht</w:t>
      </w:r>
      <w:proofErr w:type="spellEnd"/>
      <w:r w:rsidRPr="005D226F">
        <w:rPr>
          <w:rFonts w:ascii="Arial" w:hAnsi="Arial" w:cs="Arial"/>
          <w:color w:val="222222"/>
        </w:rPr>
        <w:t xml:space="preserve">, </w:t>
      </w:r>
      <w:r w:rsidRPr="005D226F">
        <w:rPr>
          <w:rFonts w:ascii="Arial" w:hAnsi="Arial" w:cs="Arial"/>
          <w:i/>
          <w:iCs/>
          <w:color w:val="222222"/>
        </w:rPr>
        <w:t>19</w:t>
      </w:r>
      <w:r w:rsidRPr="005D226F">
        <w:rPr>
          <w:rFonts w:ascii="Arial" w:hAnsi="Arial" w:cs="Arial"/>
          <w:color w:val="222222"/>
        </w:rPr>
        <w:t xml:space="preserve">(3), pp.177-188. Available at: </w:t>
      </w:r>
      <w:hyperlink r:id="rId10">
        <w:r w:rsidRPr="005D226F">
          <w:rPr>
            <w:rStyle w:val="Hyperlink"/>
            <w:rFonts w:ascii="Arial" w:hAnsi="Arial" w:cs="Arial"/>
          </w:rPr>
          <w:t>https://www.reachlaw.fi/wp-content/uploads/2022/10/article_ecodesign_2022_timbecker.pdf</w:t>
        </w:r>
      </w:hyperlink>
      <w:r w:rsidRPr="005D226F">
        <w:rPr>
          <w:rFonts w:ascii="Arial" w:hAnsi="Arial" w:cs="Arial"/>
          <w:color w:val="222222"/>
        </w:rPr>
        <w:t xml:space="preserve"> </w:t>
      </w:r>
    </w:p>
    <w:p w14:paraId="20E33E1B" w14:textId="77777777" w:rsidR="006E2BC0" w:rsidRPr="005D226F" w:rsidRDefault="007621A8" w:rsidP="003A3F84">
      <w:pPr>
        <w:spacing w:line="360" w:lineRule="auto"/>
        <w:jc w:val="both"/>
        <w:rPr>
          <w:rFonts w:ascii="Arial" w:hAnsi="Arial" w:cs="Arial"/>
          <w:color w:val="222222"/>
        </w:rPr>
      </w:pPr>
      <w:r w:rsidRPr="005D226F">
        <w:rPr>
          <w:rFonts w:ascii="Arial" w:hAnsi="Arial" w:cs="Arial"/>
          <w:color w:val="222222"/>
        </w:rPr>
        <w:t>Deepak, R.K.A. and Jeyakumar, S. (2020). Marketing</w:t>
      </w:r>
      <w:r w:rsidRPr="005D226F">
        <w:rPr>
          <w:rFonts w:ascii="Arial" w:hAnsi="Arial" w:cs="Arial"/>
          <w:i/>
          <w:iCs/>
          <w:color w:val="222222"/>
        </w:rPr>
        <w:t xml:space="preserve"> management</w:t>
      </w:r>
      <w:r w:rsidRPr="005D226F">
        <w:rPr>
          <w:rFonts w:ascii="Arial" w:hAnsi="Arial" w:cs="Arial"/>
          <w:color w:val="222222"/>
        </w:rPr>
        <w:t xml:space="preserve">. Edu creation Publishing. Available at: </w:t>
      </w:r>
      <w:hyperlink r:id="rId11">
        <w:r w:rsidRPr="005D226F">
          <w:rPr>
            <w:rStyle w:val="Hyperlink"/>
            <w:rFonts w:ascii="Arial" w:hAnsi="Arial" w:cs="Arial"/>
          </w:rPr>
          <w:t>https://books.google.com/books?hl=en&amp;lr=&amp;id=_DmvDwAAQBAJ&amp;oi=fnd&amp;pg=PA1&amp;dq=Marketing+Management.&amp;ots=u58_hgas1h&amp;sig=Rnk6l1_leEtBONxMM5bvFqCAcl0</w:t>
        </w:r>
      </w:hyperlink>
      <w:r w:rsidRPr="005D226F">
        <w:rPr>
          <w:rFonts w:ascii="Arial" w:hAnsi="Arial" w:cs="Arial"/>
          <w:color w:val="222222"/>
        </w:rPr>
        <w:t xml:space="preserve"> </w:t>
      </w:r>
    </w:p>
    <w:p w14:paraId="48D2661A" w14:textId="77777777" w:rsidR="006E2BC0" w:rsidRPr="005D226F" w:rsidRDefault="007621A8" w:rsidP="003A3F84">
      <w:pPr>
        <w:spacing w:line="360" w:lineRule="auto"/>
        <w:jc w:val="both"/>
        <w:rPr>
          <w:rFonts w:ascii="Arial" w:hAnsi="Arial" w:cs="Arial"/>
          <w:color w:val="222222"/>
        </w:rPr>
      </w:pPr>
      <w:r w:rsidRPr="005D226F">
        <w:rPr>
          <w:rFonts w:ascii="Arial" w:hAnsi="Arial" w:cs="Arial"/>
          <w:color w:val="222222"/>
        </w:rPr>
        <w:t xml:space="preserve">European Bank for Reconstruction (2023) </w:t>
      </w:r>
      <w:r w:rsidRPr="005D226F">
        <w:rPr>
          <w:rFonts w:ascii="Arial" w:hAnsi="Arial" w:cs="Arial"/>
          <w:i/>
          <w:iCs/>
          <w:color w:val="222222"/>
        </w:rPr>
        <w:t>SME Policy Index: Eastern Partner Countries 2024 Building Resilience in Challenging Times: Building Resilience in Challenging Times</w:t>
      </w:r>
      <w:r w:rsidRPr="005D226F">
        <w:rPr>
          <w:rFonts w:ascii="Arial" w:hAnsi="Arial" w:cs="Arial"/>
          <w:color w:val="222222"/>
        </w:rPr>
        <w:t xml:space="preserve">. OECD Publishing. Available at: </w:t>
      </w:r>
      <w:hyperlink r:id="rId12">
        <w:r w:rsidRPr="005D226F">
          <w:rPr>
            <w:rStyle w:val="Hyperlink"/>
            <w:rFonts w:ascii="Arial" w:hAnsi="Arial" w:cs="Arial"/>
          </w:rPr>
          <w:t>https://books.google.com/books?hl=en&amp;lr=&amp;id=EynpEAAAQBAJ&amp;oi=fnd&amp;pg=PA3&amp;dq=Financing+SMEs+and+Entrepreneurs+2023:+An+OECD+Scoreboard.+Paris:+OECD+Publishing.&amp;ots=nin3C-21FO&amp;sig=w9jhHT7GlBfAdqVsRnXBIH6GW7A</w:t>
        </w:r>
      </w:hyperlink>
      <w:r w:rsidRPr="005D226F">
        <w:rPr>
          <w:rFonts w:ascii="Arial" w:hAnsi="Arial" w:cs="Arial"/>
          <w:color w:val="222222"/>
        </w:rPr>
        <w:t xml:space="preserve"> </w:t>
      </w:r>
    </w:p>
    <w:p w14:paraId="4AA3DA8C" w14:textId="77777777" w:rsidR="006E2BC0" w:rsidRPr="005D226F" w:rsidRDefault="007621A8" w:rsidP="003A3F84">
      <w:pPr>
        <w:spacing w:line="360" w:lineRule="auto"/>
        <w:jc w:val="both"/>
        <w:rPr>
          <w:rFonts w:ascii="Arial" w:hAnsi="Arial" w:cs="Arial"/>
          <w:color w:val="222222"/>
        </w:rPr>
      </w:pPr>
      <w:r w:rsidRPr="005D226F">
        <w:rPr>
          <w:rFonts w:ascii="Arial" w:hAnsi="Arial" w:cs="Arial"/>
          <w:color w:val="222222"/>
        </w:rPr>
        <w:t xml:space="preserve">Götz, T., Berg, H., Jansen, M., Adisorn, T., </w:t>
      </w:r>
      <w:proofErr w:type="spellStart"/>
      <w:r w:rsidRPr="005D226F">
        <w:rPr>
          <w:rFonts w:ascii="Arial" w:hAnsi="Arial" w:cs="Arial"/>
          <w:color w:val="222222"/>
        </w:rPr>
        <w:t>Cembrero</w:t>
      </w:r>
      <w:proofErr w:type="spellEnd"/>
      <w:r w:rsidRPr="005D226F">
        <w:rPr>
          <w:rFonts w:ascii="Arial" w:hAnsi="Arial" w:cs="Arial"/>
          <w:color w:val="222222"/>
        </w:rPr>
        <w:t xml:space="preserve">, D., Markkanen, S. and Chowdhury, T. (2022). Digital Product Passport: the ticket to a climate-neutral and </w:t>
      </w:r>
      <w:r w:rsidRPr="005D226F">
        <w:rPr>
          <w:rFonts w:ascii="Arial" w:hAnsi="Arial" w:cs="Arial"/>
          <w:color w:val="222222"/>
        </w:rPr>
        <w:lastRenderedPageBreak/>
        <w:t xml:space="preserve">circular European economy. Available at: </w:t>
      </w:r>
      <w:hyperlink r:id="rId13">
        <w:r w:rsidRPr="005D226F">
          <w:rPr>
            <w:rStyle w:val="Hyperlink"/>
            <w:rFonts w:ascii="Arial" w:hAnsi="Arial" w:cs="Arial"/>
          </w:rPr>
          <w:t>https://epub.wupperinst.org/frontdoor/index/index/docId/8049</w:t>
        </w:r>
      </w:hyperlink>
      <w:r w:rsidRPr="005D226F">
        <w:rPr>
          <w:rFonts w:ascii="Arial" w:hAnsi="Arial" w:cs="Arial"/>
          <w:color w:val="222222"/>
        </w:rPr>
        <w:t xml:space="preserve"> </w:t>
      </w:r>
    </w:p>
    <w:p w14:paraId="0B04044E" w14:textId="77777777" w:rsidR="006E2BC0" w:rsidRPr="005D226F" w:rsidRDefault="007621A8" w:rsidP="003A3F84">
      <w:pPr>
        <w:spacing w:line="360" w:lineRule="auto"/>
        <w:jc w:val="both"/>
        <w:rPr>
          <w:rFonts w:ascii="Arial" w:hAnsi="Arial" w:cs="Arial"/>
          <w:color w:val="222222"/>
        </w:rPr>
      </w:pPr>
      <w:proofErr w:type="spellStart"/>
      <w:r w:rsidRPr="005D226F">
        <w:rPr>
          <w:rFonts w:ascii="Arial" w:hAnsi="Arial" w:cs="Arial"/>
          <w:color w:val="222222"/>
        </w:rPr>
        <w:t>Ociepa</w:t>
      </w:r>
      <w:proofErr w:type="spellEnd"/>
      <w:r w:rsidRPr="005D226F">
        <w:rPr>
          <w:rFonts w:ascii="Arial" w:hAnsi="Arial" w:cs="Arial"/>
          <w:color w:val="222222"/>
        </w:rPr>
        <w:t xml:space="preserve">-Kubicka, A. (2024) The value proposition-The basis of an effective business model. </w:t>
      </w:r>
      <w:r w:rsidRPr="005D226F">
        <w:rPr>
          <w:rFonts w:ascii="Arial" w:hAnsi="Arial" w:cs="Arial"/>
          <w:i/>
          <w:iCs/>
          <w:color w:val="222222"/>
        </w:rPr>
        <w:t>Scientific Papers of Silesian University of Technology. Organization &amp; Management/</w:t>
      </w:r>
      <w:proofErr w:type="spellStart"/>
      <w:r w:rsidRPr="005D226F">
        <w:rPr>
          <w:rFonts w:ascii="Arial" w:hAnsi="Arial" w:cs="Arial"/>
          <w:i/>
          <w:iCs/>
          <w:color w:val="222222"/>
        </w:rPr>
        <w:t>Zeszyty</w:t>
      </w:r>
      <w:proofErr w:type="spellEnd"/>
      <w:r w:rsidRPr="005D226F">
        <w:rPr>
          <w:rFonts w:ascii="Arial" w:hAnsi="Arial" w:cs="Arial"/>
          <w:i/>
          <w:iCs/>
          <w:color w:val="222222"/>
        </w:rPr>
        <w:t xml:space="preserve"> </w:t>
      </w:r>
      <w:proofErr w:type="spellStart"/>
      <w:r w:rsidRPr="005D226F">
        <w:rPr>
          <w:rFonts w:ascii="Arial" w:hAnsi="Arial" w:cs="Arial"/>
          <w:i/>
          <w:iCs/>
          <w:color w:val="222222"/>
        </w:rPr>
        <w:t>Naukowe</w:t>
      </w:r>
      <w:proofErr w:type="spellEnd"/>
      <w:r w:rsidRPr="005D226F">
        <w:rPr>
          <w:rFonts w:ascii="Arial" w:hAnsi="Arial" w:cs="Arial"/>
          <w:i/>
          <w:iCs/>
          <w:color w:val="222222"/>
        </w:rPr>
        <w:t xml:space="preserve"> </w:t>
      </w:r>
      <w:proofErr w:type="spellStart"/>
      <w:r w:rsidRPr="005D226F">
        <w:rPr>
          <w:rFonts w:ascii="Arial" w:hAnsi="Arial" w:cs="Arial"/>
          <w:i/>
          <w:iCs/>
          <w:color w:val="222222"/>
        </w:rPr>
        <w:t>Politechniki</w:t>
      </w:r>
      <w:proofErr w:type="spellEnd"/>
      <w:r w:rsidRPr="005D226F">
        <w:rPr>
          <w:rFonts w:ascii="Arial" w:hAnsi="Arial" w:cs="Arial"/>
          <w:i/>
          <w:iCs/>
          <w:color w:val="222222"/>
        </w:rPr>
        <w:t xml:space="preserve"> </w:t>
      </w:r>
      <w:proofErr w:type="spellStart"/>
      <w:r w:rsidRPr="005D226F">
        <w:rPr>
          <w:rFonts w:ascii="Arial" w:hAnsi="Arial" w:cs="Arial"/>
          <w:i/>
          <w:iCs/>
          <w:color w:val="222222"/>
        </w:rPr>
        <w:t>Slaskiej</w:t>
      </w:r>
      <w:proofErr w:type="spellEnd"/>
      <w:r w:rsidRPr="005D226F">
        <w:rPr>
          <w:rFonts w:ascii="Arial" w:hAnsi="Arial" w:cs="Arial"/>
          <w:i/>
          <w:iCs/>
          <w:color w:val="222222"/>
        </w:rPr>
        <w:t xml:space="preserve">. S                                                                                                                                                                            </w:t>
      </w:r>
      <w:proofErr w:type="spellStart"/>
      <w:r w:rsidRPr="005D226F">
        <w:rPr>
          <w:rFonts w:ascii="Arial" w:hAnsi="Arial" w:cs="Arial"/>
          <w:i/>
          <w:iCs/>
          <w:color w:val="222222"/>
        </w:rPr>
        <w:t>eria</w:t>
      </w:r>
      <w:proofErr w:type="spellEnd"/>
      <w:r w:rsidRPr="005D226F">
        <w:rPr>
          <w:rFonts w:ascii="Arial" w:hAnsi="Arial" w:cs="Arial"/>
          <w:i/>
          <w:iCs/>
          <w:color w:val="222222"/>
        </w:rPr>
        <w:t xml:space="preserve"> </w:t>
      </w:r>
      <w:proofErr w:type="spellStart"/>
      <w:r w:rsidRPr="005D226F">
        <w:rPr>
          <w:rFonts w:ascii="Arial" w:hAnsi="Arial" w:cs="Arial"/>
          <w:i/>
          <w:iCs/>
          <w:color w:val="222222"/>
        </w:rPr>
        <w:t>Organizacji</w:t>
      </w:r>
      <w:proofErr w:type="spellEnd"/>
      <w:r w:rsidRPr="005D226F">
        <w:rPr>
          <w:rFonts w:ascii="Arial" w:hAnsi="Arial" w:cs="Arial"/>
          <w:i/>
          <w:iCs/>
          <w:color w:val="222222"/>
        </w:rPr>
        <w:t xml:space="preserve"> i </w:t>
      </w:r>
      <w:proofErr w:type="spellStart"/>
      <w:r w:rsidRPr="005D226F">
        <w:rPr>
          <w:rFonts w:ascii="Arial" w:hAnsi="Arial" w:cs="Arial"/>
          <w:i/>
          <w:iCs/>
          <w:color w:val="222222"/>
        </w:rPr>
        <w:t>Zarzadzanie</w:t>
      </w:r>
      <w:proofErr w:type="spellEnd"/>
      <w:r w:rsidRPr="005D226F">
        <w:rPr>
          <w:rFonts w:ascii="Arial" w:hAnsi="Arial" w:cs="Arial"/>
          <w:color w:val="222222"/>
        </w:rPr>
        <w:t xml:space="preserve">, </w:t>
      </w:r>
      <w:r w:rsidRPr="005D226F">
        <w:rPr>
          <w:rFonts w:ascii="Arial" w:hAnsi="Arial" w:cs="Arial"/>
          <w:i/>
          <w:iCs/>
          <w:color w:val="222222"/>
        </w:rPr>
        <w:t>209</w:t>
      </w:r>
      <w:r w:rsidRPr="005D226F">
        <w:rPr>
          <w:rFonts w:ascii="Arial" w:hAnsi="Arial" w:cs="Arial"/>
          <w:color w:val="222222"/>
        </w:rPr>
        <w:t xml:space="preserve">. Available at: </w:t>
      </w:r>
      <w:hyperlink r:id="rId14">
        <w:r w:rsidRPr="005D226F">
          <w:rPr>
            <w:rStyle w:val="Hyperlink"/>
            <w:rFonts w:ascii="Arial" w:hAnsi="Arial" w:cs="Arial"/>
          </w:rPr>
          <w:t>https://managementpapers.polsl.pl/wp-content/uploads/2025/01/209-Ociepa-Kubicka.pdf</w:t>
        </w:r>
      </w:hyperlink>
      <w:r w:rsidRPr="005D226F">
        <w:rPr>
          <w:rFonts w:ascii="Arial" w:hAnsi="Arial" w:cs="Arial"/>
          <w:color w:val="222222"/>
        </w:rPr>
        <w:t xml:space="preserve"> </w:t>
      </w:r>
    </w:p>
    <w:p w14:paraId="3425D6D7" w14:textId="77777777" w:rsidR="006E2BC0" w:rsidRPr="005D226F" w:rsidRDefault="007621A8" w:rsidP="003A3F84">
      <w:pPr>
        <w:spacing w:line="360" w:lineRule="auto"/>
        <w:jc w:val="both"/>
        <w:rPr>
          <w:rFonts w:ascii="Arial" w:hAnsi="Arial" w:cs="Arial"/>
          <w:color w:val="222222"/>
        </w:rPr>
      </w:pPr>
      <w:r w:rsidRPr="005D226F">
        <w:rPr>
          <w:rFonts w:ascii="Arial" w:hAnsi="Arial" w:cs="Arial"/>
          <w:color w:val="222222"/>
        </w:rPr>
        <w:t>Sachs, J. (2022). Sustainable</w:t>
      </w:r>
      <w:r w:rsidRPr="005D226F">
        <w:rPr>
          <w:rFonts w:ascii="Arial" w:hAnsi="Arial" w:cs="Arial"/>
          <w:i/>
          <w:iCs/>
          <w:color w:val="222222"/>
        </w:rPr>
        <w:t xml:space="preserve"> development report 2022</w:t>
      </w:r>
      <w:r w:rsidRPr="005D226F">
        <w:rPr>
          <w:rFonts w:ascii="Arial" w:hAnsi="Arial" w:cs="Arial"/>
          <w:color w:val="222222"/>
        </w:rPr>
        <w:t xml:space="preserve">. Cambridge University Press. Available at: </w:t>
      </w:r>
      <w:hyperlink r:id="rId15">
        <w:r w:rsidRPr="005D226F">
          <w:rPr>
            <w:rStyle w:val="Hyperlink"/>
            <w:rFonts w:ascii="Arial" w:hAnsi="Arial" w:cs="Arial"/>
          </w:rPr>
          <w:t>https://books.google.com/books?hl=en&amp;lr=&amp;id=N5h-EAAAQBAJ&amp;oi=fnd&amp;pg=PR6&amp;dq=The+Sustainable+Development+Goals+Report+2023.&amp;ots=_LQvgr5PYm&amp;sig=84ei78mEVEvL3Z2pitY7aaJUA7Q</w:t>
        </w:r>
      </w:hyperlink>
      <w:r w:rsidRPr="005D226F">
        <w:rPr>
          <w:rFonts w:ascii="Arial" w:hAnsi="Arial" w:cs="Arial"/>
          <w:color w:val="222222"/>
        </w:rPr>
        <w:t xml:space="preserve"> </w:t>
      </w:r>
    </w:p>
    <w:p w14:paraId="2AAFB9EB" w14:textId="77777777" w:rsidR="006E2BC0" w:rsidRPr="005D226F" w:rsidRDefault="007621A8" w:rsidP="003A3F84">
      <w:pPr>
        <w:spacing w:line="360" w:lineRule="auto"/>
        <w:jc w:val="both"/>
        <w:rPr>
          <w:rFonts w:ascii="Arial" w:hAnsi="Arial" w:cs="Arial"/>
          <w:color w:val="222222"/>
        </w:rPr>
      </w:pPr>
      <w:r w:rsidRPr="005D226F">
        <w:rPr>
          <w:rFonts w:ascii="Arial" w:hAnsi="Arial" w:cs="Arial"/>
          <w:color w:val="222222"/>
        </w:rPr>
        <w:t xml:space="preserve">Zhang, A. and </w:t>
      </w:r>
      <w:proofErr w:type="spellStart"/>
      <w:r w:rsidRPr="005D226F">
        <w:rPr>
          <w:rFonts w:ascii="Arial" w:hAnsi="Arial" w:cs="Arial"/>
          <w:color w:val="222222"/>
        </w:rPr>
        <w:t>Seuring</w:t>
      </w:r>
      <w:proofErr w:type="spellEnd"/>
      <w:r w:rsidRPr="005D226F">
        <w:rPr>
          <w:rFonts w:ascii="Arial" w:hAnsi="Arial" w:cs="Arial"/>
          <w:color w:val="222222"/>
        </w:rPr>
        <w:t xml:space="preserve">, S. (2024). Digital product passport for sustainable and circular supply chain management: a structured review of use cases. </w:t>
      </w:r>
      <w:r w:rsidRPr="005D226F">
        <w:rPr>
          <w:rFonts w:ascii="Arial" w:hAnsi="Arial" w:cs="Arial"/>
          <w:i/>
          <w:iCs/>
          <w:color w:val="222222"/>
        </w:rPr>
        <w:t>International Journal of Logistics Research and Applications</w:t>
      </w:r>
      <w:r w:rsidRPr="005D226F">
        <w:rPr>
          <w:rFonts w:ascii="Arial" w:hAnsi="Arial" w:cs="Arial"/>
          <w:color w:val="222222"/>
        </w:rPr>
        <w:t xml:space="preserve">, </w:t>
      </w:r>
      <w:r w:rsidRPr="005D226F">
        <w:rPr>
          <w:rFonts w:ascii="Arial" w:hAnsi="Arial" w:cs="Arial"/>
          <w:i/>
          <w:iCs/>
          <w:color w:val="222222"/>
        </w:rPr>
        <w:t>27</w:t>
      </w:r>
      <w:r w:rsidRPr="005D226F">
        <w:rPr>
          <w:rFonts w:ascii="Arial" w:hAnsi="Arial" w:cs="Arial"/>
          <w:color w:val="222222"/>
        </w:rPr>
        <w:t xml:space="preserve">(12), pp. 2513-2540. Available at: </w:t>
      </w:r>
      <w:hyperlink r:id="rId16">
        <w:r w:rsidRPr="005D226F">
          <w:rPr>
            <w:rStyle w:val="Hyperlink"/>
            <w:rFonts w:ascii="Arial" w:hAnsi="Arial" w:cs="Arial"/>
          </w:rPr>
          <w:t>https://www.tandfonline.com/doi/abs/10.1080/13675567.2024.2374256</w:t>
        </w:r>
      </w:hyperlink>
      <w:r w:rsidRPr="005D226F">
        <w:rPr>
          <w:rFonts w:ascii="Arial" w:hAnsi="Arial" w:cs="Arial"/>
          <w:color w:val="222222"/>
        </w:rPr>
        <w:t xml:space="preserve"> </w:t>
      </w:r>
    </w:p>
    <w:sectPr w:rsidR="006E2BC0" w:rsidRPr="005D226F">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E4BA2" w14:textId="77777777" w:rsidR="0010788A" w:rsidRDefault="0010788A">
      <w:pPr>
        <w:spacing w:line="240" w:lineRule="auto"/>
      </w:pPr>
      <w:r>
        <w:separator/>
      </w:r>
    </w:p>
  </w:endnote>
  <w:endnote w:type="continuationSeparator" w:id="0">
    <w:p w14:paraId="094387FB" w14:textId="77777777" w:rsidR="0010788A" w:rsidRDefault="001078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ptos Display">
    <w:charset w:val="00"/>
    <w:family w:val="swiss"/>
    <w:pitch w:val="variable"/>
    <w:sig w:usb0="20000287" w:usb1="00000003" w:usb2="00000000" w:usb3="00000000" w:csb0="0000019F" w:csb1="00000000"/>
  </w:font>
  <w:font w:name="Arial MT">
    <w:altName w:val="Arial"/>
    <w:charset w:val="01"/>
    <w:family w:val="swiss"/>
    <w:pitch w:val="default"/>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2A4B2" w14:textId="77777777" w:rsidR="00877530" w:rsidRDefault="008775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120"/>
      <w:gridCol w:w="3120"/>
      <w:gridCol w:w="3120"/>
    </w:tblGrid>
    <w:tr w:rsidR="006E2BC0" w14:paraId="712F717E" w14:textId="77777777">
      <w:trPr>
        <w:trHeight w:val="300"/>
      </w:trPr>
      <w:tc>
        <w:tcPr>
          <w:tcW w:w="3120" w:type="dxa"/>
        </w:tcPr>
        <w:p w14:paraId="474BE833" w14:textId="77777777" w:rsidR="006E2BC0" w:rsidRDefault="006E2BC0">
          <w:pPr>
            <w:pStyle w:val="Header"/>
            <w:ind w:left="-115"/>
          </w:pPr>
        </w:p>
      </w:tc>
      <w:tc>
        <w:tcPr>
          <w:tcW w:w="3120" w:type="dxa"/>
        </w:tcPr>
        <w:p w14:paraId="4617CCA9" w14:textId="77777777" w:rsidR="006E2BC0" w:rsidRDefault="006E2BC0">
          <w:pPr>
            <w:pStyle w:val="Header"/>
            <w:jc w:val="center"/>
          </w:pPr>
        </w:p>
      </w:tc>
      <w:tc>
        <w:tcPr>
          <w:tcW w:w="3120" w:type="dxa"/>
        </w:tcPr>
        <w:p w14:paraId="1A134AF6" w14:textId="77777777" w:rsidR="006E2BC0" w:rsidRDefault="007621A8">
          <w:pPr>
            <w:pStyle w:val="Header"/>
            <w:ind w:right="-115"/>
            <w:jc w:val="right"/>
          </w:pPr>
          <w:r>
            <w:fldChar w:fldCharType="begin"/>
          </w:r>
          <w:r>
            <w:instrText>PAGE</w:instrText>
          </w:r>
          <w:r>
            <w:fldChar w:fldCharType="separate"/>
          </w:r>
          <w:r w:rsidR="00E46B6C">
            <w:rPr>
              <w:noProof/>
            </w:rPr>
            <w:t>1</w:t>
          </w:r>
          <w:r>
            <w:fldChar w:fldCharType="end"/>
          </w:r>
        </w:p>
      </w:tc>
    </w:tr>
  </w:tbl>
  <w:p w14:paraId="4421DC78" w14:textId="77777777" w:rsidR="006E2BC0" w:rsidRDefault="006E2B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F32A8" w14:textId="77777777" w:rsidR="00877530" w:rsidRDefault="00877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B7A67" w14:textId="77777777" w:rsidR="0010788A" w:rsidRDefault="0010788A">
      <w:pPr>
        <w:spacing w:after="0"/>
      </w:pPr>
      <w:r>
        <w:separator/>
      </w:r>
    </w:p>
  </w:footnote>
  <w:footnote w:type="continuationSeparator" w:id="0">
    <w:p w14:paraId="29FC5B8F" w14:textId="77777777" w:rsidR="0010788A" w:rsidRDefault="0010788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05631" w14:textId="77777777" w:rsidR="00877530" w:rsidRDefault="008775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120"/>
      <w:gridCol w:w="3120"/>
      <w:gridCol w:w="3120"/>
    </w:tblGrid>
    <w:tr w:rsidR="006E2BC0" w14:paraId="48E84BF0" w14:textId="77777777">
      <w:trPr>
        <w:trHeight w:val="300"/>
      </w:trPr>
      <w:tc>
        <w:tcPr>
          <w:tcW w:w="3120" w:type="dxa"/>
        </w:tcPr>
        <w:p w14:paraId="1C3D7937" w14:textId="77777777" w:rsidR="006E2BC0" w:rsidRDefault="006E2BC0">
          <w:pPr>
            <w:pStyle w:val="Header"/>
            <w:ind w:left="-115"/>
          </w:pPr>
        </w:p>
      </w:tc>
      <w:tc>
        <w:tcPr>
          <w:tcW w:w="3120" w:type="dxa"/>
        </w:tcPr>
        <w:p w14:paraId="7D600326" w14:textId="77777777" w:rsidR="006E2BC0" w:rsidRDefault="006E2BC0">
          <w:pPr>
            <w:pStyle w:val="Header"/>
            <w:jc w:val="center"/>
          </w:pPr>
        </w:p>
      </w:tc>
      <w:tc>
        <w:tcPr>
          <w:tcW w:w="3120" w:type="dxa"/>
        </w:tcPr>
        <w:p w14:paraId="6765D6A4" w14:textId="77777777" w:rsidR="006E2BC0" w:rsidRDefault="006E2BC0">
          <w:pPr>
            <w:pStyle w:val="Header"/>
            <w:ind w:right="-115"/>
            <w:jc w:val="right"/>
          </w:pPr>
        </w:p>
      </w:tc>
    </w:tr>
  </w:tbl>
  <w:p w14:paraId="12B6016B" w14:textId="77777777" w:rsidR="006E2BC0" w:rsidRDefault="006E2B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962C" w14:textId="77777777" w:rsidR="00877530" w:rsidRDefault="008775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1DE7E111"/>
    <w:rsid w:val="000C7FF4"/>
    <w:rsid w:val="0010788A"/>
    <w:rsid w:val="0028603B"/>
    <w:rsid w:val="002F50AB"/>
    <w:rsid w:val="003245D0"/>
    <w:rsid w:val="003A3F84"/>
    <w:rsid w:val="005D226F"/>
    <w:rsid w:val="006E2BC0"/>
    <w:rsid w:val="007621A8"/>
    <w:rsid w:val="007D3E13"/>
    <w:rsid w:val="00877530"/>
    <w:rsid w:val="00ABB6D3"/>
    <w:rsid w:val="00B192AB"/>
    <w:rsid w:val="00B61206"/>
    <w:rsid w:val="00E13B2D"/>
    <w:rsid w:val="00E46B6C"/>
    <w:rsid w:val="00EC1DAC"/>
    <w:rsid w:val="03196CEE"/>
    <w:rsid w:val="03408A15"/>
    <w:rsid w:val="04CAACF0"/>
    <w:rsid w:val="0520561A"/>
    <w:rsid w:val="05DD899E"/>
    <w:rsid w:val="05E61AAC"/>
    <w:rsid w:val="06EBE0A3"/>
    <w:rsid w:val="07116E3B"/>
    <w:rsid w:val="0764870B"/>
    <w:rsid w:val="0800D3A9"/>
    <w:rsid w:val="082DFB5A"/>
    <w:rsid w:val="084A359F"/>
    <w:rsid w:val="0867B2A2"/>
    <w:rsid w:val="0893D89B"/>
    <w:rsid w:val="08ED9919"/>
    <w:rsid w:val="090E37B1"/>
    <w:rsid w:val="091C1DF5"/>
    <w:rsid w:val="0A47F28E"/>
    <w:rsid w:val="0ABB89CB"/>
    <w:rsid w:val="0B58D791"/>
    <w:rsid w:val="0C926568"/>
    <w:rsid w:val="0CCD5377"/>
    <w:rsid w:val="0D5AE5C5"/>
    <w:rsid w:val="0DA4A037"/>
    <w:rsid w:val="0EB998E6"/>
    <w:rsid w:val="0F75B6CB"/>
    <w:rsid w:val="0FFC3E56"/>
    <w:rsid w:val="10188CF0"/>
    <w:rsid w:val="10A288AE"/>
    <w:rsid w:val="10C2944D"/>
    <w:rsid w:val="10C37E11"/>
    <w:rsid w:val="1105DB08"/>
    <w:rsid w:val="113C5F0C"/>
    <w:rsid w:val="11AFE5B6"/>
    <w:rsid w:val="11B116D6"/>
    <w:rsid w:val="12245001"/>
    <w:rsid w:val="12341BB1"/>
    <w:rsid w:val="12C477E9"/>
    <w:rsid w:val="12D82C0F"/>
    <w:rsid w:val="139743D3"/>
    <w:rsid w:val="13C1B16F"/>
    <w:rsid w:val="1409892A"/>
    <w:rsid w:val="1434FCF3"/>
    <w:rsid w:val="157ADAB6"/>
    <w:rsid w:val="15A09D71"/>
    <w:rsid w:val="16BB61AB"/>
    <w:rsid w:val="176F51B4"/>
    <w:rsid w:val="17733DEC"/>
    <w:rsid w:val="17E436C2"/>
    <w:rsid w:val="1804F208"/>
    <w:rsid w:val="180DD9CE"/>
    <w:rsid w:val="185522FD"/>
    <w:rsid w:val="190588EC"/>
    <w:rsid w:val="19212036"/>
    <w:rsid w:val="19C1C28C"/>
    <w:rsid w:val="19CD59A5"/>
    <w:rsid w:val="1A12D930"/>
    <w:rsid w:val="1A1994EC"/>
    <w:rsid w:val="1A711ED0"/>
    <w:rsid w:val="1AA5A9C0"/>
    <w:rsid w:val="1B2511B0"/>
    <w:rsid w:val="1B490981"/>
    <w:rsid w:val="1C9B4188"/>
    <w:rsid w:val="1CFA7C23"/>
    <w:rsid w:val="1D2F5A88"/>
    <w:rsid w:val="1DE7E111"/>
    <w:rsid w:val="1E24C6D4"/>
    <w:rsid w:val="1E28877B"/>
    <w:rsid w:val="1F095E07"/>
    <w:rsid w:val="20217AC7"/>
    <w:rsid w:val="206FC72C"/>
    <w:rsid w:val="20797E83"/>
    <w:rsid w:val="20B7E89E"/>
    <w:rsid w:val="2167A9BB"/>
    <w:rsid w:val="21810323"/>
    <w:rsid w:val="219A0DBF"/>
    <w:rsid w:val="220D89A5"/>
    <w:rsid w:val="225ED4CE"/>
    <w:rsid w:val="23446A32"/>
    <w:rsid w:val="23A41F9A"/>
    <w:rsid w:val="23B02950"/>
    <w:rsid w:val="245A0CAC"/>
    <w:rsid w:val="24FA557D"/>
    <w:rsid w:val="25930FC0"/>
    <w:rsid w:val="2648F842"/>
    <w:rsid w:val="26B443B2"/>
    <w:rsid w:val="277A2137"/>
    <w:rsid w:val="282E65F6"/>
    <w:rsid w:val="2892EE9A"/>
    <w:rsid w:val="28F47AD8"/>
    <w:rsid w:val="29D4FFFD"/>
    <w:rsid w:val="29D5A80E"/>
    <w:rsid w:val="2B08B3E8"/>
    <w:rsid w:val="2B9DA259"/>
    <w:rsid w:val="2BBEE722"/>
    <w:rsid w:val="2BECC74B"/>
    <w:rsid w:val="2C404229"/>
    <w:rsid w:val="2C40921A"/>
    <w:rsid w:val="2CC152EA"/>
    <w:rsid w:val="2D275C48"/>
    <w:rsid w:val="2D5B9F97"/>
    <w:rsid w:val="2DC4A113"/>
    <w:rsid w:val="2EA1B71F"/>
    <w:rsid w:val="2EB13E08"/>
    <w:rsid w:val="2EE8A8FE"/>
    <w:rsid w:val="2F62E0EF"/>
    <w:rsid w:val="2F7A7E4B"/>
    <w:rsid w:val="2F9358E8"/>
    <w:rsid w:val="2FCDDE40"/>
    <w:rsid w:val="2FF7771B"/>
    <w:rsid w:val="3079F4EE"/>
    <w:rsid w:val="308D3BE5"/>
    <w:rsid w:val="310366BA"/>
    <w:rsid w:val="3175F957"/>
    <w:rsid w:val="31D03196"/>
    <w:rsid w:val="32A41F27"/>
    <w:rsid w:val="32D2E993"/>
    <w:rsid w:val="32D7112A"/>
    <w:rsid w:val="32E65067"/>
    <w:rsid w:val="3305D3CB"/>
    <w:rsid w:val="337E361B"/>
    <w:rsid w:val="33964BCD"/>
    <w:rsid w:val="33FAF88D"/>
    <w:rsid w:val="3401AFF6"/>
    <w:rsid w:val="3436ADD4"/>
    <w:rsid w:val="351DB2A6"/>
    <w:rsid w:val="35726D9B"/>
    <w:rsid w:val="35AEE929"/>
    <w:rsid w:val="35B90FE2"/>
    <w:rsid w:val="3610663E"/>
    <w:rsid w:val="3630C081"/>
    <w:rsid w:val="3639A085"/>
    <w:rsid w:val="36F53ED5"/>
    <w:rsid w:val="371E7575"/>
    <w:rsid w:val="37AC50D7"/>
    <w:rsid w:val="380456D8"/>
    <w:rsid w:val="3952B8E2"/>
    <w:rsid w:val="3961069D"/>
    <w:rsid w:val="39627DA6"/>
    <w:rsid w:val="39734211"/>
    <w:rsid w:val="39E12AF5"/>
    <w:rsid w:val="3A065AEE"/>
    <w:rsid w:val="3A5E9C11"/>
    <w:rsid w:val="3AC34036"/>
    <w:rsid w:val="3B216F6C"/>
    <w:rsid w:val="3B80E998"/>
    <w:rsid w:val="3B914336"/>
    <w:rsid w:val="3BCC7FA6"/>
    <w:rsid w:val="3BF29901"/>
    <w:rsid w:val="3C3BB1C1"/>
    <w:rsid w:val="3CB282C2"/>
    <w:rsid w:val="3CECA7F3"/>
    <w:rsid w:val="3CF16AF1"/>
    <w:rsid w:val="3D3122F7"/>
    <w:rsid w:val="3D6085F7"/>
    <w:rsid w:val="3DAD55B1"/>
    <w:rsid w:val="3DC64C4F"/>
    <w:rsid w:val="3E7557BD"/>
    <w:rsid w:val="3E9FF38F"/>
    <w:rsid w:val="3ED42FED"/>
    <w:rsid w:val="3ED475CE"/>
    <w:rsid w:val="3F176CAF"/>
    <w:rsid w:val="3F6A5259"/>
    <w:rsid w:val="3FEDCA06"/>
    <w:rsid w:val="404BCCD2"/>
    <w:rsid w:val="406C5D72"/>
    <w:rsid w:val="40B50D97"/>
    <w:rsid w:val="4117D1FE"/>
    <w:rsid w:val="4295DA28"/>
    <w:rsid w:val="42AC8CD6"/>
    <w:rsid w:val="42CC6B6C"/>
    <w:rsid w:val="42F01E4E"/>
    <w:rsid w:val="42F6B394"/>
    <w:rsid w:val="4383188C"/>
    <w:rsid w:val="43CD7C88"/>
    <w:rsid w:val="43DC37A7"/>
    <w:rsid w:val="454099F1"/>
    <w:rsid w:val="455782AB"/>
    <w:rsid w:val="456C72CF"/>
    <w:rsid w:val="46C2979F"/>
    <w:rsid w:val="4701EC6D"/>
    <w:rsid w:val="47353330"/>
    <w:rsid w:val="478DF124"/>
    <w:rsid w:val="483631CB"/>
    <w:rsid w:val="4941268B"/>
    <w:rsid w:val="49AEEE9A"/>
    <w:rsid w:val="49CD8C2E"/>
    <w:rsid w:val="49DCEF14"/>
    <w:rsid w:val="49FADD10"/>
    <w:rsid w:val="4A21F3CF"/>
    <w:rsid w:val="4B845D2F"/>
    <w:rsid w:val="4BFA50C9"/>
    <w:rsid w:val="4C6A4E04"/>
    <w:rsid w:val="4C8EBCE1"/>
    <w:rsid w:val="4D0DA0F0"/>
    <w:rsid w:val="4D0FD3A3"/>
    <w:rsid w:val="4D2ABC42"/>
    <w:rsid w:val="4D688117"/>
    <w:rsid w:val="4DD5093B"/>
    <w:rsid w:val="4DD69BF2"/>
    <w:rsid w:val="4DF1304B"/>
    <w:rsid w:val="4EA14EB5"/>
    <w:rsid w:val="4F4E69C8"/>
    <w:rsid w:val="4F79AF25"/>
    <w:rsid w:val="4F8BB579"/>
    <w:rsid w:val="4F9E1FD4"/>
    <w:rsid w:val="4FCE8E32"/>
    <w:rsid w:val="4FE620E6"/>
    <w:rsid w:val="50172BC9"/>
    <w:rsid w:val="5139A7C3"/>
    <w:rsid w:val="51433491"/>
    <w:rsid w:val="52840616"/>
    <w:rsid w:val="52D4BCB6"/>
    <w:rsid w:val="52F24BAC"/>
    <w:rsid w:val="536FFA10"/>
    <w:rsid w:val="53C5C0B8"/>
    <w:rsid w:val="53F5BAAD"/>
    <w:rsid w:val="541992A8"/>
    <w:rsid w:val="5433B61D"/>
    <w:rsid w:val="544380F2"/>
    <w:rsid w:val="5448A1CE"/>
    <w:rsid w:val="545303EB"/>
    <w:rsid w:val="549EB456"/>
    <w:rsid w:val="54B4FE38"/>
    <w:rsid w:val="54D04EDD"/>
    <w:rsid w:val="54E24101"/>
    <w:rsid w:val="5576884A"/>
    <w:rsid w:val="55A8698E"/>
    <w:rsid w:val="55AEFB06"/>
    <w:rsid w:val="55C033D6"/>
    <w:rsid w:val="562A96B5"/>
    <w:rsid w:val="56A76D99"/>
    <w:rsid w:val="56E1A8ED"/>
    <w:rsid w:val="571DE131"/>
    <w:rsid w:val="57741A0A"/>
    <w:rsid w:val="577B9006"/>
    <w:rsid w:val="579CCBD1"/>
    <w:rsid w:val="57A38602"/>
    <w:rsid w:val="57C39FAE"/>
    <w:rsid w:val="58FF6486"/>
    <w:rsid w:val="5918FB5D"/>
    <w:rsid w:val="599B43B2"/>
    <w:rsid w:val="59DDE60F"/>
    <w:rsid w:val="5A011C1C"/>
    <w:rsid w:val="5A2078A5"/>
    <w:rsid w:val="5A24B3AE"/>
    <w:rsid w:val="5A3D38C0"/>
    <w:rsid w:val="5AC3B992"/>
    <w:rsid w:val="5AFBF3B0"/>
    <w:rsid w:val="5B0A29F3"/>
    <w:rsid w:val="5B16556D"/>
    <w:rsid w:val="5BA00854"/>
    <w:rsid w:val="5C4D3972"/>
    <w:rsid w:val="5C9F7535"/>
    <w:rsid w:val="5CEA097B"/>
    <w:rsid w:val="5CEB7820"/>
    <w:rsid w:val="5D0A26F3"/>
    <w:rsid w:val="5D23F01C"/>
    <w:rsid w:val="5E5C1B53"/>
    <w:rsid w:val="5E75F9EB"/>
    <w:rsid w:val="5EC128C4"/>
    <w:rsid w:val="5F7AE6C7"/>
    <w:rsid w:val="5FBF0404"/>
    <w:rsid w:val="5FE0D577"/>
    <w:rsid w:val="5FED27FC"/>
    <w:rsid w:val="600DEF15"/>
    <w:rsid w:val="60672577"/>
    <w:rsid w:val="60754549"/>
    <w:rsid w:val="60B1B0D9"/>
    <w:rsid w:val="60CBC49B"/>
    <w:rsid w:val="611E8006"/>
    <w:rsid w:val="61C87E21"/>
    <w:rsid w:val="61E09B21"/>
    <w:rsid w:val="61F8D08C"/>
    <w:rsid w:val="6206AFA9"/>
    <w:rsid w:val="6234C077"/>
    <w:rsid w:val="6286AF1D"/>
    <w:rsid w:val="6296C43B"/>
    <w:rsid w:val="62B65A80"/>
    <w:rsid w:val="6378ADB7"/>
    <w:rsid w:val="63CE148F"/>
    <w:rsid w:val="63DBD480"/>
    <w:rsid w:val="63E26164"/>
    <w:rsid w:val="63ED95D0"/>
    <w:rsid w:val="648D590A"/>
    <w:rsid w:val="64AAA934"/>
    <w:rsid w:val="653AF539"/>
    <w:rsid w:val="653B1649"/>
    <w:rsid w:val="653EC582"/>
    <w:rsid w:val="65B7A57F"/>
    <w:rsid w:val="66D7331A"/>
    <w:rsid w:val="66E97990"/>
    <w:rsid w:val="6712F8B0"/>
    <w:rsid w:val="671846C1"/>
    <w:rsid w:val="678A0DD6"/>
    <w:rsid w:val="683CBB40"/>
    <w:rsid w:val="685F1B23"/>
    <w:rsid w:val="689B1123"/>
    <w:rsid w:val="6A637CE4"/>
    <w:rsid w:val="6A7869C9"/>
    <w:rsid w:val="6AC30769"/>
    <w:rsid w:val="6BA178FA"/>
    <w:rsid w:val="6BB525F5"/>
    <w:rsid w:val="6BE930F0"/>
    <w:rsid w:val="6C0CB680"/>
    <w:rsid w:val="6C253396"/>
    <w:rsid w:val="6C74F7E9"/>
    <w:rsid w:val="6D6EB989"/>
    <w:rsid w:val="6DA058B0"/>
    <w:rsid w:val="6DC5AEDF"/>
    <w:rsid w:val="6DCB676A"/>
    <w:rsid w:val="6DF00E39"/>
    <w:rsid w:val="6DFF3C45"/>
    <w:rsid w:val="6E58759A"/>
    <w:rsid w:val="6E7165C0"/>
    <w:rsid w:val="6EB3293A"/>
    <w:rsid w:val="6FD2E801"/>
    <w:rsid w:val="700392A2"/>
    <w:rsid w:val="718C3EB6"/>
    <w:rsid w:val="71ED0166"/>
    <w:rsid w:val="724265F4"/>
    <w:rsid w:val="7299D156"/>
    <w:rsid w:val="72C3CCF9"/>
    <w:rsid w:val="7353D94B"/>
    <w:rsid w:val="737D4D97"/>
    <w:rsid w:val="7396C881"/>
    <w:rsid w:val="73AC78BD"/>
    <w:rsid w:val="73D1968F"/>
    <w:rsid w:val="7480D28F"/>
    <w:rsid w:val="74B79191"/>
    <w:rsid w:val="74C1DA65"/>
    <w:rsid w:val="7570F654"/>
    <w:rsid w:val="75C382FC"/>
    <w:rsid w:val="7623FE93"/>
    <w:rsid w:val="7671ECEF"/>
    <w:rsid w:val="7772A4E1"/>
    <w:rsid w:val="77C15AE9"/>
    <w:rsid w:val="77DDE378"/>
    <w:rsid w:val="78CD67B4"/>
    <w:rsid w:val="792B9DD6"/>
    <w:rsid w:val="7933720C"/>
    <w:rsid w:val="7960598A"/>
    <w:rsid w:val="7A764DD7"/>
    <w:rsid w:val="7A7DE6CA"/>
    <w:rsid w:val="7ADDC59C"/>
    <w:rsid w:val="7B444738"/>
    <w:rsid w:val="7B535555"/>
    <w:rsid w:val="7B785C3F"/>
    <w:rsid w:val="7B95ABD9"/>
    <w:rsid w:val="7C0E67F2"/>
    <w:rsid w:val="7C480C68"/>
    <w:rsid w:val="7C553A86"/>
    <w:rsid w:val="7CA208DC"/>
    <w:rsid w:val="7CA8728D"/>
    <w:rsid w:val="7CBBE31E"/>
    <w:rsid w:val="7CD44657"/>
    <w:rsid w:val="7D53EDC0"/>
    <w:rsid w:val="7E67316B"/>
    <w:rsid w:val="7F046FB9"/>
    <w:rsid w:val="7F11F4AA"/>
    <w:rsid w:val="7F1C7AF4"/>
    <w:rsid w:val="7F7E2EB1"/>
    <w:rsid w:val="7FCBAA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4D4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9" w:lineRule="auto"/>
    </w:pPr>
    <w:rPr>
      <w:sz w:val="24"/>
      <w:szCs w:val="24"/>
      <w:lang w:val="en-GB" w:eastAsia="ja-JP"/>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156082" w:themeColor="accent1"/>
      <w:sz w:val="40"/>
      <w:szCs w:val="40"/>
    </w:rPr>
  </w:style>
  <w:style w:type="paragraph" w:styleId="Heading2">
    <w:name w:val="heading 2"/>
    <w:basedOn w:val="Normal"/>
    <w:next w:val="Normal"/>
    <w:uiPriority w:val="9"/>
    <w:unhideWhenUsed/>
    <w:qFormat/>
    <w:pPr>
      <w:keepNext/>
      <w:keepLines/>
      <w:spacing w:before="160" w:after="80"/>
      <w:outlineLvl w:val="1"/>
    </w:pPr>
    <w:rPr>
      <w:rFonts w:asciiTheme="majorHAnsi" w:eastAsiaTheme="majorEastAsia" w:hAnsiTheme="majorHAnsi" w:cstheme="majorBidi"/>
      <w:color w:val="156082" w:themeColor="accent1"/>
      <w:sz w:val="32"/>
      <w:szCs w:val="32"/>
    </w:rPr>
  </w:style>
  <w:style w:type="paragraph" w:styleId="Heading3">
    <w:name w:val="heading 3"/>
    <w:basedOn w:val="Normal"/>
    <w:next w:val="Normal"/>
    <w:uiPriority w:val="9"/>
    <w:unhideWhenUsed/>
    <w:qFormat/>
    <w:pPr>
      <w:keepNext/>
      <w:keepLines/>
      <w:spacing w:before="160" w:after="80"/>
      <w:outlineLvl w:val="2"/>
    </w:pPr>
    <w:rPr>
      <w:rFonts w:eastAsiaTheme="majorEastAsia" w:cstheme="majorBidi"/>
      <w:color w:val="156082" w:themeColor="accen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uiPriority w:val="99"/>
    <w:unhideWhenUsed/>
    <w:qFormat/>
    <w:pPr>
      <w:tabs>
        <w:tab w:val="center" w:pos="4680"/>
        <w:tab w:val="right" w:pos="9360"/>
      </w:tabs>
      <w:spacing w:after="0" w:line="240" w:lineRule="auto"/>
    </w:pPr>
  </w:style>
  <w:style w:type="paragraph" w:styleId="Header">
    <w:name w:val="header"/>
    <w:basedOn w:val="Normal"/>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467886"/>
      <w:u w:val="single"/>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qFormat/>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156082" w:themeColor="accent1"/>
      <w:sz w:val="40"/>
      <w:szCs w:val="40"/>
    </w:rPr>
  </w:style>
  <w:style w:type="paragraph" w:customStyle="1" w:styleId="TableParagraph">
    <w:name w:val="Table Paragraph"/>
    <w:basedOn w:val="Normal"/>
    <w:uiPriority w:val="1"/>
    <w:qFormat/>
    <w:rPr>
      <w:rFonts w:ascii="Arial MT" w:eastAsia="Arial MT" w:hAnsi="Arial MT" w:cs="Arial MT"/>
      <w:lang w:val="en-US" w:eastAsia="en-US"/>
    </w:rPr>
  </w:style>
  <w:style w:type="paragraph" w:styleId="BalloonText">
    <w:name w:val="Balloon Text"/>
    <w:basedOn w:val="Normal"/>
    <w:link w:val="BalloonTextChar"/>
    <w:uiPriority w:val="99"/>
    <w:semiHidden/>
    <w:unhideWhenUsed/>
    <w:rsid w:val="003A3F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3F84"/>
    <w:rPr>
      <w:rFonts w:ascii="Tahoma" w:hAnsi="Tahoma" w:cs="Tahoma"/>
      <w:sz w:val="16"/>
      <w:szCs w:val="16"/>
      <w:lang w:val="en-GB" w:eastAsia="ja-JP"/>
    </w:rPr>
  </w:style>
  <w:style w:type="paragraph" w:styleId="TOCHeading">
    <w:name w:val="TOC Heading"/>
    <w:basedOn w:val="Heading1"/>
    <w:next w:val="Normal"/>
    <w:uiPriority w:val="39"/>
    <w:semiHidden/>
    <w:unhideWhenUsed/>
    <w:qFormat/>
    <w:rsid w:val="000C7FF4"/>
    <w:pPr>
      <w:spacing w:before="480" w:after="0" w:line="276" w:lineRule="auto"/>
      <w:outlineLvl w:val="9"/>
    </w:pPr>
    <w:rPr>
      <w:b/>
      <w:bCs/>
      <w:color w:val="0F4761"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constor.eu/handle/10419/313620" TargetMode="External"/><Relationship Id="rId13" Type="http://schemas.openxmlformats.org/officeDocument/2006/relationships/hyperlink" Target="https://epub.wupperinst.org/frontdoor/index/index/docId/8049"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journals.aom.org/doi/abs/10.5465/annals.2020.0244" TargetMode="External"/><Relationship Id="rId12" Type="http://schemas.openxmlformats.org/officeDocument/2006/relationships/hyperlink" Target="https://books.google.com/books?hl=en&amp;lr=&amp;id=EynpEAAAQBAJ&amp;oi=fnd&amp;pg=PA3&amp;dq=Financing+SMEs+and+Entrepreneurs+2023:+An+OECD+Scoreboard.+Paris:+OECD+Publishing.&amp;ots=nin3C-21FO&amp;sig=w9jhHT7GlBfAdqVsRnXBIH6GW7A"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tandfonline.com/doi/abs/10.1080/13675567.2024.2374256"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ooks.google.com/books?hl=en&amp;lr=&amp;id=_DmvDwAAQBAJ&amp;oi=fnd&amp;pg=PA1&amp;dq=Marketing+Management.&amp;ots=u58_hgas1h&amp;sig=Rnk6l1_leEtBONxMM5bvFqCAcl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ooks.google.com/books?hl=en&amp;lr=&amp;id=N5h-EAAAQBAJ&amp;oi=fnd&amp;pg=PR6&amp;dq=The+Sustainable+Development+Goals+Report+2023.&amp;ots=_LQvgr5PYm&amp;sig=84ei78mEVEvL3Z2pitY7aaJUA7Q" TargetMode="External"/><Relationship Id="rId23" Type="http://schemas.openxmlformats.org/officeDocument/2006/relationships/fontTable" Target="fontTable.xml"/><Relationship Id="rId10" Type="http://schemas.openxmlformats.org/officeDocument/2006/relationships/hyperlink" Target="https://www.reachlaw.fi/wp-content/uploads/2022/10/article_ecodesign_2022_timbecker.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pi.taylorfrancis.com/content/books/mono/download?identifierName=doi&amp;identifierValue=10.4324/9781003034308&amp;type=googlepdf" TargetMode="External"/><Relationship Id="rId14" Type="http://schemas.openxmlformats.org/officeDocument/2006/relationships/hyperlink" Target="https://managementpapers.polsl.pl/wp-content/uploads/2025/01/209-Ociepa-Kubicka.pdf"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B7EA2-9599-48E2-9931-C655796FB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4035</Words>
  <Characters>23006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2026-07-31T09:15:00Z</dcterms:created>
  <dcterms:modified xsi:type="dcterms:W3CDTF">2026-08-01T13:01:00Z</dcterms:modified>
</cp:coreProperties>
</file>