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C6554A" w:rsidRDefault="00D80EC7" w:rsidP="00C6554A">
      <w:pPr>
        <w:pStyle w:val="Title"/>
      </w:pPr>
      <w:r>
        <w:t xml:space="preserve">Combustion Emissions, Calculations and Mapping for Efficiency </w:t>
      </w:r>
    </w:p>
    <w:p w:rsidR="00837E4C" w:rsidRDefault="00D80EC7" w:rsidP="00837E4C">
      <w:pPr>
        <w:pStyle w:val="Subtitle"/>
      </w:pPr>
      <w:r>
        <w:t>M3X8824</w:t>
      </w:r>
    </w:p>
    <w:p w:rsidR="00837E4C" w:rsidRDefault="002E57AC" w:rsidP="00837E4C">
      <w:pPr>
        <w:pStyle w:val="Subtitle"/>
        <w:jc w:val="left"/>
      </w:pPr>
      <w:r>
        <w:t xml:space="preserve">                        </w:t>
      </w:r>
      <w:bookmarkStart w:id="5" w:name="_GoBack"/>
      <w:bookmarkEnd w:id="5"/>
      <w:r w:rsidR="00D80EC7">
        <w:t>Tristan Reed</w:t>
      </w:r>
      <w:r w:rsidR="00C6554A">
        <w:t xml:space="preserve"> |</w:t>
      </w:r>
      <w:r w:rsidR="00D80EC7">
        <w:t>P144117</w:t>
      </w:r>
      <w:r w:rsidR="00C6554A">
        <w:t xml:space="preserve"> |</w:t>
      </w:r>
      <w:r w:rsidR="00D80EC7">
        <w:t>09/10/2018</w:t>
      </w:r>
      <w:r w:rsidR="00C6554A">
        <w:br w:type="page"/>
      </w:r>
    </w:p>
    <w:sdt>
      <w:sdtPr>
        <w:rPr>
          <w:rFonts w:asciiTheme="minorHAnsi" w:eastAsiaTheme="minorHAnsi" w:hAnsiTheme="minorHAnsi" w:cstheme="minorBidi"/>
          <w:color w:val="595959" w:themeColor="text1" w:themeTint="A6"/>
          <w:sz w:val="22"/>
          <w:szCs w:val="22"/>
        </w:rPr>
        <w:id w:val="648173622"/>
        <w:docPartObj>
          <w:docPartGallery w:val="Table of Contents"/>
          <w:docPartUnique/>
        </w:docPartObj>
      </w:sdtPr>
      <w:sdtEndPr>
        <w:rPr>
          <w:b/>
          <w:bCs/>
          <w:noProof/>
        </w:rPr>
      </w:sdtEndPr>
      <w:sdtContent>
        <w:p w:rsidR="00837E4C" w:rsidRDefault="00837E4C">
          <w:pPr>
            <w:pStyle w:val="TOCHeading"/>
          </w:pPr>
          <w:r>
            <w:t>Contents</w:t>
          </w:r>
        </w:p>
        <w:p w:rsidR="00837E4C" w:rsidRDefault="00837E4C">
          <w:pPr>
            <w:pStyle w:val="TOC1"/>
            <w:tabs>
              <w:tab w:val="left" w:pos="440"/>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03440175" w:history="1">
            <w:r w:rsidRPr="00E01526">
              <w:rPr>
                <w:rStyle w:val="Hyperlink"/>
                <w:noProof/>
              </w:rPr>
              <w:t>1.</w:t>
            </w:r>
            <w:r>
              <w:rPr>
                <w:rFonts w:eastAsiaTheme="minorEastAsia"/>
                <w:noProof/>
                <w:color w:val="auto"/>
                <w:lang w:val="en-GB" w:eastAsia="en-GB"/>
              </w:rPr>
              <w:tab/>
            </w:r>
            <w:r w:rsidRPr="00E01526">
              <w:rPr>
                <w:rStyle w:val="Hyperlink"/>
                <w:noProof/>
              </w:rPr>
              <w:t>Abstract</w:t>
            </w:r>
            <w:r>
              <w:rPr>
                <w:noProof/>
                <w:webHidden/>
              </w:rPr>
              <w:tab/>
            </w:r>
            <w:r>
              <w:rPr>
                <w:noProof/>
                <w:webHidden/>
              </w:rPr>
              <w:fldChar w:fldCharType="begin"/>
            </w:r>
            <w:r>
              <w:rPr>
                <w:noProof/>
                <w:webHidden/>
              </w:rPr>
              <w:instrText xml:space="preserve"> PAGEREF _Toc503440175 \h </w:instrText>
            </w:r>
            <w:r>
              <w:rPr>
                <w:noProof/>
                <w:webHidden/>
              </w:rPr>
            </w:r>
            <w:r>
              <w:rPr>
                <w:noProof/>
                <w:webHidden/>
              </w:rPr>
              <w:fldChar w:fldCharType="separate"/>
            </w:r>
            <w:r>
              <w:rPr>
                <w:noProof/>
                <w:webHidden/>
              </w:rPr>
              <w:t>2</w:t>
            </w:r>
            <w:r>
              <w:rPr>
                <w:noProof/>
                <w:webHidden/>
              </w:rPr>
              <w:fldChar w:fldCharType="end"/>
            </w:r>
          </w:hyperlink>
        </w:p>
        <w:p w:rsidR="00837E4C" w:rsidRDefault="002E57AC">
          <w:pPr>
            <w:pStyle w:val="TOC1"/>
            <w:tabs>
              <w:tab w:val="left" w:pos="440"/>
              <w:tab w:val="right" w:leader="dot" w:pos="8630"/>
            </w:tabs>
            <w:rPr>
              <w:rFonts w:eastAsiaTheme="minorEastAsia"/>
              <w:noProof/>
              <w:color w:val="auto"/>
              <w:lang w:val="en-GB" w:eastAsia="en-GB"/>
            </w:rPr>
          </w:pPr>
          <w:hyperlink w:anchor="_Toc503440176" w:history="1">
            <w:r w:rsidR="00837E4C" w:rsidRPr="00E01526">
              <w:rPr>
                <w:rStyle w:val="Hyperlink"/>
                <w:noProof/>
              </w:rPr>
              <w:t>2.</w:t>
            </w:r>
            <w:r w:rsidR="00837E4C">
              <w:rPr>
                <w:rFonts w:eastAsiaTheme="minorEastAsia"/>
                <w:noProof/>
                <w:color w:val="auto"/>
                <w:lang w:val="en-GB" w:eastAsia="en-GB"/>
              </w:rPr>
              <w:tab/>
            </w:r>
            <w:r w:rsidR="00837E4C" w:rsidRPr="00E01526">
              <w:rPr>
                <w:rStyle w:val="Hyperlink"/>
                <w:noProof/>
              </w:rPr>
              <w:t>Introduction</w:t>
            </w:r>
            <w:r w:rsidR="00837E4C">
              <w:rPr>
                <w:noProof/>
                <w:webHidden/>
              </w:rPr>
              <w:tab/>
            </w:r>
            <w:r w:rsidR="00837E4C">
              <w:rPr>
                <w:noProof/>
                <w:webHidden/>
              </w:rPr>
              <w:fldChar w:fldCharType="begin"/>
            </w:r>
            <w:r w:rsidR="00837E4C">
              <w:rPr>
                <w:noProof/>
                <w:webHidden/>
              </w:rPr>
              <w:instrText xml:space="preserve"> PAGEREF _Toc503440176 \h </w:instrText>
            </w:r>
            <w:r w:rsidR="00837E4C">
              <w:rPr>
                <w:noProof/>
                <w:webHidden/>
              </w:rPr>
            </w:r>
            <w:r w:rsidR="00837E4C">
              <w:rPr>
                <w:noProof/>
                <w:webHidden/>
              </w:rPr>
              <w:fldChar w:fldCharType="separate"/>
            </w:r>
            <w:r w:rsidR="00837E4C">
              <w:rPr>
                <w:noProof/>
                <w:webHidden/>
              </w:rPr>
              <w:t>2</w:t>
            </w:r>
            <w:r w:rsidR="00837E4C">
              <w:rPr>
                <w:noProof/>
                <w:webHidden/>
              </w:rPr>
              <w:fldChar w:fldCharType="end"/>
            </w:r>
          </w:hyperlink>
        </w:p>
        <w:p w:rsidR="00837E4C" w:rsidRDefault="002E57AC">
          <w:pPr>
            <w:pStyle w:val="TOC1"/>
            <w:tabs>
              <w:tab w:val="left" w:pos="440"/>
              <w:tab w:val="right" w:leader="dot" w:pos="8630"/>
            </w:tabs>
            <w:rPr>
              <w:rFonts w:eastAsiaTheme="minorEastAsia"/>
              <w:noProof/>
              <w:color w:val="auto"/>
              <w:lang w:val="en-GB" w:eastAsia="en-GB"/>
            </w:rPr>
          </w:pPr>
          <w:hyperlink w:anchor="_Toc503440177" w:history="1">
            <w:r w:rsidR="00837E4C" w:rsidRPr="00E01526">
              <w:rPr>
                <w:rStyle w:val="Hyperlink"/>
                <w:noProof/>
              </w:rPr>
              <w:t>3.</w:t>
            </w:r>
            <w:r w:rsidR="00837E4C">
              <w:rPr>
                <w:rFonts w:eastAsiaTheme="minorEastAsia"/>
                <w:noProof/>
                <w:color w:val="auto"/>
                <w:lang w:val="en-GB" w:eastAsia="en-GB"/>
              </w:rPr>
              <w:tab/>
            </w:r>
            <w:r w:rsidR="00837E4C" w:rsidRPr="00E01526">
              <w:rPr>
                <w:rStyle w:val="Hyperlink"/>
                <w:noProof/>
              </w:rPr>
              <w:t>Methodology</w:t>
            </w:r>
            <w:r w:rsidR="00837E4C">
              <w:rPr>
                <w:noProof/>
                <w:webHidden/>
              </w:rPr>
              <w:tab/>
            </w:r>
            <w:r w:rsidR="00837E4C">
              <w:rPr>
                <w:noProof/>
                <w:webHidden/>
              </w:rPr>
              <w:fldChar w:fldCharType="begin"/>
            </w:r>
            <w:r w:rsidR="00837E4C">
              <w:rPr>
                <w:noProof/>
                <w:webHidden/>
              </w:rPr>
              <w:instrText xml:space="preserve"> PAGEREF _Toc503440177 \h </w:instrText>
            </w:r>
            <w:r w:rsidR="00837E4C">
              <w:rPr>
                <w:noProof/>
                <w:webHidden/>
              </w:rPr>
            </w:r>
            <w:r w:rsidR="00837E4C">
              <w:rPr>
                <w:noProof/>
                <w:webHidden/>
              </w:rPr>
              <w:fldChar w:fldCharType="separate"/>
            </w:r>
            <w:r w:rsidR="00837E4C">
              <w:rPr>
                <w:noProof/>
                <w:webHidden/>
              </w:rPr>
              <w:t>2</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78" w:history="1">
            <w:r w:rsidR="00837E4C" w:rsidRPr="00E01526">
              <w:rPr>
                <w:rStyle w:val="Hyperlink"/>
                <w:noProof/>
              </w:rPr>
              <w:t>3.1.</w:t>
            </w:r>
            <w:r w:rsidR="00837E4C">
              <w:rPr>
                <w:rFonts w:eastAsiaTheme="minorEastAsia"/>
                <w:noProof/>
                <w:color w:val="auto"/>
                <w:lang w:val="en-GB" w:eastAsia="en-GB"/>
              </w:rPr>
              <w:tab/>
            </w:r>
            <w:r w:rsidR="00837E4C" w:rsidRPr="00E01526">
              <w:rPr>
                <w:rStyle w:val="Hyperlink"/>
                <w:noProof/>
              </w:rPr>
              <w:t>Molar Ratios of Products at Different Fuel Equivalence Ratios</w:t>
            </w:r>
            <w:r w:rsidR="00837E4C">
              <w:rPr>
                <w:noProof/>
                <w:webHidden/>
              </w:rPr>
              <w:tab/>
            </w:r>
            <w:r w:rsidR="00837E4C">
              <w:rPr>
                <w:noProof/>
                <w:webHidden/>
              </w:rPr>
              <w:fldChar w:fldCharType="begin"/>
            </w:r>
            <w:r w:rsidR="00837E4C">
              <w:rPr>
                <w:noProof/>
                <w:webHidden/>
              </w:rPr>
              <w:instrText xml:space="preserve"> PAGEREF _Toc503440178 \h </w:instrText>
            </w:r>
            <w:r w:rsidR="00837E4C">
              <w:rPr>
                <w:noProof/>
                <w:webHidden/>
              </w:rPr>
            </w:r>
            <w:r w:rsidR="00837E4C">
              <w:rPr>
                <w:noProof/>
                <w:webHidden/>
              </w:rPr>
              <w:fldChar w:fldCharType="separate"/>
            </w:r>
            <w:r w:rsidR="00837E4C">
              <w:rPr>
                <w:noProof/>
                <w:webHidden/>
              </w:rPr>
              <w:t>2</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79" w:history="1">
            <w:r w:rsidR="00837E4C" w:rsidRPr="00E01526">
              <w:rPr>
                <w:rStyle w:val="Hyperlink"/>
                <w:noProof/>
              </w:rPr>
              <w:t>3.2.</w:t>
            </w:r>
            <w:r w:rsidR="00837E4C">
              <w:rPr>
                <w:rFonts w:eastAsiaTheme="minorEastAsia"/>
                <w:noProof/>
                <w:color w:val="auto"/>
                <w:lang w:val="en-GB" w:eastAsia="en-GB"/>
              </w:rPr>
              <w:tab/>
            </w:r>
            <w:r w:rsidR="00837E4C" w:rsidRPr="00E01526">
              <w:rPr>
                <w:rStyle w:val="Hyperlink"/>
                <w:noProof/>
              </w:rPr>
              <w:t>Calculating Initial Adiabatic Flame Temperature</w:t>
            </w:r>
            <w:r w:rsidR="00837E4C">
              <w:rPr>
                <w:noProof/>
                <w:webHidden/>
              </w:rPr>
              <w:tab/>
            </w:r>
            <w:r w:rsidR="00837E4C">
              <w:rPr>
                <w:noProof/>
                <w:webHidden/>
              </w:rPr>
              <w:fldChar w:fldCharType="begin"/>
            </w:r>
            <w:r w:rsidR="00837E4C">
              <w:rPr>
                <w:noProof/>
                <w:webHidden/>
              </w:rPr>
              <w:instrText xml:space="preserve"> PAGEREF _Toc503440179 \h </w:instrText>
            </w:r>
            <w:r w:rsidR="00837E4C">
              <w:rPr>
                <w:noProof/>
                <w:webHidden/>
              </w:rPr>
            </w:r>
            <w:r w:rsidR="00837E4C">
              <w:rPr>
                <w:noProof/>
                <w:webHidden/>
              </w:rPr>
              <w:fldChar w:fldCharType="separate"/>
            </w:r>
            <w:r w:rsidR="00837E4C">
              <w:rPr>
                <w:noProof/>
                <w:webHidden/>
              </w:rPr>
              <w:t>3</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80" w:history="1">
            <w:r w:rsidR="00837E4C" w:rsidRPr="00E01526">
              <w:rPr>
                <w:rStyle w:val="Hyperlink"/>
                <w:noProof/>
              </w:rPr>
              <w:t>3.3.</w:t>
            </w:r>
            <w:r w:rsidR="00837E4C">
              <w:rPr>
                <w:rFonts w:eastAsiaTheme="minorEastAsia"/>
                <w:noProof/>
                <w:color w:val="auto"/>
                <w:lang w:val="en-GB" w:eastAsia="en-GB"/>
              </w:rPr>
              <w:tab/>
            </w:r>
            <w:r w:rsidR="00837E4C" w:rsidRPr="00E01526">
              <w:rPr>
                <w:rStyle w:val="Hyperlink"/>
                <w:noProof/>
              </w:rPr>
              <w:t>Flame Temperatures</w:t>
            </w:r>
            <w:r w:rsidR="00837E4C">
              <w:rPr>
                <w:noProof/>
                <w:webHidden/>
              </w:rPr>
              <w:tab/>
            </w:r>
            <w:r w:rsidR="00837E4C">
              <w:rPr>
                <w:noProof/>
                <w:webHidden/>
              </w:rPr>
              <w:fldChar w:fldCharType="begin"/>
            </w:r>
            <w:r w:rsidR="00837E4C">
              <w:rPr>
                <w:noProof/>
                <w:webHidden/>
              </w:rPr>
              <w:instrText xml:space="preserve"> PAGEREF _Toc503440180 \h </w:instrText>
            </w:r>
            <w:r w:rsidR="00837E4C">
              <w:rPr>
                <w:noProof/>
                <w:webHidden/>
              </w:rPr>
            </w:r>
            <w:r w:rsidR="00837E4C">
              <w:rPr>
                <w:noProof/>
                <w:webHidden/>
              </w:rPr>
              <w:fldChar w:fldCharType="separate"/>
            </w:r>
            <w:r w:rsidR="00837E4C">
              <w:rPr>
                <w:noProof/>
                <w:webHidden/>
              </w:rPr>
              <w:t>4</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81" w:history="1">
            <w:r w:rsidR="00837E4C" w:rsidRPr="00E01526">
              <w:rPr>
                <w:rStyle w:val="Hyperlink"/>
                <w:noProof/>
              </w:rPr>
              <w:t>3.4.</w:t>
            </w:r>
            <w:r w:rsidR="00837E4C">
              <w:rPr>
                <w:rFonts w:eastAsiaTheme="minorEastAsia"/>
                <w:noProof/>
                <w:color w:val="auto"/>
                <w:lang w:val="en-GB" w:eastAsia="en-GB"/>
              </w:rPr>
              <w:tab/>
            </w:r>
            <w:r w:rsidR="00837E4C" w:rsidRPr="00E01526">
              <w:rPr>
                <w:rStyle w:val="Hyperlink"/>
                <w:noProof/>
              </w:rPr>
              <w:t>NOx Production</w:t>
            </w:r>
            <w:r w:rsidR="00837E4C">
              <w:rPr>
                <w:noProof/>
                <w:webHidden/>
              </w:rPr>
              <w:tab/>
            </w:r>
            <w:r w:rsidR="00837E4C">
              <w:rPr>
                <w:noProof/>
                <w:webHidden/>
              </w:rPr>
              <w:fldChar w:fldCharType="begin"/>
            </w:r>
            <w:r w:rsidR="00837E4C">
              <w:rPr>
                <w:noProof/>
                <w:webHidden/>
              </w:rPr>
              <w:instrText xml:space="preserve"> PAGEREF _Toc503440181 \h </w:instrText>
            </w:r>
            <w:r w:rsidR="00837E4C">
              <w:rPr>
                <w:noProof/>
                <w:webHidden/>
              </w:rPr>
            </w:r>
            <w:r w:rsidR="00837E4C">
              <w:rPr>
                <w:noProof/>
                <w:webHidden/>
              </w:rPr>
              <w:fldChar w:fldCharType="separate"/>
            </w:r>
            <w:r w:rsidR="00837E4C">
              <w:rPr>
                <w:noProof/>
                <w:webHidden/>
              </w:rPr>
              <w:t>4</w:t>
            </w:r>
            <w:r w:rsidR="00837E4C">
              <w:rPr>
                <w:noProof/>
                <w:webHidden/>
              </w:rPr>
              <w:fldChar w:fldCharType="end"/>
            </w:r>
          </w:hyperlink>
        </w:p>
        <w:p w:rsidR="00837E4C" w:rsidRDefault="002E57AC">
          <w:pPr>
            <w:pStyle w:val="TOC1"/>
            <w:tabs>
              <w:tab w:val="left" w:pos="440"/>
              <w:tab w:val="right" w:leader="dot" w:pos="8630"/>
            </w:tabs>
            <w:rPr>
              <w:rFonts w:eastAsiaTheme="minorEastAsia"/>
              <w:noProof/>
              <w:color w:val="auto"/>
              <w:lang w:val="en-GB" w:eastAsia="en-GB"/>
            </w:rPr>
          </w:pPr>
          <w:hyperlink w:anchor="_Toc503440182" w:history="1">
            <w:r w:rsidR="00837E4C" w:rsidRPr="00E01526">
              <w:rPr>
                <w:rStyle w:val="Hyperlink"/>
                <w:noProof/>
              </w:rPr>
              <w:t>4.</w:t>
            </w:r>
            <w:r w:rsidR="00837E4C">
              <w:rPr>
                <w:rFonts w:eastAsiaTheme="minorEastAsia"/>
                <w:noProof/>
                <w:color w:val="auto"/>
                <w:lang w:val="en-GB" w:eastAsia="en-GB"/>
              </w:rPr>
              <w:tab/>
            </w:r>
            <w:r w:rsidR="00837E4C" w:rsidRPr="00E01526">
              <w:rPr>
                <w:rStyle w:val="Hyperlink"/>
                <w:noProof/>
              </w:rPr>
              <w:t>Results and Analysis</w:t>
            </w:r>
            <w:r w:rsidR="00837E4C">
              <w:rPr>
                <w:noProof/>
                <w:webHidden/>
              </w:rPr>
              <w:tab/>
            </w:r>
            <w:r w:rsidR="00837E4C">
              <w:rPr>
                <w:noProof/>
                <w:webHidden/>
              </w:rPr>
              <w:fldChar w:fldCharType="begin"/>
            </w:r>
            <w:r w:rsidR="00837E4C">
              <w:rPr>
                <w:noProof/>
                <w:webHidden/>
              </w:rPr>
              <w:instrText xml:space="preserve"> PAGEREF _Toc503440182 \h </w:instrText>
            </w:r>
            <w:r w:rsidR="00837E4C">
              <w:rPr>
                <w:noProof/>
                <w:webHidden/>
              </w:rPr>
            </w:r>
            <w:r w:rsidR="00837E4C">
              <w:rPr>
                <w:noProof/>
                <w:webHidden/>
              </w:rPr>
              <w:fldChar w:fldCharType="separate"/>
            </w:r>
            <w:r w:rsidR="00837E4C">
              <w:rPr>
                <w:noProof/>
                <w:webHidden/>
              </w:rPr>
              <w:t>5</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83" w:history="1">
            <w:r w:rsidR="00837E4C" w:rsidRPr="00E01526">
              <w:rPr>
                <w:rStyle w:val="Hyperlink"/>
                <w:noProof/>
              </w:rPr>
              <w:t>4.1.</w:t>
            </w:r>
            <w:r w:rsidR="00837E4C">
              <w:rPr>
                <w:rFonts w:eastAsiaTheme="minorEastAsia"/>
                <w:noProof/>
                <w:color w:val="auto"/>
                <w:lang w:val="en-GB" w:eastAsia="en-GB"/>
              </w:rPr>
              <w:tab/>
            </w:r>
            <w:r w:rsidR="00837E4C" w:rsidRPr="00E01526">
              <w:rPr>
                <w:rStyle w:val="Hyperlink"/>
                <w:noProof/>
              </w:rPr>
              <w:t>Molar Ratios</w:t>
            </w:r>
            <w:r w:rsidR="00837E4C">
              <w:rPr>
                <w:noProof/>
                <w:webHidden/>
              </w:rPr>
              <w:tab/>
            </w:r>
            <w:r w:rsidR="00837E4C">
              <w:rPr>
                <w:noProof/>
                <w:webHidden/>
              </w:rPr>
              <w:fldChar w:fldCharType="begin"/>
            </w:r>
            <w:r w:rsidR="00837E4C">
              <w:rPr>
                <w:noProof/>
                <w:webHidden/>
              </w:rPr>
              <w:instrText xml:space="preserve"> PAGEREF _Toc503440183 \h </w:instrText>
            </w:r>
            <w:r w:rsidR="00837E4C">
              <w:rPr>
                <w:noProof/>
                <w:webHidden/>
              </w:rPr>
            </w:r>
            <w:r w:rsidR="00837E4C">
              <w:rPr>
                <w:noProof/>
                <w:webHidden/>
              </w:rPr>
              <w:fldChar w:fldCharType="separate"/>
            </w:r>
            <w:r w:rsidR="00837E4C">
              <w:rPr>
                <w:noProof/>
                <w:webHidden/>
              </w:rPr>
              <w:t>5</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84" w:history="1">
            <w:r w:rsidR="00837E4C" w:rsidRPr="00E01526">
              <w:rPr>
                <w:rStyle w:val="Hyperlink"/>
                <w:noProof/>
              </w:rPr>
              <w:t>4.2.</w:t>
            </w:r>
            <w:r w:rsidR="00837E4C">
              <w:rPr>
                <w:rFonts w:eastAsiaTheme="minorEastAsia"/>
                <w:noProof/>
                <w:color w:val="auto"/>
                <w:lang w:val="en-GB" w:eastAsia="en-GB"/>
              </w:rPr>
              <w:tab/>
            </w:r>
            <w:r w:rsidR="00837E4C" w:rsidRPr="00E01526">
              <w:rPr>
                <w:rStyle w:val="Hyperlink"/>
                <w:noProof/>
              </w:rPr>
              <w:t>Initial Flame Temperatures</w:t>
            </w:r>
            <w:r w:rsidR="00837E4C">
              <w:rPr>
                <w:noProof/>
                <w:webHidden/>
              </w:rPr>
              <w:tab/>
            </w:r>
            <w:r w:rsidR="00837E4C">
              <w:rPr>
                <w:noProof/>
                <w:webHidden/>
              </w:rPr>
              <w:fldChar w:fldCharType="begin"/>
            </w:r>
            <w:r w:rsidR="00837E4C">
              <w:rPr>
                <w:noProof/>
                <w:webHidden/>
              </w:rPr>
              <w:instrText xml:space="preserve"> PAGEREF _Toc503440184 \h </w:instrText>
            </w:r>
            <w:r w:rsidR="00837E4C">
              <w:rPr>
                <w:noProof/>
                <w:webHidden/>
              </w:rPr>
            </w:r>
            <w:r w:rsidR="00837E4C">
              <w:rPr>
                <w:noProof/>
                <w:webHidden/>
              </w:rPr>
              <w:fldChar w:fldCharType="separate"/>
            </w:r>
            <w:r w:rsidR="00837E4C">
              <w:rPr>
                <w:noProof/>
                <w:webHidden/>
              </w:rPr>
              <w:t>6</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85" w:history="1">
            <w:r w:rsidR="00837E4C" w:rsidRPr="00E01526">
              <w:rPr>
                <w:rStyle w:val="Hyperlink"/>
                <w:noProof/>
              </w:rPr>
              <w:t>4.3.</w:t>
            </w:r>
            <w:r w:rsidR="00837E4C">
              <w:rPr>
                <w:rFonts w:eastAsiaTheme="minorEastAsia"/>
                <w:noProof/>
                <w:color w:val="auto"/>
                <w:lang w:val="en-GB" w:eastAsia="en-GB"/>
              </w:rPr>
              <w:tab/>
            </w:r>
            <w:r w:rsidR="00837E4C" w:rsidRPr="00E01526">
              <w:rPr>
                <w:rStyle w:val="Hyperlink"/>
                <w:noProof/>
              </w:rPr>
              <w:t>Flame Temperatures</w:t>
            </w:r>
            <w:r w:rsidR="00837E4C">
              <w:rPr>
                <w:noProof/>
                <w:webHidden/>
              </w:rPr>
              <w:tab/>
            </w:r>
            <w:r w:rsidR="00837E4C">
              <w:rPr>
                <w:noProof/>
                <w:webHidden/>
              </w:rPr>
              <w:fldChar w:fldCharType="begin"/>
            </w:r>
            <w:r w:rsidR="00837E4C">
              <w:rPr>
                <w:noProof/>
                <w:webHidden/>
              </w:rPr>
              <w:instrText xml:space="preserve"> PAGEREF _Toc503440185 \h </w:instrText>
            </w:r>
            <w:r w:rsidR="00837E4C">
              <w:rPr>
                <w:noProof/>
                <w:webHidden/>
              </w:rPr>
            </w:r>
            <w:r w:rsidR="00837E4C">
              <w:rPr>
                <w:noProof/>
                <w:webHidden/>
              </w:rPr>
              <w:fldChar w:fldCharType="separate"/>
            </w:r>
            <w:r w:rsidR="00837E4C">
              <w:rPr>
                <w:noProof/>
                <w:webHidden/>
              </w:rPr>
              <w:t>7</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86" w:history="1">
            <w:r w:rsidR="00837E4C" w:rsidRPr="00E01526">
              <w:rPr>
                <w:rStyle w:val="Hyperlink"/>
                <w:noProof/>
              </w:rPr>
              <w:t>4.4.</w:t>
            </w:r>
            <w:r w:rsidR="00837E4C">
              <w:rPr>
                <w:rFonts w:eastAsiaTheme="minorEastAsia"/>
                <w:noProof/>
                <w:color w:val="auto"/>
                <w:lang w:val="en-GB" w:eastAsia="en-GB"/>
              </w:rPr>
              <w:tab/>
            </w:r>
            <w:r w:rsidR="00837E4C" w:rsidRPr="00E01526">
              <w:rPr>
                <w:rStyle w:val="Hyperlink"/>
                <w:noProof/>
              </w:rPr>
              <w:t>NOx Production</w:t>
            </w:r>
            <w:r w:rsidR="00837E4C">
              <w:rPr>
                <w:noProof/>
                <w:webHidden/>
              </w:rPr>
              <w:tab/>
            </w:r>
            <w:r w:rsidR="00837E4C">
              <w:rPr>
                <w:noProof/>
                <w:webHidden/>
              </w:rPr>
              <w:fldChar w:fldCharType="begin"/>
            </w:r>
            <w:r w:rsidR="00837E4C">
              <w:rPr>
                <w:noProof/>
                <w:webHidden/>
              </w:rPr>
              <w:instrText xml:space="preserve"> PAGEREF _Toc503440186 \h </w:instrText>
            </w:r>
            <w:r w:rsidR="00837E4C">
              <w:rPr>
                <w:noProof/>
                <w:webHidden/>
              </w:rPr>
            </w:r>
            <w:r w:rsidR="00837E4C">
              <w:rPr>
                <w:noProof/>
                <w:webHidden/>
              </w:rPr>
              <w:fldChar w:fldCharType="separate"/>
            </w:r>
            <w:r w:rsidR="00837E4C">
              <w:rPr>
                <w:noProof/>
                <w:webHidden/>
              </w:rPr>
              <w:t>8</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87" w:history="1">
            <w:r w:rsidR="00837E4C" w:rsidRPr="00E01526">
              <w:rPr>
                <w:rStyle w:val="Hyperlink"/>
                <w:noProof/>
              </w:rPr>
              <w:t>4.5.</w:t>
            </w:r>
            <w:r w:rsidR="00837E4C">
              <w:rPr>
                <w:rFonts w:eastAsiaTheme="minorEastAsia"/>
                <w:noProof/>
                <w:color w:val="auto"/>
                <w:lang w:val="en-GB" w:eastAsia="en-GB"/>
              </w:rPr>
              <w:tab/>
            </w:r>
            <w:r w:rsidR="00837E4C" w:rsidRPr="00E01526">
              <w:rPr>
                <w:rStyle w:val="Hyperlink"/>
                <w:noProof/>
              </w:rPr>
              <w:t>Effects of EGR</w:t>
            </w:r>
            <w:r w:rsidR="00837E4C">
              <w:rPr>
                <w:noProof/>
                <w:webHidden/>
              </w:rPr>
              <w:tab/>
            </w:r>
            <w:r w:rsidR="00837E4C">
              <w:rPr>
                <w:noProof/>
                <w:webHidden/>
              </w:rPr>
              <w:fldChar w:fldCharType="begin"/>
            </w:r>
            <w:r w:rsidR="00837E4C">
              <w:rPr>
                <w:noProof/>
                <w:webHidden/>
              </w:rPr>
              <w:instrText xml:space="preserve"> PAGEREF _Toc503440187 \h </w:instrText>
            </w:r>
            <w:r w:rsidR="00837E4C">
              <w:rPr>
                <w:noProof/>
                <w:webHidden/>
              </w:rPr>
            </w:r>
            <w:r w:rsidR="00837E4C">
              <w:rPr>
                <w:noProof/>
                <w:webHidden/>
              </w:rPr>
              <w:fldChar w:fldCharType="separate"/>
            </w:r>
            <w:r w:rsidR="00837E4C">
              <w:rPr>
                <w:noProof/>
                <w:webHidden/>
              </w:rPr>
              <w:t>9</w:t>
            </w:r>
            <w:r w:rsidR="00837E4C">
              <w:rPr>
                <w:noProof/>
                <w:webHidden/>
              </w:rPr>
              <w:fldChar w:fldCharType="end"/>
            </w:r>
          </w:hyperlink>
        </w:p>
        <w:p w:rsidR="00837E4C" w:rsidRDefault="002E57AC">
          <w:pPr>
            <w:pStyle w:val="TOC2"/>
            <w:tabs>
              <w:tab w:val="right" w:leader="dot" w:pos="8630"/>
            </w:tabs>
            <w:rPr>
              <w:rFonts w:eastAsiaTheme="minorEastAsia"/>
              <w:noProof/>
              <w:color w:val="auto"/>
              <w:lang w:val="en-GB" w:eastAsia="en-GB"/>
            </w:rPr>
          </w:pPr>
          <w:hyperlink w:anchor="_Toc503440188" w:history="1">
            <w:r w:rsidR="00837E4C">
              <w:rPr>
                <w:noProof/>
                <w:webHidden/>
              </w:rPr>
              <w:tab/>
            </w:r>
            <w:r w:rsidR="00837E4C">
              <w:rPr>
                <w:noProof/>
                <w:webHidden/>
              </w:rPr>
              <w:fldChar w:fldCharType="begin"/>
            </w:r>
            <w:r w:rsidR="00837E4C">
              <w:rPr>
                <w:noProof/>
                <w:webHidden/>
              </w:rPr>
              <w:instrText xml:space="preserve"> PAGEREF _Toc503440188 \h </w:instrText>
            </w:r>
            <w:r w:rsidR="00837E4C">
              <w:rPr>
                <w:noProof/>
                <w:webHidden/>
              </w:rPr>
            </w:r>
            <w:r w:rsidR="00837E4C">
              <w:rPr>
                <w:noProof/>
                <w:webHidden/>
              </w:rPr>
              <w:fldChar w:fldCharType="separate"/>
            </w:r>
            <w:r w:rsidR="00837E4C">
              <w:rPr>
                <w:noProof/>
                <w:webHidden/>
              </w:rPr>
              <w:t>10</w:t>
            </w:r>
            <w:r w:rsidR="00837E4C">
              <w:rPr>
                <w:noProof/>
                <w:webHidden/>
              </w:rPr>
              <w:fldChar w:fldCharType="end"/>
            </w:r>
          </w:hyperlink>
        </w:p>
        <w:p w:rsidR="00837E4C" w:rsidRDefault="002E57AC">
          <w:pPr>
            <w:pStyle w:val="TOC1"/>
            <w:tabs>
              <w:tab w:val="left" w:pos="440"/>
              <w:tab w:val="right" w:leader="dot" w:pos="8630"/>
            </w:tabs>
            <w:rPr>
              <w:rFonts w:eastAsiaTheme="minorEastAsia"/>
              <w:noProof/>
              <w:color w:val="auto"/>
              <w:lang w:val="en-GB" w:eastAsia="en-GB"/>
            </w:rPr>
          </w:pPr>
          <w:hyperlink w:anchor="_Toc503440189" w:history="1">
            <w:r w:rsidR="00837E4C" w:rsidRPr="00E01526">
              <w:rPr>
                <w:rStyle w:val="Hyperlink"/>
                <w:noProof/>
              </w:rPr>
              <w:t>5.</w:t>
            </w:r>
            <w:r w:rsidR="00837E4C">
              <w:rPr>
                <w:rFonts w:eastAsiaTheme="minorEastAsia"/>
                <w:noProof/>
                <w:color w:val="auto"/>
                <w:lang w:val="en-GB" w:eastAsia="en-GB"/>
              </w:rPr>
              <w:tab/>
            </w:r>
            <w:r w:rsidR="00837E4C" w:rsidRPr="00E01526">
              <w:rPr>
                <w:rStyle w:val="Hyperlink"/>
                <w:noProof/>
              </w:rPr>
              <w:t>Assumptions</w:t>
            </w:r>
            <w:r w:rsidR="00837E4C">
              <w:rPr>
                <w:noProof/>
                <w:webHidden/>
              </w:rPr>
              <w:tab/>
            </w:r>
            <w:r w:rsidR="00837E4C">
              <w:rPr>
                <w:noProof/>
                <w:webHidden/>
              </w:rPr>
              <w:fldChar w:fldCharType="begin"/>
            </w:r>
            <w:r w:rsidR="00837E4C">
              <w:rPr>
                <w:noProof/>
                <w:webHidden/>
              </w:rPr>
              <w:instrText xml:space="preserve"> PAGEREF _Toc503440189 \h </w:instrText>
            </w:r>
            <w:r w:rsidR="00837E4C">
              <w:rPr>
                <w:noProof/>
                <w:webHidden/>
              </w:rPr>
            </w:r>
            <w:r w:rsidR="00837E4C">
              <w:rPr>
                <w:noProof/>
                <w:webHidden/>
              </w:rPr>
              <w:fldChar w:fldCharType="separate"/>
            </w:r>
            <w:r w:rsidR="00837E4C">
              <w:rPr>
                <w:noProof/>
                <w:webHidden/>
              </w:rPr>
              <w:t>11</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90" w:history="1">
            <w:r w:rsidR="00837E4C" w:rsidRPr="00E01526">
              <w:rPr>
                <w:rStyle w:val="Hyperlink"/>
                <w:noProof/>
              </w:rPr>
              <w:t>5.1.</w:t>
            </w:r>
            <w:r w:rsidR="00837E4C">
              <w:rPr>
                <w:rFonts w:eastAsiaTheme="minorEastAsia"/>
                <w:noProof/>
                <w:color w:val="auto"/>
                <w:lang w:val="en-GB" w:eastAsia="en-GB"/>
              </w:rPr>
              <w:tab/>
            </w:r>
            <w:r w:rsidR="00837E4C" w:rsidRPr="00E01526">
              <w:rPr>
                <w:rStyle w:val="Hyperlink"/>
                <w:noProof/>
              </w:rPr>
              <w:t>Molecular Dissociation</w:t>
            </w:r>
            <w:r w:rsidR="00837E4C">
              <w:rPr>
                <w:noProof/>
                <w:webHidden/>
              </w:rPr>
              <w:tab/>
            </w:r>
            <w:r w:rsidR="00837E4C">
              <w:rPr>
                <w:noProof/>
                <w:webHidden/>
              </w:rPr>
              <w:fldChar w:fldCharType="begin"/>
            </w:r>
            <w:r w:rsidR="00837E4C">
              <w:rPr>
                <w:noProof/>
                <w:webHidden/>
              </w:rPr>
              <w:instrText xml:space="preserve"> PAGEREF _Toc503440190 \h </w:instrText>
            </w:r>
            <w:r w:rsidR="00837E4C">
              <w:rPr>
                <w:noProof/>
                <w:webHidden/>
              </w:rPr>
            </w:r>
            <w:r w:rsidR="00837E4C">
              <w:rPr>
                <w:noProof/>
                <w:webHidden/>
              </w:rPr>
              <w:fldChar w:fldCharType="separate"/>
            </w:r>
            <w:r w:rsidR="00837E4C">
              <w:rPr>
                <w:noProof/>
                <w:webHidden/>
              </w:rPr>
              <w:t>11</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91" w:history="1">
            <w:r w:rsidR="00837E4C" w:rsidRPr="00E01526">
              <w:rPr>
                <w:rStyle w:val="Hyperlink"/>
                <w:noProof/>
              </w:rPr>
              <w:t>5.2.</w:t>
            </w:r>
            <w:r w:rsidR="00837E4C">
              <w:rPr>
                <w:rFonts w:eastAsiaTheme="minorEastAsia"/>
                <w:noProof/>
                <w:color w:val="auto"/>
                <w:lang w:val="en-GB" w:eastAsia="en-GB"/>
              </w:rPr>
              <w:tab/>
            </w:r>
            <w:r w:rsidR="00837E4C" w:rsidRPr="00E01526">
              <w:rPr>
                <w:rStyle w:val="Hyperlink"/>
                <w:noProof/>
              </w:rPr>
              <w:t>Heat Tranfer</w:t>
            </w:r>
            <w:r w:rsidR="00837E4C">
              <w:rPr>
                <w:noProof/>
                <w:webHidden/>
              </w:rPr>
              <w:tab/>
            </w:r>
            <w:r w:rsidR="00837E4C">
              <w:rPr>
                <w:noProof/>
                <w:webHidden/>
              </w:rPr>
              <w:fldChar w:fldCharType="begin"/>
            </w:r>
            <w:r w:rsidR="00837E4C">
              <w:rPr>
                <w:noProof/>
                <w:webHidden/>
              </w:rPr>
              <w:instrText xml:space="preserve"> PAGEREF _Toc503440191 \h </w:instrText>
            </w:r>
            <w:r w:rsidR="00837E4C">
              <w:rPr>
                <w:noProof/>
                <w:webHidden/>
              </w:rPr>
            </w:r>
            <w:r w:rsidR="00837E4C">
              <w:rPr>
                <w:noProof/>
                <w:webHidden/>
              </w:rPr>
              <w:fldChar w:fldCharType="separate"/>
            </w:r>
            <w:r w:rsidR="00837E4C">
              <w:rPr>
                <w:noProof/>
                <w:webHidden/>
              </w:rPr>
              <w:t>11</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92" w:history="1">
            <w:r w:rsidR="00837E4C" w:rsidRPr="00E01526">
              <w:rPr>
                <w:rStyle w:val="Hyperlink"/>
                <w:noProof/>
              </w:rPr>
              <w:t>5.3.</w:t>
            </w:r>
            <w:r w:rsidR="00837E4C">
              <w:rPr>
                <w:rFonts w:eastAsiaTheme="minorEastAsia"/>
                <w:noProof/>
                <w:color w:val="auto"/>
                <w:lang w:val="en-GB" w:eastAsia="en-GB"/>
              </w:rPr>
              <w:tab/>
            </w:r>
            <w:r w:rsidR="00837E4C" w:rsidRPr="00E01526">
              <w:rPr>
                <w:rStyle w:val="Hyperlink"/>
                <w:noProof/>
              </w:rPr>
              <w:t>Ratio of Specific Heats</w:t>
            </w:r>
            <w:r w:rsidR="00837E4C">
              <w:rPr>
                <w:noProof/>
                <w:webHidden/>
              </w:rPr>
              <w:tab/>
            </w:r>
            <w:r w:rsidR="00837E4C">
              <w:rPr>
                <w:noProof/>
                <w:webHidden/>
              </w:rPr>
              <w:fldChar w:fldCharType="begin"/>
            </w:r>
            <w:r w:rsidR="00837E4C">
              <w:rPr>
                <w:noProof/>
                <w:webHidden/>
              </w:rPr>
              <w:instrText xml:space="preserve"> PAGEREF _Toc503440192 \h </w:instrText>
            </w:r>
            <w:r w:rsidR="00837E4C">
              <w:rPr>
                <w:noProof/>
                <w:webHidden/>
              </w:rPr>
            </w:r>
            <w:r w:rsidR="00837E4C">
              <w:rPr>
                <w:noProof/>
                <w:webHidden/>
              </w:rPr>
              <w:fldChar w:fldCharType="separate"/>
            </w:r>
            <w:r w:rsidR="00837E4C">
              <w:rPr>
                <w:noProof/>
                <w:webHidden/>
              </w:rPr>
              <w:t>11</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93" w:history="1">
            <w:r w:rsidR="00837E4C" w:rsidRPr="00E01526">
              <w:rPr>
                <w:rStyle w:val="Hyperlink"/>
                <w:noProof/>
              </w:rPr>
              <w:t>5.4.</w:t>
            </w:r>
            <w:r w:rsidR="00837E4C">
              <w:rPr>
                <w:rFonts w:eastAsiaTheme="minorEastAsia"/>
                <w:noProof/>
                <w:color w:val="auto"/>
                <w:lang w:val="en-GB" w:eastAsia="en-GB"/>
              </w:rPr>
              <w:tab/>
            </w:r>
            <w:r w:rsidR="00837E4C" w:rsidRPr="00E01526">
              <w:rPr>
                <w:rStyle w:val="Hyperlink"/>
                <w:noProof/>
              </w:rPr>
              <w:t>Reversible Reactions</w:t>
            </w:r>
            <w:r w:rsidR="00837E4C">
              <w:rPr>
                <w:noProof/>
                <w:webHidden/>
              </w:rPr>
              <w:tab/>
            </w:r>
            <w:r w:rsidR="00837E4C">
              <w:rPr>
                <w:noProof/>
                <w:webHidden/>
              </w:rPr>
              <w:fldChar w:fldCharType="begin"/>
            </w:r>
            <w:r w:rsidR="00837E4C">
              <w:rPr>
                <w:noProof/>
                <w:webHidden/>
              </w:rPr>
              <w:instrText xml:space="preserve"> PAGEREF _Toc503440193 \h </w:instrText>
            </w:r>
            <w:r w:rsidR="00837E4C">
              <w:rPr>
                <w:noProof/>
                <w:webHidden/>
              </w:rPr>
            </w:r>
            <w:r w:rsidR="00837E4C">
              <w:rPr>
                <w:noProof/>
                <w:webHidden/>
              </w:rPr>
              <w:fldChar w:fldCharType="separate"/>
            </w:r>
            <w:r w:rsidR="00837E4C">
              <w:rPr>
                <w:noProof/>
                <w:webHidden/>
              </w:rPr>
              <w:t>11</w:t>
            </w:r>
            <w:r w:rsidR="00837E4C">
              <w:rPr>
                <w:noProof/>
                <w:webHidden/>
              </w:rPr>
              <w:fldChar w:fldCharType="end"/>
            </w:r>
          </w:hyperlink>
        </w:p>
        <w:p w:rsidR="00837E4C" w:rsidRDefault="002E57AC">
          <w:pPr>
            <w:pStyle w:val="TOC2"/>
            <w:tabs>
              <w:tab w:val="left" w:pos="880"/>
              <w:tab w:val="right" w:leader="dot" w:pos="8630"/>
            </w:tabs>
            <w:rPr>
              <w:rFonts w:eastAsiaTheme="minorEastAsia"/>
              <w:noProof/>
              <w:color w:val="auto"/>
              <w:lang w:val="en-GB" w:eastAsia="en-GB"/>
            </w:rPr>
          </w:pPr>
          <w:hyperlink w:anchor="_Toc503440194" w:history="1">
            <w:r w:rsidR="00837E4C" w:rsidRPr="00E01526">
              <w:rPr>
                <w:rStyle w:val="Hyperlink"/>
                <w:noProof/>
              </w:rPr>
              <w:t>5.5.</w:t>
            </w:r>
            <w:r w:rsidR="00837E4C">
              <w:rPr>
                <w:rFonts w:eastAsiaTheme="minorEastAsia"/>
                <w:noProof/>
                <w:color w:val="auto"/>
                <w:lang w:val="en-GB" w:eastAsia="en-GB"/>
              </w:rPr>
              <w:tab/>
            </w:r>
            <w:r w:rsidR="00837E4C" w:rsidRPr="00E01526">
              <w:rPr>
                <w:rStyle w:val="Hyperlink"/>
                <w:noProof/>
              </w:rPr>
              <w:t>Complete Combustion</w:t>
            </w:r>
            <w:r w:rsidR="00837E4C">
              <w:rPr>
                <w:noProof/>
                <w:webHidden/>
              </w:rPr>
              <w:tab/>
            </w:r>
            <w:r w:rsidR="00837E4C">
              <w:rPr>
                <w:noProof/>
                <w:webHidden/>
              </w:rPr>
              <w:fldChar w:fldCharType="begin"/>
            </w:r>
            <w:r w:rsidR="00837E4C">
              <w:rPr>
                <w:noProof/>
                <w:webHidden/>
              </w:rPr>
              <w:instrText xml:space="preserve"> PAGEREF _Toc503440194 \h </w:instrText>
            </w:r>
            <w:r w:rsidR="00837E4C">
              <w:rPr>
                <w:noProof/>
                <w:webHidden/>
              </w:rPr>
            </w:r>
            <w:r w:rsidR="00837E4C">
              <w:rPr>
                <w:noProof/>
                <w:webHidden/>
              </w:rPr>
              <w:fldChar w:fldCharType="separate"/>
            </w:r>
            <w:r w:rsidR="00837E4C">
              <w:rPr>
                <w:noProof/>
                <w:webHidden/>
              </w:rPr>
              <w:t>11</w:t>
            </w:r>
            <w:r w:rsidR="00837E4C">
              <w:rPr>
                <w:noProof/>
                <w:webHidden/>
              </w:rPr>
              <w:fldChar w:fldCharType="end"/>
            </w:r>
          </w:hyperlink>
        </w:p>
        <w:p w:rsidR="00837E4C" w:rsidRDefault="002E57AC">
          <w:pPr>
            <w:pStyle w:val="TOC1"/>
            <w:tabs>
              <w:tab w:val="left" w:pos="440"/>
              <w:tab w:val="right" w:leader="dot" w:pos="8630"/>
            </w:tabs>
            <w:rPr>
              <w:rFonts w:eastAsiaTheme="minorEastAsia"/>
              <w:noProof/>
              <w:color w:val="auto"/>
              <w:lang w:val="en-GB" w:eastAsia="en-GB"/>
            </w:rPr>
          </w:pPr>
          <w:hyperlink w:anchor="_Toc503440195" w:history="1">
            <w:r w:rsidR="00837E4C" w:rsidRPr="00E01526">
              <w:rPr>
                <w:rStyle w:val="Hyperlink"/>
                <w:noProof/>
              </w:rPr>
              <w:t>6.</w:t>
            </w:r>
            <w:r w:rsidR="00837E4C">
              <w:rPr>
                <w:rFonts w:eastAsiaTheme="minorEastAsia"/>
                <w:noProof/>
                <w:color w:val="auto"/>
                <w:lang w:val="en-GB" w:eastAsia="en-GB"/>
              </w:rPr>
              <w:tab/>
            </w:r>
            <w:r w:rsidR="00837E4C" w:rsidRPr="00E01526">
              <w:rPr>
                <w:rStyle w:val="Hyperlink"/>
                <w:noProof/>
              </w:rPr>
              <w:t>Conclusion</w:t>
            </w:r>
            <w:r w:rsidR="00837E4C">
              <w:rPr>
                <w:noProof/>
                <w:webHidden/>
              </w:rPr>
              <w:tab/>
            </w:r>
            <w:r w:rsidR="00837E4C">
              <w:rPr>
                <w:noProof/>
                <w:webHidden/>
              </w:rPr>
              <w:fldChar w:fldCharType="begin"/>
            </w:r>
            <w:r w:rsidR="00837E4C">
              <w:rPr>
                <w:noProof/>
                <w:webHidden/>
              </w:rPr>
              <w:instrText xml:space="preserve"> PAGEREF _Toc503440195 \h </w:instrText>
            </w:r>
            <w:r w:rsidR="00837E4C">
              <w:rPr>
                <w:noProof/>
                <w:webHidden/>
              </w:rPr>
            </w:r>
            <w:r w:rsidR="00837E4C">
              <w:rPr>
                <w:noProof/>
                <w:webHidden/>
              </w:rPr>
              <w:fldChar w:fldCharType="separate"/>
            </w:r>
            <w:r w:rsidR="00837E4C">
              <w:rPr>
                <w:noProof/>
                <w:webHidden/>
              </w:rPr>
              <w:t>12</w:t>
            </w:r>
            <w:r w:rsidR="00837E4C">
              <w:rPr>
                <w:noProof/>
                <w:webHidden/>
              </w:rPr>
              <w:fldChar w:fldCharType="end"/>
            </w:r>
          </w:hyperlink>
        </w:p>
        <w:p w:rsidR="00837E4C" w:rsidRDefault="002E57AC">
          <w:pPr>
            <w:pStyle w:val="TOC1"/>
            <w:tabs>
              <w:tab w:val="left" w:pos="440"/>
              <w:tab w:val="right" w:leader="dot" w:pos="8630"/>
            </w:tabs>
            <w:rPr>
              <w:rFonts w:eastAsiaTheme="minorEastAsia"/>
              <w:noProof/>
              <w:color w:val="auto"/>
              <w:lang w:val="en-GB" w:eastAsia="en-GB"/>
            </w:rPr>
          </w:pPr>
          <w:hyperlink w:anchor="_Toc503440196" w:history="1">
            <w:r w:rsidR="00837E4C" w:rsidRPr="00E01526">
              <w:rPr>
                <w:rStyle w:val="Hyperlink"/>
                <w:noProof/>
              </w:rPr>
              <w:t>7.</w:t>
            </w:r>
            <w:r w:rsidR="00837E4C">
              <w:rPr>
                <w:rFonts w:eastAsiaTheme="minorEastAsia"/>
                <w:noProof/>
                <w:color w:val="auto"/>
                <w:lang w:val="en-GB" w:eastAsia="en-GB"/>
              </w:rPr>
              <w:tab/>
            </w:r>
            <w:r w:rsidR="00837E4C" w:rsidRPr="00E01526">
              <w:rPr>
                <w:rStyle w:val="Hyperlink"/>
                <w:noProof/>
              </w:rPr>
              <w:t>References</w:t>
            </w:r>
            <w:r w:rsidR="00837E4C">
              <w:rPr>
                <w:noProof/>
                <w:webHidden/>
              </w:rPr>
              <w:tab/>
            </w:r>
            <w:r w:rsidR="00837E4C">
              <w:rPr>
                <w:noProof/>
                <w:webHidden/>
              </w:rPr>
              <w:fldChar w:fldCharType="begin"/>
            </w:r>
            <w:r w:rsidR="00837E4C">
              <w:rPr>
                <w:noProof/>
                <w:webHidden/>
              </w:rPr>
              <w:instrText xml:space="preserve"> PAGEREF _Toc503440196 \h </w:instrText>
            </w:r>
            <w:r w:rsidR="00837E4C">
              <w:rPr>
                <w:noProof/>
                <w:webHidden/>
              </w:rPr>
            </w:r>
            <w:r w:rsidR="00837E4C">
              <w:rPr>
                <w:noProof/>
                <w:webHidden/>
              </w:rPr>
              <w:fldChar w:fldCharType="separate"/>
            </w:r>
            <w:r w:rsidR="00837E4C">
              <w:rPr>
                <w:noProof/>
                <w:webHidden/>
              </w:rPr>
              <w:t>12</w:t>
            </w:r>
            <w:r w:rsidR="00837E4C">
              <w:rPr>
                <w:noProof/>
                <w:webHidden/>
              </w:rPr>
              <w:fldChar w:fldCharType="end"/>
            </w:r>
          </w:hyperlink>
        </w:p>
        <w:p w:rsidR="00837E4C" w:rsidRDefault="002E57AC">
          <w:pPr>
            <w:pStyle w:val="TOC1"/>
            <w:tabs>
              <w:tab w:val="left" w:pos="440"/>
              <w:tab w:val="right" w:leader="dot" w:pos="8630"/>
            </w:tabs>
            <w:rPr>
              <w:rFonts w:eastAsiaTheme="minorEastAsia"/>
              <w:noProof/>
              <w:color w:val="auto"/>
              <w:lang w:val="en-GB" w:eastAsia="en-GB"/>
            </w:rPr>
          </w:pPr>
          <w:hyperlink w:anchor="_Toc503440197" w:history="1">
            <w:r w:rsidR="00837E4C" w:rsidRPr="00E01526">
              <w:rPr>
                <w:rStyle w:val="Hyperlink"/>
                <w:noProof/>
              </w:rPr>
              <w:t>8.</w:t>
            </w:r>
            <w:r w:rsidR="00837E4C">
              <w:rPr>
                <w:rFonts w:eastAsiaTheme="minorEastAsia"/>
                <w:noProof/>
                <w:color w:val="auto"/>
                <w:lang w:val="en-GB" w:eastAsia="en-GB"/>
              </w:rPr>
              <w:tab/>
            </w:r>
            <w:r w:rsidR="00837E4C" w:rsidRPr="00E01526">
              <w:rPr>
                <w:rStyle w:val="Hyperlink"/>
                <w:noProof/>
              </w:rPr>
              <w:t>Appendix</w:t>
            </w:r>
            <w:r w:rsidR="00837E4C">
              <w:rPr>
                <w:noProof/>
                <w:webHidden/>
              </w:rPr>
              <w:tab/>
            </w:r>
            <w:r w:rsidR="00837E4C">
              <w:rPr>
                <w:noProof/>
                <w:webHidden/>
              </w:rPr>
              <w:fldChar w:fldCharType="begin"/>
            </w:r>
            <w:r w:rsidR="00837E4C">
              <w:rPr>
                <w:noProof/>
                <w:webHidden/>
              </w:rPr>
              <w:instrText xml:space="preserve"> PAGEREF _Toc503440197 \h </w:instrText>
            </w:r>
            <w:r w:rsidR="00837E4C">
              <w:rPr>
                <w:noProof/>
                <w:webHidden/>
              </w:rPr>
            </w:r>
            <w:r w:rsidR="00837E4C">
              <w:rPr>
                <w:noProof/>
                <w:webHidden/>
              </w:rPr>
              <w:fldChar w:fldCharType="separate"/>
            </w:r>
            <w:r w:rsidR="00837E4C">
              <w:rPr>
                <w:noProof/>
                <w:webHidden/>
              </w:rPr>
              <w:t>13</w:t>
            </w:r>
            <w:r w:rsidR="00837E4C">
              <w:rPr>
                <w:noProof/>
                <w:webHidden/>
              </w:rPr>
              <w:fldChar w:fldCharType="end"/>
            </w:r>
          </w:hyperlink>
        </w:p>
        <w:p w:rsidR="00837E4C" w:rsidRDefault="00837E4C">
          <w:r>
            <w:rPr>
              <w:b/>
              <w:bCs/>
              <w:noProof/>
            </w:rPr>
            <w:fldChar w:fldCharType="end"/>
          </w:r>
        </w:p>
      </w:sdtContent>
    </w:sdt>
    <w:p w:rsidR="00C6554A" w:rsidRDefault="00837E4C" w:rsidP="00837E4C">
      <w:pPr>
        <w:pStyle w:val="Subtitle"/>
        <w:jc w:val="left"/>
      </w:pPr>
      <w:r>
        <w:br w:type="page"/>
      </w:r>
    </w:p>
    <w:p w:rsidR="00D80EC7" w:rsidRDefault="00D80EC7" w:rsidP="00D80EC7">
      <w:pPr>
        <w:pStyle w:val="Heading1"/>
        <w:numPr>
          <w:ilvl w:val="0"/>
          <w:numId w:val="16"/>
        </w:numPr>
      </w:pPr>
      <w:bookmarkStart w:id="6" w:name="_Toc503440175"/>
      <w:r>
        <w:lastRenderedPageBreak/>
        <w:t>Abstract</w:t>
      </w:r>
      <w:bookmarkEnd w:id="6"/>
    </w:p>
    <w:p w:rsidR="00D80EC7" w:rsidRDefault="00D80EC7" w:rsidP="00D80EC7">
      <w:r>
        <w:t xml:space="preserve">The aim of this project is to calculate NOx emissions for </w:t>
      </w:r>
      <w:r w:rsidR="003C3DCB">
        <w:t>a 1.6 litre</w:t>
      </w:r>
      <w:r>
        <w:t xml:space="preserve"> naturally aspirated engine over a range of </w:t>
      </w:r>
      <w:r w:rsidR="008E4405">
        <w:t xml:space="preserve">lean </w:t>
      </w:r>
      <w:r>
        <w:t>fuel equivalence ratios. This data calculated was then used to observe the effects that exhaust gas recirculation</w:t>
      </w:r>
      <w:r w:rsidR="002F2385">
        <w:t xml:space="preserve"> (EGR)</w:t>
      </w:r>
      <w:r>
        <w:t xml:space="preserve"> has on combustion temperatures and therefore NOx emissions. </w:t>
      </w:r>
    </w:p>
    <w:p w:rsidR="00D80EC7" w:rsidRDefault="00D80EC7" w:rsidP="00D80EC7">
      <w:pPr>
        <w:pStyle w:val="Heading1"/>
        <w:numPr>
          <w:ilvl w:val="0"/>
          <w:numId w:val="16"/>
        </w:numPr>
      </w:pPr>
      <w:bookmarkStart w:id="7" w:name="_Toc503440176"/>
      <w:r>
        <w:t>Introduction</w:t>
      </w:r>
      <w:bookmarkEnd w:id="7"/>
    </w:p>
    <w:p w:rsidR="008E4405" w:rsidRDefault="00D5123F" w:rsidP="00D80EC7">
      <w:r>
        <w:t>During combustion</w:t>
      </w:r>
      <w:r w:rsidR="008E4405">
        <w:t xml:space="preserve">, </w:t>
      </w:r>
      <w:r>
        <w:t>nitrogen and oxygen in the air react to form a variety of nitrogen oxides referred to as NOx. NOx emissions contribute to acid rain as well as a variety of health issues. For a car to be legal for production the NOx emissions must meet the Euro 6 emissions of 0.06g/km and with road transport contributing to 40% of all NOx emissions in the EU</w:t>
      </w:r>
      <w:r w:rsidR="008E4405">
        <w:t>,</w:t>
      </w:r>
      <w:r>
        <w:t xml:space="preserve"> </w:t>
      </w:r>
      <w:r w:rsidR="008E4405">
        <w:t>NOx reduction methods must be researched further and implemented as much as they can.</w:t>
      </w:r>
    </w:p>
    <w:p w:rsidR="008E4405" w:rsidRDefault="008E4405" w:rsidP="008E4405">
      <w:pPr>
        <w:pStyle w:val="Heading1"/>
        <w:numPr>
          <w:ilvl w:val="0"/>
          <w:numId w:val="16"/>
        </w:numPr>
      </w:pPr>
      <w:bookmarkStart w:id="8" w:name="_Toc503440177"/>
      <w:r>
        <w:t>Methodology</w:t>
      </w:r>
      <w:bookmarkEnd w:id="8"/>
      <w:r>
        <w:t xml:space="preserve"> </w:t>
      </w:r>
    </w:p>
    <w:p w:rsidR="008E4405" w:rsidRDefault="008E4405" w:rsidP="008E4405">
      <w:pPr>
        <w:pStyle w:val="Heading2"/>
        <w:numPr>
          <w:ilvl w:val="1"/>
          <w:numId w:val="16"/>
        </w:numPr>
      </w:pPr>
      <w:bookmarkStart w:id="9" w:name="_Toc503440178"/>
      <w:r>
        <w:t xml:space="preserve">Molar </w:t>
      </w:r>
      <w:r w:rsidR="00AC7200">
        <w:t>R</w:t>
      </w:r>
      <w:r>
        <w:t xml:space="preserve">atios of </w:t>
      </w:r>
      <w:r w:rsidR="00AC7200">
        <w:t>P</w:t>
      </w:r>
      <w:r>
        <w:t xml:space="preserve">roducts at </w:t>
      </w:r>
      <w:r w:rsidR="00AC7200">
        <w:t>D</w:t>
      </w:r>
      <w:r>
        <w:t xml:space="preserve">ifferent </w:t>
      </w:r>
      <w:r w:rsidR="00AC7200">
        <w:t>F</w:t>
      </w:r>
      <w:r>
        <w:t xml:space="preserve">uel </w:t>
      </w:r>
      <w:r w:rsidR="00AC7200">
        <w:t>E</w:t>
      </w:r>
      <w:r>
        <w:t xml:space="preserve">quivalence </w:t>
      </w:r>
      <w:r w:rsidR="00AC7200">
        <w:t>R</w:t>
      </w:r>
      <w:r>
        <w:t>atios</w:t>
      </w:r>
      <w:bookmarkEnd w:id="9"/>
    </w:p>
    <w:p w:rsidR="008E4405" w:rsidRDefault="008E4405" w:rsidP="008E4405">
      <w:r>
        <w:t>The first stage was to calculate the molar ratios of the products assuming complete combustion. This was calcu</w:t>
      </w:r>
      <w:r w:rsidR="00FF3AF3">
        <w:t>lated using a combustion equation for lean combustion as follows:</w:t>
      </w:r>
    </w:p>
    <w:p w:rsidR="00FF3AF3" w:rsidRDefault="00FF3AF3" w:rsidP="00FF3AF3">
      <w:pPr>
        <w:jc w:val="center"/>
        <w:rPr>
          <w:vertAlign w:val="subscript"/>
        </w:rPr>
      </w:pPr>
      <w:r>
        <w:rPr>
          <w:rFonts w:cstheme="minorHAnsi"/>
        </w:rPr>
        <w:t>φ</w:t>
      </w:r>
      <w:r>
        <w:t>C</w:t>
      </w:r>
      <w:r>
        <w:rPr>
          <w:vertAlign w:val="subscript"/>
        </w:rPr>
        <w:t>8</w:t>
      </w:r>
      <w:r>
        <w:t>H</w:t>
      </w:r>
      <w:r>
        <w:rPr>
          <w:vertAlign w:val="subscript"/>
        </w:rPr>
        <w:t>18</w:t>
      </w:r>
      <w:r>
        <w:t xml:space="preserve"> + 12.5(O</w:t>
      </w:r>
      <w:r>
        <w:rPr>
          <w:vertAlign w:val="subscript"/>
        </w:rPr>
        <w:t>2</w:t>
      </w:r>
      <w:r>
        <w:t>+3.76N</w:t>
      </w:r>
      <w:r>
        <w:rPr>
          <w:vertAlign w:val="subscript"/>
        </w:rPr>
        <w:t>2</w:t>
      </w:r>
      <w:r>
        <w:t xml:space="preserve">) </w:t>
      </w:r>
      <w:r>
        <w:sym w:font="Wingdings" w:char="F0E0"/>
      </w:r>
      <w:r>
        <w:t xml:space="preserve"> aCO</w:t>
      </w:r>
      <w:r>
        <w:rPr>
          <w:vertAlign w:val="subscript"/>
        </w:rPr>
        <w:t xml:space="preserve">2 </w:t>
      </w:r>
      <w:r>
        <w:t>+ bH</w:t>
      </w:r>
      <w:r>
        <w:rPr>
          <w:vertAlign w:val="subscript"/>
        </w:rPr>
        <w:t>2</w:t>
      </w:r>
      <w:r>
        <w:t>O + 47N</w:t>
      </w:r>
      <w:r>
        <w:rPr>
          <w:vertAlign w:val="subscript"/>
        </w:rPr>
        <w:t xml:space="preserve">2 </w:t>
      </w:r>
      <w:r>
        <w:t>+ cO</w:t>
      </w:r>
      <w:r>
        <w:rPr>
          <w:vertAlign w:val="subscript"/>
        </w:rPr>
        <w:t>2</w:t>
      </w:r>
    </w:p>
    <w:p w:rsidR="00FF3AF3" w:rsidRDefault="00FF3AF3" w:rsidP="008E4405">
      <w:r>
        <w:t xml:space="preserve">Where </w:t>
      </w:r>
      <w:r>
        <w:rPr>
          <w:rFonts w:cstheme="minorHAnsi"/>
        </w:rPr>
        <w:t>φ</w:t>
      </w:r>
      <w:r>
        <w:t xml:space="preserve"> is the fuel equivalence ratio, a, b and c and be calculated using equations created so that the amount of carbon, hydrogen, oxygen and nitrogen and balanced on either side of the equation. </w:t>
      </w:r>
    </w:p>
    <w:p w:rsidR="00FF3AF3" w:rsidRDefault="00FF3AF3" w:rsidP="00FF3AF3">
      <w:pPr>
        <w:jc w:val="center"/>
        <w:rPr>
          <w:rFonts w:cstheme="minorHAnsi"/>
        </w:rPr>
      </w:pPr>
      <w:r>
        <w:t>CO</w:t>
      </w:r>
      <w:r>
        <w:rPr>
          <w:vertAlign w:val="subscript"/>
        </w:rPr>
        <w:t>2</w:t>
      </w:r>
      <w:r>
        <w:t xml:space="preserve"> = </w:t>
      </w:r>
      <w:r>
        <w:rPr>
          <w:rFonts w:cstheme="minorHAnsi"/>
        </w:rPr>
        <w:t>φ x 8</w:t>
      </w:r>
    </w:p>
    <w:p w:rsidR="00FF3AF3" w:rsidRDefault="00FF3AF3" w:rsidP="00FF3AF3">
      <w:pPr>
        <w:jc w:val="center"/>
      </w:pPr>
      <w:r>
        <w:t>H</w:t>
      </w:r>
      <w:r>
        <w:rPr>
          <w:vertAlign w:val="subscript"/>
        </w:rPr>
        <w:t>2</w:t>
      </w:r>
      <w:r>
        <w:t xml:space="preserve">O = </w:t>
      </w:r>
      <w:r>
        <w:rPr>
          <w:rFonts w:cstheme="minorHAnsi"/>
        </w:rPr>
        <w:t>φ</w:t>
      </w:r>
      <w:r>
        <w:t xml:space="preserve"> x 9</w:t>
      </w:r>
    </w:p>
    <w:p w:rsidR="00FF3AF3" w:rsidRDefault="00FF3AF3" w:rsidP="00FF3AF3">
      <w:pPr>
        <w:jc w:val="center"/>
      </w:pPr>
      <w:r>
        <w:t>N</w:t>
      </w:r>
      <w:r>
        <w:rPr>
          <w:vertAlign w:val="subscript"/>
        </w:rPr>
        <w:t xml:space="preserve">2 </w:t>
      </w:r>
      <w:r>
        <w:t>= 47</w:t>
      </w:r>
    </w:p>
    <w:p w:rsidR="00FF3AF3" w:rsidRDefault="00FF3AF3" w:rsidP="00FF3AF3">
      <w:pPr>
        <w:jc w:val="center"/>
      </w:pPr>
      <w:r>
        <w:t>O</w:t>
      </w:r>
      <w:r>
        <w:rPr>
          <w:vertAlign w:val="subscript"/>
        </w:rPr>
        <w:t>2</w:t>
      </w:r>
      <w:r>
        <w:t xml:space="preserve"> = (25-(2*a)-b)/2</w:t>
      </w:r>
    </w:p>
    <w:p w:rsidR="00FF3AF3" w:rsidRDefault="00FF3AF3" w:rsidP="00FF3AF3">
      <w:pPr>
        <w:pStyle w:val="Heading2"/>
        <w:numPr>
          <w:ilvl w:val="1"/>
          <w:numId w:val="16"/>
        </w:numPr>
      </w:pPr>
      <w:bookmarkStart w:id="10" w:name="_Toc503440179"/>
      <w:r>
        <w:t xml:space="preserve">Calculating </w:t>
      </w:r>
      <w:r w:rsidR="00B86381">
        <w:t>Initial Adiabatic</w:t>
      </w:r>
      <w:r>
        <w:t xml:space="preserve"> </w:t>
      </w:r>
      <w:r w:rsidR="00AC7200">
        <w:t>F</w:t>
      </w:r>
      <w:r>
        <w:t xml:space="preserve">lame </w:t>
      </w:r>
      <w:r w:rsidR="00AC7200">
        <w:t>T</w:t>
      </w:r>
      <w:r>
        <w:t>emperature</w:t>
      </w:r>
      <w:bookmarkEnd w:id="10"/>
    </w:p>
    <w:p w:rsidR="00FF3AF3" w:rsidRDefault="00FF3AF3" w:rsidP="00FF3AF3">
      <w:r>
        <w:t xml:space="preserve">The initial flame temperature can be </w:t>
      </w:r>
      <w:r w:rsidR="00263397">
        <w:t>foun</w:t>
      </w:r>
      <w:r>
        <w:t xml:space="preserve">d by </w:t>
      </w:r>
      <w:r w:rsidR="00263397">
        <w:t>calculating</w:t>
      </w:r>
      <w:r>
        <w:t xml:space="preserve"> the available energy </w:t>
      </w:r>
      <w:r w:rsidR="00263397">
        <w:t xml:space="preserve">from the fuel for each equivalence ratio. This is calculated from the </w:t>
      </w:r>
      <w:r w:rsidR="00EB66D7">
        <w:t xml:space="preserve">net </w:t>
      </w:r>
      <w:r w:rsidR="00263397">
        <w:t xml:space="preserve">enthalpy which is the difference in enthalpy </w:t>
      </w:r>
      <w:r w:rsidR="00EB66D7">
        <w:t xml:space="preserve">of formation </w:t>
      </w:r>
      <w:r w:rsidR="00263397">
        <w:t>between forming the reactants and the products.</w:t>
      </w:r>
    </w:p>
    <w:p w:rsidR="00263397" w:rsidRDefault="00263397" w:rsidP="00FF3AF3"/>
    <w:tbl>
      <w:tblPr>
        <w:tblStyle w:val="TableGrid"/>
        <w:tblW w:w="0" w:type="auto"/>
        <w:tblLook w:val="04A0" w:firstRow="1" w:lastRow="0" w:firstColumn="1" w:lastColumn="0" w:noHBand="0" w:noVBand="1"/>
      </w:tblPr>
      <w:tblGrid>
        <w:gridCol w:w="4315"/>
        <w:gridCol w:w="4315"/>
      </w:tblGrid>
      <w:tr w:rsidR="00263397" w:rsidTr="00263397">
        <w:tc>
          <w:tcPr>
            <w:tcW w:w="4315" w:type="dxa"/>
          </w:tcPr>
          <w:p w:rsidR="00263397" w:rsidRDefault="00263397" w:rsidP="00FF3AF3">
            <w:r>
              <w:lastRenderedPageBreak/>
              <w:t>Molecule</w:t>
            </w:r>
          </w:p>
        </w:tc>
        <w:tc>
          <w:tcPr>
            <w:tcW w:w="4315" w:type="dxa"/>
          </w:tcPr>
          <w:p w:rsidR="00263397" w:rsidRDefault="00263397" w:rsidP="00FF3AF3">
            <w:r>
              <w:t xml:space="preserve">Enthalpy </w:t>
            </w:r>
            <w:r w:rsidR="00EB66D7">
              <w:t>of Formation</w:t>
            </w:r>
            <w:r w:rsidR="00376BDF">
              <w:t xml:space="preserve"> (MJ/kmol)</w:t>
            </w:r>
          </w:p>
        </w:tc>
      </w:tr>
      <w:tr w:rsidR="00263397" w:rsidTr="00263397">
        <w:tc>
          <w:tcPr>
            <w:tcW w:w="4315" w:type="dxa"/>
          </w:tcPr>
          <w:p w:rsidR="00263397" w:rsidRPr="00263397" w:rsidRDefault="00263397" w:rsidP="00FF3AF3">
            <w:r>
              <w:t>C</w:t>
            </w:r>
            <w:r>
              <w:rPr>
                <w:vertAlign w:val="subscript"/>
              </w:rPr>
              <w:t>8</w:t>
            </w:r>
            <w:r>
              <w:t>H</w:t>
            </w:r>
            <w:r>
              <w:rPr>
                <w:vertAlign w:val="subscript"/>
              </w:rPr>
              <w:t>18</w:t>
            </w:r>
          </w:p>
        </w:tc>
        <w:tc>
          <w:tcPr>
            <w:tcW w:w="4315" w:type="dxa"/>
          </w:tcPr>
          <w:p w:rsidR="00263397" w:rsidRDefault="00263397" w:rsidP="00FF3AF3">
            <w:r>
              <w:t>-224.1</w:t>
            </w:r>
          </w:p>
        </w:tc>
      </w:tr>
      <w:tr w:rsidR="00263397" w:rsidTr="00263397">
        <w:tc>
          <w:tcPr>
            <w:tcW w:w="4315" w:type="dxa"/>
          </w:tcPr>
          <w:p w:rsidR="00263397" w:rsidRPr="00263397" w:rsidRDefault="00263397" w:rsidP="00FF3AF3">
            <w:r>
              <w:t>CO</w:t>
            </w:r>
            <w:r>
              <w:rPr>
                <w:vertAlign w:val="subscript"/>
              </w:rPr>
              <w:t>2</w:t>
            </w:r>
          </w:p>
        </w:tc>
        <w:tc>
          <w:tcPr>
            <w:tcW w:w="4315" w:type="dxa"/>
          </w:tcPr>
          <w:p w:rsidR="00263397" w:rsidRDefault="00263397" w:rsidP="00FF3AF3">
            <w:r>
              <w:t>-393.5</w:t>
            </w:r>
          </w:p>
        </w:tc>
      </w:tr>
      <w:tr w:rsidR="00263397" w:rsidTr="00263397">
        <w:tc>
          <w:tcPr>
            <w:tcW w:w="4315" w:type="dxa"/>
          </w:tcPr>
          <w:p w:rsidR="00263397" w:rsidRPr="00263397" w:rsidRDefault="00263397" w:rsidP="00FF3AF3">
            <w:r>
              <w:t>H</w:t>
            </w:r>
            <w:r>
              <w:rPr>
                <w:vertAlign w:val="subscript"/>
              </w:rPr>
              <w:t>2</w:t>
            </w:r>
            <w:r>
              <w:t>O</w:t>
            </w:r>
          </w:p>
        </w:tc>
        <w:tc>
          <w:tcPr>
            <w:tcW w:w="4315" w:type="dxa"/>
          </w:tcPr>
          <w:p w:rsidR="00263397" w:rsidRDefault="00263397" w:rsidP="00FF3AF3">
            <w:r>
              <w:t>-241.8</w:t>
            </w:r>
          </w:p>
        </w:tc>
      </w:tr>
    </w:tbl>
    <w:p w:rsidR="00263397" w:rsidRDefault="00EB66D7" w:rsidP="00FF3AF3">
      <w:r>
        <w:t>Shown above are the enthalpies of the reactants and products during the combustion of isooctane, the enthalpy of formation of N</w:t>
      </w:r>
      <w:r>
        <w:rPr>
          <w:vertAlign w:val="subscript"/>
        </w:rPr>
        <w:t>2</w:t>
      </w:r>
      <w:r>
        <w:t xml:space="preserve"> and O</w:t>
      </w:r>
      <w:r>
        <w:rPr>
          <w:vertAlign w:val="subscript"/>
        </w:rPr>
        <w:t>2</w:t>
      </w:r>
      <w:r>
        <w:t xml:space="preserve"> are </w:t>
      </w:r>
      <w:r w:rsidR="00376BDF">
        <w:t>both 0 so they are not included.</w:t>
      </w:r>
    </w:p>
    <w:p w:rsidR="00376BDF" w:rsidRDefault="00376BDF" w:rsidP="00FF3AF3">
      <w:r>
        <w:t xml:space="preserve">The equation used to calculate the net enthalpy for each value of </w:t>
      </w:r>
      <w:r>
        <w:rPr>
          <w:rFonts w:cstheme="minorHAnsi"/>
        </w:rPr>
        <w:t>φ</w:t>
      </w:r>
      <w:r>
        <w:t xml:space="preserve"> is as follows:</w:t>
      </w:r>
    </w:p>
    <w:p w:rsidR="00376BDF" w:rsidRDefault="00376BDF" w:rsidP="00376BDF">
      <w:pPr>
        <w:jc w:val="center"/>
        <w:rPr>
          <w:rFonts w:cstheme="minorHAnsi"/>
        </w:rPr>
      </w:pPr>
      <w:r>
        <w:rPr>
          <w:rFonts w:cstheme="minorHAnsi"/>
        </w:rPr>
        <w:t>Net Enthalpy = (φ x -224.1) – ((a x -393.5) + (b x -241.8))</w:t>
      </w:r>
    </w:p>
    <w:p w:rsidR="00AE10BA" w:rsidRDefault="008173E0" w:rsidP="00AE10BA">
      <w:pPr>
        <w:rPr>
          <w:rFonts w:eastAsiaTheme="minorEastAsia"/>
        </w:rPr>
      </w:pPr>
      <w:r>
        <w:t>U</w:t>
      </w:r>
      <w:r w:rsidR="0006639E">
        <w:t xml:space="preserve">sing this calculated </w:t>
      </w:r>
      <w:r>
        <w:t>value,</w:t>
      </w:r>
      <w:r w:rsidR="0006639E">
        <w:t xml:space="preserve"> the initial flame temperature can be calculated using data taken from JANAF tables. The data taken from the JANAF tables are the values for </w:t>
      </w:r>
      <m:oMath>
        <m:bar>
          <m:barPr>
            <m:pos m:val="top"/>
            <m:ctrlPr>
              <w:rPr>
                <w:rFonts w:ascii="Cambria Math" w:hAnsi="Cambria Math"/>
                <w:i/>
              </w:rPr>
            </m:ctrlPr>
          </m:barPr>
          <m:e>
            <m:r>
              <w:rPr>
                <w:rFonts w:ascii="Cambria Math" w:hAnsi="Cambria Math"/>
              </w:rPr>
              <m:t>h</m:t>
            </m:r>
          </m:e>
        </m:bar>
        <m:r>
          <w:rPr>
            <w:rFonts w:ascii="Cambria Math" w:hAnsi="Cambria Math"/>
          </w:rPr>
          <m:t>°</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bar>
              <m:barPr>
                <m:pos m:val="top"/>
                <m:ctrlPr>
                  <w:rPr>
                    <w:rFonts w:ascii="Cambria Math" w:hAnsi="Cambria Math"/>
                    <w:i/>
                  </w:rPr>
                </m:ctrlPr>
              </m:barPr>
              <m:e>
                <m:r>
                  <w:rPr>
                    <w:rFonts w:ascii="Cambria Math" w:hAnsi="Cambria Math"/>
                  </w:rPr>
                  <m:t>h</m:t>
                </m:r>
              </m:e>
            </m:bar>
          </m:e>
          <m:sub>
            <m:r>
              <w:rPr>
                <w:rFonts w:ascii="Cambria Math" w:hAnsi="Cambria Math"/>
              </w:rPr>
              <m:t>f</m:t>
            </m:r>
          </m:sub>
        </m:sSub>
        <m:r>
          <w:rPr>
            <w:rFonts w:ascii="Cambria Math" w:hAnsi="Cambria Math"/>
          </w:rPr>
          <m:t>°(298)</m:t>
        </m:r>
      </m:oMath>
      <w:r w:rsidR="0006639E">
        <w:rPr>
          <w:rFonts w:eastAsiaTheme="minorEastAsia"/>
        </w:rPr>
        <w:t xml:space="preserve"> these values represent the amount of </w:t>
      </w:r>
      <w:r>
        <w:rPr>
          <w:rFonts w:eastAsiaTheme="minorEastAsia"/>
        </w:rPr>
        <w:t>enthalpy required to heat a specific molecule from datum zero (298K) to a certain temperature. Using the known molecules that are produced during lean combustion (CO</w:t>
      </w:r>
      <w:r>
        <w:rPr>
          <w:rFonts w:eastAsiaTheme="minorEastAsia"/>
          <w:vertAlign w:val="subscript"/>
        </w:rPr>
        <w:t>2</w:t>
      </w:r>
      <w:r>
        <w:rPr>
          <w:rFonts w:eastAsiaTheme="minorEastAsia"/>
        </w:rPr>
        <w:t>, H</w:t>
      </w:r>
      <w:r>
        <w:rPr>
          <w:rFonts w:eastAsiaTheme="minorEastAsia"/>
        </w:rPr>
        <w:softHyphen/>
      </w:r>
      <w:r>
        <w:rPr>
          <w:rFonts w:eastAsiaTheme="minorEastAsia"/>
          <w:vertAlign w:val="subscript"/>
        </w:rPr>
        <w:t>2</w:t>
      </w:r>
      <w:r>
        <w:rPr>
          <w:rFonts w:eastAsiaTheme="minorEastAsia"/>
        </w:rPr>
        <w:t>O, O</w:t>
      </w:r>
      <w:r>
        <w:rPr>
          <w:rFonts w:eastAsiaTheme="minorEastAsia"/>
          <w:vertAlign w:val="subscript"/>
        </w:rPr>
        <w:t>2,</w:t>
      </w:r>
      <w:r>
        <w:rPr>
          <w:rFonts w:eastAsiaTheme="minorEastAsia"/>
        </w:rPr>
        <w:t xml:space="preserve"> N</w:t>
      </w:r>
      <w:r>
        <w:rPr>
          <w:rFonts w:eastAsiaTheme="minorEastAsia"/>
        </w:rPr>
        <w:softHyphen/>
      </w:r>
      <w:r>
        <w:rPr>
          <w:rFonts w:eastAsiaTheme="minorEastAsia"/>
        </w:rPr>
        <w:softHyphen/>
      </w:r>
      <w:r>
        <w:rPr>
          <w:rFonts w:eastAsiaTheme="minorEastAsia"/>
        </w:rPr>
        <w:softHyphen/>
      </w:r>
      <w:r>
        <w:rPr>
          <w:rFonts w:eastAsiaTheme="minorEastAsia"/>
        </w:rPr>
        <w:softHyphen/>
      </w:r>
      <w:r>
        <w:rPr>
          <w:rFonts w:eastAsiaTheme="minorEastAsia"/>
        </w:rPr>
        <w:softHyphen/>
      </w:r>
      <w:r>
        <w:rPr>
          <w:rFonts w:eastAsiaTheme="minorEastAsia"/>
        </w:rPr>
        <w:softHyphen/>
      </w:r>
      <w:r>
        <w:rPr>
          <w:rFonts w:eastAsiaTheme="minorEastAsia"/>
          <w:vertAlign w:val="subscript"/>
        </w:rPr>
        <w:t>2</w:t>
      </w:r>
      <w:r>
        <w:rPr>
          <w:rFonts w:eastAsiaTheme="minorEastAsia"/>
        </w:rPr>
        <w:t xml:space="preserve">) a polynomial can be plotted using these values and their molar ratios for each fuel equivalence ratio. Example shown below: </w:t>
      </w:r>
    </w:p>
    <w:p w:rsidR="008173E0" w:rsidRDefault="008173E0" w:rsidP="008173E0">
      <w:r>
        <w:t>f(x) = p1*x^8 + p2*x^7 + p3*x^6 + p4*x^5 + p5*x^4 + p6*x^3 + p7*x^2 + p8*x + p9</w:t>
      </w:r>
    </w:p>
    <w:p w:rsidR="008173E0" w:rsidRDefault="008173E0" w:rsidP="008173E0">
      <w:r>
        <w:t xml:space="preserve">Where p(n) are constants that change with each fuel equivalence ratio and x is the enthalpy available. The </w:t>
      </w:r>
      <w:r w:rsidR="002F2385">
        <w:t>net enthalpy can then be input as x in the equation to accurately calculate the initial flame temperature.</w:t>
      </w:r>
    </w:p>
    <w:p w:rsidR="002F2385" w:rsidRDefault="002F2385" w:rsidP="008173E0">
      <w:r>
        <w:t>When EGR is included the enthalpy available from the fuel stays the same but there are more molecules in the combustion chamber to heat up. To compensate for this the enthalpies required to heat to a specific temperature must be multiplied by 1 + % EGR i.e. if EGR is 1% the required enthalpy much be multiplied by 1.01. Polynomials must be remade for each % of EGR.</w:t>
      </w:r>
      <w:r w:rsidR="00E90618">
        <w:t xml:space="preserve"> </w:t>
      </w:r>
    </w:p>
    <w:p w:rsidR="00E90618" w:rsidRDefault="00E90618" w:rsidP="008173E0">
      <w:r>
        <w:t xml:space="preserve">It should be noted that the available enthalpies are normalized </w:t>
      </w:r>
      <w:r w:rsidR="0010582D">
        <w:t>(shown in appendix) by a mean and standard deviation (std). This means that the enthalpy available must be manipulated in the following way before used as the x value in the polynomial:</w:t>
      </w:r>
    </w:p>
    <w:p w:rsidR="0010582D" w:rsidRDefault="0010582D" w:rsidP="008173E0">
      <m:oMathPara>
        <m:oMath>
          <m:r>
            <w:rPr>
              <w:rFonts w:ascii="Cambria Math" w:hAnsi="Cambria Math"/>
            </w:rPr>
            <m:t xml:space="preserve">Normalized Value= </m:t>
          </m:r>
          <m:f>
            <m:fPr>
              <m:ctrlPr>
                <w:rPr>
                  <w:rFonts w:ascii="Cambria Math" w:hAnsi="Cambria Math"/>
                  <w:i/>
                </w:rPr>
              </m:ctrlPr>
            </m:fPr>
            <m:num>
              <m:r>
                <w:rPr>
                  <w:rFonts w:ascii="Cambria Math" w:hAnsi="Cambria Math"/>
                </w:rPr>
                <m:t>Avaliable Enthalpy-mean</m:t>
              </m:r>
            </m:num>
            <m:den>
              <m:r>
                <w:rPr>
                  <w:rFonts w:ascii="Cambria Math" w:hAnsi="Cambria Math"/>
                </w:rPr>
                <m:t>Std</m:t>
              </m:r>
            </m:den>
          </m:f>
        </m:oMath>
      </m:oMathPara>
    </w:p>
    <w:p w:rsidR="00775235" w:rsidRPr="008173E0" w:rsidRDefault="00AC7200" w:rsidP="00775235">
      <w:pPr>
        <w:pStyle w:val="Heading2"/>
        <w:numPr>
          <w:ilvl w:val="1"/>
          <w:numId w:val="16"/>
        </w:numPr>
      </w:pPr>
      <w:bookmarkStart w:id="11" w:name="_Toc503440180"/>
      <w:r>
        <w:t>Flame Temperatures</w:t>
      </w:r>
      <w:bookmarkEnd w:id="11"/>
    </w:p>
    <w:p w:rsidR="00376BDF" w:rsidRDefault="003B385E" w:rsidP="00FF3AF3">
      <w:r>
        <w:t>The temperatures during combustion as the pressure increases can be modelled using the adiabati</w:t>
      </w:r>
      <w:r w:rsidR="00B86381">
        <w:t>c</w:t>
      </w:r>
      <w:r>
        <w:t xml:space="preserve"> process: </w:t>
      </w:r>
    </w:p>
    <w:p w:rsidR="003B385E" w:rsidRPr="003B385E" w:rsidRDefault="002E57AC" w:rsidP="00FF3AF3">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1</m:t>
                          </m:r>
                        </m:sub>
                      </m:sSub>
                    </m:den>
                  </m:f>
                </m:e>
              </m:d>
            </m:e>
            <m:sup>
              <m:f>
                <m:fPr>
                  <m:ctrlPr>
                    <w:rPr>
                      <w:rFonts w:ascii="Cambria Math" w:hAnsi="Cambria Math"/>
                      <w:i/>
                    </w:rPr>
                  </m:ctrlPr>
                </m:fPr>
                <m:num>
                  <m:r>
                    <w:rPr>
                      <w:rFonts w:ascii="Cambria Math" w:hAnsi="Cambria Math"/>
                    </w:rPr>
                    <m:t>γ-1</m:t>
                  </m:r>
                </m:num>
                <m:den>
                  <m:r>
                    <w:rPr>
                      <w:rFonts w:ascii="Cambria Math" w:hAnsi="Cambria Math"/>
                    </w:rPr>
                    <m:t>γ</m:t>
                  </m:r>
                </m:den>
              </m:f>
            </m:sup>
          </m:sSup>
        </m:oMath>
      </m:oMathPara>
    </w:p>
    <w:p w:rsidR="003B385E" w:rsidRDefault="00C56AF5" w:rsidP="00FF3AF3">
      <w:pPr>
        <w:rPr>
          <w:rFonts w:cstheme="minorHAnsi"/>
        </w:rPr>
      </w:pPr>
      <w:r>
        <w:lastRenderedPageBreak/>
        <w:t>Where T</w:t>
      </w:r>
      <w:r>
        <w:rPr>
          <w:vertAlign w:val="subscript"/>
        </w:rPr>
        <w:t xml:space="preserve">2 </w:t>
      </w:r>
      <w:r>
        <w:t>is the final temperature, T</w:t>
      </w:r>
      <w:r>
        <w:rPr>
          <w:vertAlign w:val="subscript"/>
        </w:rPr>
        <w:t>1</w:t>
      </w:r>
      <w:r>
        <w:t xml:space="preserve"> is the initial temperature, P</w:t>
      </w:r>
      <w:r>
        <w:rPr>
          <w:vertAlign w:val="subscript"/>
        </w:rPr>
        <w:t>1</w:t>
      </w:r>
      <w:r>
        <w:t xml:space="preserve"> is the initial pressure, P</w:t>
      </w:r>
      <w:r>
        <w:rPr>
          <w:vertAlign w:val="subscript"/>
        </w:rPr>
        <w:t>2</w:t>
      </w:r>
      <w:r>
        <w:t xml:space="preserve"> is the final pressure and </w:t>
      </w:r>
      <w:r>
        <w:rPr>
          <w:rFonts w:cstheme="minorHAnsi"/>
        </w:rPr>
        <w:t xml:space="preserve">γ </w:t>
      </w:r>
      <w:r w:rsidR="00B86381">
        <w:rPr>
          <w:rFonts w:cstheme="minorHAnsi"/>
        </w:rPr>
        <w:t xml:space="preserve">the </w:t>
      </w:r>
      <w:r w:rsidR="006F2A07">
        <w:rPr>
          <w:rFonts w:cstheme="minorHAnsi"/>
        </w:rPr>
        <w:t>ratio of specific heats.</w:t>
      </w:r>
      <w:r w:rsidR="00F65E90">
        <w:rPr>
          <w:rFonts w:cstheme="minorHAnsi"/>
        </w:rPr>
        <w:t xml:space="preserve"> By increasing the pressure by know increments during combustion the temperatures can be calculated throughout.</w:t>
      </w:r>
    </w:p>
    <w:p w:rsidR="00F65E90" w:rsidRDefault="00F65E90" w:rsidP="00FF3AF3">
      <w:r>
        <w:t xml:space="preserve">It is being assumed that </w:t>
      </w:r>
      <w:r>
        <w:rPr>
          <w:rFonts w:cstheme="minorHAnsi"/>
        </w:rPr>
        <w:t>φ</w:t>
      </w:r>
      <w:r>
        <w:t xml:space="preserve"> is 1.2 throughout the combustion process</w:t>
      </w:r>
      <w:r w:rsidR="00761E93">
        <w:t>.</w:t>
      </w:r>
    </w:p>
    <w:p w:rsidR="00761E93" w:rsidRDefault="00761E93" w:rsidP="00FF3AF3"/>
    <w:p w:rsidR="00F65E90" w:rsidRDefault="00761E93" w:rsidP="00F65E90">
      <w:pPr>
        <w:pStyle w:val="Heading2"/>
        <w:numPr>
          <w:ilvl w:val="1"/>
          <w:numId w:val="16"/>
        </w:numPr>
      </w:pPr>
      <w:bookmarkStart w:id="12" w:name="_Toc503440181"/>
      <w:r>
        <w:t>NOx Production</w:t>
      </w:r>
      <w:bookmarkEnd w:id="12"/>
    </w:p>
    <w:p w:rsidR="00946550" w:rsidRDefault="00946550" w:rsidP="00946550">
      <w:r>
        <w:t>From the molar ratios calculated the concentration of N</w:t>
      </w:r>
      <w:r>
        <w:rPr>
          <w:vertAlign w:val="subscript"/>
        </w:rPr>
        <w:softHyphen/>
        <w:t>2</w:t>
      </w:r>
      <w:r>
        <w:t xml:space="preserve"> and O</w:t>
      </w:r>
      <w:r>
        <w:rPr>
          <w:vertAlign w:val="subscript"/>
        </w:rPr>
        <w:t xml:space="preserve">2 </w:t>
      </w:r>
      <w:r>
        <w:t>can be calculated, these will be used to work out the rate of NOx production. The concentration</w:t>
      </w:r>
      <w:r w:rsidR="00134F0D">
        <w:t>s</w:t>
      </w:r>
      <w:r>
        <w:t xml:space="preserve"> of these molecules are calculated as follows:</w:t>
      </w:r>
    </w:p>
    <w:p w:rsidR="00946550" w:rsidRPr="00946550" w:rsidRDefault="002E57AC" w:rsidP="00946550">
      <w:pPr>
        <w:rPr>
          <w:rFonts w:eastAsiaTheme="minorEastAsia"/>
        </w:rPr>
      </w:pPr>
      <m:oMathPara>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m:t>
          </m:r>
          <m:f>
            <m:fPr>
              <m:ctrlPr>
                <w:rPr>
                  <w:rFonts w:ascii="Cambria Math" w:hAnsi="Cambria Math"/>
                  <w:i/>
                </w:rPr>
              </m:ctrlPr>
            </m:fPr>
            <m:num>
              <m:r>
                <w:rPr>
                  <w:rFonts w:ascii="Cambria Math" w:hAnsi="Cambria Math"/>
                </w:rPr>
                <m:t>α47</m:t>
              </m:r>
            </m:num>
            <m:den>
              <m:r>
                <w:rPr>
                  <w:rFonts w:ascii="Cambria Math" w:hAnsi="Cambria Math"/>
                </w:rPr>
                <m:t>V</m:t>
              </m:r>
              <m:sSub>
                <m:sSubPr>
                  <m:ctrlPr>
                    <w:rPr>
                      <w:rFonts w:ascii="Cambria Math" w:hAnsi="Cambria Math"/>
                      <w:i/>
                    </w:rPr>
                  </m:ctrlPr>
                </m:sSubPr>
                <m:e>
                  <m:r>
                    <m:rPr>
                      <m:sty m:val="p"/>
                    </m:rPr>
                    <w:rPr>
                      <w:rFonts w:ascii="Cambria Math" w:hAnsi="Cambria Math"/>
                    </w:rPr>
                    <w:softHyphen/>
                  </m:r>
                </m:e>
                <m:sub>
                  <m:r>
                    <w:rPr>
                      <w:rFonts w:ascii="Cambria Math" w:hAnsi="Cambria Math"/>
                    </w:rPr>
                    <m:t>b</m:t>
                  </m:r>
                </m:sub>
              </m:sSub>
            </m:den>
          </m:f>
        </m:oMath>
      </m:oMathPara>
    </w:p>
    <w:p w:rsidR="00946550" w:rsidRPr="00946550" w:rsidRDefault="002E57AC" w:rsidP="00946550">
      <w:pPr>
        <w:rPr>
          <w:rFonts w:eastAsiaTheme="minorEastAsia"/>
        </w:rPr>
      </w:pPr>
      <m:oMathPara>
        <m:oMath>
          <m:d>
            <m:dPr>
              <m:begChr m:val="["/>
              <m:endChr m:val="]"/>
              <m:ctrlPr>
                <w:rPr>
                  <w:rFonts w:ascii="Cambria Math" w:hAnsi="Cambria Math"/>
                  <w:i/>
                </w:rPr>
              </m:ctrlPr>
            </m:dPr>
            <m:e>
              <m:sSub>
                <m:sSubPr>
                  <m:ctrlPr>
                    <w:rPr>
                      <w:rFonts w:ascii="Cambria Math" w:hAnsi="Cambria Math"/>
                      <w:i/>
                    </w:rPr>
                  </m:ctrlPr>
                </m:sSubPr>
                <m:e>
                  <m:r>
                    <w:rPr>
                      <w:rFonts w:ascii="Cambria Math" w:hAnsi="Cambria Math"/>
                    </w:rPr>
                    <m:t>O</m:t>
                  </m:r>
                </m:e>
                <m:sub>
                  <m:r>
                    <w:rPr>
                      <w:rFonts w:ascii="Cambria Math" w:hAnsi="Cambria Math"/>
                    </w:rPr>
                    <m:t>2</m:t>
                  </m:r>
                </m:sub>
              </m:sSub>
            </m:e>
          </m:d>
          <m:r>
            <w:rPr>
              <w:rFonts w:ascii="Cambria Math" w:hAnsi="Cambria Math"/>
            </w:rPr>
            <m:t>=</m:t>
          </m:r>
          <m:f>
            <m:fPr>
              <m:ctrlPr>
                <w:rPr>
                  <w:rFonts w:ascii="Cambria Math" w:hAnsi="Cambria Math"/>
                  <w:i/>
                </w:rPr>
              </m:ctrlPr>
            </m:fPr>
            <m:num>
              <m:r>
                <w:rPr>
                  <w:rFonts w:ascii="Cambria Math" w:hAnsi="Cambria Math"/>
                </w:rPr>
                <m:t>αc</m:t>
              </m:r>
            </m:num>
            <m:den>
              <m:sSub>
                <m:sSubPr>
                  <m:ctrlPr>
                    <w:rPr>
                      <w:rFonts w:ascii="Cambria Math" w:hAnsi="Cambria Math"/>
                      <w:i/>
                    </w:rPr>
                  </m:ctrlPr>
                </m:sSubPr>
                <m:e>
                  <m:r>
                    <w:rPr>
                      <w:rFonts w:ascii="Cambria Math" w:hAnsi="Cambria Math"/>
                    </w:rPr>
                    <m:t>V</m:t>
                  </m:r>
                </m:e>
                <m:sub>
                  <m:r>
                    <w:rPr>
                      <w:rFonts w:ascii="Cambria Math" w:hAnsi="Cambria Math"/>
                    </w:rPr>
                    <m:t>b</m:t>
                  </m:r>
                </m:sub>
              </m:sSub>
            </m:den>
          </m:f>
        </m:oMath>
      </m:oMathPara>
    </w:p>
    <w:p w:rsidR="00946550" w:rsidRDefault="00946550" w:rsidP="00946550">
      <w:r>
        <w:t>Where V</w:t>
      </w:r>
      <w:r>
        <w:rPr>
          <w:vertAlign w:val="subscript"/>
        </w:rPr>
        <w:t>b</w:t>
      </w:r>
      <w:r>
        <w:softHyphen/>
        <w:t xml:space="preserve"> is the volume of the burned zone, c is the molar ratio of O</w:t>
      </w:r>
      <w:r>
        <w:rPr>
          <w:vertAlign w:val="subscript"/>
        </w:rPr>
        <w:t>2</w:t>
      </w:r>
      <w:r>
        <w:t xml:space="preserve"> and </w:t>
      </w:r>
      <w:r>
        <w:rPr>
          <w:rFonts w:cstheme="minorHAnsi"/>
        </w:rPr>
        <w:t>α</w:t>
      </w:r>
      <w:r>
        <w:t xml:space="preserve"> is a multiplying constant representing the amount of air and fuel in the cylinder</w:t>
      </w:r>
      <w:r w:rsidR="00134F0D">
        <w:t xml:space="preserve">. </w:t>
      </w:r>
    </w:p>
    <w:p w:rsidR="00134F0D" w:rsidRPr="00134F0D" w:rsidRDefault="00134F0D" w:rsidP="00946550">
      <w:pPr>
        <w:rPr>
          <w:rFonts w:eastAsiaTheme="minorEastAsia"/>
        </w:rPr>
      </w:pPr>
      <m:oMathPara>
        <m:oMath>
          <m:r>
            <w:rPr>
              <w:rFonts w:ascii="Cambria Math" w:hAnsi="Cambria Math"/>
            </w:rPr>
            <m:t>α=</m:t>
          </m:r>
          <m:f>
            <m:fPr>
              <m:ctrlPr>
                <w:rPr>
                  <w:rFonts w:ascii="Cambria Math" w:hAnsi="Cambria Math"/>
                  <w:i/>
                </w:rPr>
              </m:ctrlPr>
            </m:fPr>
            <m:num>
              <m:r>
                <w:rPr>
                  <w:rFonts w:ascii="Cambria Math" w:hAnsi="Cambria Math"/>
                </w:rPr>
                <m:t>n</m:t>
              </m:r>
            </m:num>
            <m:den>
              <m:r>
                <w:rPr>
                  <w:rFonts w:ascii="Cambria Math" w:hAnsi="Cambria Math"/>
                </w:rPr>
                <m:t>molar mass of air and fuel</m:t>
              </m:r>
            </m:den>
          </m:f>
        </m:oMath>
      </m:oMathPara>
    </w:p>
    <w:p w:rsidR="00134F0D" w:rsidRDefault="00134F0D" w:rsidP="00946550">
      <w:pPr>
        <w:rPr>
          <w:rFonts w:eastAsiaTheme="minorEastAsia"/>
        </w:rPr>
      </w:pPr>
      <w:r>
        <w:t xml:space="preserve">Where </w:t>
      </w:r>
      <m:oMath>
        <m:r>
          <w:rPr>
            <w:rFonts w:ascii="Cambria Math" w:hAnsi="Cambria Math"/>
          </w:rPr>
          <m:t>n=</m:t>
        </m:r>
        <m:f>
          <m:fPr>
            <m:ctrlPr>
              <w:rPr>
                <w:rFonts w:ascii="Cambria Math" w:hAnsi="Cambria Math"/>
                <w:i/>
              </w:rPr>
            </m:ctrlPr>
          </m:fPr>
          <m:num>
            <m:r>
              <w:rPr>
                <w:rFonts w:ascii="Cambria Math" w:hAnsi="Cambria Math"/>
              </w:rPr>
              <m:t>PV</m:t>
            </m:r>
          </m:num>
          <m:den>
            <m:r>
              <w:rPr>
                <w:rFonts w:ascii="Cambria Math" w:hAnsi="Cambria Math"/>
              </w:rPr>
              <m:t>RuT</m:t>
            </m:r>
          </m:den>
        </m:f>
      </m:oMath>
      <w:r>
        <w:rPr>
          <w:rFonts w:eastAsiaTheme="minorEastAsia"/>
        </w:rPr>
        <w:t xml:space="preserve"> when the air enters the cylinder at ambient pressure and temperature (1 Bar, 293K) V = cylinder displacement x 0.4 = 160x10</w:t>
      </w:r>
      <w:r>
        <w:rPr>
          <w:rFonts w:eastAsiaTheme="minorEastAsia"/>
        </w:rPr>
        <w:softHyphen/>
      </w:r>
      <w:r>
        <w:rPr>
          <w:rFonts w:eastAsiaTheme="minorEastAsia"/>
          <w:vertAlign w:val="superscript"/>
        </w:rPr>
        <w:t>-6</w:t>
      </w:r>
      <w:r>
        <w:rPr>
          <w:rFonts w:eastAsiaTheme="minorEastAsia"/>
        </w:rPr>
        <w:t>m</w:t>
      </w:r>
      <w:r>
        <w:rPr>
          <w:rFonts w:eastAsiaTheme="minorEastAsia"/>
          <w:vertAlign w:val="superscript"/>
        </w:rPr>
        <w:t>3</w:t>
      </w:r>
      <w:r>
        <w:rPr>
          <w:rFonts w:eastAsiaTheme="minorEastAsia"/>
        </w:rPr>
        <w:t xml:space="preserve"> for 40% volumetric efficiency. </w:t>
      </w:r>
    </w:p>
    <w:p w:rsidR="00134F0D" w:rsidRDefault="00134F0D" w:rsidP="00946550">
      <w:pPr>
        <w:rPr>
          <w:rFonts w:eastAsiaTheme="minorEastAsia"/>
        </w:rPr>
      </w:pPr>
      <w:r>
        <w:rPr>
          <w:rFonts w:eastAsiaTheme="minorEastAsia"/>
        </w:rPr>
        <w:t>The Zeldovich model for naturally aspirated engines can then be implemented to calculate the rate of NO</w:t>
      </w:r>
      <w:r w:rsidR="00E90618">
        <w:rPr>
          <w:rFonts w:eastAsiaTheme="minorEastAsia"/>
        </w:rPr>
        <w:t xml:space="preserve"> concentration</w:t>
      </w:r>
      <w:r>
        <w:rPr>
          <w:rFonts w:eastAsiaTheme="minorEastAsia"/>
        </w:rPr>
        <w:t>.</w:t>
      </w:r>
    </w:p>
    <w:p w:rsidR="00134F0D" w:rsidRPr="00134F0D" w:rsidRDefault="002E57AC" w:rsidP="00946550">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m:t>
              </m:r>
              <m:d>
                <m:dPr>
                  <m:begChr m:val="["/>
                  <m:endChr m:val="]"/>
                  <m:ctrlPr>
                    <w:rPr>
                      <w:rFonts w:ascii="Cambria Math" w:eastAsiaTheme="minorEastAsia" w:hAnsi="Cambria Math"/>
                      <w:i/>
                    </w:rPr>
                  </m:ctrlPr>
                </m:dPr>
                <m:e>
                  <m:r>
                    <w:rPr>
                      <w:rFonts w:ascii="Cambria Math" w:eastAsiaTheme="minorEastAsia" w:hAnsi="Cambria Math"/>
                    </w:rPr>
                    <m:t>NO</m:t>
                  </m:r>
                </m:e>
              </m:d>
            </m:num>
            <m:den>
              <m:r>
                <w:rPr>
                  <w:rFonts w:ascii="Cambria Math" w:eastAsiaTheme="minorEastAsia" w:hAnsi="Cambria Math"/>
                </w:rPr>
                <m:t>dt</m:t>
              </m:r>
            </m:den>
          </m:f>
          <m:r>
            <w:rPr>
              <w:rFonts w:ascii="Cambria Math" w:eastAsiaTheme="minorEastAsia" w:hAnsi="Cambria Math"/>
            </w:rPr>
            <m:t>=4.7×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13</m:t>
              </m:r>
            </m:sup>
          </m:sSup>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sSup>
            <m:sSupPr>
              <m:ctrlPr>
                <w:rPr>
                  <w:rFonts w:ascii="Cambria Math" w:eastAsiaTheme="minorEastAsia" w:hAnsi="Cambria Math"/>
                  <w:i/>
                </w:rPr>
              </m:ctrlPr>
            </m:sSupPr>
            <m:e>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r>
                <m:rPr>
                  <m:sty m:val="p"/>
                </m:rPr>
                <w:rPr>
                  <w:rFonts w:ascii="Cambria Math" w:eastAsiaTheme="minorEastAsia" w:hAnsi="Cambria Math"/>
                </w:rPr>
                <w:softHyphen/>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r>
            <m:rPr>
              <m:sty m:val="p"/>
            </m:rPr>
            <w:rPr>
              <w:rFonts w:ascii="Cambria Math" w:eastAsiaTheme="minorEastAsia" w:hAnsi="Cambria Math"/>
            </w:rPr>
            <m:t xml:space="preserve"> exp⁡</m:t>
          </m:r>
          <m:d>
            <m:dPr>
              <m:ctrlPr>
                <w:rPr>
                  <w:rFonts w:ascii="Cambria Math" w:eastAsiaTheme="minorEastAsia" w:hAnsi="Cambria Math"/>
                </w:rPr>
              </m:ctrlPr>
            </m:dPr>
            <m:e>
              <m:f>
                <m:fPr>
                  <m:ctrlPr>
                    <w:rPr>
                      <w:rFonts w:ascii="Cambria Math" w:eastAsiaTheme="minorEastAsia" w:hAnsi="Cambria Math"/>
                    </w:rPr>
                  </m:ctrlPr>
                </m:fPr>
                <m:num>
                  <m:r>
                    <w:rPr>
                      <w:rFonts w:ascii="Cambria Math" w:eastAsiaTheme="minorEastAsia" w:hAnsi="Cambria Math"/>
                    </w:rPr>
                    <m:t>-67837</m:t>
                  </m:r>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b</m:t>
                      </m:r>
                    </m:sub>
                  </m:sSub>
                </m:den>
              </m:f>
            </m:e>
          </m:d>
        </m:oMath>
      </m:oMathPara>
    </w:p>
    <w:p w:rsidR="00134F0D" w:rsidRDefault="00134F0D" w:rsidP="00946550">
      <w:pPr>
        <w:rPr>
          <w:rFonts w:eastAsiaTheme="minorEastAsia"/>
        </w:rPr>
      </w:pPr>
      <w:r>
        <w:rPr>
          <w:rFonts w:eastAsiaTheme="minorEastAsia"/>
        </w:rPr>
        <w:t>Where T</w:t>
      </w:r>
      <w:r>
        <w:rPr>
          <w:rFonts w:eastAsiaTheme="minorEastAsia"/>
          <w:vertAlign w:val="subscript"/>
        </w:rPr>
        <w:t>b</w:t>
      </w:r>
      <w:r>
        <w:rPr>
          <w:rFonts w:eastAsiaTheme="minorEastAsia"/>
        </w:rPr>
        <w:t xml:space="preserve"> is the temperature in the burned zone.</w:t>
      </w:r>
    </w:p>
    <w:p w:rsidR="00E90618" w:rsidRDefault="00E90618" w:rsidP="00946550">
      <w:pPr>
        <w:rPr>
          <w:rFonts w:eastAsiaTheme="minorEastAsia"/>
        </w:rPr>
      </w:pPr>
      <w:r>
        <w:rPr>
          <w:rFonts w:eastAsiaTheme="minorEastAsia"/>
        </w:rPr>
        <w:t>To find the NOx produced in a combustion cycle the values calculated from the rate equation must be manipulated in the following way:</w:t>
      </w:r>
    </w:p>
    <w:p w:rsidR="00E90618" w:rsidRPr="00E90618" w:rsidRDefault="002E57AC" w:rsidP="00946550">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[NO]</m:t>
              </m:r>
            </m:num>
            <m:den>
              <m:r>
                <w:rPr>
                  <w:rFonts w:ascii="Cambria Math" w:eastAsiaTheme="minorEastAsia" w:hAnsi="Cambria Math"/>
                </w:rPr>
                <m:t>degree</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m:t>
              </m:r>
              <m:d>
                <m:dPr>
                  <m:begChr m:val="["/>
                  <m:endChr m:val="]"/>
                  <m:ctrlPr>
                    <w:rPr>
                      <w:rFonts w:ascii="Cambria Math" w:eastAsiaTheme="minorEastAsia" w:hAnsi="Cambria Math"/>
                      <w:i/>
                    </w:rPr>
                  </m:ctrlPr>
                </m:dPr>
                <m:e>
                  <m:r>
                    <w:rPr>
                      <w:rFonts w:ascii="Cambria Math" w:eastAsiaTheme="minorEastAsia" w:hAnsi="Cambria Math"/>
                    </w:rPr>
                    <m:t>NO</m:t>
                  </m:r>
                </m:e>
              </m:d>
            </m:num>
            <m:den>
              <m:r>
                <w:rPr>
                  <w:rFonts w:ascii="Cambria Math" w:eastAsiaTheme="minorEastAsia" w:hAnsi="Cambria Math"/>
                </w:rPr>
                <m:t>dt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6RPM</m:t>
              </m:r>
            </m:den>
          </m:f>
        </m:oMath>
      </m:oMathPara>
    </w:p>
    <w:p w:rsidR="00E90618" w:rsidRDefault="00E90618" w:rsidP="00946550">
      <w:pPr>
        <w:rPr>
          <w:rFonts w:eastAsiaTheme="minorEastAsia"/>
        </w:rPr>
      </w:pPr>
      <w:r>
        <w:rPr>
          <w:rFonts w:eastAsiaTheme="minorEastAsia"/>
        </w:rPr>
        <w:t>Where RPM = 1800.</w:t>
      </w:r>
    </w:p>
    <w:p w:rsidR="00E90618" w:rsidRPr="00E90618" w:rsidRDefault="002E57AC" w:rsidP="00946550">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Kmols</m:t>
              </m:r>
            </m:num>
            <m:den>
              <m:r>
                <w:rPr>
                  <w:rFonts w:ascii="Cambria Math" w:eastAsiaTheme="minorEastAsia" w:hAnsi="Cambria Math"/>
                </w:rPr>
                <m:t>degree</m:t>
              </m:r>
            </m:den>
          </m:f>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NO</m:t>
                  </m:r>
                </m:e>
              </m:d>
            </m:num>
            <m:den>
              <m:r>
                <w:rPr>
                  <w:rFonts w:ascii="Cambria Math" w:eastAsiaTheme="minorEastAsia" w:hAnsi="Cambria Math"/>
                </w:rPr>
                <m:t>degree</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oMath>
      </m:oMathPara>
    </w:p>
    <w:p w:rsidR="00E90618" w:rsidRDefault="00E90618" w:rsidP="00946550">
      <w:pPr>
        <w:rPr>
          <w:rFonts w:eastAsiaTheme="minorEastAsia"/>
        </w:rPr>
      </w:pPr>
      <w:r>
        <w:rPr>
          <w:rFonts w:eastAsiaTheme="minorEastAsia"/>
        </w:rPr>
        <w:t>Where V</w:t>
      </w:r>
      <w:r>
        <w:rPr>
          <w:rFonts w:eastAsiaTheme="minorEastAsia"/>
          <w:vertAlign w:val="subscript"/>
        </w:rPr>
        <w:t>b</w:t>
      </w:r>
      <w:r>
        <w:rPr>
          <w:rFonts w:eastAsiaTheme="minorEastAsia"/>
        </w:rPr>
        <w:t xml:space="preserve"> is the burn zone volume, assumed to be 40cc or 40x10</w:t>
      </w:r>
      <w:r>
        <w:rPr>
          <w:rFonts w:eastAsiaTheme="minorEastAsia"/>
          <w:vertAlign w:val="superscript"/>
        </w:rPr>
        <w:t>-6</w:t>
      </w:r>
      <w:r>
        <w:rPr>
          <w:rFonts w:eastAsiaTheme="minorEastAsia"/>
        </w:rPr>
        <w:t>m</w:t>
      </w:r>
      <w:r>
        <w:rPr>
          <w:rFonts w:eastAsiaTheme="minorEastAsia"/>
          <w:vertAlign w:val="superscript"/>
        </w:rPr>
        <w:t>3</w:t>
      </w:r>
      <w:r>
        <w:rPr>
          <w:rFonts w:eastAsiaTheme="minorEastAsia"/>
        </w:rPr>
        <w:t>.</w:t>
      </w:r>
    </w:p>
    <w:p w:rsidR="00E90618" w:rsidRDefault="00E90618" w:rsidP="00946550">
      <w:pPr>
        <w:rPr>
          <w:rFonts w:eastAsiaTheme="minorEastAsia"/>
        </w:rPr>
      </w:pPr>
      <w:r>
        <w:rPr>
          <w:rFonts w:eastAsiaTheme="minorEastAsia"/>
        </w:rPr>
        <w:lastRenderedPageBreak/>
        <w:t xml:space="preserve">By taking the sum of </w:t>
      </w:r>
      <w:r w:rsidR="0010582D">
        <w:rPr>
          <w:rFonts w:eastAsiaTheme="minorEastAsia"/>
        </w:rPr>
        <w:t>the Kmols/ degree the Kmols of NO produced during 1 combustion cycle can be calculated. This can be converted to parts per million (ppm) as follows:</w:t>
      </w:r>
    </w:p>
    <w:p w:rsidR="0010582D" w:rsidRPr="0010582D" w:rsidRDefault="0010582D" w:rsidP="00946550">
      <w:pPr>
        <w:rPr>
          <w:rFonts w:eastAsiaTheme="minorEastAsia"/>
        </w:rPr>
      </w:pPr>
      <m:oMathPara>
        <m:oMath>
          <m:r>
            <w:rPr>
              <w:rFonts w:ascii="Cambria Math" w:eastAsiaTheme="minorEastAsia" w:hAnsi="Cambria Math"/>
            </w:rPr>
            <m:t xml:space="preserve">ppm= </m:t>
          </m:r>
          <m:f>
            <m:fPr>
              <m:ctrlPr>
                <w:rPr>
                  <w:rFonts w:ascii="Cambria Math" w:eastAsiaTheme="minorEastAsia" w:hAnsi="Cambria Math"/>
                  <w:i/>
                </w:rPr>
              </m:ctrlPr>
            </m:fPr>
            <m:num>
              <m:r>
                <w:rPr>
                  <w:rFonts w:ascii="Cambria Math" w:eastAsiaTheme="minorEastAsia" w:hAnsi="Cambria Math"/>
                </w:rPr>
                <m:t>Kmols of NO</m:t>
              </m:r>
            </m:num>
            <m:den>
              <m:r>
                <w:rPr>
                  <w:rFonts w:ascii="Cambria Math" w:eastAsiaTheme="minorEastAsia" w:hAnsi="Cambria Math"/>
                </w:rPr>
                <m:t>Kmols in Exhaust</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rsidR="0010582D" w:rsidRDefault="0010582D" w:rsidP="0010582D">
      <w:pPr>
        <w:pStyle w:val="Heading1"/>
        <w:numPr>
          <w:ilvl w:val="0"/>
          <w:numId w:val="16"/>
        </w:numPr>
        <w:rPr>
          <w:rFonts w:eastAsiaTheme="minorEastAsia"/>
        </w:rPr>
      </w:pPr>
      <w:bookmarkStart w:id="13" w:name="_Toc503440182"/>
      <w:r>
        <w:rPr>
          <w:rFonts w:eastAsiaTheme="minorEastAsia"/>
        </w:rPr>
        <w:t>Results and Analysis</w:t>
      </w:r>
      <w:bookmarkEnd w:id="13"/>
    </w:p>
    <w:p w:rsidR="00006BFA" w:rsidRDefault="00006BFA" w:rsidP="00006BFA">
      <w:pPr>
        <w:pStyle w:val="Heading2"/>
        <w:numPr>
          <w:ilvl w:val="1"/>
          <w:numId w:val="16"/>
        </w:numPr>
      </w:pPr>
      <w:bookmarkStart w:id="14" w:name="_Toc503440183"/>
      <w:r>
        <w:t>Molar Ratios</w:t>
      </w:r>
      <w:bookmarkEnd w:id="14"/>
    </w:p>
    <w:p w:rsidR="003419FF" w:rsidRPr="003419FF" w:rsidRDefault="003419FF" w:rsidP="003419FF"/>
    <w:p w:rsidR="00C61A72" w:rsidRDefault="003419FF" w:rsidP="00C61A72">
      <w:r>
        <w:rPr>
          <w:noProof/>
          <w:lang w:val="en-GB" w:eastAsia="en-GB"/>
        </w:rPr>
        <mc:AlternateContent>
          <mc:Choice Requires="wps">
            <w:drawing>
              <wp:anchor distT="45720" distB="45720" distL="114300" distR="114300" simplePos="0" relativeHeight="251659264" behindDoc="1" locked="0" layoutInCell="1" allowOverlap="1">
                <wp:simplePos x="0" y="0"/>
                <wp:positionH relativeFrom="column">
                  <wp:posOffset>2302299</wp:posOffset>
                </wp:positionH>
                <wp:positionV relativeFrom="paragraph">
                  <wp:posOffset>2048934</wp:posOffset>
                </wp:positionV>
                <wp:extent cx="87185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Default="00D90318">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margin-left:181.3pt;margin-top:161.35pt;width:68.6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" filled="f" stroked="f">
                <v:textbox style="mso-fit-shape-to-text:t">
                  <w:txbxContent>
                    <w:p w:rsidR="00D90318" w:rsidRDefault="00D90318">
                      <w:r>
                        <w:t>Figure 1</w:t>
                      </w:r>
                    </w:p>
                  </w:txbxContent>
                </v:textbox>
              </v:shape>
            </w:pict>
          </mc:Fallback>
        </mc:AlternateContent>
      </w:r>
      <w:r w:rsidR="00C61A72">
        <w:rPr>
          <w:noProof/>
          <w:lang w:val="en-GB" w:eastAsia="en-GB"/>
        </w:rPr>
        <w:drawing>
          <wp:inline distT="0" distB="0" distL="0" distR="0" wp14:anchorId="0682284C" wp14:editId="3C7153BD">
            <wp:extent cx="5615170" cy="2133177"/>
            <wp:effectExtent l="0" t="0" r="508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15" t="21366" r="38735" b="38821"/>
                    <a:stretch/>
                  </pic:blipFill>
                  <pic:spPr bwMode="auto">
                    <a:xfrm>
                      <a:off x="0" y="0"/>
                      <a:ext cx="5630184" cy="2138881"/>
                    </a:xfrm>
                    <a:prstGeom prst="rect">
                      <a:avLst/>
                    </a:prstGeom>
                    <a:ln>
                      <a:noFill/>
                    </a:ln>
                    <a:extLst>
                      <a:ext uri="{53640926-AAD7-44D8-BBD7-CCE9431645EC}">
                        <a14:shadowObscured xmlns:a14="http://schemas.microsoft.com/office/drawing/2010/main"/>
                      </a:ext>
                    </a:extLst>
                  </pic:spPr>
                </pic:pic>
              </a:graphicData>
            </a:graphic>
          </wp:inline>
        </w:drawing>
      </w:r>
    </w:p>
    <w:p w:rsidR="003419FF" w:rsidRDefault="003419FF" w:rsidP="00C61A72"/>
    <w:p w:rsidR="003419FF" w:rsidRDefault="003419FF" w:rsidP="00C61A72">
      <w:r>
        <w:t xml:space="preserve">Figure 1 shows the </w:t>
      </w:r>
      <w:r w:rsidR="00F21052">
        <w:t>molar ratios of the reactants and products for each fuel equivalence ratio; the last column shows that the amount of oxygen produced during combustion decreases as the mixture becomes richer. Figure 2 shows the net enthalpy for each fuel equivalence ratio. As expected the net enthalpy increases when more fuel is being used.</w:t>
      </w:r>
    </w:p>
    <w:p w:rsidR="00F21052" w:rsidRDefault="00F21052" w:rsidP="00F21052">
      <w:pPr>
        <w:jc w:val="center"/>
      </w:pPr>
      <w:r>
        <w:rPr>
          <w:noProof/>
          <w:lang w:val="en-GB" w:eastAsia="en-GB"/>
        </w:rPr>
        <mc:AlternateContent>
          <mc:Choice Requires="wps">
            <w:drawing>
              <wp:anchor distT="45720" distB="45720" distL="114300" distR="114300" simplePos="0" relativeHeight="251661312" behindDoc="0" locked="0" layoutInCell="1" allowOverlap="1" wp14:anchorId="6760D2A5" wp14:editId="087DF889">
                <wp:simplePos x="0" y="0"/>
                <wp:positionH relativeFrom="margin">
                  <wp:align>center</wp:align>
                </wp:positionH>
                <wp:positionV relativeFrom="paragraph">
                  <wp:posOffset>2114550</wp:posOffset>
                </wp:positionV>
                <wp:extent cx="871855" cy="140462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Default="00D90318" w:rsidP="00F21052">
                            <w: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60D2A5" id="_x0000_s1027" type="#_x0000_t202" style="position:absolute;left:0;text-align:left;margin-left:0;margin-top:166.5pt;width:68.6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" filled="f" stroked="f">
                <v:textbox style="mso-fit-shape-to-text:t">
                  <w:txbxContent>
                    <w:p w:rsidR="00D90318" w:rsidRDefault="00D90318" w:rsidP="00F21052">
                      <w:r>
                        <w:t>Figure 2</w:t>
                      </w:r>
                    </w:p>
                  </w:txbxContent>
                </v:textbox>
                <w10:wrap anchorx="margin"/>
              </v:shape>
            </w:pict>
          </mc:Fallback>
        </mc:AlternateContent>
      </w:r>
      <w:r>
        <w:rPr>
          <w:noProof/>
          <w:lang w:val="en-GB" w:eastAsia="en-GB"/>
        </w:rPr>
        <w:drawing>
          <wp:inline distT="0" distB="0" distL="0" distR="0" wp14:anchorId="30B0CD6F" wp14:editId="09C5DEEA">
            <wp:extent cx="533400" cy="20837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056" t="21366" r="75211" b="38821"/>
                    <a:stretch/>
                  </pic:blipFill>
                  <pic:spPr bwMode="auto">
                    <a:xfrm>
                      <a:off x="0" y="0"/>
                      <a:ext cx="533527" cy="2084236"/>
                    </a:xfrm>
                    <a:prstGeom prst="rect">
                      <a:avLst/>
                    </a:prstGeom>
                    <a:ln>
                      <a:noFill/>
                    </a:ln>
                    <a:extLst>
                      <a:ext uri="{53640926-AAD7-44D8-BBD7-CCE9431645EC}">
                        <a14:shadowObscured xmlns:a14="http://schemas.microsoft.com/office/drawing/2010/main"/>
                      </a:ext>
                    </a:extLst>
                  </pic:spPr>
                </pic:pic>
              </a:graphicData>
            </a:graphic>
          </wp:inline>
        </w:drawing>
      </w:r>
      <w:r>
        <w:rPr>
          <w:noProof/>
          <w:lang w:val="en-GB" w:eastAsia="en-GB"/>
        </w:rPr>
        <w:drawing>
          <wp:inline distT="0" distB="0" distL="0" distR="0" wp14:anchorId="3A3B7F79" wp14:editId="7AF1F1E4">
            <wp:extent cx="1219200" cy="22145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3426" t="20851" r="23148" b="35795"/>
                    <a:stretch/>
                  </pic:blipFill>
                  <pic:spPr bwMode="auto">
                    <a:xfrm>
                      <a:off x="0" y="0"/>
                      <a:ext cx="1227195" cy="2229085"/>
                    </a:xfrm>
                    <a:prstGeom prst="rect">
                      <a:avLst/>
                    </a:prstGeom>
                    <a:ln>
                      <a:noFill/>
                    </a:ln>
                    <a:extLst>
                      <a:ext uri="{53640926-AAD7-44D8-BBD7-CCE9431645EC}">
                        <a14:shadowObscured xmlns:a14="http://schemas.microsoft.com/office/drawing/2010/main"/>
                      </a:ext>
                    </a:extLst>
                  </pic:spPr>
                </pic:pic>
              </a:graphicData>
            </a:graphic>
          </wp:inline>
        </w:drawing>
      </w:r>
    </w:p>
    <w:p w:rsidR="00C61A72" w:rsidRDefault="00006BFA" w:rsidP="00006BFA">
      <w:pPr>
        <w:pStyle w:val="Heading2"/>
        <w:numPr>
          <w:ilvl w:val="1"/>
          <w:numId w:val="16"/>
        </w:numPr>
      </w:pPr>
      <w:bookmarkStart w:id="15" w:name="_Toc503440184"/>
      <w:r>
        <w:lastRenderedPageBreak/>
        <w:t>Initial Flame Temperatures</w:t>
      </w:r>
      <w:bookmarkEnd w:id="15"/>
    </w:p>
    <w:p w:rsidR="00F21052" w:rsidRPr="00F21052" w:rsidRDefault="00F21052" w:rsidP="00F21052">
      <w:r>
        <w:t>From the net enthalpies shown in figure 2 the initial flame temperatures in figure 3 were calculated. The initial flame temperatures increase with fuel equivalence ratio as there is more enthalpy available.</w:t>
      </w:r>
    </w:p>
    <w:p w:rsidR="0010582D" w:rsidRDefault="00F21052" w:rsidP="0010582D">
      <w:r>
        <w:rPr>
          <w:noProof/>
          <w:lang w:val="en-GB" w:eastAsia="en-GB"/>
        </w:rPr>
        <mc:AlternateContent>
          <mc:Choice Requires="wps">
            <w:drawing>
              <wp:anchor distT="45720" distB="45720" distL="114300" distR="114300" simplePos="0" relativeHeight="251663360" behindDoc="0" locked="0" layoutInCell="1" allowOverlap="1" wp14:anchorId="5C8394E1" wp14:editId="3EF359C6">
                <wp:simplePos x="0" y="0"/>
                <wp:positionH relativeFrom="margin">
                  <wp:posOffset>2421467</wp:posOffset>
                </wp:positionH>
                <wp:positionV relativeFrom="paragraph">
                  <wp:posOffset>3564467</wp:posOffset>
                </wp:positionV>
                <wp:extent cx="871855" cy="140462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Default="00D90318" w:rsidP="00F21052">
                            <w:r>
                              <w:t>Figure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8394E1" id="_x0000_s1028" type="#_x0000_t202" style="position:absolute;margin-left:190.65pt;margin-top:280.65pt;width:68.6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" filled="f" stroked="f">
                <v:textbox style="mso-fit-shape-to-text:t">
                  <w:txbxContent>
                    <w:p w:rsidR="00D90318" w:rsidRDefault="00D90318" w:rsidP="00F21052">
                      <w:r>
                        <w:t>Figure 3</w:t>
                      </w:r>
                    </w:p>
                  </w:txbxContent>
                </v:textbox>
                <w10:wrap anchorx="margin"/>
              </v:shape>
            </w:pict>
          </mc:Fallback>
        </mc:AlternateContent>
      </w:r>
      <w:r w:rsidR="00C61A72">
        <w:rPr>
          <w:noProof/>
          <w:lang w:val="en-GB" w:eastAsia="en-GB"/>
        </w:rPr>
        <w:drawing>
          <wp:inline distT="0" distB="0" distL="0" distR="0" wp14:anchorId="3BA57C7B" wp14:editId="5C55A170">
            <wp:extent cx="5486400" cy="3667125"/>
            <wp:effectExtent l="0" t="0" r="0" b="9525"/>
            <wp:docPr id="1" name="Chart 1">
              <a:extLst xmlns:a="http://schemas.openxmlformats.org/drawingml/2006/main">
                <a:ext uri="{FF2B5EF4-FFF2-40B4-BE49-F238E27FC236}">
                  <a16:creationId xmlns:a16="http://schemas.microsoft.com/office/drawing/2014/main" id="{707F68E6-09E6-4CF9-8D82-9A3DEE810F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3AF3" w:rsidRPr="008F182F" w:rsidRDefault="00006BFA" w:rsidP="00006BFA">
      <w:pPr>
        <w:pStyle w:val="Heading2"/>
        <w:numPr>
          <w:ilvl w:val="1"/>
          <w:numId w:val="16"/>
        </w:numPr>
      </w:pPr>
      <w:bookmarkStart w:id="16" w:name="_Toc503440185"/>
      <w:r>
        <w:lastRenderedPageBreak/>
        <w:t>Flame Temperatures</w:t>
      </w:r>
      <w:bookmarkEnd w:id="16"/>
      <w:r w:rsidR="00F21052" w:rsidRPr="008F182F">
        <w:rPr>
          <w:rFonts w:eastAsiaTheme="minorEastAsia"/>
        </w:rPr>
        <w:br w:type="textWrapping" w:clear="all"/>
      </w:r>
    </w:p>
    <w:p w:rsidR="00006BFA" w:rsidRDefault="008F182F" w:rsidP="00006BFA">
      <w:r w:rsidRPr="008F182F">
        <w:rPr>
          <w:noProof/>
          <w:lang w:val="en-GB" w:eastAsia="en-GB"/>
        </w:rPr>
        <mc:AlternateContent>
          <mc:Choice Requires="wps">
            <w:drawing>
              <wp:anchor distT="45720" distB="45720" distL="114300" distR="114300" simplePos="0" relativeHeight="251666432" behindDoc="0" locked="0" layoutInCell="1" allowOverlap="1" wp14:anchorId="7FC621A4" wp14:editId="6F059426">
                <wp:simplePos x="0" y="0"/>
                <wp:positionH relativeFrom="margin">
                  <wp:posOffset>1976967</wp:posOffset>
                </wp:positionH>
                <wp:positionV relativeFrom="paragraph">
                  <wp:posOffset>7166610</wp:posOffset>
                </wp:positionV>
                <wp:extent cx="871855" cy="140462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Default="00D90318" w:rsidP="008F182F">
                            <w:r>
                              <w:t>Figure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C621A4" id="_x0000_s1029" type="#_x0000_t202" style="position:absolute;margin-left:155.65pt;margin-top:564.3pt;width:68.6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" filled="f" stroked="f">
                <v:textbox style="mso-fit-shape-to-text:t">
                  <w:txbxContent>
                    <w:p w:rsidR="00D90318" w:rsidRDefault="00D90318" w:rsidP="008F182F">
                      <w:r>
                        <w:t>Figure 4</w:t>
                      </w:r>
                    </w:p>
                  </w:txbxContent>
                </v:textbox>
                <w10:wrap anchorx="margin"/>
              </v:shape>
            </w:pict>
          </mc:Fallback>
        </mc:AlternateContent>
      </w:r>
      <w:r>
        <w:rPr>
          <w:noProof/>
          <w:lang w:val="en-GB" w:eastAsia="en-GB"/>
        </w:rPr>
        <w:drawing>
          <wp:anchor distT="0" distB="0" distL="114300" distR="114300" simplePos="0" relativeHeight="251664384" behindDoc="1" locked="0" layoutInCell="1" allowOverlap="1" wp14:anchorId="25591088">
            <wp:simplePos x="0" y="0"/>
            <wp:positionH relativeFrom="margin">
              <wp:align>left</wp:align>
            </wp:positionH>
            <wp:positionV relativeFrom="paragraph">
              <wp:posOffset>1316990</wp:posOffset>
            </wp:positionV>
            <wp:extent cx="7154545" cy="4443095"/>
            <wp:effectExtent l="3175" t="0" r="0" b="0"/>
            <wp:wrapTight wrapText="bothSides">
              <wp:wrapPolygon edited="0">
                <wp:start x="10" y="21615"/>
                <wp:lineTo x="21519" y="21615"/>
                <wp:lineTo x="21519" y="130"/>
                <wp:lineTo x="10" y="130"/>
                <wp:lineTo x="10" y="2161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7154545" cy="4443095"/>
                    </a:xfrm>
                    <a:prstGeom prst="rect">
                      <a:avLst/>
                    </a:prstGeom>
                    <a:noFill/>
                  </pic:spPr>
                </pic:pic>
              </a:graphicData>
            </a:graphic>
          </wp:anchor>
        </w:drawing>
      </w:r>
      <w:r>
        <w:t xml:space="preserve">The calculated flame temperatures shown in figure 4 are completely reliant on the initial flame temperature. This can be observed as the curve for each fuel equivalence ratio is the same but has a different starting point depending on what the initial flame temperature is. From the graph we can see that the higher the fuel equivalence ratio is the higher the temperature will be at each pressure and therefore when </w:t>
      </w:r>
      <w:r>
        <w:rPr>
          <w:rFonts w:cstheme="minorHAnsi"/>
        </w:rPr>
        <w:t>φ</w:t>
      </w:r>
      <w:r>
        <w:t xml:space="preserve"> = 0.99 the highest temperature is achieved of 3122K at 50 Bar.</w:t>
      </w:r>
    </w:p>
    <w:p w:rsidR="008F182F" w:rsidRPr="00006BFA" w:rsidRDefault="008F182F" w:rsidP="00006BFA"/>
    <w:p w:rsidR="00006BFA" w:rsidRDefault="00006BFA" w:rsidP="00006BFA">
      <w:pPr>
        <w:pStyle w:val="Heading2"/>
        <w:numPr>
          <w:ilvl w:val="1"/>
          <w:numId w:val="16"/>
        </w:numPr>
      </w:pPr>
      <w:bookmarkStart w:id="17" w:name="_Toc503440186"/>
      <w:r>
        <w:lastRenderedPageBreak/>
        <w:t>NOx Production</w:t>
      </w:r>
      <w:bookmarkEnd w:id="17"/>
    </w:p>
    <w:p w:rsidR="008F182F" w:rsidRPr="0001405E" w:rsidRDefault="008F182F" w:rsidP="008F182F">
      <w:r>
        <w:t xml:space="preserve">Figures 5 and 6 shows that as </w:t>
      </w:r>
      <w:r>
        <w:rPr>
          <w:rFonts w:cstheme="minorHAnsi"/>
        </w:rPr>
        <w:t>φ</w:t>
      </w:r>
      <w:r>
        <w:t xml:space="preserve"> increases the amount of NOx produced increases. We can see that in figure 1 that the amount of oxygen produced during combustion is decreasing with fuel equivalence ratio where as in figure 4 we can see that the temperature is increasing. This means that the NOx production is much more affected </w:t>
      </w:r>
      <w:r w:rsidR="0001405E">
        <w:t>by combustion temperatures rather than the amount of O</w:t>
      </w:r>
      <w:r w:rsidR="0001405E">
        <w:rPr>
          <w:vertAlign w:val="subscript"/>
        </w:rPr>
        <w:t>2</w:t>
      </w:r>
      <w:r w:rsidR="0001405E">
        <w:t xml:space="preserve"> being produced during combustion.</w:t>
      </w:r>
    </w:p>
    <w:p w:rsidR="00006BFA" w:rsidRDefault="0001405E" w:rsidP="00006BFA">
      <w:r w:rsidRPr="008F182F">
        <w:rPr>
          <w:noProof/>
          <w:lang w:val="en-GB" w:eastAsia="en-GB"/>
        </w:rPr>
        <mc:AlternateContent>
          <mc:Choice Requires="wps">
            <w:drawing>
              <wp:anchor distT="45720" distB="45720" distL="114300" distR="114300" simplePos="0" relativeHeight="251668480" behindDoc="0" locked="0" layoutInCell="1" allowOverlap="1" wp14:anchorId="246C0EA4" wp14:editId="607A5FC0">
                <wp:simplePos x="0" y="0"/>
                <wp:positionH relativeFrom="margin">
                  <wp:posOffset>2006177</wp:posOffset>
                </wp:positionH>
                <wp:positionV relativeFrom="paragraph">
                  <wp:posOffset>2500842</wp:posOffset>
                </wp:positionV>
                <wp:extent cx="871855" cy="140462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Pr="0001405E" w:rsidRDefault="00D90318" w:rsidP="0001405E">
                            <w:r w:rsidRPr="0001405E">
                              <w:t>Figure 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6C0EA4" id="_x0000_s1030" type="#_x0000_t202" style="position:absolute;margin-left:157.95pt;margin-top:196.9pt;width:68.6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" filled="f" stroked="f">
                <v:textbox style="mso-fit-shape-to-text:t">
                  <w:txbxContent>
                    <w:p w:rsidR="00D90318" w:rsidRPr="0001405E" w:rsidRDefault="00D90318" w:rsidP="0001405E">
                      <w:r w:rsidRPr="0001405E">
                        <w:t>Figure 5</w:t>
                      </w:r>
                    </w:p>
                  </w:txbxContent>
                </v:textbox>
                <w10:wrap anchorx="margin"/>
              </v:shape>
            </w:pict>
          </mc:Fallback>
        </mc:AlternateContent>
      </w:r>
      <w:r w:rsidR="00006BFA">
        <w:rPr>
          <w:noProof/>
          <w:lang w:val="en-GB" w:eastAsia="en-GB"/>
        </w:rPr>
        <w:drawing>
          <wp:inline distT="0" distB="0" distL="0" distR="0" wp14:anchorId="3A4637C4" wp14:editId="32D63A0A">
            <wp:extent cx="4572000" cy="2743200"/>
            <wp:effectExtent l="0" t="0" r="0" b="0"/>
            <wp:docPr id="4" name="Chart 4">
              <a:extLst xmlns:a="http://schemas.openxmlformats.org/drawingml/2006/main">
                <a:ext uri="{FF2B5EF4-FFF2-40B4-BE49-F238E27FC236}">
                  <a16:creationId xmlns:a16="http://schemas.microsoft.com/office/drawing/2014/main" id="{A41AF7A7-D677-4CCF-9796-87C167D21A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06BFA" w:rsidRDefault="0001405E" w:rsidP="00006BFA">
      <w:r w:rsidRPr="008F182F">
        <w:rPr>
          <w:noProof/>
          <w:lang w:val="en-GB" w:eastAsia="en-GB"/>
        </w:rPr>
        <mc:AlternateContent>
          <mc:Choice Requires="wps">
            <w:drawing>
              <wp:anchor distT="45720" distB="45720" distL="114300" distR="114300" simplePos="0" relativeHeight="251670528" behindDoc="0" locked="0" layoutInCell="1" allowOverlap="1" wp14:anchorId="644849DB" wp14:editId="44464561">
                <wp:simplePos x="0" y="0"/>
                <wp:positionH relativeFrom="margin">
                  <wp:posOffset>1964055</wp:posOffset>
                </wp:positionH>
                <wp:positionV relativeFrom="paragraph">
                  <wp:posOffset>2636943</wp:posOffset>
                </wp:positionV>
                <wp:extent cx="871855" cy="140462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Pr="0001405E" w:rsidRDefault="00D90318" w:rsidP="0001405E">
                            <w:r w:rsidRPr="0001405E">
                              <w:t>Figure 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4849DB" id="_x0000_s1031" type="#_x0000_t202" style="position:absolute;margin-left:154.65pt;margin-top:207.65pt;width:68.6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" filled="f" stroked="f">
                <v:textbox style="mso-fit-shape-to-text:t">
                  <w:txbxContent>
                    <w:p w:rsidR="00D90318" w:rsidRPr="0001405E" w:rsidRDefault="00D90318" w:rsidP="0001405E">
                      <w:r w:rsidRPr="0001405E">
                        <w:t>Figure 6</w:t>
                      </w:r>
                    </w:p>
                  </w:txbxContent>
                </v:textbox>
                <w10:wrap anchorx="margin"/>
              </v:shape>
            </w:pict>
          </mc:Fallback>
        </mc:AlternateContent>
      </w:r>
      <w:r w:rsidR="00006BFA">
        <w:rPr>
          <w:noProof/>
          <w:lang w:val="en-GB" w:eastAsia="en-GB"/>
        </w:rPr>
        <w:drawing>
          <wp:inline distT="0" distB="0" distL="0" distR="0" wp14:anchorId="7747675B" wp14:editId="1E5BDA29">
            <wp:extent cx="4573089" cy="2680063"/>
            <wp:effectExtent l="0" t="0" r="18415" b="6350"/>
            <wp:docPr id="5" name="Chart 5">
              <a:extLst xmlns:a="http://schemas.openxmlformats.org/drawingml/2006/main">
                <a:ext uri="{FF2B5EF4-FFF2-40B4-BE49-F238E27FC236}">
                  <a16:creationId xmlns:a16="http://schemas.microsoft.com/office/drawing/2014/main" id="{17D6A4E9-7950-4926-AF78-F885B9F5B6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1405E" w:rsidRDefault="0001405E" w:rsidP="00006BFA"/>
    <w:p w:rsidR="0001405E" w:rsidRDefault="0001405E" w:rsidP="00006BFA"/>
    <w:p w:rsidR="00006BFA" w:rsidRDefault="00006BFA" w:rsidP="0001405E">
      <w:pPr>
        <w:pStyle w:val="Heading2"/>
        <w:numPr>
          <w:ilvl w:val="1"/>
          <w:numId w:val="16"/>
        </w:numPr>
      </w:pPr>
      <w:bookmarkStart w:id="18" w:name="_Toc503440187"/>
      <w:r>
        <w:lastRenderedPageBreak/>
        <w:t>Effects of EGR</w:t>
      </w:r>
      <w:bookmarkEnd w:id="18"/>
    </w:p>
    <w:p w:rsidR="00C72738" w:rsidRPr="003419FF" w:rsidRDefault="0001405E" w:rsidP="003419FF">
      <w:r>
        <w:t>The figures below show how EGR effects temperatures and therefore NOx production during combustion.</w:t>
      </w:r>
      <w:r w:rsidR="00C72738">
        <w:t xml:space="preserve"> As EGR increases the initial temperature decreases (Figures 7,8). This decrease in initial flame temperature results in lower temperatures during the combustion cycle, which results in a lower rate of NOx production during combustion. At 10% EGR the temperature has been decreased by close to 170K and at 30% EGR the temperature has been decreased by 425K. </w:t>
      </w:r>
      <w:r w:rsidR="00295A7B">
        <w:t>This temperature drop massively effects the amount of NOx produced (Figures 9,10).</w:t>
      </w:r>
    </w:p>
    <w:p w:rsidR="00006BFA" w:rsidRDefault="00C72738" w:rsidP="00006BFA">
      <w:r w:rsidRPr="008F182F">
        <w:rPr>
          <w:noProof/>
          <w:lang w:val="en-GB" w:eastAsia="en-GB"/>
        </w:rPr>
        <mc:AlternateContent>
          <mc:Choice Requires="wps">
            <w:drawing>
              <wp:anchor distT="45720" distB="45720" distL="114300" distR="114300" simplePos="0" relativeHeight="251672576" behindDoc="0" locked="0" layoutInCell="1" allowOverlap="1" wp14:anchorId="46EA6818" wp14:editId="29A83D42">
                <wp:simplePos x="0" y="0"/>
                <wp:positionH relativeFrom="margin">
                  <wp:posOffset>2048722</wp:posOffset>
                </wp:positionH>
                <wp:positionV relativeFrom="paragraph">
                  <wp:posOffset>2669540</wp:posOffset>
                </wp:positionV>
                <wp:extent cx="871855" cy="140462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Pr="0001405E" w:rsidRDefault="00D90318" w:rsidP="00C72738">
                            <w:r w:rsidRPr="0001405E">
                              <w:t xml:space="preserve">Figure </w:t>
                            </w:r>
                            <w: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EA6818" id="_x0000_s1032" type="#_x0000_t202" style="position:absolute;margin-left:161.3pt;margin-top:210.2pt;width:68.65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" filled="f" stroked="f">
                <v:textbox style="mso-fit-shape-to-text:t">
                  <w:txbxContent>
                    <w:p w:rsidR="00D90318" w:rsidRPr="0001405E" w:rsidRDefault="00D90318" w:rsidP="00C72738">
                      <w:r w:rsidRPr="0001405E">
                        <w:t xml:space="preserve">Figure </w:t>
                      </w:r>
                      <w:r>
                        <w:t>7</w:t>
                      </w:r>
                    </w:p>
                  </w:txbxContent>
                </v:textbox>
                <w10:wrap anchorx="margin"/>
              </v:shape>
            </w:pict>
          </mc:Fallback>
        </mc:AlternateContent>
      </w:r>
      <w:r w:rsidR="003419FF">
        <w:rPr>
          <w:noProof/>
          <w:lang w:val="en-GB" w:eastAsia="en-GB"/>
        </w:rPr>
        <w:drawing>
          <wp:inline distT="0" distB="0" distL="0" distR="0" wp14:anchorId="51F0E6B9" wp14:editId="21D0246C">
            <wp:extent cx="4572000" cy="2743200"/>
            <wp:effectExtent l="0" t="0" r="0" b="0"/>
            <wp:docPr id="7" name="Chart 7">
              <a:extLst xmlns:a="http://schemas.openxmlformats.org/drawingml/2006/main">
                <a:ext uri="{FF2B5EF4-FFF2-40B4-BE49-F238E27FC236}">
                  <a16:creationId xmlns:a16="http://schemas.microsoft.com/office/drawing/2014/main" id="{78F903A1-D1C9-47B2-A2C7-A566175285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72738" w:rsidRDefault="00C72738" w:rsidP="00006BFA"/>
    <w:p w:rsidR="003419FF" w:rsidRDefault="00C72738" w:rsidP="00006BFA">
      <w:r w:rsidRPr="008F182F">
        <w:rPr>
          <w:noProof/>
          <w:lang w:val="en-GB" w:eastAsia="en-GB"/>
        </w:rPr>
        <mc:AlternateContent>
          <mc:Choice Requires="wps">
            <w:drawing>
              <wp:anchor distT="45720" distB="45720" distL="114300" distR="114300" simplePos="0" relativeHeight="251674624" behindDoc="0" locked="0" layoutInCell="1" allowOverlap="1" wp14:anchorId="46EA6818" wp14:editId="29A83D42">
                <wp:simplePos x="0" y="0"/>
                <wp:positionH relativeFrom="margin">
                  <wp:posOffset>2048933</wp:posOffset>
                </wp:positionH>
                <wp:positionV relativeFrom="paragraph">
                  <wp:posOffset>2992120</wp:posOffset>
                </wp:positionV>
                <wp:extent cx="871855" cy="140462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Pr="0001405E" w:rsidRDefault="00D90318" w:rsidP="00C72738">
                            <w:r w:rsidRPr="0001405E">
                              <w:t xml:space="preserve">Figure </w:t>
                            </w:r>
                            <w: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EA6818" id="_x0000_s1033" type="#_x0000_t202" style="position:absolute;margin-left:161.35pt;margin-top:235.6pt;width:68.65pt;height:110.6pt;z-index:251674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" filled="f" stroked="f">
                <v:textbox style="mso-fit-shape-to-text:t">
                  <w:txbxContent>
                    <w:p w:rsidR="00D90318" w:rsidRPr="0001405E" w:rsidRDefault="00D90318" w:rsidP="00C72738">
                      <w:r w:rsidRPr="0001405E">
                        <w:t xml:space="preserve">Figure </w:t>
                      </w:r>
                      <w:r>
                        <w:t>8</w:t>
                      </w:r>
                    </w:p>
                  </w:txbxContent>
                </v:textbox>
                <w10:wrap anchorx="margin"/>
              </v:shape>
            </w:pict>
          </mc:Fallback>
        </mc:AlternateContent>
      </w:r>
      <w:r w:rsidR="003419FF">
        <w:rPr>
          <w:noProof/>
          <w:lang w:val="en-GB" w:eastAsia="en-GB"/>
        </w:rPr>
        <w:drawing>
          <wp:inline distT="0" distB="0" distL="0" distR="0" wp14:anchorId="4FCF2BCC" wp14:editId="59D00374">
            <wp:extent cx="4572000" cy="2743200"/>
            <wp:effectExtent l="0" t="0" r="0" b="0"/>
            <wp:docPr id="8" name="Chart 8">
              <a:extLst xmlns:a="http://schemas.openxmlformats.org/drawingml/2006/main">
                <a:ext uri="{FF2B5EF4-FFF2-40B4-BE49-F238E27FC236}">
                  <a16:creationId xmlns:a16="http://schemas.microsoft.com/office/drawing/2014/main" id="{D2889A99-AB48-4087-8DA7-815FBF774A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72738" w:rsidRDefault="00C72738" w:rsidP="00006BFA"/>
    <w:p w:rsidR="00C72738" w:rsidRPr="00006BFA" w:rsidRDefault="00C72738" w:rsidP="00006BFA">
      <w:r>
        <w:lastRenderedPageBreak/>
        <w:t xml:space="preserve">Figures 9 and 10 show the effects EGR has on NOx production. With just 10% EGR the NOx production has been reduced by 82% and at 30% EGR the production of NOx has been reduced by 99%. </w:t>
      </w:r>
    </w:p>
    <w:p w:rsidR="00006BFA" w:rsidRDefault="003419FF" w:rsidP="00006BFA">
      <w:pPr>
        <w:pStyle w:val="Heading2"/>
      </w:pPr>
      <w:bookmarkStart w:id="19" w:name="_Toc503440188"/>
      <w:r>
        <w:rPr>
          <w:noProof/>
          <w:lang w:val="en-GB" w:eastAsia="en-GB"/>
        </w:rPr>
        <w:drawing>
          <wp:inline distT="0" distB="0" distL="0" distR="0" wp14:anchorId="230A8E03" wp14:editId="66F6DA9D">
            <wp:extent cx="4572000" cy="2743200"/>
            <wp:effectExtent l="0" t="0" r="0" b="0"/>
            <wp:docPr id="6" name="Chart 6">
              <a:extLst xmlns:a="http://schemas.openxmlformats.org/drawingml/2006/main">
                <a:ext uri="{FF2B5EF4-FFF2-40B4-BE49-F238E27FC236}">
                  <a16:creationId xmlns:a16="http://schemas.microsoft.com/office/drawing/2014/main" id="{B0463C7B-5988-45DE-8E42-725CBD3D03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9"/>
    </w:p>
    <w:p w:rsidR="00C72738" w:rsidRPr="00C72738" w:rsidRDefault="00C72738" w:rsidP="00C72738">
      <w:r w:rsidRPr="008F182F">
        <w:rPr>
          <w:noProof/>
          <w:lang w:val="en-GB" w:eastAsia="en-GB"/>
        </w:rPr>
        <mc:AlternateContent>
          <mc:Choice Requires="wps">
            <w:drawing>
              <wp:anchor distT="45720" distB="45720" distL="114300" distR="114300" simplePos="0" relativeHeight="251676672" behindDoc="0" locked="0" layoutInCell="1" allowOverlap="1" wp14:anchorId="6D519912" wp14:editId="6E6A4198">
                <wp:simplePos x="0" y="0"/>
                <wp:positionH relativeFrom="margin">
                  <wp:posOffset>2015066</wp:posOffset>
                </wp:positionH>
                <wp:positionV relativeFrom="paragraph">
                  <wp:posOffset>3386</wp:posOffset>
                </wp:positionV>
                <wp:extent cx="871855" cy="140462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Pr="0001405E" w:rsidRDefault="00D90318" w:rsidP="00C72738">
                            <w:r w:rsidRPr="0001405E">
                              <w:t xml:space="preserve">Figure </w:t>
                            </w:r>
                            <w: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519912" id="_x0000_s1034" type="#_x0000_t202" style="position:absolute;margin-left:158.65pt;margin-top:.25pt;width:68.65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" filled="f" stroked="f">
                <v:textbox style="mso-fit-shape-to-text:t">
                  <w:txbxContent>
                    <w:p w:rsidR="00D90318" w:rsidRPr="0001405E" w:rsidRDefault="00D90318" w:rsidP="00C72738">
                      <w:r w:rsidRPr="0001405E">
                        <w:t xml:space="preserve">Figure </w:t>
                      </w:r>
                      <w:r>
                        <w:t>9</w:t>
                      </w:r>
                    </w:p>
                  </w:txbxContent>
                </v:textbox>
                <w10:wrap anchorx="margin"/>
              </v:shape>
            </w:pict>
          </mc:Fallback>
        </mc:AlternateContent>
      </w:r>
    </w:p>
    <w:p w:rsidR="008E4405" w:rsidRPr="008E4405" w:rsidRDefault="00C72738" w:rsidP="008E4405">
      <w:r w:rsidRPr="008F182F">
        <w:rPr>
          <w:noProof/>
          <w:lang w:val="en-GB" w:eastAsia="en-GB"/>
        </w:rPr>
        <mc:AlternateContent>
          <mc:Choice Requires="wps">
            <w:drawing>
              <wp:anchor distT="45720" distB="45720" distL="114300" distR="114300" simplePos="0" relativeHeight="251678720" behindDoc="0" locked="0" layoutInCell="1" allowOverlap="1" wp14:anchorId="6D519912" wp14:editId="6E6A4198">
                <wp:simplePos x="0" y="0"/>
                <wp:positionH relativeFrom="margin">
                  <wp:posOffset>2032000</wp:posOffset>
                </wp:positionH>
                <wp:positionV relativeFrom="paragraph">
                  <wp:posOffset>2709122</wp:posOffset>
                </wp:positionV>
                <wp:extent cx="871855" cy="140462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1404620"/>
                        </a:xfrm>
                        <a:prstGeom prst="rect">
                          <a:avLst/>
                        </a:prstGeom>
                        <a:noFill/>
                        <a:ln w="9525">
                          <a:noFill/>
                          <a:miter lim="800000"/>
                          <a:headEnd/>
                          <a:tailEnd/>
                        </a:ln>
                      </wps:spPr>
                      <wps:txbx>
                        <w:txbxContent>
                          <w:p w:rsidR="00D90318" w:rsidRPr="0001405E" w:rsidRDefault="00D90318" w:rsidP="00C72738">
                            <w:r w:rsidRPr="0001405E">
                              <w:t xml:space="preserve">Figure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519912" id="_x0000_s1035" type="#_x0000_t202" style="position:absolute;margin-left:160pt;margin-top:213.3pt;width:68.6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" filled="f" stroked="f">
                <v:textbox style="mso-fit-shape-to-text:t">
                  <w:txbxContent>
                    <w:p w:rsidR="00D90318" w:rsidRPr="0001405E" w:rsidRDefault="00D90318" w:rsidP="00C72738">
                      <w:r w:rsidRPr="0001405E">
                        <w:t xml:space="preserve">Figure </w:t>
                      </w:r>
                      <w:r>
                        <w:t>10</w:t>
                      </w:r>
                    </w:p>
                  </w:txbxContent>
                </v:textbox>
                <w10:wrap anchorx="margin"/>
              </v:shape>
            </w:pict>
          </mc:Fallback>
        </mc:AlternateContent>
      </w:r>
      <w:r>
        <w:rPr>
          <w:noProof/>
          <w:lang w:val="en-GB" w:eastAsia="en-GB"/>
        </w:rPr>
        <w:drawing>
          <wp:inline distT="0" distB="0" distL="0" distR="0" wp14:anchorId="14D2A699" wp14:editId="704DEA2F">
            <wp:extent cx="4572000" cy="2743200"/>
            <wp:effectExtent l="0" t="0" r="0" b="0"/>
            <wp:docPr id="16" name="Chart 16">
              <a:extLst xmlns:a="http://schemas.openxmlformats.org/drawingml/2006/main">
                <a:ext uri="{FF2B5EF4-FFF2-40B4-BE49-F238E27FC236}">
                  <a16:creationId xmlns:a16="http://schemas.microsoft.com/office/drawing/2014/main" id="{2B2C203F-255F-4285-B74E-A94C49A382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80EC7" w:rsidRPr="00D80EC7" w:rsidRDefault="00D80EC7" w:rsidP="00D80EC7"/>
    <w:p w:rsidR="00D80EC7" w:rsidRPr="00D80EC7" w:rsidRDefault="00D80EC7" w:rsidP="00D80EC7"/>
    <w:p w:rsidR="00D80EC7" w:rsidRDefault="00295A7B" w:rsidP="00295A7B">
      <w:pPr>
        <w:pStyle w:val="Heading1"/>
        <w:numPr>
          <w:ilvl w:val="0"/>
          <w:numId w:val="16"/>
        </w:numPr>
      </w:pPr>
      <w:bookmarkStart w:id="20" w:name="_Toc503440189"/>
      <w:r>
        <w:lastRenderedPageBreak/>
        <w:t>Assumptions</w:t>
      </w:r>
      <w:bookmarkEnd w:id="20"/>
    </w:p>
    <w:p w:rsidR="00295A7B" w:rsidRDefault="00295A7B" w:rsidP="00295A7B">
      <w:pPr>
        <w:pStyle w:val="Heading2"/>
        <w:numPr>
          <w:ilvl w:val="1"/>
          <w:numId w:val="16"/>
        </w:numPr>
      </w:pPr>
      <w:bookmarkStart w:id="21" w:name="_Toc503440190"/>
      <w:r>
        <w:t>Molecular Dissociation</w:t>
      </w:r>
      <w:bookmarkEnd w:id="21"/>
      <w:r>
        <w:t xml:space="preserve"> </w:t>
      </w:r>
    </w:p>
    <w:p w:rsidR="00295A7B" w:rsidRDefault="00295A7B" w:rsidP="00295A7B">
      <w:r>
        <w:t>At temperatures above 1800K molecular dissociation occurs, this is when the bonds in H</w:t>
      </w:r>
      <w:r>
        <w:rPr>
          <w:vertAlign w:val="subscript"/>
        </w:rPr>
        <w:t>2</w:t>
      </w:r>
      <w:r>
        <w:t>O and CO</w:t>
      </w:r>
      <w:r>
        <w:rPr>
          <w:vertAlign w:val="subscript"/>
        </w:rPr>
        <w:t xml:space="preserve">2 </w:t>
      </w:r>
      <w:r>
        <w:t>have enough energy to break forming H</w:t>
      </w:r>
      <w:r>
        <w:rPr>
          <w:vertAlign w:val="subscript"/>
        </w:rPr>
        <w:t>2</w:t>
      </w:r>
      <w:r>
        <w:t xml:space="preserve"> and O and CO and O respectively. This contributes to there being more oxygen in the combustion chamber than the molecular ratios state resulting in a higher concentration of oxygen which would increase the amount of NOx produced.</w:t>
      </w:r>
    </w:p>
    <w:p w:rsidR="00E45F50" w:rsidRDefault="00E45F50" w:rsidP="00E45F50">
      <w:pPr>
        <w:pStyle w:val="Heading2"/>
        <w:numPr>
          <w:ilvl w:val="1"/>
          <w:numId w:val="16"/>
        </w:numPr>
      </w:pPr>
      <w:bookmarkStart w:id="22" w:name="_Toc503440191"/>
      <w:r>
        <w:t>Heat Tranfer</w:t>
      </w:r>
      <w:bookmarkEnd w:id="22"/>
    </w:p>
    <w:p w:rsidR="00E45F50" w:rsidRDefault="00E45F50" w:rsidP="00E45F50">
      <w:r>
        <w:t>This model assumes no heat transfer during combustion where as in a real cycle heat energy in transferred through the walls and top of cylinder, this would result in lower temperatures causing the NOx production to decrease.</w:t>
      </w:r>
    </w:p>
    <w:p w:rsidR="00C14C9E" w:rsidRDefault="00C14C9E" w:rsidP="00C14C9E">
      <w:pPr>
        <w:pStyle w:val="Heading2"/>
        <w:numPr>
          <w:ilvl w:val="1"/>
          <w:numId w:val="16"/>
        </w:numPr>
      </w:pPr>
      <w:bookmarkStart w:id="23" w:name="_Toc503440192"/>
      <w:r>
        <w:t>Ratio of Specific Heats</w:t>
      </w:r>
      <w:bookmarkEnd w:id="23"/>
    </w:p>
    <w:p w:rsidR="00C14C9E" w:rsidRPr="00C14C9E" w:rsidRDefault="00C14C9E" w:rsidP="00C14C9E">
      <w:r>
        <w:rPr>
          <w:rFonts w:cstheme="minorHAnsi"/>
        </w:rPr>
        <w:t xml:space="preserve">The ratio of specific heats, γ is assumed to be constant, this is not the case as </w:t>
      </w:r>
      <m:oMath>
        <m:r>
          <w:rPr>
            <w:rFonts w:ascii="Cambria Math" w:hAnsi="Cambria Math" w:cstheme="minorHAnsi"/>
          </w:rPr>
          <m:t>γ=</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p</m:t>
                </m:r>
              </m:sub>
            </m:sSub>
          </m:num>
          <m:den>
            <m:sSub>
              <m:sSubPr>
                <m:ctrlPr>
                  <w:rPr>
                    <w:rFonts w:ascii="Cambria Math" w:hAnsi="Cambria Math" w:cstheme="minorHAnsi"/>
                    <w:i/>
                  </w:rPr>
                </m:ctrlPr>
              </m:sSubPr>
              <m:e>
                <m:r>
                  <w:rPr>
                    <w:rFonts w:ascii="Cambria Math" w:hAnsi="Cambria Math" w:cstheme="minorHAnsi"/>
                  </w:rPr>
                  <m:t>C</m:t>
                </m:r>
              </m:e>
              <m:sub>
                <m:r>
                  <w:rPr>
                    <w:rFonts w:ascii="Cambria Math" w:hAnsi="Cambria Math" w:cstheme="minorHAnsi"/>
                  </w:rPr>
                  <m:t>v</m:t>
                </m:r>
              </m:sub>
            </m:sSub>
          </m:den>
        </m:f>
      </m:oMath>
      <w:r>
        <w:rPr>
          <w:rFonts w:eastAsiaTheme="minorEastAsia" w:cstheme="minorHAnsi"/>
        </w:rPr>
        <w:t xml:space="preserve"> both of which are temperature dependent</w:t>
      </w:r>
      <w:r w:rsidR="00201FCA">
        <w:rPr>
          <w:rFonts w:eastAsiaTheme="minorEastAsia" w:cstheme="minorHAnsi"/>
        </w:rPr>
        <w:t>. While 1.2 is a decent assumption it should be noted that γ changes slightly throughout combustion.</w:t>
      </w:r>
      <w:r>
        <w:rPr>
          <w:rFonts w:eastAsiaTheme="minorEastAsia" w:cstheme="minorHAnsi"/>
        </w:rPr>
        <w:t xml:space="preserve"> </w:t>
      </w:r>
    </w:p>
    <w:p w:rsidR="00E45F50" w:rsidRDefault="00E45F50" w:rsidP="00E45F50">
      <w:pPr>
        <w:pStyle w:val="Heading2"/>
        <w:numPr>
          <w:ilvl w:val="1"/>
          <w:numId w:val="16"/>
        </w:numPr>
      </w:pPr>
      <w:bookmarkStart w:id="24" w:name="_Toc503440193"/>
      <w:r>
        <w:t>Reversible Reactions</w:t>
      </w:r>
      <w:bookmarkEnd w:id="24"/>
    </w:p>
    <w:p w:rsidR="00E45F50" w:rsidRDefault="00E45F50" w:rsidP="00E45F50">
      <w:r>
        <w:t xml:space="preserve">The Zeldovich mechanism is based on three reversible reactions: </w:t>
      </w:r>
    </w:p>
    <w:p w:rsidR="00E45F50" w:rsidRDefault="00E45F50" w:rsidP="00E45F50">
      <w:pPr>
        <w:jc w:val="center"/>
      </w:pPr>
      <m:oMathPara>
        <m:oMath>
          <m:r>
            <w:rPr>
              <w:rFonts w:ascii="Cambria Math" w:hAnsi="Cambria Math"/>
            </w:rPr>
            <m:t>O+</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 xml:space="preserve">⇋NO+N </m:t>
          </m:r>
        </m:oMath>
      </m:oMathPara>
    </w:p>
    <w:p w:rsidR="00E45F50" w:rsidRPr="00C14C9E" w:rsidRDefault="00C14C9E" w:rsidP="00E45F50">
      <w:pPr>
        <w:jc w:val="center"/>
        <w:rPr>
          <w:rFonts w:eastAsiaTheme="minorEastAsia"/>
        </w:rPr>
      </w:pPr>
      <m:oMathPara>
        <m:oMath>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 xml:space="preserve">⇋NO+O </m:t>
          </m:r>
        </m:oMath>
      </m:oMathPara>
    </w:p>
    <w:p w:rsidR="00C14C9E" w:rsidRPr="00C14C9E" w:rsidRDefault="00C14C9E" w:rsidP="00C14C9E">
      <w:pPr>
        <w:jc w:val="center"/>
        <w:rPr>
          <w:rFonts w:eastAsiaTheme="minorEastAsia"/>
        </w:rPr>
      </w:pPr>
      <m:oMathPara>
        <m:oMath>
          <m:r>
            <w:rPr>
              <w:rFonts w:ascii="Cambria Math" w:hAnsi="Cambria Math"/>
            </w:rPr>
            <m:t xml:space="preserve">N+OH⇋NO+H </m:t>
          </m:r>
        </m:oMath>
      </m:oMathPara>
    </w:p>
    <w:p w:rsidR="00C14C9E" w:rsidRDefault="00C14C9E" w:rsidP="00C14C9E">
      <w:r>
        <w:t>When the temperature is increasing the reactions favor the products where as when the temperature is decreasing the reactants are favored. In the model produced the temperature decrease after combustion isn’t being taken into consideration. If considered this would result in a lower overall NOx production, however there isn’t a lot of time for the temperature to drop so this would have a small affect.</w:t>
      </w:r>
    </w:p>
    <w:p w:rsidR="00C14C9E" w:rsidRDefault="00C14C9E" w:rsidP="00C14C9E">
      <w:pPr>
        <w:pStyle w:val="Heading2"/>
        <w:numPr>
          <w:ilvl w:val="1"/>
          <w:numId w:val="16"/>
        </w:numPr>
      </w:pPr>
      <w:bookmarkStart w:id="25" w:name="_Toc503440194"/>
      <w:r>
        <w:t>Complete Combustion</w:t>
      </w:r>
      <w:bookmarkEnd w:id="25"/>
    </w:p>
    <w:p w:rsidR="00C14C9E" w:rsidRPr="00C14C9E" w:rsidRDefault="00C14C9E" w:rsidP="00C14C9E">
      <w:r>
        <w:t>In this model combustion is assumed to be complete this is unrealistic, if combustion was calculated realistically not all the fuel would be burned meaning that there would be less enthalpy available and therefore lower temperatures resulting in lower NOx production.</w:t>
      </w:r>
    </w:p>
    <w:p w:rsidR="00C14C9E" w:rsidRDefault="00C14C9E" w:rsidP="00E45F50">
      <w:pPr>
        <w:jc w:val="center"/>
      </w:pPr>
    </w:p>
    <w:p w:rsidR="00E45F50" w:rsidRDefault="008B6D6E" w:rsidP="008B6D6E">
      <w:pPr>
        <w:pStyle w:val="Heading1"/>
        <w:numPr>
          <w:ilvl w:val="0"/>
          <w:numId w:val="16"/>
        </w:numPr>
      </w:pPr>
      <w:bookmarkStart w:id="26" w:name="_Toc503440195"/>
      <w:r>
        <w:lastRenderedPageBreak/>
        <w:t>Conclusion</w:t>
      </w:r>
      <w:bookmarkEnd w:id="26"/>
    </w:p>
    <w:p w:rsidR="008B6D6E" w:rsidRPr="008B6D6E" w:rsidRDefault="008B6D6E" w:rsidP="008B6D6E">
      <w:r>
        <w:t xml:space="preserve">Even with the assumptions being made the results clearly show that the production of NOx is affected by the combustion temperatures. The model shows that NOx production can be dramatically reduced by reduction cylinder temperatures through the means of EGR. The model however, does not show the effect that EGR has on the power of the engine, this would need to be calculated to find a balance between EGR% and power that doesn’t damage engine performance by too much.  </w:t>
      </w:r>
    </w:p>
    <w:p w:rsidR="00295A7B" w:rsidRDefault="00201FCA" w:rsidP="00201FCA">
      <w:pPr>
        <w:pStyle w:val="Heading1"/>
        <w:numPr>
          <w:ilvl w:val="0"/>
          <w:numId w:val="16"/>
        </w:numPr>
      </w:pPr>
      <w:bookmarkStart w:id="27" w:name="_Toc503440196"/>
      <w:r>
        <w:t>References</w:t>
      </w:r>
      <w:bookmarkEnd w:id="27"/>
    </w:p>
    <w:p w:rsidR="00201FCA" w:rsidRDefault="00A730B0" w:rsidP="00201FCA">
      <w:r w:rsidRPr="00A730B0">
        <w:t>European Union emission inventory report 1990–2011 under the UNECE Convention on Long-range Trans-boundary Air Pollution (LRTAP)</w:t>
      </w:r>
    </w:p>
    <w:p w:rsidR="00A730B0" w:rsidRDefault="00A730B0" w:rsidP="00201FCA">
      <w:r w:rsidRPr="00A730B0">
        <w:t>SMMT. (2018). UK Car Emissions Testing - SMMT. [online] Available at: https://www.smmt.co.uk/industry-topics/emissions/testing/ [Accessed 11 Jan. 2018].</w:t>
      </w:r>
    </w:p>
    <w:p w:rsidR="00A730B0" w:rsidRDefault="00A730B0" w:rsidP="00201FCA">
      <w:r w:rsidRPr="00A730B0">
        <w:t>Physics LibreTexts. (2018). 3.6: Adiabatic Processes for an Ideal Gas. [online] Available at: https://phys.libretexts.org/TextMaps/General_Physics_TextMaps/Map%3A_University_Physics_(OpenStax)/Map%3A_University_Physics_II_(OpenStax)/3%3A_The_First_Law_of_Thermodynamics/3.6%3A_Adiabatic_Processes_for_an_Ideal_Gas [Accessed 11 Jan. 2018].</w:t>
      </w:r>
    </w:p>
    <w:p w:rsidR="000E77DA" w:rsidRDefault="00A730B0" w:rsidP="00201FCA">
      <w:r w:rsidRPr="00A730B0">
        <w:t>Heywood, J. (1988). Internal combustion engine fundamentals. New York [u.a.]: McGra</w:t>
      </w:r>
      <w:r w:rsidR="000E77DA" w:rsidRPr="000E77DA">
        <w:t xml:space="preserve"> </w:t>
      </w:r>
    </w:p>
    <w:p w:rsidR="00A730B0" w:rsidRDefault="000E77DA" w:rsidP="00201FCA">
      <w:r w:rsidRPr="000E77DA">
        <w:t xml:space="preserve">Kinetics.nist.gov. (2018). </w:t>
      </w:r>
      <w:r>
        <w:t xml:space="preserve">Available at: </w:t>
      </w:r>
      <w:r w:rsidRPr="000E77DA">
        <w:t>http://kinetics.nist.gov/janaf/html/C-095.html [Accessed 11 Jan. 2018].</w:t>
      </w:r>
      <w:r w:rsidR="00A730B0" w:rsidRPr="00A730B0">
        <w:t>w-Hill, pp.572,902-904.</w:t>
      </w:r>
    </w:p>
    <w:p w:rsidR="000E77DA" w:rsidRDefault="000E77DA" w:rsidP="00201FCA">
      <w:r w:rsidRPr="000E77DA">
        <w:t>Kinetics.nist.gov. (2018). Available at: http://kinetics.nist.gov/janaf/html/H-064.html [Accessed 11 Jan. 2018].</w:t>
      </w:r>
    </w:p>
    <w:p w:rsidR="000E77DA" w:rsidRDefault="000E77DA" w:rsidP="00201FCA">
      <w:r w:rsidRPr="000E77DA">
        <w:t>Kinetics.nist.gov. (2018). [online] Available at: http://kinetics.nist.gov/janaf/html/N-023.html [Accessed 11 Jan. 2018].</w:t>
      </w:r>
    </w:p>
    <w:p w:rsidR="000E77DA" w:rsidRDefault="000E77DA" w:rsidP="00201FCA">
      <w:r w:rsidRPr="000E77DA">
        <w:t>Kinetics.nist.gov. (2018). [online] Available at: http://kinetics.nist.gov/janaf/html/O-029.html [Accessed 11 Jan. 2018].</w:t>
      </w:r>
    </w:p>
    <w:p w:rsidR="00895B2B" w:rsidRDefault="00895B2B" w:rsidP="00895B2B">
      <w:pPr>
        <w:pStyle w:val="Heading1"/>
        <w:numPr>
          <w:ilvl w:val="0"/>
          <w:numId w:val="16"/>
        </w:numPr>
      </w:pPr>
      <w:bookmarkStart w:id="28" w:name="_Toc503440197"/>
      <w:r>
        <w:lastRenderedPageBreak/>
        <w:t>Appendix</w:t>
      </w:r>
      <w:bookmarkEnd w:id="28"/>
    </w:p>
    <w:p w:rsidR="00895B2B" w:rsidRPr="00895B2B" w:rsidRDefault="00895B2B" w:rsidP="00895B2B">
      <w:r>
        <w:rPr>
          <w:noProof/>
          <w:lang w:val="en-GB" w:eastAsia="en-GB"/>
        </w:rPr>
        <w:drawing>
          <wp:inline distT="0" distB="0" distL="0" distR="0" wp14:anchorId="51228E59" wp14:editId="78181F1A">
            <wp:extent cx="7503359" cy="5171234"/>
            <wp:effectExtent l="4127" t="0" r="6668" b="6667"/>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27" t="21673" r="41965" b="8356"/>
                    <a:stretch/>
                  </pic:blipFill>
                  <pic:spPr bwMode="auto">
                    <a:xfrm rot="5400000">
                      <a:off x="0" y="0"/>
                      <a:ext cx="7525474" cy="5186475"/>
                    </a:xfrm>
                    <a:prstGeom prst="rect">
                      <a:avLst/>
                    </a:prstGeom>
                    <a:ln>
                      <a:noFill/>
                    </a:ln>
                    <a:extLst>
                      <a:ext uri="{53640926-AAD7-44D8-BBD7-CCE9431645EC}">
                        <a14:shadowObscured xmlns:a14="http://schemas.microsoft.com/office/drawing/2010/main"/>
                      </a:ext>
                    </a:extLst>
                  </pic:spPr>
                </pic:pic>
              </a:graphicData>
            </a:graphic>
          </wp:inline>
        </w:drawing>
      </w:r>
    </w:p>
    <w:sectPr w:rsidR="00895B2B" w:rsidRPr="00895B2B">
      <w:footerReference w:type="default" r:id="rId1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ED1" w:rsidRDefault="000D2ED1" w:rsidP="00C6554A">
      <w:pPr>
        <w:spacing w:before="0" w:after="0" w:line="240" w:lineRule="auto"/>
      </w:pPr>
      <w:r>
        <w:separator/>
      </w:r>
    </w:p>
  </w:endnote>
  <w:endnote w:type="continuationSeparator" w:id="0">
    <w:p w:rsidR="000D2ED1" w:rsidRDefault="000D2ED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318" w:rsidRDefault="00D90318">
    <w:pPr>
      <w:pStyle w:val="Footer"/>
    </w:pPr>
    <w:r>
      <w:t xml:space="preserve">Page </w:t>
    </w:r>
    <w:r>
      <w:fldChar w:fldCharType="begin"/>
    </w:r>
    <w:r>
      <w:instrText xml:space="preserve"> PAGE  \* Arabic  \* MERGEFORMAT </w:instrText>
    </w:r>
    <w:r>
      <w:fldChar w:fldCharType="separate"/>
    </w:r>
    <w:r w:rsidR="002E57A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ED1" w:rsidRDefault="000D2ED1" w:rsidP="00C6554A">
      <w:pPr>
        <w:spacing w:before="0" w:after="0" w:line="240" w:lineRule="auto"/>
      </w:pPr>
      <w:r>
        <w:separator/>
      </w:r>
    </w:p>
  </w:footnote>
  <w:footnote w:type="continuationSeparator" w:id="0">
    <w:p w:rsidR="000D2ED1" w:rsidRDefault="000D2ED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9EB7077"/>
    <w:multiLevelType w:val="multilevel"/>
    <w:tmpl w:val="A030C3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EC7"/>
    <w:rsid w:val="00006BFA"/>
    <w:rsid w:val="0001405E"/>
    <w:rsid w:val="0006639E"/>
    <w:rsid w:val="000D2ED1"/>
    <w:rsid w:val="000E77DA"/>
    <w:rsid w:val="0010582D"/>
    <w:rsid w:val="00134F0D"/>
    <w:rsid w:val="00201FCA"/>
    <w:rsid w:val="002554CD"/>
    <w:rsid w:val="00263397"/>
    <w:rsid w:val="00267263"/>
    <w:rsid w:val="00293B83"/>
    <w:rsid w:val="00295A7B"/>
    <w:rsid w:val="002B4294"/>
    <w:rsid w:val="002E57AC"/>
    <w:rsid w:val="002F2385"/>
    <w:rsid w:val="00333D0D"/>
    <w:rsid w:val="003419FF"/>
    <w:rsid w:val="00376BDF"/>
    <w:rsid w:val="003B385E"/>
    <w:rsid w:val="003C3DCB"/>
    <w:rsid w:val="004C049F"/>
    <w:rsid w:val="005000E2"/>
    <w:rsid w:val="00644476"/>
    <w:rsid w:val="006A3CE7"/>
    <w:rsid w:val="006F2A07"/>
    <w:rsid w:val="00761E93"/>
    <w:rsid w:val="00775235"/>
    <w:rsid w:val="008173E0"/>
    <w:rsid w:val="00837E4C"/>
    <w:rsid w:val="00895B2B"/>
    <w:rsid w:val="008B6D6E"/>
    <w:rsid w:val="008E4405"/>
    <w:rsid w:val="008F182F"/>
    <w:rsid w:val="00946550"/>
    <w:rsid w:val="00951B81"/>
    <w:rsid w:val="00A730B0"/>
    <w:rsid w:val="00AC7200"/>
    <w:rsid w:val="00AE10BA"/>
    <w:rsid w:val="00B86381"/>
    <w:rsid w:val="00C14C9E"/>
    <w:rsid w:val="00C56AF5"/>
    <w:rsid w:val="00C61A72"/>
    <w:rsid w:val="00C6554A"/>
    <w:rsid w:val="00C72738"/>
    <w:rsid w:val="00D5123F"/>
    <w:rsid w:val="00D80EC7"/>
    <w:rsid w:val="00D90318"/>
    <w:rsid w:val="00E45F50"/>
    <w:rsid w:val="00E90618"/>
    <w:rsid w:val="00EB66D7"/>
    <w:rsid w:val="00ED7C44"/>
    <w:rsid w:val="00F21052"/>
    <w:rsid w:val="00F65E90"/>
    <w:rsid w:val="00FF3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1ADFF6"/>
  <w15:chartTrackingRefBased/>
  <w15:docId w15:val="{8D4EF59B-7DFC-4F24-8262-93830251E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374C80"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374C80"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243255"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243255"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374C80"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374C80"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374C80"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374C80"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243255"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374C80"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semiHidden/>
    <w:rsid w:val="00C6554A"/>
    <w:rPr>
      <w:i/>
      <w:iCs/>
      <w:color w:val="374C80" w:themeColor="accent1" w:themeShade="BF"/>
    </w:rPr>
  </w:style>
  <w:style w:type="character" w:styleId="IntenseReference">
    <w:name w:val="Intense Reference"/>
    <w:basedOn w:val="DefaultParagraphFont"/>
    <w:uiPriority w:val="32"/>
    <w:semiHidden/>
    <w:unhideWhenUsed/>
    <w:qFormat/>
    <w:rsid w:val="00C6554A"/>
    <w:rPr>
      <w:b/>
      <w:bCs/>
      <w:caps w:val="0"/>
      <w:smallCaps/>
      <w:color w:val="374C80"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242852"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374C80" w:themeColor="accent1" w:themeShade="BF"/>
        <w:left w:val="single" w:sz="2" w:space="10" w:color="374C80" w:themeColor="accent1" w:themeShade="BF"/>
        <w:bottom w:val="single" w:sz="2" w:space="10" w:color="374C80" w:themeColor="accent1" w:themeShade="BF"/>
        <w:right w:val="single" w:sz="2" w:space="10" w:color="374C80" w:themeColor="accent1" w:themeShade="BF"/>
      </w:pBdr>
      <w:ind w:left="1152" w:right="1152"/>
    </w:pPr>
    <w:rPr>
      <w:rFonts w:eastAsiaTheme="minorEastAsia"/>
      <w:i/>
      <w:iCs/>
      <w:color w:val="374C80"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374C80"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143F6A"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243255"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243255" w:themeColor="accent1" w:themeShade="7F"/>
    </w:rPr>
  </w:style>
  <w:style w:type="paragraph" w:styleId="ListParagraph">
    <w:name w:val="List Paragraph"/>
    <w:basedOn w:val="Normal"/>
    <w:uiPriority w:val="34"/>
    <w:unhideWhenUsed/>
    <w:qFormat/>
    <w:rsid w:val="00D80EC7"/>
    <w:pPr>
      <w:ind w:left="720"/>
      <w:contextualSpacing/>
    </w:pPr>
  </w:style>
  <w:style w:type="table" w:styleId="TableGrid">
    <w:name w:val="Table Grid"/>
    <w:basedOn w:val="TableNormal"/>
    <w:uiPriority w:val="39"/>
    <w:rsid w:val="0026339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7E4C"/>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837E4C"/>
    <w:pPr>
      <w:spacing w:after="100"/>
    </w:pPr>
  </w:style>
  <w:style w:type="paragraph" w:styleId="TOC2">
    <w:name w:val="toc 2"/>
    <w:basedOn w:val="Normal"/>
    <w:next w:val="Normal"/>
    <w:autoRedefine/>
    <w:uiPriority w:val="39"/>
    <w:unhideWhenUsed/>
    <w:rsid w:val="00837E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831928">
      <w:bodyDiv w:val="1"/>
      <w:marLeft w:val="0"/>
      <w:marRight w:val="0"/>
      <w:marTop w:val="0"/>
      <w:marBottom w:val="0"/>
      <w:divBdr>
        <w:top w:val="none" w:sz="0" w:space="0" w:color="auto"/>
        <w:left w:val="none" w:sz="0" w:space="0" w:color="auto"/>
        <w:bottom w:val="none" w:sz="0" w:space="0" w:color="auto"/>
        <w:right w:val="none" w:sz="0" w:space="0" w:color="auto"/>
      </w:divBdr>
    </w:div>
    <w:div w:id="1253779230">
      <w:bodyDiv w:val="1"/>
      <w:marLeft w:val="0"/>
      <w:marRight w:val="0"/>
      <w:marTop w:val="0"/>
      <w:marBottom w:val="0"/>
      <w:divBdr>
        <w:top w:val="none" w:sz="0" w:space="0" w:color="auto"/>
        <w:left w:val="none" w:sz="0" w:space="0" w:color="auto"/>
        <w:bottom w:val="none" w:sz="0" w:space="0" w:color="auto"/>
        <w:right w:val="none" w:sz="0" w:space="0" w:color="auto"/>
      </w:divBdr>
    </w:div>
    <w:div w:id="1387415485">
      <w:bodyDiv w:val="1"/>
      <w:marLeft w:val="0"/>
      <w:marRight w:val="0"/>
      <w:marTop w:val="0"/>
      <w:marBottom w:val="0"/>
      <w:divBdr>
        <w:top w:val="none" w:sz="0" w:space="0" w:color="auto"/>
        <w:left w:val="none" w:sz="0" w:space="0" w:color="auto"/>
        <w:bottom w:val="none" w:sz="0" w:space="0" w:color="auto"/>
        <w:right w:val="none" w:sz="0" w:space="0" w:color="auto"/>
      </w:divBdr>
    </w:div>
    <w:div w:id="1472937901">
      <w:bodyDiv w:val="1"/>
      <w:marLeft w:val="0"/>
      <w:marRight w:val="0"/>
      <w:marTop w:val="0"/>
      <w:marBottom w:val="0"/>
      <w:divBdr>
        <w:top w:val="none" w:sz="0" w:space="0" w:color="auto"/>
        <w:left w:val="none" w:sz="0" w:space="0" w:color="auto"/>
        <w:bottom w:val="none" w:sz="0" w:space="0" w:color="auto"/>
        <w:right w:val="none" w:sz="0" w:space="0" w:color="auto"/>
      </w:divBdr>
    </w:div>
    <w:div w:id="202443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st\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rist\Documents\nox%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rist\Documents\nox%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rist\Documents\nox%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trist\Documents\nox%20assign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rist\Documents\nox%20assign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rist\Documents\nox%20assignmen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Initial</a:t>
            </a:r>
            <a:r>
              <a:rPr lang="en-GB" baseline="0"/>
              <a:t> Flame Temperature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Sheet1!$D$2:$O$2</c:f>
              <c:numCache>
                <c:formatCode>General</c:formatCode>
                <c:ptCount val="12"/>
                <c:pt idx="0">
                  <c:v>0.6</c:v>
                </c:pt>
                <c:pt idx="1">
                  <c:v>0.65</c:v>
                </c:pt>
                <c:pt idx="2">
                  <c:v>0.7</c:v>
                </c:pt>
                <c:pt idx="3">
                  <c:v>0.75</c:v>
                </c:pt>
                <c:pt idx="4">
                  <c:v>0.8</c:v>
                </c:pt>
                <c:pt idx="5">
                  <c:v>0.85</c:v>
                </c:pt>
                <c:pt idx="6">
                  <c:v>0.9</c:v>
                </c:pt>
                <c:pt idx="7">
                  <c:v>0.95</c:v>
                </c:pt>
                <c:pt idx="8">
                  <c:v>0.96</c:v>
                </c:pt>
                <c:pt idx="9">
                  <c:v>0.97</c:v>
                </c:pt>
                <c:pt idx="10">
                  <c:v>0.98</c:v>
                </c:pt>
                <c:pt idx="11">
                  <c:v>0.99</c:v>
                </c:pt>
              </c:numCache>
            </c:numRef>
          </c:xVal>
          <c:yVal>
            <c:numRef>
              <c:f>Sheet1!$D$3:$O$3</c:f>
              <c:numCache>
                <c:formatCode>General</c:formatCode>
                <c:ptCount val="12"/>
                <c:pt idx="0">
                  <c:v>1709.1348585877258</c:v>
                </c:pt>
                <c:pt idx="1">
                  <c:v>1803.1817210045847</c:v>
                </c:pt>
                <c:pt idx="2">
                  <c:v>1894.8437571286147</c:v>
                </c:pt>
                <c:pt idx="3">
                  <c:v>1985.2666497092455</c:v>
                </c:pt>
                <c:pt idx="4">
                  <c:v>2072.3531620319104</c:v>
                </c:pt>
                <c:pt idx="5">
                  <c:v>2157.9764092184291</c:v>
                </c:pt>
                <c:pt idx="6">
                  <c:v>2242.6656977634116</c:v>
                </c:pt>
                <c:pt idx="7">
                  <c:v>2323.7652240210896</c:v>
                </c:pt>
                <c:pt idx="8">
                  <c:v>2339.9940749164111</c:v>
                </c:pt>
                <c:pt idx="9">
                  <c:v>2355.9145066219057</c:v>
                </c:pt>
                <c:pt idx="10">
                  <c:v>2371.7626877906614</c:v>
                </c:pt>
                <c:pt idx="11">
                  <c:v>2387.80039059502</c:v>
                </c:pt>
              </c:numCache>
            </c:numRef>
          </c:yVal>
          <c:smooth val="1"/>
          <c:extLst>
            <c:ext xmlns:c16="http://schemas.microsoft.com/office/drawing/2014/chart" uri="{C3380CC4-5D6E-409C-BE32-E72D297353CC}">
              <c16:uniqueId val="{00000000-97CE-450E-B734-88CD1F184E8A}"/>
            </c:ext>
          </c:extLst>
        </c:ser>
        <c:dLbls>
          <c:showLegendKey val="0"/>
          <c:showVal val="0"/>
          <c:showCatName val="0"/>
          <c:showSerName val="0"/>
          <c:showPercent val="0"/>
          <c:showBubbleSize val="0"/>
        </c:dLbls>
        <c:axId val="708308080"/>
        <c:axId val="708308408"/>
      </c:scatterChart>
      <c:valAx>
        <c:axId val="708308080"/>
        <c:scaling>
          <c:orientation val="minMax"/>
          <c:max val="0.99"/>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a:t>
                </a:r>
                <a:r>
                  <a:rPr lang="en-GB" baseline="0"/>
                  <a:t> Equivalence Ratio</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308408"/>
        <c:crosses val="autoZero"/>
        <c:crossBetween val="midCat"/>
      </c:valAx>
      <c:valAx>
        <c:axId val="708308408"/>
        <c:scaling>
          <c:orientation val="minMax"/>
          <c:max val="2500"/>
          <c:min val="1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(K)</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30808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NOx</a:t>
            </a:r>
            <a:r>
              <a:rPr lang="en-GB" baseline="0"/>
              <a:t> Emissions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Sheet1!$BX$2:$CJ$2</c:f>
              <c:numCache>
                <c:formatCode>General</c:formatCode>
                <c:ptCount val="13"/>
                <c:pt idx="0">
                  <c:v>0.6</c:v>
                </c:pt>
                <c:pt idx="1">
                  <c:v>0.65</c:v>
                </c:pt>
                <c:pt idx="2">
                  <c:v>0.7</c:v>
                </c:pt>
                <c:pt idx="3">
                  <c:v>0.75</c:v>
                </c:pt>
                <c:pt idx="4">
                  <c:v>0.8</c:v>
                </c:pt>
                <c:pt idx="5">
                  <c:v>0.85</c:v>
                </c:pt>
                <c:pt idx="6">
                  <c:v>0.9</c:v>
                </c:pt>
                <c:pt idx="7">
                  <c:v>0.95</c:v>
                </c:pt>
                <c:pt idx="8">
                  <c:v>0.96</c:v>
                </c:pt>
                <c:pt idx="9">
                  <c:v>0.97</c:v>
                </c:pt>
                <c:pt idx="10">
                  <c:v>0.98</c:v>
                </c:pt>
                <c:pt idx="11">
                  <c:v>0.99</c:v>
                </c:pt>
                <c:pt idx="12">
                  <c:v>1</c:v>
                </c:pt>
              </c:numCache>
            </c:numRef>
          </c:xVal>
          <c:yVal>
            <c:numRef>
              <c:f>Sheet1!$BX$3:$CJ$3</c:f>
              <c:numCache>
                <c:formatCode>General</c:formatCode>
                <c:ptCount val="13"/>
                <c:pt idx="0">
                  <c:v>7.8219007041291674E-10</c:v>
                </c:pt>
                <c:pt idx="1">
                  <c:v>3.6990485683690608E-9</c:v>
                </c:pt>
                <c:pt idx="2">
                  <c:v>1.4255106979891362E-8</c:v>
                </c:pt>
                <c:pt idx="3">
                  <c:v>4.6761239538316567E-8</c:v>
                </c:pt>
                <c:pt idx="4">
                  <c:v>1.2914332018494586E-7</c:v>
                </c:pt>
                <c:pt idx="5">
                  <c:v>3.1037592718283317E-7</c:v>
                </c:pt>
                <c:pt idx="6">
                  <c:v>6.4468917304125649E-7</c:v>
                </c:pt>
                <c:pt idx="7">
                  <c:v>1.0464833312250256E-6</c:v>
                </c:pt>
                <c:pt idx="8">
                  <c:v>1.0978085113337782E-6</c:v>
                </c:pt>
                <c:pt idx="9">
                  <c:v>1.1093587355124772E-6</c:v>
                </c:pt>
                <c:pt idx="10">
                  <c:v>1.054030590951748E-6</c:v>
                </c:pt>
                <c:pt idx="11">
                  <c:v>8.6711000156866223E-7</c:v>
                </c:pt>
                <c:pt idx="12">
                  <c:v>0</c:v>
                </c:pt>
              </c:numCache>
            </c:numRef>
          </c:yVal>
          <c:smooth val="1"/>
          <c:extLst>
            <c:ext xmlns:c16="http://schemas.microsoft.com/office/drawing/2014/chart" uri="{C3380CC4-5D6E-409C-BE32-E72D297353CC}">
              <c16:uniqueId val="{00000000-0E7A-424D-B5A6-7B51DC52B5BC}"/>
            </c:ext>
          </c:extLst>
        </c:ser>
        <c:dLbls>
          <c:showLegendKey val="0"/>
          <c:showVal val="0"/>
          <c:showCatName val="0"/>
          <c:showSerName val="0"/>
          <c:showPercent val="0"/>
          <c:showBubbleSize val="0"/>
        </c:dLbls>
        <c:axId val="686037712"/>
        <c:axId val="686041976"/>
      </c:scatterChart>
      <c:valAx>
        <c:axId val="686037712"/>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a:t>
                </a:r>
                <a:r>
                  <a:rPr lang="en-GB" baseline="0"/>
                  <a:t> Equivalence Ratio</a:t>
                </a:r>
                <a:endParaRPr lang="en-GB"/>
              </a:p>
            </c:rich>
          </c:tx>
          <c:layout>
            <c:manualLayout>
              <c:xMode val="edge"/>
              <c:yMode val="edge"/>
              <c:x val="0.49882524059492561"/>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6041976"/>
        <c:crosses val="autoZero"/>
        <c:crossBetween val="midCat"/>
      </c:valAx>
      <c:valAx>
        <c:axId val="686041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Kmols of NOx</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603771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NOx</a:t>
            </a:r>
            <a:r>
              <a:rPr lang="en-GB" baseline="0"/>
              <a:t> ppm</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'Lean and Rich Net Enthalpy'!$C$3:$C$15</c:f>
              <c:numCache>
                <c:formatCode>General</c:formatCode>
                <c:ptCount val="13"/>
                <c:pt idx="0">
                  <c:v>0.6</c:v>
                </c:pt>
                <c:pt idx="1">
                  <c:v>0.65</c:v>
                </c:pt>
                <c:pt idx="2">
                  <c:v>0.7</c:v>
                </c:pt>
                <c:pt idx="3">
                  <c:v>0.75</c:v>
                </c:pt>
                <c:pt idx="4">
                  <c:v>0.8</c:v>
                </c:pt>
                <c:pt idx="5">
                  <c:v>0.85</c:v>
                </c:pt>
                <c:pt idx="6">
                  <c:v>0.9</c:v>
                </c:pt>
                <c:pt idx="7">
                  <c:v>0.95</c:v>
                </c:pt>
                <c:pt idx="8">
                  <c:v>0.96</c:v>
                </c:pt>
                <c:pt idx="9">
                  <c:v>0.97</c:v>
                </c:pt>
                <c:pt idx="10">
                  <c:v>0.98</c:v>
                </c:pt>
                <c:pt idx="11">
                  <c:v>0.99</c:v>
                </c:pt>
                <c:pt idx="12">
                  <c:v>1</c:v>
                </c:pt>
              </c:numCache>
            </c:numRef>
          </c:xVal>
          <c:yVal>
            <c:numRef>
              <c:f>'Lean and Rich Net Enthalpy'!$AB$3:$AB$15</c:f>
              <c:numCache>
                <c:formatCode>General</c:formatCode>
                <c:ptCount val="13"/>
                <c:pt idx="0">
                  <c:v>115.07201402515379</c:v>
                </c:pt>
                <c:pt idx="1">
                  <c:v>542.67578459086076</c:v>
                </c:pt>
                <c:pt idx="2">
                  <c:v>2085.5433685708281</c:v>
                </c:pt>
                <c:pt idx="3">
                  <c:v>6822.4191320915643</c:v>
                </c:pt>
                <c:pt idx="4">
                  <c:v>18790.279020094364</c:v>
                </c:pt>
                <c:pt idx="5">
                  <c:v>45036.375805654126</c:v>
                </c:pt>
                <c:pt idx="6">
                  <c:v>93292.147224964108</c:v>
                </c:pt>
                <c:pt idx="7">
                  <c:v>151025.91707772482</c:v>
                </c:pt>
                <c:pt idx="8">
                  <c:v>158347.51968415908</c:v>
                </c:pt>
                <c:pt idx="9">
                  <c:v>159927.22005472542</c:v>
                </c:pt>
                <c:pt idx="10">
                  <c:v>151869.13138342122</c:v>
                </c:pt>
                <c:pt idx="11">
                  <c:v>124869.56688292476</c:v>
                </c:pt>
                <c:pt idx="12">
                  <c:v>0</c:v>
                </c:pt>
              </c:numCache>
            </c:numRef>
          </c:yVal>
          <c:smooth val="1"/>
          <c:extLst>
            <c:ext xmlns:c16="http://schemas.microsoft.com/office/drawing/2014/chart" uri="{C3380CC4-5D6E-409C-BE32-E72D297353CC}">
              <c16:uniqueId val="{00000000-493B-4185-AE71-856AFA155F73}"/>
            </c:ext>
          </c:extLst>
        </c:ser>
        <c:dLbls>
          <c:showLegendKey val="0"/>
          <c:showVal val="0"/>
          <c:showCatName val="0"/>
          <c:showSerName val="0"/>
          <c:showPercent val="0"/>
          <c:showBubbleSize val="0"/>
        </c:dLbls>
        <c:axId val="718741616"/>
        <c:axId val="718736368"/>
      </c:scatterChart>
      <c:valAx>
        <c:axId val="718741616"/>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a:t>
                </a:r>
                <a:r>
                  <a:rPr lang="en-GB" baseline="0"/>
                  <a:t> Equivalence Ratio</a:t>
                </a:r>
                <a:endParaRPr lang="en-GB"/>
              </a:p>
            </c:rich>
          </c:tx>
          <c:layout>
            <c:manualLayout>
              <c:xMode val="edge"/>
              <c:yMode val="edge"/>
              <c:x val="0.48022790901137358"/>
              <c:y val="0.883310002916302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736368"/>
        <c:crosses val="autoZero"/>
        <c:crossBetween val="midCat"/>
      </c:valAx>
      <c:valAx>
        <c:axId val="718736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 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7416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EGR Effects</a:t>
            </a:r>
            <a:r>
              <a:rPr lang="en-GB" baseline="0"/>
              <a:t> on Temperature (</a:t>
            </a:r>
            <a:r>
              <a:rPr lang="el-GR" baseline="0">
                <a:latin typeface="Calibri" panose="020F0502020204030204" pitchFamily="34" charset="0"/>
                <a:cs typeface="Calibri" panose="020F0502020204030204" pitchFamily="34" charset="0"/>
              </a:rPr>
              <a:t>ϕ</a:t>
            </a:r>
            <a:r>
              <a:rPr lang="en-GB" baseline="0">
                <a:latin typeface="Calibri" panose="020F0502020204030204" pitchFamily="34" charset="0"/>
                <a:cs typeface="Calibri" panose="020F0502020204030204" pitchFamily="34" charset="0"/>
              </a:rPr>
              <a:t>=0.95)</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'Initial Temperature'!$A$16:$A$46</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xVal>
          <c:yVal>
            <c:numRef>
              <c:f>'Initial Temperature'!$O$16:$O$46</c:f>
              <c:numCache>
                <c:formatCode>General</c:formatCode>
                <c:ptCount val="31"/>
                <c:pt idx="0">
                  <c:v>2323.7652240210896</c:v>
                </c:pt>
                <c:pt idx="1">
                  <c:v>2305.5534207531728</c:v>
                </c:pt>
                <c:pt idx="2">
                  <c:v>2288.0548660454383</c:v>
                </c:pt>
                <c:pt idx="3">
                  <c:v>2270.5166096932662</c:v>
                </c:pt>
                <c:pt idx="4">
                  <c:v>2253.3023793633943</c:v>
                </c:pt>
                <c:pt idx="5">
                  <c:v>2236.763141513492</c:v>
                </c:pt>
                <c:pt idx="6">
                  <c:v>2220.1666848765913</c:v>
                </c:pt>
                <c:pt idx="7">
                  <c:v>2203.8678240318463</c:v>
                </c:pt>
                <c:pt idx="8">
                  <c:v>2188.2093097851239</c:v>
                </c:pt>
                <c:pt idx="9">
                  <c:v>2172.4784288823639</c:v>
                </c:pt>
                <c:pt idx="10">
                  <c:v>2157.0215211208861</c:v>
                </c:pt>
                <c:pt idx="11">
                  <c:v>2142.1735052356776</c:v>
                </c:pt>
                <c:pt idx="12">
                  <c:v>2127.2400298031416</c:v>
                </c:pt>
                <c:pt idx="13">
                  <c:v>2112.8960786280327</c:v>
                </c:pt>
                <c:pt idx="14">
                  <c:v>2098.4589620645434</c:v>
                </c:pt>
                <c:pt idx="15">
                  <c:v>2084.2617845752593</c:v>
                </c:pt>
                <c:pt idx="16">
                  <c:v>2070.6271905311937</c:v>
                </c:pt>
                <c:pt idx="17">
                  <c:v>2056.8891696394703</c:v>
                </c:pt>
                <c:pt idx="18">
                  <c:v>2043.3733767450553</c:v>
                </c:pt>
                <c:pt idx="19">
                  <c:v>2030.3955241312478</c:v>
                </c:pt>
                <c:pt idx="20">
                  <c:v>2017.3053843971243</c:v>
                </c:pt>
                <c:pt idx="21">
                  <c:v>2004.4214998742295</c:v>
                </c:pt>
                <c:pt idx="22">
                  <c:v>1992.0529486622027</c:v>
                </c:pt>
                <c:pt idx="23">
                  <c:v>1979.5644645649122</c:v>
                </c:pt>
                <c:pt idx="24">
                  <c:v>1967.5772703348132</c:v>
                </c:pt>
                <c:pt idx="25">
                  <c:v>1955.4656546165804</c:v>
                </c:pt>
                <c:pt idx="26">
                  <c:v>1943.5369924369129</c:v>
                </c:pt>
                <c:pt idx="27">
                  <c:v>1932.0899149639481</c:v>
                </c:pt>
                <c:pt idx="28">
                  <c:v>1920.5124481289372</c:v>
                </c:pt>
                <c:pt idx="29">
                  <c:v>1909.1056492659109</c:v>
                </c:pt>
                <c:pt idx="30">
                  <c:v>1898.1622234300503</c:v>
                </c:pt>
              </c:numCache>
            </c:numRef>
          </c:yVal>
          <c:smooth val="1"/>
          <c:extLst>
            <c:ext xmlns:c16="http://schemas.microsoft.com/office/drawing/2014/chart" uri="{C3380CC4-5D6E-409C-BE32-E72D297353CC}">
              <c16:uniqueId val="{00000000-DDF6-4E6B-B467-B36E9C33BF99}"/>
            </c:ext>
          </c:extLst>
        </c:ser>
        <c:dLbls>
          <c:showLegendKey val="0"/>
          <c:showVal val="0"/>
          <c:showCatName val="0"/>
          <c:showSerName val="0"/>
          <c:showPercent val="0"/>
          <c:showBubbleSize val="0"/>
        </c:dLbls>
        <c:axId val="794359280"/>
        <c:axId val="794357312"/>
      </c:scatterChart>
      <c:valAx>
        <c:axId val="794359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4357312"/>
        <c:crosses val="autoZero"/>
        <c:crossBetween val="midCat"/>
      </c:valAx>
      <c:valAx>
        <c:axId val="794357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(K)</a:t>
                </a:r>
              </a:p>
            </c:rich>
          </c:tx>
          <c:layout>
            <c:manualLayout>
              <c:xMode val="edge"/>
              <c:yMode val="edge"/>
              <c:x val="3.6111111111111108E-2"/>
              <c:y val="0.384992344706911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435928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Decrease</a:t>
            </a:r>
            <a:r>
              <a:rPr lang="en-GB" baseline="0"/>
              <a:t> with EGR% (</a:t>
            </a:r>
            <a:r>
              <a:rPr lang="el-GR" baseline="0">
                <a:latin typeface="Arial" panose="020B0604020202020204" pitchFamily="34" charset="0"/>
                <a:cs typeface="Arial" panose="020B0604020202020204" pitchFamily="34" charset="0"/>
              </a:rPr>
              <a:t>φ</a:t>
            </a:r>
            <a:r>
              <a:rPr lang="en-GB" baseline="0"/>
              <a:t>=0.95)</a:t>
            </a:r>
            <a:endParaRPr lang="en-GB"/>
          </a:p>
        </c:rich>
      </c:tx>
      <c:layout>
        <c:manualLayout>
          <c:xMode val="edge"/>
          <c:yMode val="edge"/>
          <c:x val="0.13704177602799653"/>
          <c:y val="2.31481481481481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'Initial Temperature'!$A$16:$A$46</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xVal>
          <c:yVal>
            <c:numRef>
              <c:f>'Initial Temperature'!$P$16:$P$46</c:f>
              <c:numCache>
                <c:formatCode>General</c:formatCode>
                <c:ptCount val="31"/>
                <c:pt idx="0">
                  <c:v>0</c:v>
                </c:pt>
                <c:pt idx="1">
                  <c:v>18.211803267916821</c:v>
                </c:pt>
                <c:pt idx="2">
                  <c:v>35.710357975651277</c:v>
                </c:pt>
                <c:pt idx="3">
                  <c:v>53.248614327823361</c:v>
                </c:pt>
                <c:pt idx="4">
                  <c:v>70.462844657695314</c:v>
                </c:pt>
                <c:pt idx="5">
                  <c:v>87.002082507597606</c:v>
                </c:pt>
                <c:pt idx="6">
                  <c:v>103.59853914449832</c:v>
                </c:pt>
                <c:pt idx="7">
                  <c:v>119.89739998924324</c:v>
                </c:pt>
                <c:pt idx="8">
                  <c:v>135.5559142359657</c:v>
                </c:pt>
                <c:pt idx="9">
                  <c:v>151.28679513872567</c:v>
                </c:pt>
                <c:pt idx="10">
                  <c:v>166.74370290020352</c:v>
                </c:pt>
                <c:pt idx="11">
                  <c:v>181.59171878541201</c:v>
                </c:pt>
                <c:pt idx="12">
                  <c:v>196.52519421794796</c:v>
                </c:pt>
                <c:pt idx="13">
                  <c:v>210.8691453930569</c:v>
                </c:pt>
                <c:pt idx="14">
                  <c:v>225.30626195654622</c:v>
                </c:pt>
                <c:pt idx="15">
                  <c:v>239.50343944583028</c:v>
                </c:pt>
                <c:pt idx="16">
                  <c:v>253.13803348989586</c:v>
                </c:pt>
                <c:pt idx="17">
                  <c:v>266.87605438161927</c:v>
                </c:pt>
                <c:pt idx="18">
                  <c:v>280.39184727603424</c:v>
                </c:pt>
                <c:pt idx="19">
                  <c:v>293.36969988984174</c:v>
                </c:pt>
                <c:pt idx="20">
                  <c:v>306.45983962396531</c:v>
                </c:pt>
                <c:pt idx="21">
                  <c:v>319.34372414686004</c:v>
                </c:pt>
                <c:pt idx="22">
                  <c:v>331.71227535888693</c:v>
                </c:pt>
                <c:pt idx="23">
                  <c:v>344.20075945617737</c:v>
                </c:pt>
                <c:pt idx="24">
                  <c:v>356.18795368627639</c:v>
                </c:pt>
                <c:pt idx="25">
                  <c:v>368.29956940450916</c:v>
                </c:pt>
                <c:pt idx="26">
                  <c:v>380.22823158417668</c:v>
                </c:pt>
                <c:pt idx="27">
                  <c:v>391.67530905714148</c:v>
                </c:pt>
                <c:pt idx="28">
                  <c:v>403.25277589215239</c:v>
                </c:pt>
                <c:pt idx="29">
                  <c:v>414.65957475517871</c:v>
                </c:pt>
                <c:pt idx="30">
                  <c:v>425.60300059103929</c:v>
                </c:pt>
              </c:numCache>
            </c:numRef>
          </c:yVal>
          <c:smooth val="1"/>
          <c:extLst>
            <c:ext xmlns:c16="http://schemas.microsoft.com/office/drawing/2014/chart" uri="{C3380CC4-5D6E-409C-BE32-E72D297353CC}">
              <c16:uniqueId val="{00000000-87F2-4D7D-8A56-1FB239A68BF4}"/>
            </c:ext>
          </c:extLst>
        </c:ser>
        <c:dLbls>
          <c:showLegendKey val="0"/>
          <c:showVal val="0"/>
          <c:showCatName val="0"/>
          <c:showSerName val="0"/>
          <c:showPercent val="0"/>
          <c:showBubbleSize val="0"/>
        </c:dLbls>
        <c:axId val="755653840"/>
        <c:axId val="755656792"/>
      </c:scatterChart>
      <c:valAx>
        <c:axId val="755653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5656792"/>
        <c:crosses val="autoZero"/>
        <c:crossBetween val="midCat"/>
      </c:valAx>
      <c:valAx>
        <c:axId val="755656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(K)</a:t>
                </a:r>
                <a:endParaRPr lang="en-GB"/>
              </a:p>
            </c:rich>
          </c:tx>
          <c:layout>
            <c:manualLayout>
              <c:xMode val="edge"/>
              <c:yMode val="edge"/>
              <c:x val="2.2222222222222223E-2"/>
              <c:y val="0.384992344706911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565384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EGR</a:t>
            </a:r>
            <a:r>
              <a:rPr lang="en-GB" baseline="0"/>
              <a:t> effects on NOx ppm (</a:t>
            </a:r>
            <a:r>
              <a:rPr lang="el-GR" baseline="0"/>
              <a:t>φ</a:t>
            </a:r>
            <a:r>
              <a:rPr lang="en-GB" baseline="0"/>
              <a:t>=0.95)</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'Lean and Rich Net Enthalpy'!$V$23:$V$53</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xVal>
          <c:yVal>
            <c:numRef>
              <c:f>'Lean and Rich Net Enthalpy'!$AB$23:$AB$53</c:f>
              <c:numCache>
                <c:formatCode>General</c:formatCode>
                <c:ptCount val="31"/>
                <c:pt idx="0">
                  <c:v>151025.91707772482</c:v>
                </c:pt>
                <c:pt idx="1">
                  <c:v>126541.56037628611</c:v>
                </c:pt>
                <c:pt idx="2">
                  <c:v>106492.20731928312</c:v>
                </c:pt>
                <c:pt idx="3">
                  <c:v>89336.82674538689</c:v>
                </c:pt>
                <c:pt idx="4">
                  <c:v>74989.384123539436</c:v>
                </c:pt>
                <c:pt idx="5">
                  <c:v>63225.80274418278</c:v>
                </c:pt>
                <c:pt idx="6">
                  <c:v>53134.836399905071</c:v>
                </c:pt>
                <c:pt idx="7">
                  <c:v>44680.028072291294</c:v>
                </c:pt>
                <c:pt idx="8">
                  <c:v>37739.390348245593</c:v>
                </c:pt>
                <c:pt idx="9">
                  <c:v>31770.922435057801</c:v>
                </c:pt>
                <c:pt idx="10">
                  <c:v>26761.265094336803</c:v>
                </c:pt>
                <c:pt idx="11">
                  <c:v>22643.977147892303</c:v>
                </c:pt>
                <c:pt idx="12">
                  <c:v>19094.844282510698</c:v>
                </c:pt>
                <c:pt idx="13">
                  <c:v>16175.701918264607</c:v>
                </c:pt>
                <c:pt idx="14">
                  <c:v>13655.387177651663</c:v>
                </c:pt>
                <c:pt idx="15">
                  <c:v>11533.882119888272</c:v>
                </c:pt>
                <c:pt idx="16">
                  <c:v>9787.0634961504875</c:v>
                </c:pt>
                <c:pt idx="17">
                  <c:v>8275.3881772900822</c:v>
                </c:pt>
                <c:pt idx="18">
                  <c:v>7000.816900367292</c:v>
                </c:pt>
                <c:pt idx="19">
                  <c:v>5950.2642641747798</c:v>
                </c:pt>
                <c:pt idx="20">
                  <c:v>5039.0523280792331</c:v>
                </c:pt>
                <c:pt idx="21">
                  <c:v>4269.5294293983397</c:v>
                </c:pt>
                <c:pt idx="22">
                  <c:v>3634.629071097253</c:v>
                </c:pt>
                <c:pt idx="23">
                  <c:v>3082.70557909227</c:v>
                </c:pt>
                <c:pt idx="24">
                  <c:v>2627.0430950471909</c:v>
                </c:pt>
                <c:pt idx="25">
                  <c:v>2230.3482472728178</c:v>
                </c:pt>
                <c:pt idx="26">
                  <c:v>1894.4699393446117</c:v>
                </c:pt>
                <c:pt idx="27">
                  <c:v>1616.9165296375979</c:v>
                </c:pt>
                <c:pt idx="28">
                  <c:v>1374.7566608318189</c:v>
                </c:pt>
                <c:pt idx="29">
                  <c:v>1169.4150244340931</c:v>
                </c:pt>
                <c:pt idx="30">
                  <c:v>999.58078421680057</c:v>
                </c:pt>
              </c:numCache>
            </c:numRef>
          </c:yVal>
          <c:smooth val="1"/>
          <c:extLst>
            <c:ext xmlns:c16="http://schemas.microsoft.com/office/drawing/2014/chart" uri="{C3380CC4-5D6E-409C-BE32-E72D297353CC}">
              <c16:uniqueId val="{00000000-795B-4BC5-98E5-1A248B998BF1}"/>
            </c:ext>
          </c:extLst>
        </c:ser>
        <c:dLbls>
          <c:showLegendKey val="0"/>
          <c:showVal val="0"/>
          <c:showCatName val="0"/>
          <c:showSerName val="0"/>
          <c:showPercent val="0"/>
          <c:showBubbleSize val="0"/>
        </c:dLbls>
        <c:axId val="680356928"/>
        <c:axId val="680362832"/>
      </c:scatterChart>
      <c:valAx>
        <c:axId val="6803569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362832"/>
        <c:crosses val="autoZero"/>
        <c:crossBetween val="midCat"/>
      </c:valAx>
      <c:valAx>
        <c:axId val="680362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 ppm</a:t>
                </a:r>
              </a:p>
            </c:rich>
          </c:tx>
          <c:layout>
            <c:manualLayout>
              <c:xMode val="edge"/>
              <c:yMode val="edge"/>
              <c:x val="2.2222222222222223E-2"/>
              <c:y val="0.384992344706911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35692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NOx</a:t>
            </a:r>
            <a:r>
              <a:rPr lang="en-GB" baseline="0"/>
              <a:t> Reduction with EGR (</a:t>
            </a:r>
            <a:r>
              <a:rPr lang="el-GR" baseline="0"/>
              <a:t>φ</a:t>
            </a:r>
            <a:r>
              <a:rPr lang="en-GB" baseline="0"/>
              <a:t>=0.95)</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'Lean and Rich Net Enthalpy'!$V$23:$V$53</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xVal>
          <c:yVal>
            <c:numRef>
              <c:f>'Lean and Rich Net Enthalpy'!$AC$23:$AC$53</c:f>
              <c:numCache>
                <c:formatCode>General</c:formatCode>
                <c:ptCount val="31"/>
                <c:pt idx="0">
                  <c:v>0</c:v>
                </c:pt>
                <c:pt idx="1">
                  <c:v>16.212023191249983</c:v>
                </c:pt>
                <c:pt idx="2">
                  <c:v>29.487461900676706</c:v>
                </c:pt>
                <c:pt idx="3">
                  <c:v>40.846691432828649</c:v>
                </c:pt>
                <c:pt idx="4">
                  <c:v>50.346678520782312</c:v>
                </c:pt>
                <c:pt idx="5">
                  <c:v>58.135792870806476</c:v>
                </c:pt>
                <c:pt idx="6">
                  <c:v>64.817405232136764</c:v>
                </c:pt>
                <c:pt idx="7">
                  <c:v>70.415655182350648</c:v>
                </c:pt>
                <c:pt idx="8">
                  <c:v>75.011315224245124</c:v>
                </c:pt>
                <c:pt idx="9">
                  <c:v>78.963264683433749</c:v>
                </c:pt>
                <c:pt idx="10">
                  <c:v>82.280349219422888</c:v>
                </c:pt>
                <c:pt idx="11">
                  <c:v>85.006562061636956</c:v>
                </c:pt>
                <c:pt idx="12">
                  <c:v>87.356577829827955</c:v>
                </c:pt>
                <c:pt idx="13">
                  <c:v>89.289452942080231</c:v>
                </c:pt>
                <c:pt idx="14">
                  <c:v>90.958249125794765</c:v>
                </c:pt>
                <c:pt idx="15">
                  <c:v>92.36297826024628</c:v>
                </c:pt>
                <c:pt idx="16">
                  <c:v>93.519613265375099</c:v>
                </c:pt>
                <c:pt idx="17">
                  <c:v>94.520550950846939</c:v>
                </c:pt>
                <c:pt idx="18">
                  <c:v>95.364493038129112</c:v>
                </c:pt>
                <c:pt idx="19">
                  <c:v>96.060103868720418</c:v>
                </c:pt>
                <c:pt idx="20">
                  <c:v>96.663451925614922</c:v>
                </c:pt>
                <c:pt idx="21">
                  <c:v>97.172982285417248</c:v>
                </c:pt>
                <c:pt idx="22">
                  <c:v>97.593373944402728</c:v>
                </c:pt>
                <c:pt idx="23">
                  <c:v>97.958823466368514</c:v>
                </c:pt>
                <c:pt idx="24">
                  <c:v>98.260534916205671</c:v>
                </c:pt>
                <c:pt idx="25">
                  <c:v>98.523201652783229</c:v>
                </c:pt>
                <c:pt idx="26">
                  <c:v>98.745599446769376</c:v>
                </c:pt>
                <c:pt idx="27">
                  <c:v>98.929378108788143</c:v>
                </c:pt>
                <c:pt idx="28">
                  <c:v>99.089721362112769</c:v>
                </c:pt>
                <c:pt idx="29">
                  <c:v>99.225685864345877</c:v>
                </c:pt>
                <c:pt idx="30">
                  <c:v>99.338139569977002</c:v>
                </c:pt>
              </c:numCache>
            </c:numRef>
          </c:yVal>
          <c:smooth val="1"/>
          <c:extLst>
            <c:ext xmlns:c16="http://schemas.microsoft.com/office/drawing/2014/chart" uri="{C3380CC4-5D6E-409C-BE32-E72D297353CC}">
              <c16:uniqueId val="{00000000-0ABC-4FC4-B3FC-22EC6AA4DA28}"/>
            </c:ext>
          </c:extLst>
        </c:ser>
        <c:dLbls>
          <c:showLegendKey val="0"/>
          <c:showVal val="0"/>
          <c:showCatName val="0"/>
          <c:showSerName val="0"/>
          <c:showPercent val="0"/>
          <c:showBubbleSize val="0"/>
        </c:dLbls>
        <c:axId val="711054696"/>
        <c:axId val="711054040"/>
      </c:scatterChart>
      <c:valAx>
        <c:axId val="7110546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1054040"/>
        <c:crosses val="autoZero"/>
        <c:crossBetween val="midCat"/>
      </c:valAx>
      <c:valAx>
        <c:axId val="711054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 Reduction</a:t>
                </a:r>
                <a:r>
                  <a:rPr lang="en-GB" baseline="0"/>
                  <a:t> %</a:t>
                </a:r>
                <a:endParaRPr lang="en-GB"/>
              </a:p>
            </c:rich>
          </c:tx>
          <c:layout>
            <c:manualLayout>
              <c:xMode val="edge"/>
              <c:yMode val="edge"/>
              <c:x val="2.2222222222222223E-2"/>
              <c:y val="0.384992344706911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105469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0F6D3-C43F-4D7A-9C9F-9618687D3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1414</TotalTime>
  <Pages>14</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Reed (P144117)</dc:creator>
  <cp:keywords/>
  <dc:description/>
  <cp:lastModifiedBy>Tristan Reed (P144117)</cp:lastModifiedBy>
  <cp:revision>9</cp:revision>
  <dcterms:created xsi:type="dcterms:W3CDTF">2018-01-09T18:52:00Z</dcterms:created>
  <dcterms:modified xsi:type="dcterms:W3CDTF">2018-01-11T13:42:00Z</dcterms:modified>
</cp:coreProperties>
</file>