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5DF3" w:rsidRPr="00D23E13" w:rsidRDefault="00D23E13" w:rsidP="00D23E13">
      <w:pPr>
        <w:jc w:val="center"/>
        <w:rPr>
          <w:sz w:val="28"/>
          <w:szCs w:val="28"/>
          <w:u w:val="single"/>
        </w:rPr>
      </w:pPr>
      <w:r w:rsidRPr="00D23E13">
        <w:rPr>
          <w:sz w:val="28"/>
          <w:szCs w:val="28"/>
          <w:u w:val="single"/>
        </w:rPr>
        <w:t>Is there such a thing as a single ‘Christianity’?</w:t>
      </w:r>
      <w:bookmarkStart w:id="0" w:name="_GoBack"/>
      <w:bookmarkEnd w:id="0"/>
    </w:p>
    <w:p w:rsidR="00D23E13" w:rsidRDefault="00D23E13" w:rsidP="00D23E13">
      <w:pPr>
        <w:tabs>
          <w:tab w:val="left" w:pos="3288"/>
        </w:tabs>
        <w:rPr>
          <w:sz w:val="28"/>
          <w:szCs w:val="28"/>
        </w:rPr>
      </w:pPr>
      <w:r>
        <w:rPr>
          <w:sz w:val="28"/>
          <w:szCs w:val="28"/>
        </w:rPr>
        <w:t xml:space="preserve">There are many different Christian sects with varying beliefs, </w:t>
      </w:r>
      <w:r w:rsidR="000F26B8">
        <w:rPr>
          <w:sz w:val="28"/>
          <w:szCs w:val="28"/>
        </w:rPr>
        <w:t>doctrines, practices</w:t>
      </w:r>
      <w:r>
        <w:rPr>
          <w:sz w:val="28"/>
          <w:szCs w:val="28"/>
        </w:rPr>
        <w:t xml:space="preserve"> and cultural contexts. Many of these sects operate </w:t>
      </w:r>
      <w:r w:rsidR="000F26B8">
        <w:rPr>
          <w:sz w:val="28"/>
          <w:szCs w:val="28"/>
        </w:rPr>
        <w:t>completely separately from each other but hold many of the same core beliefs that unite them, however they often disagree on the finer points of these beliefs that carry significant implications. In this essay I shall answer the question by looking at the different sects and the historical context of why they are separate, how colonisation has effected the spread of different types of Christianity and the cultural context of these places that facilitate the growth of new types of Christianity.</w:t>
      </w:r>
    </w:p>
    <w:p w:rsidR="000F26B8" w:rsidRDefault="000F26B8" w:rsidP="00D23E13">
      <w:pPr>
        <w:tabs>
          <w:tab w:val="left" w:pos="3288"/>
        </w:tabs>
        <w:rPr>
          <w:sz w:val="28"/>
          <w:szCs w:val="28"/>
        </w:rPr>
      </w:pPr>
      <w:proofErr w:type="gramStart"/>
      <w:r>
        <w:rPr>
          <w:sz w:val="28"/>
          <w:szCs w:val="28"/>
        </w:rPr>
        <w:t>Firstly</w:t>
      </w:r>
      <w:proofErr w:type="gramEnd"/>
      <w:r>
        <w:rPr>
          <w:sz w:val="28"/>
          <w:szCs w:val="28"/>
        </w:rPr>
        <w:t xml:space="preserve"> to understand what divides Christianity it is important to know what unites Christianity. First is the trinity, the belief in the Father, the Son and the Holy Spirit</w:t>
      </w:r>
      <w:r w:rsidR="00346D60">
        <w:rPr>
          <w:sz w:val="28"/>
          <w:szCs w:val="28"/>
        </w:rPr>
        <w:t>, however this was still not a universal belief, especially within the early church</w:t>
      </w:r>
      <w:r>
        <w:rPr>
          <w:sz w:val="28"/>
          <w:szCs w:val="28"/>
        </w:rPr>
        <w:t>. This</w:t>
      </w:r>
      <w:r w:rsidR="00346D60">
        <w:rPr>
          <w:sz w:val="28"/>
          <w:szCs w:val="28"/>
        </w:rPr>
        <w:t xml:space="preserve"> belief</w:t>
      </w:r>
      <w:r>
        <w:rPr>
          <w:sz w:val="28"/>
          <w:szCs w:val="28"/>
        </w:rPr>
        <w:t xml:space="preserve"> is</w:t>
      </w:r>
      <w:r w:rsidR="00BD506F">
        <w:rPr>
          <w:sz w:val="28"/>
          <w:szCs w:val="28"/>
        </w:rPr>
        <w:t xml:space="preserve"> first</w:t>
      </w:r>
      <w:r>
        <w:rPr>
          <w:sz w:val="28"/>
          <w:szCs w:val="28"/>
        </w:rPr>
        <w:t xml:space="preserve"> established</w:t>
      </w:r>
      <w:r w:rsidR="00BD506F">
        <w:rPr>
          <w:sz w:val="28"/>
          <w:szCs w:val="28"/>
        </w:rPr>
        <w:t xml:space="preserve"> in the Apostle’s Creed</w:t>
      </w:r>
      <w:r>
        <w:rPr>
          <w:sz w:val="28"/>
          <w:szCs w:val="28"/>
        </w:rPr>
        <w:t xml:space="preserve"> and </w:t>
      </w:r>
      <w:r w:rsidR="00BD506F">
        <w:rPr>
          <w:sz w:val="28"/>
          <w:szCs w:val="28"/>
        </w:rPr>
        <w:t xml:space="preserve">is </w:t>
      </w:r>
      <w:r>
        <w:rPr>
          <w:sz w:val="28"/>
          <w:szCs w:val="28"/>
        </w:rPr>
        <w:t>accepted</w:t>
      </w:r>
      <w:r w:rsidR="00BD506F">
        <w:rPr>
          <w:sz w:val="28"/>
          <w:szCs w:val="28"/>
        </w:rPr>
        <w:t xml:space="preserve"> by nearly all denominations of Christianity.</w:t>
      </w:r>
      <w:r>
        <w:rPr>
          <w:sz w:val="28"/>
          <w:szCs w:val="28"/>
        </w:rPr>
        <w:t xml:space="preserve"> </w:t>
      </w:r>
      <w:r w:rsidR="00B30994">
        <w:rPr>
          <w:sz w:val="28"/>
          <w:szCs w:val="28"/>
        </w:rPr>
        <w:t>The creed is as follows.</w:t>
      </w:r>
    </w:p>
    <w:p w:rsidR="00C63704" w:rsidRDefault="00B30994" w:rsidP="00B30994">
      <w:pPr>
        <w:tabs>
          <w:tab w:val="left" w:pos="3288"/>
        </w:tabs>
        <w:rPr>
          <w:i/>
          <w:iCs/>
          <w:sz w:val="24"/>
          <w:szCs w:val="24"/>
        </w:rPr>
      </w:pPr>
      <w:r w:rsidRPr="00B30994">
        <w:rPr>
          <w:i/>
          <w:iCs/>
          <w:sz w:val="24"/>
          <w:szCs w:val="24"/>
        </w:rPr>
        <w:t>“I believe in God, the Father almighty, creator of heaven and earth.</w:t>
      </w:r>
      <w:r w:rsidR="00C63704">
        <w:rPr>
          <w:i/>
          <w:iCs/>
          <w:sz w:val="24"/>
          <w:szCs w:val="24"/>
        </w:rPr>
        <w:t xml:space="preserve"> </w:t>
      </w:r>
    </w:p>
    <w:p w:rsidR="00B30994" w:rsidRPr="00B30994" w:rsidRDefault="00B30994" w:rsidP="00B30994">
      <w:pPr>
        <w:tabs>
          <w:tab w:val="left" w:pos="3288"/>
        </w:tabs>
        <w:rPr>
          <w:i/>
          <w:iCs/>
          <w:sz w:val="24"/>
          <w:szCs w:val="24"/>
        </w:rPr>
      </w:pPr>
      <w:r w:rsidRPr="00B30994">
        <w:rPr>
          <w:i/>
          <w:iCs/>
          <w:sz w:val="24"/>
          <w:szCs w:val="24"/>
        </w:rPr>
        <w:t>I believe in Jesus Christ, God’s only Son, our Lord, who was conceived by the Holy Spirit,</w:t>
      </w:r>
      <w:r w:rsidR="00C63704">
        <w:rPr>
          <w:i/>
          <w:iCs/>
          <w:sz w:val="24"/>
          <w:szCs w:val="24"/>
        </w:rPr>
        <w:t xml:space="preserve"> </w:t>
      </w:r>
      <w:r w:rsidRPr="00B30994">
        <w:rPr>
          <w:i/>
          <w:iCs/>
          <w:sz w:val="24"/>
          <w:szCs w:val="24"/>
        </w:rPr>
        <w:t>born of the Virgin Mary, suffered under Pontius Pilate, was crucified, died, and was buried;</w:t>
      </w:r>
      <w:r w:rsidR="00C63704">
        <w:rPr>
          <w:i/>
          <w:iCs/>
          <w:sz w:val="24"/>
          <w:szCs w:val="24"/>
        </w:rPr>
        <w:t xml:space="preserve"> </w:t>
      </w:r>
      <w:r w:rsidRPr="00B30994">
        <w:rPr>
          <w:i/>
          <w:iCs/>
          <w:sz w:val="24"/>
          <w:szCs w:val="24"/>
        </w:rPr>
        <w:t>he descended into hell.</w:t>
      </w:r>
    </w:p>
    <w:p w:rsidR="00B30994" w:rsidRPr="00B30994" w:rsidRDefault="00B30994" w:rsidP="00B30994">
      <w:pPr>
        <w:tabs>
          <w:tab w:val="left" w:pos="3288"/>
        </w:tabs>
        <w:rPr>
          <w:i/>
          <w:iCs/>
          <w:sz w:val="24"/>
          <w:szCs w:val="24"/>
        </w:rPr>
      </w:pPr>
      <w:r w:rsidRPr="00B30994">
        <w:rPr>
          <w:i/>
          <w:iCs/>
          <w:sz w:val="24"/>
          <w:szCs w:val="24"/>
        </w:rPr>
        <w:t>On the third day he rose again; he ascended into heaven, he is seated at the right hand of the Father,</w:t>
      </w:r>
      <w:r w:rsidR="00C63704">
        <w:rPr>
          <w:i/>
          <w:iCs/>
          <w:sz w:val="24"/>
          <w:szCs w:val="24"/>
        </w:rPr>
        <w:t xml:space="preserve"> </w:t>
      </w:r>
      <w:r w:rsidRPr="00B30994">
        <w:rPr>
          <w:i/>
          <w:iCs/>
          <w:sz w:val="24"/>
          <w:szCs w:val="24"/>
        </w:rPr>
        <w:t>and he will come to judge the living and the dead.</w:t>
      </w:r>
    </w:p>
    <w:p w:rsidR="00B30994" w:rsidRDefault="00B30994" w:rsidP="00B30994">
      <w:pPr>
        <w:tabs>
          <w:tab w:val="left" w:pos="3288"/>
        </w:tabs>
        <w:rPr>
          <w:i/>
          <w:iCs/>
          <w:sz w:val="24"/>
          <w:szCs w:val="24"/>
        </w:rPr>
      </w:pPr>
      <w:r w:rsidRPr="00B30994">
        <w:rPr>
          <w:i/>
          <w:iCs/>
          <w:sz w:val="24"/>
          <w:szCs w:val="24"/>
        </w:rPr>
        <w:t>I believe in the Holy Spirit, the holy catholic Church, the communion of saints, the forgiveness of sins,</w:t>
      </w:r>
      <w:r w:rsidR="00C63704">
        <w:rPr>
          <w:i/>
          <w:iCs/>
          <w:sz w:val="24"/>
          <w:szCs w:val="24"/>
        </w:rPr>
        <w:t xml:space="preserve"> </w:t>
      </w:r>
      <w:r w:rsidRPr="00B30994">
        <w:rPr>
          <w:i/>
          <w:iCs/>
          <w:sz w:val="24"/>
          <w:szCs w:val="24"/>
        </w:rPr>
        <w:t>the resurrection o</w:t>
      </w:r>
      <w:r w:rsidR="00C63704">
        <w:rPr>
          <w:i/>
          <w:iCs/>
          <w:sz w:val="24"/>
          <w:szCs w:val="24"/>
        </w:rPr>
        <w:t>f</w:t>
      </w:r>
      <w:r w:rsidRPr="00B30994">
        <w:rPr>
          <w:i/>
          <w:iCs/>
          <w:sz w:val="24"/>
          <w:szCs w:val="24"/>
        </w:rPr>
        <w:t xml:space="preserve"> the body, and the life everlasting. Amen.”</w:t>
      </w:r>
      <w:r>
        <w:rPr>
          <w:rStyle w:val="FootnoteReference"/>
          <w:i/>
          <w:iCs/>
          <w:sz w:val="24"/>
          <w:szCs w:val="24"/>
        </w:rPr>
        <w:footnoteReference w:id="1"/>
      </w:r>
      <w:r w:rsidR="00C63704" w:rsidRPr="00C63704">
        <w:rPr>
          <w:i/>
          <w:iCs/>
          <w:sz w:val="24"/>
          <w:szCs w:val="24"/>
        </w:rPr>
        <w:t xml:space="preserve"> </w:t>
      </w:r>
    </w:p>
    <w:p w:rsidR="00C63704" w:rsidRDefault="00053EBC" w:rsidP="00B30994">
      <w:pPr>
        <w:tabs>
          <w:tab w:val="left" w:pos="3288"/>
        </w:tabs>
        <w:rPr>
          <w:sz w:val="28"/>
          <w:szCs w:val="28"/>
        </w:rPr>
      </w:pPr>
      <w:r>
        <w:rPr>
          <w:sz w:val="28"/>
          <w:szCs w:val="28"/>
        </w:rPr>
        <w:t xml:space="preserve">This creed was first developed in the second century </w:t>
      </w:r>
      <w:r w:rsidR="000F7B18">
        <w:rPr>
          <w:sz w:val="28"/>
          <w:szCs w:val="28"/>
        </w:rPr>
        <w:t>and establishes basic Christian beliefs such as an almighty god and the trinity, as well as things seen in the bible such as the birth and death of Christ</w:t>
      </w:r>
      <w:r w:rsidR="000741F9">
        <w:rPr>
          <w:sz w:val="28"/>
          <w:szCs w:val="28"/>
        </w:rPr>
        <w:t xml:space="preserve"> and importantly Christ’s divinity</w:t>
      </w:r>
      <w:r w:rsidR="000F7B18">
        <w:rPr>
          <w:sz w:val="28"/>
          <w:szCs w:val="28"/>
        </w:rPr>
        <w:t xml:space="preserve">. </w:t>
      </w:r>
    </w:p>
    <w:p w:rsidR="000A758C" w:rsidRDefault="000A758C" w:rsidP="00B30994">
      <w:pPr>
        <w:tabs>
          <w:tab w:val="left" w:pos="3288"/>
        </w:tabs>
        <w:rPr>
          <w:sz w:val="28"/>
          <w:szCs w:val="28"/>
        </w:rPr>
      </w:pPr>
      <w:r>
        <w:rPr>
          <w:sz w:val="28"/>
          <w:szCs w:val="28"/>
        </w:rPr>
        <w:t>Cracks start appearing in the church very early on, mostly concerning the nature of Christ</w:t>
      </w:r>
      <w:r w:rsidR="00DD5FC0">
        <w:rPr>
          <w:sz w:val="28"/>
          <w:szCs w:val="28"/>
        </w:rPr>
        <w:t>.</w:t>
      </w:r>
      <w:r>
        <w:rPr>
          <w:sz w:val="28"/>
          <w:szCs w:val="28"/>
        </w:rPr>
        <w:t xml:space="preserve"> some of the earliest splits were the Ebionites and Docetism. The Ebionites </w:t>
      </w:r>
      <w:r w:rsidR="00DD5FC0">
        <w:rPr>
          <w:sz w:val="28"/>
          <w:szCs w:val="28"/>
        </w:rPr>
        <w:t>viewed</w:t>
      </w:r>
      <w:r>
        <w:rPr>
          <w:sz w:val="28"/>
          <w:szCs w:val="28"/>
        </w:rPr>
        <w:t xml:space="preserve"> Christ as completely human</w:t>
      </w:r>
      <w:r w:rsidR="00DD5FC0">
        <w:rPr>
          <w:sz w:val="28"/>
          <w:szCs w:val="28"/>
        </w:rPr>
        <w:t>, whereas</w:t>
      </w:r>
      <w:r>
        <w:rPr>
          <w:sz w:val="28"/>
          <w:szCs w:val="28"/>
        </w:rPr>
        <w:t xml:space="preserve"> </w:t>
      </w:r>
      <w:proofErr w:type="spellStart"/>
      <w:r w:rsidRPr="000A758C">
        <w:rPr>
          <w:sz w:val="28"/>
          <w:szCs w:val="28"/>
        </w:rPr>
        <w:t>Doceti</w:t>
      </w:r>
      <w:r>
        <w:rPr>
          <w:sz w:val="28"/>
          <w:szCs w:val="28"/>
        </w:rPr>
        <w:t>sts</w:t>
      </w:r>
      <w:proofErr w:type="spellEnd"/>
      <w:r>
        <w:rPr>
          <w:sz w:val="28"/>
          <w:szCs w:val="28"/>
        </w:rPr>
        <w:t xml:space="preserve"> viewed him as purely divine. Now arises the question of whether these early heretic</w:t>
      </w:r>
      <w:r w:rsidR="002949CB">
        <w:rPr>
          <w:sz w:val="28"/>
          <w:szCs w:val="28"/>
        </w:rPr>
        <w:t xml:space="preserve">al sects were truly Christian? The answer in my opinion is that the Ebionites, due to their view that Christ was just a man </w:t>
      </w:r>
      <w:r w:rsidR="000741F9">
        <w:rPr>
          <w:sz w:val="28"/>
          <w:szCs w:val="28"/>
        </w:rPr>
        <w:t xml:space="preserve">and their rejection of his divinity they can not be regarded as Christian, rather a Jewish sect who recognise Christ as a </w:t>
      </w:r>
      <w:r w:rsidR="000741F9">
        <w:rPr>
          <w:sz w:val="28"/>
          <w:szCs w:val="28"/>
        </w:rPr>
        <w:lastRenderedPageBreak/>
        <w:t xml:space="preserve">prophet. For their rejection of Christ’s divinity and their closeness to Judaism they were outcast from the church. The </w:t>
      </w:r>
      <w:proofErr w:type="spellStart"/>
      <w:r w:rsidR="000741F9">
        <w:rPr>
          <w:sz w:val="28"/>
          <w:szCs w:val="28"/>
        </w:rPr>
        <w:t>Docetists</w:t>
      </w:r>
      <w:proofErr w:type="spellEnd"/>
      <w:r w:rsidR="000741F9">
        <w:rPr>
          <w:sz w:val="28"/>
          <w:szCs w:val="28"/>
        </w:rPr>
        <w:t xml:space="preserve"> were regarded similarly by the early </w:t>
      </w:r>
      <w:r w:rsidR="00052964">
        <w:rPr>
          <w:sz w:val="28"/>
          <w:szCs w:val="28"/>
        </w:rPr>
        <w:t>C</w:t>
      </w:r>
      <w:r w:rsidR="000741F9">
        <w:rPr>
          <w:sz w:val="28"/>
          <w:szCs w:val="28"/>
        </w:rPr>
        <w:t>hurch as their insistence on Christ being of purely spiritual form. This belief carried significant implications, if Christ was not of the flesh then what did his sacrifices mean?</w:t>
      </w:r>
      <w:r w:rsidR="00B914B6">
        <w:rPr>
          <w:sz w:val="28"/>
          <w:szCs w:val="28"/>
        </w:rPr>
        <w:t xml:space="preserve"> Can a spirit suffer?</w:t>
      </w:r>
      <w:r w:rsidR="000741F9">
        <w:rPr>
          <w:sz w:val="28"/>
          <w:szCs w:val="28"/>
        </w:rPr>
        <w:t xml:space="preserve"> Was he truly our saviour</w:t>
      </w:r>
      <w:r w:rsidR="00B914B6">
        <w:rPr>
          <w:sz w:val="28"/>
          <w:szCs w:val="28"/>
        </w:rPr>
        <w:t xml:space="preserve"> if he was not one of us</w:t>
      </w:r>
      <w:r w:rsidR="000741F9">
        <w:rPr>
          <w:sz w:val="28"/>
          <w:szCs w:val="28"/>
        </w:rPr>
        <w:t xml:space="preserve">? Can salvation be obtained without sacrifice? </w:t>
      </w:r>
      <w:r w:rsidR="00DD5FC0">
        <w:rPr>
          <w:sz w:val="28"/>
          <w:szCs w:val="28"/>
        </w:rPr>
        <w:t>This group was also banished from the early church due to their heretical beliefs. In my opinion</w:t>
      </w:r>
      <w:r w:rsidR="00B914B6">
        <w:rPr>
          <w:sz w:val="28"/>
          <w:szCs w:val="28"/>
        </w:rPr>
        <w:t>,</w:t>
      </w:r>
      <w:r w:rsidR="00DD5FC0">
        <w:rPr>
          <w:sz w:val="28"/>
          <w:szCs w:val="28"/>
        </w:rPr>
        <w:t xml:space="preserve"> despite their heresy</w:t>
      </w:r>
      <w:r w:rsidR="00B914B6">
        <w:rPr>
          <w:sz w:val="28"/>
          <w:szCs w:val="28"/>
        </w:rPr>
        <w:t>,</w:t>
      </w:r>
      <w:r w:rsidR="00DD5FC0">
        <w:rPr>
          <w:sz w:val="28"/>
          <w:szCs w:val="28"/>
        </w:rPr>
        <w:t xml:space="preserve"> the</w:t>
      </w:r>
      <w:r w:rsidR="00B914B6">
        <w:rPr>
          <w:sz w:val="28"/>
          <w:szCs w:val="28"/>
        </w:rPr>
        <w:t xml:space="preserve">ir acceptance of Christ’s divinity allows them to be counted as a Christian sect. however, their belief that Christ was a purely spiritual being contradicts orthodox Christian belief. Their insistence on Christ as spirit and not in the flesh fits with the strictness of monotheism within Judaism and they were </w:t>
      </w:r>
      <w:r w:rsidR="00496588">
        <w:rPr>
          <w:sz w:val="28"/>
          <w:szCs w:val="28"/>
        </w:rPr>
        <w:t>regarded as closer to Jews by the early church, hence their expulsion as Christianity attempted to further itself from Judaism as they started to convert the gentiles.</w:t>
      </w:r>
    </w:p>
    <w:p w:rsidR="00346D60" w:rsidRDefault="001B4C42" w:rsidP="00B30994">
      <w:pPr>
        <w:tabs>
          <w:tab w:val="left" w:pos="3288"/>
        </w:tabs>
        <w:rPr>
          <w:sz w:val="28"/>
          <w:szCs w:val="28"/>
        </w:rPr>
      </w:pPr>
      <w:r>
        <w:rPr>
          <w:sz w:val="28"/>
          <w:szCs w:val="28"/>
        </w:rPr>
        <w:t>One of t</w:t>
      </w:r>
      <w:r w:rsidR="00496588">
        <w:rPr>
          <w:sz w:val="28"/>
          <w:szCs w:val="28"/>
        </w:rPr>
        <w:t>he most significant of all early s</w:t>
      </w:r>
      <w:r>
        <w:rPr>
          <w:sz w:val="28"/>
          <w:szCs w:val="28"/>
        </w:rPr>
        <w:t>plits was the Arian heresy and the Council of Nicaea of 325 AD</w:t>
      </w:r>
      <w:r>
        <w:rPr>
          <w:rStyle w:val="FootnoteReference"/>
          <w:sz w:val="28"/>
          <w:szCs w:val="28"/>
        </w:rPr>
        <w:footnoteReference w:id="2"/>
      </w:r>
      <w:r>
        <w:rPr>
          <w:sz w:val="28"/>
          <w:szCs w:val="28"/>
        </w:rPr>
        <w:t xml:space="preserve">. </w:t>
      </w:r>
      <w:r w:rsidR="008316A3">
        <w:rPr>
          <w:sz w:val="28"/>
          <w:szCs w:val="28"/>
        </w:rPr>
        <w:t xml:space="preserve">Arian Christianity was a unitarian form of Christianity that insisted the unity of god, as opposed to the trinity. They </w:t>
      </w:r>
      <w:r w:rsidR="00346D60">
        <w:rPr>
          <w:sz w:val="28"/>
          <w:szCs w:val="28"/>
        </w:rPr>
        <w:t xml:space="preserve">believed that Christ’s divine essence was different, but </w:t>
      </w:r>
      <w:proofErr w:type="gramStart"/>
      <w:r w:rsidR="00346D60">
        <w:rPr>
          <w:sz w:val="28"/>
          <w:szCs w:val="28"/>
        </w:rPr>
        <w:t>similar to</w:t>
      </w:r>
      <w:proofErr w:type="gramEnd"/>
      <w:r w:rsidR="00346D60">
        <w:rPr>
          <w:sz w:val="28"/>
          <w:szCs w:val="28"/>
        </w:rPr>
        <w:t xml:space="preserve"> God’s. due to this they believed that Christ was subservient to god and had no knowledge of the Father as he was mortal and finite</w:t>
      </w:r>
      <w:r w:rsidR="00346D60">
        <w:rPr>
          <w:rStyle w:val="FootnoteReference"/>
          <w:sz w:val="28"/>
          <w:szCs w:val="28"/>
        </w:rPr>
        <w:footnoteReference w:id="3"/>
      </w:r>
      <w:r w:rsidR="00346D60">
        <w:rPr>
          <w:sz w:val="28"/>
          <w:szCs w:val="28"/>
        </w:rPr>
        <w:t xml:space="preserve">. This reduced Christ to a demigod and the church decided that this was a form of polytheism and it was denounced in the Council of Nicaea. Due </w:t>
      </w:r>
      <w:r w:rsidR="00B6712C">
        <w:rPr>
          <w:sz w:val="28"/>
          <w:szCs w:val="28"/>
        </w:rPr>
        <w:t xml:space="preserve">to Arianism’s unitarian beliefs and subsequent rejection of the trinity and partial rejection of Christ’s divinity I think they can be counted as </w:t>
      </w:r>
      <w:proofErr w:type="gramStart"/>
      <w:r w:rsidR="00B6712C">
        <w:rPr>
          <w:sz w:val="28"/>
          <w:szCs w:val="28"/>
        </w:rPr>
        <w:t>a completely separate</w:t>
      </w:r>
      <w:proofErr w:type="gramEnd"/>
      <w:r w:rsidR="00B6712C">
        <w:rPr>
          <w:sz w:val="28"/>
          <w:szCs w:val="28"/>
        </w:rPr>
        <w:t xml:space="preserve"> religion to mainstream Christianity. This is due to the irreconcilable differences in belief on the nature of God and Christ, with Arianism proposing a somewhat polytheistic interpretation of Christianity while the orthodox belief proposes a monotheistic God in the form of the Trinity.</w:t>
      </w:r>
      <w:r w:rsidR="0052659D">
        <w:rPr>
          <w:sz w:val="28"/>
          <w:szCs w:val="28"/>
        </w:rPr>
        <w:t xml:space="preserve"> This view is supported by the fact that it was only Arius, the namesake of Arianism, one deacon and two other bishops refused to adopt the Nicene Creed, solidifying the fact they were a radical offshoot religion that failed to gain widespread support within the church. </w:t>
      </w:r>
    </w:p>
    <w:p w:rsidR="00052964" w:rsidRDefault="00A945A2" w:rsidP="00B30994">
      <w:pPr>
        <w:tabs>
          <w:tab w:val="left" w:pos="3288"/>
        </w:tabs>
        <w:rPr>
          <w:sz w:val="28"/>
          <w:szCs w:val="28"/>
        </w:rPr>
      </w:pPr>
      <w:r>
        <w:rPr>
          <w:sz w:val="28"/>
          <w:szCs w:val="28"/>
        </w:rPr>
        <w:t xml:space="preserve">The most significant split in the history of the church occurred in 1054 with the East – West Schism, which is when the Roman Catholic Church and the Eastern Orthodox Churches cut all communications after a process of differences and </w:t>
      </w:r>
      <w:r>
        <w:rPr>
          <w:sz w:val="28"/>
          <w:szCs w:val="28"/>
        </w:rPr>
        <w:lastRenderedPageBreak/>
        <w:t>political circumstances that had been brewing for centuries prior.</w:t>
      </w:r>
      <w:r w:rsidR="007E73CB">
        <w:rPr>
          <w:rStyle w:val="FootnoteReference"/>
          <w:sz w:val="28"/>
          <w:szCs w:val="28"/>
        </w:rPr>
        <w:footnoteReference w:id="4"/>
      </w:r>
      <w:r w:rsidR="00052964">
        <w:rPr>
          <w:sz w:val="28"/>
          <w:szCs w:val="28"/>
        </w:rPr>
        <w:t xml:space="preserve"> Their main contentions being the </w:t>
      </w:r>
      <w:r w:rsidR="008065DC">
        <w:rPr>
          <w:sz w:val="28"/>
          <w:szCs w:val="28"/>
        </w:rPr>
        <w:t xml:space="preserve">primacy of the Pope in Rome, meaning that the Church in Constantinople was subservient to the Vatican. The second main cause was known as the </w:t>
      </w:r>
      <w:r w:rsidR="008065DC" w:rsidRPr="008065DC">
        <w:rPr>
          <w:sz w:val="28"/>
          <w:szCs w:val="28"/>
        </w:rPr>
        <w:t>filioque clause</w:t>
      </w:r>
      <w:r w:rsidR="008065DC">
        <w:rPr>
          <w:sz w:val="28"/>
          <w:szCs w:val="28"/>
        </w:rPr>
        <w:t>, this was a Latin term not in the original Nicene creed that says that the holy spirit proceeded from the father and the son, creating a hierarchy within the trinity that the Orthodox Church Disagreed with.</w:t>
      </w:r>
    </w:p>
    <w:p w:rsidR="00274E63" w:rsidRDefault="007E73CB" w:rsidP="00B30994">
      <w:pPr>
        <w:tabs>
          <w:tab w:val="left" w:pos="3288"/>
        </w:tabs>
        <w:rPr>
          <w:sz w:val="28"/>
          <w:szCs w:val="28"/>
        </w:rPr>
      </w:pPr>
      <w:r>
        <w:rPr>
          <w:sz w:val="28"/>
          <w:szCs w:val="28"/>
        </w:rPr>
        <w:t xml:space="preserve">This split led </w:t>
      </w:r>
      <w:r w:rsidR="003D3A7C">
        <w:rPr>
          <w:sz w:val="28"/>
          <w:szCs w:val="28"/>
        </w:rPr>
        <w:t xml:space="preserve">to another series of disputes between the east and west, such as the crusades, with the fourth crusade in 1204 being waged against what remained of the Eastern Roman Empire in Constantinople. This </w:t>
      </w:r>
      <w:proofErr w:type="gramStart"/>
      <w:r w:rsidR="003D3A7C">
        <w:rPr>
          <w:sz w:val="28"/>
          <w:szCs w:val="28"/>
        </w:rPr>
        <w:t>lead</w:t>
      </w:r>
      <w:proofErr w:type="gramEnd"/>
      <w:r w:rsidR="003D3A7C">
        <w:rPr>
          <w:sz w:val="28"/>
          <w:szCs w:val="28"/>
        </w:rPr>
        <w:t xml:space="preserve"> to the Catholic west gaining dominance over the east.</w:t>
      </w:r>
      <w:r w:rsidR="00274E63">
        <w:rPr>
          <w:sz w:val="28"/>
          <w:szCs w:val="28"/>
        </w:rPr>
        <w:t xml:space="preserve"> Due to this split being over specific doctrines and political disputes and not core beliefs  of the religion I do not think the Catholic and Orthodox Churches should be viewed as two different religions such as was the case with early splits, rather they should be considered as different denominations of the same core religion who differ on relatively minor aspects of doctrine as opposed to the </w:t>
      </w:r>
      <w:r w:rsidR="00C84B11">
        <w:rPr>
          <w:sz w:val="28"/>
          <w:szCs w:val="28"/>
        </w:rPr>
        <w:t>completely</w:t>
      </w:r>
      <w:r w:rsidR="00274E63">
        <w:rPr>
          <w:sz w:val="28"/>
          <w:szCs w:val="28"/>
        </w:rPr>
        <w:t xml:space="preserve"> </w:t>
      </w:r>
      <w:r w:rsidR="00C84B11">
        <w:rPr>
          <w:sz w:val="28"/>
          <w:szCs w:val="28"/>
        </w:rPr>
        <w:t>irreconcilable</w:t>
      </w:r>
      <w:r w:rsidR="00274E63">
        <w:rPr>
          <w:sz w:val="28"/>
          <w:szCs w:val="28"/>
        </w:rPr>
        <w:t xml:space="preserve"> differences between mainstream Christianity and Arianism or </w:t>
      </w:r>
      <w:proofErr w:type="spellStart"/>
      <w:r w:rsidR="00274E63">
        <w:rPr>
          <w:sz w:val="28"/>
          <w:szCs w:val="28"/>
        </w:rPr>
        <w:t>Docetists</w:t>
      </w:r>
      <w:proofErr w:type="spellEnd"/>
      <w:r w:rsidR="00274E63">
        <w:rPr>
          <w:sz w:val="28"/>
          <w:szCs w:val="28"/>
        </w:rPr>
        <w:t xml:space="preserve">. This is due to Catholicism and Orthodoxy’s agreement on major points such as </w:t>
      </w:r>
      <w:r w:rsidR="00C84B11">
        <w:rPr>
          <w:sz w:val="28"/>
          <w:szCs w:val="28"/>
        </w:rPr>
        <w:t>Christ’s</w:t>
      </w:r>
      <w:r w:rsidR="00274E63">
        <w:rPr>
          <w:sz w:val="28"/>
          <w:szCs w:val="28"/>
        </w:rPr>
        <w:t xml:space="preserve"> nature and divinity, but also his presence in the flesh. </w:t>
      </w:r>
      <w:proofErr w:type="gramStart"/>
      <w:r w:rsidR="00274E63">
        <w:rPr>
          <w:sz w:val="28"/>
          <w:szCs w:val="28"/>
        </w:rPr>
        <w:t>Also</w:t>
      </w:r>
      <w:proofErr w:type="gramEnd"/>
      <w:r w:rsidR="00274E63">
        <w:rPr>
          <w:sz w:val="28"/>
          <w:szCs w:val="28"/>
        </w:rPr>
        <w:t xml:space="preserve"> despite issues with translations of creeds on the nature of the trinity</w:t>
      </w:r>
      <w:r w:rsidR="00146FD6">
        <w:rPr>
          <w:sz w:val="28"/>
          <w:szCs w:val="28"/>
        </w:rPr>
        <w:t>, they both agree that G</w:t>
      </w:r>
      <w:r w:rsidR="00C84B11">
        <w:rPr>
          <w:sz w:val="28"/>
          <w:szCs w:val="28"/>
        </w:rPr>
        <w:t xml:space="preserve">od </w:t>
      </w:r>
      <w:r w:rsidR="00146FD6">
        <w:rPr>
          <w:sz w:val="28"/>
          <w:szCs w:val="28"/>
        </w:rPr>
        <w:t>operates as a trinity</w:t>
      </w:r>
      <w:r w:rsidR="00C84B11">
        <w:rPr>
          <w:sz w:val="28"/>
          <w:szCs w:val="28"/>
        </w:rPr>
        <w:t xml:space="preserve"> as the Father, the Son and the Holy Spirit.</w:t>
      </w:r>
    </w:p>
    <w:p w:rsidR="008F2502" w:rsidRDefault="00274E63" w:rsidP="00B30994">
      <w:pPr>
        <w:tabs>
          <w:tab w:val="left" w:pos="3288"/>
        </w:tabs>
        <w:rPr>
          <w:sz w:val="28"/>
          <w:szCs w:val="28"/>
        </w:rPr>
      </w:pPr>
      <w:r>
        <w:rPr>
          <w:sz w:val="28"/>
          <w:szCs w:val="28"/>
        </w:rPr>
        <w:t>In the 16</w:t>
      </w:r>
      <w:r w:rsidRPr="00274E63">
        <w:rPr>
          <w:sz w:val="28"/>
          <w:szCs w:val="28"/>
          <w:vertAlign w:val="superscript"/>
        </w:rPr>
        <w:t>th</w:t>
      </w:r>
      <w:r>
        <w:rPr>
          <w:sz w:val="28"/>
          <w:szCs w:val="28"/>
        </w:rPr>
        <w:t xml:space="preserve"> century the west was shaken by another split, the Protestant reformation</w:t>
      </w:r>
      <w:r w:rsidR="00C84B11">
        <w:rPr>
          <w:sz w:val="28"/>
          <w:szCs w:val="28"/>
        </w:rPr>
        <w:t xml:space="preserve">, which started with Martin Luther’s </w:t>
      </w:r>
      <w:r w:rsidR="00C84B11" w:rsidRPr="00C84B11">
        <w:rPr>
          <w:i/>
          <w:iCs/>
          <w:sz w:val="28"/>
          <w:szCs w:val="28"/>
        </w:rPr>
        <w:t>Ninety-five Theses</w:t>
      </w:r>
      <w:r w:rsidR="00C84B11">
        <w:rPr>
          <w:i/>
          <w:iCs/>
          <w:sz w:val="28"/>
          <w:szCs w:val="28"/>
        </w:rPr>
        <w:t xml:space="preserve"> </w:t>
      </w:r>
      <w:r w:rsidR="00C84B11">
        <w:rPr>
          <w:sz w:val="28"/>
          <w:szCs w:val="28"/>
        </w:rPr>
        <w:t>in 1517.</w:t>
      </w:r>
      <w:r w:rsidR="008A3CE4">
        <w:rPr>
          <w:sz w:val="28"/>
          <w:szCs w:val="28"/>
        </w:rPr>
        <w:t xml:space="preserve"> In 1521 the Catholic Church issued the </w:t>
      </w:r>
      <w:r w:rsidR="008A3CE4">
        <w:rPr>
          <w:i/>
          <w:iCs/>
          <w:sz w:val="28"/>
          <w:szCs w:val="28"/>
        </w:rPr>
        <w:t>Edict of Worms</w:t>
      </w:r>
      <w:r w:rsidR="008A3CE4">
        <w:rPr>
          <w:sz w:val="28"/>
          <w:szCs w:val="28"/>
        </w:rPr>
        <w:t>, which officially condemned Luther and banned citizens of the Holy Roman Empire from spreading or sympathising with his views and teachings</w:t>
      </w:r>
      <w:r w:rsidR="008A3CE4">
        <w:rPr>
          <w:rStyle w:val="FootnoteReference"/>
          <w:sz w:val="28"/>
          <w:szCs w:val="28"/>
        </w:rPr>
        <w:footnoteReference w:id="5"/>
      </w:r>
      <w:r w:rsidR="008A3CE4">
        <w:rPr>
          <w:sz w:val="28"/>
          <w:szCs w:val="28"/>
        </w:rPr>
        <w:t xml:space="preserve">. Despite this many states in the German HRE turned protestant, Prussia being the first to formally adopt </w:t>
      </w:r>
      <w:r w:rsidR="00245E9A">
        <w:rPr>
          <w:sz w:val="28"/>
          <w:szCs w:val="28"/>
        </w:rPr>
        <w:t xml:space="preserve">a </w:t>
      </w:r>
      <w:r w:rsidR="008A3CE4">
        <w:rPr>
          <w:sz w:val="28"/>
          <w:szCs w:val="28"/>
        </w:rPr>
        <w:t>Protestant</w:t>
      </w:r>
      <w:r w:rsidR="00245E9A">
        <w:rPr>
          <w:sz w:val="28"/>
          <w:szCs w:val="28"/>
        </w:rPr>
        <w:t xml:space="preserve"> confession in 1525 and was formally adopted as the state religion. Other German states would follow suit and later many other kingdoms, states and nations such as Sweden and the other Nordic Kingdoms, Bohemia, Switzerland and Britain. This split was set on the lines of</w:t>
      </w:r>
      <w:r w:rsidR="008F2502">
        <w:rPr>
          <w:sz w:val="28"/>
          <w:szCs w:val="28"/>
        </w:rPr>
        <w:t xml:space="preserve"> practice, liturgy and matters such as transubstantiation and the concept of purgatory, protestants especially disagreed with the lavishness of catholic churches and </w:t>
      </w:r>
      <w:r w:rsidR="008F2502">
        <w:rPr>
          <w:sz w:val="28"/>
          <w:szCs w:val="28"/>
        </w:rPr>
        <w:lastRenderedPageBreak/>
        <w:t xml:space="preserve">wished them to be much simpler and humbler. Another reform was the publishing of the bible in the native language of the host country, making it easier for the lower classes to be educated on the bible, instead of an elite clique of Catholic clergymen and those rich enough to learn Latin. Due to this split not being along the lines of core beliefs, instead being a reformation to the church it should not be considered a different form of Christianity, rather like Orthodoxy a separate and independent denomination and interpretation of the same core faith. </w:t>
      </w:r>
    </w:p>
    <w:p w:rsidR="00A945A2" w:rsidRDefault="008F2502" w:rsidP="00B30994">
      <w:pPr>
        <w:tabs>
          <w:tab w:val="left" w:pos="3288"/>
        </w:tabs>
        <w:rPr>
          <w:sz w:val="28"/>
          <w:szCs w:val="28"/>
        </w:rPr>
      </w:pPr>
      <w:r>
        <w:rPr>
          <w:sz w:val="28"/>
          <w:szCs w:val="28"/>
        </w:rPr>
        <w:t>M</w:t>
      </w:r>
      <w:r w:rsidR="003D3A7C">
        <w:rPr>
          <w:sz w:val="28"/>
          <w:szCs w:val="28"/>
        </w:rPr>
        <w:t>any</w:t>
      </w:r>
      <w:r>
        <w:rPr>
          <w:sz w:val="28"/>
          <w:szCs w:val="28"/>
        </w:rPr>
        <w:t xml:space="preserve"> of these</w:t>
      </w:r>
      <w:r w:rsidR="003D3A7C">
        <w:rPr>
          <w:sz w:val="28"/>
          <w:szCs w:val="28"/>
        </w:rPr>
        <w:t xml:space="preserve"> western Kingdoms such as Spain, Portugal, the Netherlands and the newly Anglican British sail</w:t>
      </w:r>
      <w:r>
        <w:rPr>
          <w:sz w:val="28"/>
          <w:szCs w:val="28"/>
        </w:rPr>
        <w:t>ed</w:t>
      </w:r>
      <w:r w:rsidR="003D3A7C">
        <w:rPr>
          <w:sz w:val="28"/>
          <w:szCs w:val="28"/>
        </w:rPr>
        <w:t xml:space="preserve"> west in search of new trade routes to India and China, </w:t>
      </w:r>
      <w:r w:rsidR="00AE64BA">
        <w:rPr>
          <w:sz w:val="28"/>
          <w:szCs w:val="28"/>
        </w:rPr>
        <w:t>what one explorer named Christopher Columbus had unexpectedly found was a new continent, a continent of people to convert. The Catholic Spanish and Portuguese conquered much of</w:t>
      </w:r>
      <w:r w:rsidR="000A7466">
        <w:rPr>
          <w:sz w:val="28"/>
          <w:szCs w:val="28"/>
        </w:rPr>
        <w:t xml:space="preserve"> the Caribbean and</w:t>
      </w:r>
      <w:r w:rsidR="00AE64BA">
        <w:rPr>
          <w:sz w:val="28"/>
          <w:szCs w:val="28"/>
        </w:rPr>
        <w:t xml:space="preserve"> South America in the 1500’s while the mainly Protestant British, Dutch and French, along with many different nations colonized much of North America. </w:t>
      </w:r>
      <w:r w:rsidR="000A7466">
        <w:rPr>
          <w:sz w:val="28"/>
          <w:szCs w:val="28"/>
        </w:rPr>
        <w:t>These colonizers would inadvertently create the border lines for the modern day in terms of religion, with South and Central America being almost entirely catholic and North America being mostly protestant.</w:t>
      </w:r>
    </w:p>
    <w:p w:rsidR="004E579C" w:rsidRDefault="000A7466" w:rsidP="00B30994">
      <w:pPr>
        <w:tabs>
          <w:tab w:val="left" w:pos="3288"/>
        </w:tabs>
        <w:rPr>
          <w:sz w:val="28"/>
          <w:szCs w:val="28"/>
        </w:rPr>
      </w:pPr>
      <w:r>
        <w:rPr>
          <w:sz w:val="28"/>
          <w:szCs w:val="28"/>
        </w:rPr>
        <w:t>In the modern day these beliefs have evolved and, in many cases, adopted parts of local native culture. An example of this is the Mexican Day of the Dead</w:t>
      </w:r>
      <w:r w:rsidR="004E579C">
        <w:rPr>
          <w:sz w:val="28"/>
          <w:szCs w:val="28"/>
        </w:rPr>
        <w:t>, what was originally an Aztec festival that has merged with the Catholic All Saints’ Day to become a festival of Mexican heritage, reverence of the dead and honouring the Saints.</w:t>
      </w:r>
    </w:p>
    <w:p w:rsidR="003F69DE" w:rsidRDefault="004E579C" w:rsidP="00B30994">
      <w:pPr>
        <w:tabs>
          <w:tab w:val="left" w:pos="3288"/>
        </w:tabs>
        <w:rPr>
          <w:sz w:val="28"/>
          <w:szCs w:val="28"/>
        </w:rPr>
      </w:pPr>
      <w:r>
        <w:rPr>
          <w:sz w:val="28"/>
          <w:szCs w:val="28"/>
        </w:rPr>
        <w:t>Much of the United States of America is now mainly Evangelical Protestant, although there is a wide and diverse range of denominations of Christianity due to their tradition of freedom of religion as is codified in the first amendment of their constitution.</w:t>
      </w:r>
      <w:r w:rsidR="0023092E">
        <w:rPr>
          <w:sz w:val="28"/>
          <w:szCs w:val="28"/>
        </w:rPr>
        <w:t xml:space="preserve"> A Pew study from 2014 estimates that white, evangelical protestants make up 25.4% of the country, making them the largest religious social group</w:t>
      </w:r>
      <w:r w:rsidR="0023092E">
        <w:rPr>
          <w:rStyle w:val="FootnoteReference"/>
          <w:sz w:val="28"/>
          <w:szCs w:val="28"/>
        </w:rPr>
        <w:footnoteReference w:id="6"/>
      </w:r>
      <w:r w:rsidR="0023092E">
        <w:rPr>
          <w:sz w:val="28"/>
          <w:szCs w:val="28"/>
        </w:rPr>
        <w:t>.</w:t>
      </w:r>
      <w:r>
        <w:rPr>
          <w:sz w:val="28"/>
          <w:szCs w:val="28"/>
        </w:rPr>
        <w:t xml:space="preserve"> </w:t>
      </w:r>
    </w:p>
    <w:p w:rsidR="000A7466" w:rsidRDefault="0023092E" w:rsidP="00B30994">
      <w:pPr>
        <w:tabs>
          <w:tab w:val="left" w:pos="3288"/>
        </w:tabs>
        <w:rPr>
          <w:sz w:val="28"/>
          <w:szCs w:val="28"/>
        </w:rPr>
      </w:pPr>
      <w:r>
        <w:rPr>
          <w:sz w:val="28"/>
          <w:szCs w:val="28"/>
        </w:rPr>
        <w:t>The United States of America has also been the birthplace of many new heretical Christian groups such as the Mormons, who believe in an entirely new book, the Book of Mormon</w:t>
      </w:r>
      <w:r w:rsidR="003F69DE">
        <w:rPr>
          <w:sz w:val="28"/>
          <w:szCs w:val="28"/>
        </w:rPr>
        <w:t xml:space="preserve">. Mormons self-identify as Christian and they follow the bible, however as well as their belief in the Book of Mormon, they believe that everyone is a spirit child of God. They also believe that Christ’s </w:t>
      </w:r>
      <w:r w:rsidR="003F69DE">
        <w:rPr>
          <w:sz w:val="28"/>
          <w:szCs w:val="28"/>
        </w:rPr>
        <w:lastRenderedPageBreak/>
        <w:t xml:space="preserve">Church was restored by their founder Joseph Smith.  Due to their reliance on non-Christian scripture it is hard to consider them Christian, even </w:t>
      </w:r>
      <w:r w:rsidR="00226242">
        <w:rPr>
          <w:sz w:val="28"/>
          <w:szCs w:val="28"/>
        </w:rPr>
        <w:t>though</w:t>
      </w:r>
      <w:r w:rsidR="003F69DE">
        <w:rPr>
          <w:sz w:val="28"/>
          <w:szCs w:val="28"/>
        </w:rPr>
        <w:t xml:space="preserve"> they do follow the bible most Christians believe them to be heretics and not Christian. In my opinion Mormonism is </w:t>
      </w:r>
      <w:proofErr w:type="gramStart"/>
      <w:r w:rsidR="003F69DE">
        <w:rPr>
          <w:sz w:val="28"/>
          <w:szCs w:val="28"/>
        </w:rPr>
        <w:t>definitely a</w:t>
      </w:r>
      <w:proofErr w:type="gramEnd"/>
      <w:r w:rsidR="003F69DE">
        <w:rPr>
          <w:sz w:val="28"/>
          <w:szCs w:val="28"/>
        </w:rPr>
        <w:t xml:space="preserve"> Christian religion, however due to its new, non-orthodox scripture it should be considered a new type of Christianity, </w:t>
      </w:r>
      <w:r w:rsidR="00226242">
        <w:rPr>
          <w:sz w:val="28"/>
          <w:szCs w:val="28"/>
        </w:rPr>
        <w:t>completely</w:t>
      </w:r>
      <w:r w:rsidR="003F69DE">
        <w:rPr>
          <w:sz w:val="28"/>
          <w:szCs w:val="28"/>
        </w:rPr>
        <w:t xml:space="preserve"> separate </w:t>
      </w:r>
      <w:r w:rsidR="00226242">
        <w:rPr>
          <w:sz w:val="28"/>
          <w:szCs w:val="28"/>
        </w:rPr>
        <w:t>to mainstream denominations.</w:t>
      </w:r>
    </w:p>
    <w:p w:rsidR="00226242" w:rsidRDefault="00226242" w:rsidP="00B30994">
      <w:pPr>
        <w:tabs>
          <w:tab w:val="left" w:pos="3288"/>
        </w:tabs>
        <w:rPr>
          <w:sz w:val="28"/>
          <w:szCs w:val="28"/>
        </w:rPr>
      </w:pPr>
      <w:r>
        <w:rPr>
          <w:sz w:val="28"/>
          <w:szCs w:val="28"/>
        </w:rPr>
        <w:t>In my opinion there are different ‘</w:t>
      </w:r>
      <w:proofErr w:type="spellStart"/>
      <w:r>
        <w:rPr>
          <w:sz w:val="28"/>
          <w:szCs w:val="28"/>
        </w:rPr>
        <w:t>Christianities</w:t>
      </w:r>
      <w:proofErr w:type="spellEnd"/>
      <w:r>
        <w:rPr>
          <w:sz w:val="28"/>
          <w:szCs w:val="28"/>
        </w:rPr>
        <w:t xml:space="preserve">’ that operate separately </w:t>
      </w:r>
      <w:proofErr w:type="gramStart"/>
      <w:r>
        <w:rPr>
          <w:sz w:val="28"/>
          <w:szCs w:val="28"/>
        </w:rPr>
        <w:t>from  mainstream</w:t>
      </w:r>
      <w:proofErr w:type="gramEnd"/>
      <w:r>
        <w:rPr>
          <w:sz w:val="28"/>
          <w:szCs w:val="28"/>
        </w:rPr>
        <w:t xml:space="preserve"> forms of Christianity. This mainstream is made of Catholicism, Orthodoxy, Protestantism and any other denomination that with the exception of minor differences agrees on the</w:t>
      </w:r>
      <w:r w:rsidR="00052964">
        <w:rPr>
          <w:sz w:val="28"/>
          <w:szCs w:val="28"/>
        </w:rPr>
        <w:t xml:space="preserve"> most core concepts of mainstream Christianity such as the</w:t>
      </w:r>
      <w:r>
        <w:rPr>
          <w:sz w:val="28"/>
          <w:szCs w:val="28"/>
        </w:rPr>
        <w:t xml:space="preserve"> existence of the </w:t>
      </w:r>
      <w:r w:rsidR="00052964">
        <w:rPr>
          <w:sz w:val="28"/>
          <w:szCs w:val="28"/>
        </w:rPr>
        <w:t>T</w:t>
      </w:r>
      <w:r>
        <w:rPr>
          <w:sz w:val="28"/>
          <w:szCs w:val="28"/>
        </w:rPr>
        <w:t>rinity</w:t>
      </w:r>
      <w:r w:rsidR="00052964">
        <w:rPr>
          <w:sz w:val="28"/>
          <w:szCs w:val="28"/>
        </w:rPr>
        <w:t xml:space="preserve"> of the Father, Son and Holy Spirit and Christ’s nature as both man and divine and with the essence of God. Christian religions that do not agree with these principals such as Arianism and the Ebionites can be considered as distinct and independent Christian religions that agree on some aspects but have differences so </w:t>
      </w:r>
      <w:proofErr w:type="gramStart"/>
      <w:r w:rsidR="00052964">
        <w:rPr>
          <w:sz w:val="28"/>
          <w:szCs w:val="28"/>
        </w:rPr>
        <w:t>great</w:t>
      </w:r>
      <w:proofErr w:type="gramEnd"/>
      <w:r w:rsidR="00052964">
        <w:rPr>
          <w:sz w:val="28"/>
          <w:szCs w:val="28"/>
        </w:rPr>
        <w:t xml:space="preserve"> they can not be part of the same religion. A more modern example of these different Christian religions is Mormonism, due to their new scriptures.</w:t>
      </w:r>
    </w:p>
    <w:p w:rsidR="00B6712C" w:rsidRPr="00C63704" w:rsidRDefault="00B6712C" w:rsidP="00B30994">
      <w:pPr>
        <w:tabs>
          <w:tab w:val="left" w:pos="3288"/>
        </w:tabs>
        <w:rPr>
          <w:sz w:val="28"/>
          <w:szCs w:val="28"/>
        </w:rPr>
      </w:pPr>
    </w:p>
    <w:p w:rsidR="00DD5FC0" w:rsidRDefault="00DD5FC0" w:rsidP="00B30994">
      <w:pPr>
        <w:tabs>
          <w:tab w:val="left" w:pos="3288"/>
        </w:tabs>
        <w:rPr>
          <w:sz w:val="28"/>
          <w:szCs w:val="28"/>
        </w:rPr>
      </w:pPr>
    </w:p>
    <w:p w:rsidR="00DD5FC0" w:rsidRDefault="00DD5FC0" w:rsidP="00B30994">
      <w:pPr>
        <w:tabs>
          <w:tab w:val="left" w:pos="3288"/>
        </w:tabs>
        <w:rPr>
          <w:sz w:val="28"/>
          <w:szCs w:val="28"/>
        </w:rPr>
      </w:pPr>
    </w:p>
    <w:p w:rsidR="00DD5FC0" w:rsidRDefault="00DD5FC0" w:rsidP="00B30994">
      <w:pPr>
        <w:tabs>
          <w:tab w:val="left" w:pos="3288"/>
        </w:tabs>
        <w:rPr>
          <w:sz w:val="28"/>
          <w:szCs w:val="28"/>
        </w:rPr>
      </w:pPr>
    </w:p>
    <w:p w:rsidR="00DD5FC0" w:rsidRDefault="00DD5FC0" w:rsidP="00B30994">
      <w:pPr>
        <w:tabs>
          <w:tab w:val="left" w:pos="3288"/>
        </w:tabs>
        <w:rPr>
          <w:sz w:val="28"/>
          <w:szCs w:val="28"/>
        </w:rPr>
      </w:pPr>
    </w:p>
    <w:p w:rsidR="00DD5FC0" w:rsidRDefault="00DD5FC0" w:rsidP="00B30994">
      <w:pPr>
        <w:tabs>
          <w:tab w:val="left" w:pos="3288"/>
        </w:tabs>
        <w:rPr>
          <w:sz w:val="28"/>
          <w:szCs w:val="28"/>
        </w:rPr>
      </w:pPr>
    </w:p>
    <w:p w:rsidR="00DD5FC0" w:rsidRDefault="00DD5FC0" w:rsidP="00B30994">
      <w:pPr>
        <w:tabs>
          <w:tab w:val="left" w:pos="3288"/>
        </w:tabs>
        <w:rPr>
          <w:sz w:val="28"/>
          <w:szCs w:val="28"/>
        </w:rPr>
      </w:pPr>
    </w:p>
    <w:p w:rsidR="00DD5FC0" w:rsidRDefault="00DD5FC0" w:rsidP="00B30994">
      <w:pPr>
        <w:tabs>
          <w:tab w:val="left" w:pos="3288"/>
        </w:tabs>
        <w:rPr>
          <w:sz w:val="28"/>
          <w:szCs w:val="28"/>
        </w:rPr>
      </w:pPr>
    </w:p>
    <w:p w:rsidR="00DD5FC0" w:rsidRDefault="00DD5FC0" w:rsidP="00B30994">
      <w:pPr>
        <w:tabs>
          <w:tab w:val="left" w:pos="3288"/>
        </w:tabs>
        <w:rPr>
          <w:sz w:val="28"/>
          <w:szCs w:val="28"/>
        </w:rPr>
      </w:pPr>
    </w:p>
    <w:p w:rsidR="00DD5FC0" w:rsidRDefault="00DD5FC0" w:rsidP="00B30994">
      <w:pPr>
        <w:tabs>
          <w:tab w:val="left" w:pos="3288"/>
        </w:tabs>
        <w:rPr>
          <w:sz w:val="28"/>
          <w:szCs w:val="28"/>
        </w:rPr>
      </w:pPr>
    </w:p>
    <w:p w:rsidR="00DD5FC0" w:rsidRDefault="00DD5FC0" w:rsidP="00B30994">
      <w:pPr>
        <w:tabs>
          <w:tab w:val="left" w:pos="3288"/>
        </w:tabs>
        <w:rPr>
          <w:sz w:val="28"/>
          <w:szCs w:val="28"/>
        </w:rPr>
      </w:pPr>
    </w:p>
    <w:p w:rsidR="00DD5FC0" w:rsidRDefault="00DD5FC0" w:rsidP="00B30994">
      <w:pPr>
        <w:tabs>
          <w:tab w:val="left" w:pos="3288"/>
        </w:tabs>
        <w:rPr>
          <w:sz w:val="28"/>
          <w:szCs w:val="28"/>
        </w:rPr>
      </w:pPr>
    </w:p>
    <w:p w:rsidR="00DD5FC0" w:rsidRDefault="00DD5FC0" w:rsidP="00B30994">
      <w:pPr>
        <w:tabs>
          <w:tab w:val="left" w:pos="3288"/>
        </w:tabs>
        <w:rPr>
          <w:sz w:val="28"/>
          <w:szCs w:val="28"/>
        </w:rPr>
      </w:pPr>
    </w:p>
    <w:p w:rsidR="00C63704" w:rsidRDefault="00C63704" w:rsidP="00B30994">
      <w:pPr>
        <w:tabs>
          <w:tab w:val="left" w:pos="3288"/>
        </w:tabs>
        <w:rPr>
          <w:sz w:val="28"/>
          <w:szCs w:val="28"/>
        </w:rPr>
      </w:pPr>
      <w:r>
        <w:rPr>
          <w:sz w:val="28"/>
          <w:szCs w:val="28"/>
        </w:rPr>
        <w:t>Bibliography</w:t>
      </w:r>
    </w:p>
    <w:sdt>
      <w:sdtPr>
        <w:id w:val="-103921005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C63704" w:rsidRDefault="00C63704">
          <w:pPr>
            <w:pStyle w:val="Heading1"/>
          </w:pPr>
        </w:p>
        <w:sdt>
          <w:sdtPr>
            <w:id w:val="111145805"/>
            <w:bibliography/>
          </w:sdtPr>
          <w:sdtContent>
            <w:p w:rsidR="00C63704" w:rsidRDefault="00C63704" w:rsidP="00C63704">
              <w:pPr>
                <w:pStyle w:val="Bibliography"/>
                <w:rPr>
                  <w:noProof/>
                  <w:sz w:val="24"/>
                  <w:szCs w:val="24"/>
                  <w:lang w:val="en-US"/>
                </w:rPr>
              </w:pPr>
              <w:r>
                <w:fldChar w:fldCharType="begin"/>
              </w:r>
              <w:r>
                <w:instrText xml:space="preserve"> BIBLIOGRAPHY </w:instrText>
              </w:r>
              <w:r>
                <w:fldChar w:fldCharType="separate"/>
              </w:r>
              <w:r>
                <w:rPr>
                  <w:noProof/>
                  <w:lang w:val="en-US"/>
                </w:rPr>
                <w:t xml:space="preserve">2008. </w:t>
              </w:r>
              <w:r>
                <w:rPr>
                  <w:i/>
                  <w:iCs/>
                  <w:noProof/>
                  <w:lang w:val="en-US"/>
                </w:rPr>
                <w:t xml:space="preserve">The Apostles' Creed, </w:t>
              </w:r>
              <w:r>
                <w:rPr>
                  <w:noProof/>
                  <w:lang w:val="en-US"/>
                </w:rPr>
                <w:t>Sydney: Cardinal Newman Catechist Consultants.</w:t>
              </w:r>
            </w:p>
            <w:p w:rsidR="00C63704" w:rsidRDefault="00C63704" w:rsidP="00C63704">
              <w:r>
                <w:rPr>
                  <w:b/>
                  <w:bCs/>
                  <w:noProof/>
                </w:rPr>
                <w:fldChar w:fldCharType="end"/>
              </w:r>
            </w:p>
          </w:sdtContent>
        </w:sdt>
      </w:sdtContent>
    </w:sdt>
    <w:p w:rsidR="00C63704" w:rsidRDefault="003511C7" w:rsidP="00B30994">
      <w:pPr>
        <w:tabs>
          <w:tab w:val="left" w:pos="3288"/>
        </w:tabs>
      </w:pPr>
      <w:proofErr w:type="spellStart"/>
      <w:r w:rsidRPr="003511C7">
        <w:t>Encyclopedia</w:t>
      </w:r>
      <w:proofErr w:type="spellEnd"/>
      <w:r w:rsidRPr="003511C7">
        <w:t xml:space="preserve"> Britannica. (2019). First Council of Nicaea. [online] Available at: </w:t>
      </w:r>
      <w:r w:rsidR="008316A3" w:rsidRPr="008316A3">
        <w:t xml:space="preserve">https://www.britannica.com/event/First-Council-of-Nicaea-325 </w:t>
      </w:r>
      <w:r w:rsidRPr="003511C7">
        <w:t>[Accessed 3 Nov. 2019].</w:t>
      </w:r>
    </w:p>
    <w:p w:rsidR="00346D60" w:rsidRDefault="00346D60" w:rsidP="00B30994">
      <w:pPr>
        <w:tabs>
          <w:tab w:val="left" w:pos="3288"/>
        </w:tabs>
      </w:pPr>
      <w:proofErr w:type="spellStart"/>
      <w:r w:rsidRPr="00346D60">
        <w:t>Encyclopedia</w:t>
      </w:r>
      <w:proofErr w:type="spellEnd"/>
      <w:r w:rsidRPr="00346D60">
        <w:t xml:space="preserve"> Britannica. (2019). Arius | Biography, Beliefs, &amp; Facts. [online] Available at: https://www.britannica.com/biography/Arius [Accessed 3 Nov. 2019].</w:t>
      </w:r>
    </w:p>
    <w:p w:rsidR="007E73CB" w:rsidRDefault="007E73CB" w:rsidP="00B30994">
      <w:pPr>
        <w:tabs>
          <w:tab w:val="left" w:pos="3288"/>
        </w:tabs>
      </w:pPr>
      <w:r w:rsidRPr="007E73CB">
        <w:t>"Great Schism", Oxford Dictionary of the Christian Church (article), Oxford University Press, 2005</w:t>
      </w:r>
    </w:p>
    <w:p w:rsidR="008A3CE4" w:rsidRDefault="008A3CE4" w:rsidP="00B30994">
      <w:pPr>
        <w:tabs>
          <w:tab w:val="left" w:pos="3288"/>
        </w:tabs>
      </w:pPr>
      <w:proofErr w:type="spellStart"/>
      <w:r w:rsidRPr="008A3CE4">
        <w:t>Fahlbusch</w:t>
      </w:r>
      <w:proofErr w:type="spellEnd"/>
      <w:r w:rsidRPr="008A3CE4">
        <w:t xml:space="preserve">, Erwin, and Bromiley, Geoffrey William (2003). The </w:t>
      </w:r>
      <w:proofErr w:type="spellStart"/>
      <w:r w:rsidRPr="008A3CE4">
        <w:t>Encyclopedia</w:t>
      </w:r>
      <w:proofErr w:type="spellEnd"/>
      <w:r w:rsidRPr="008A3CE4">
        <w:t xml:space="preserve"> of Christianity, Volume 3. Grand Rapids, Michigan: Eerdmans.</w:t>
      </w:r>
    </w:p>
    <w:p w:rsidR="0023092E" w:rsidRPr="001B4C42" w:rsidRDefault="0023092E" w:rsidP="00B30994">
      <w:pPr>
        <w:tabs>
          <w:tab w:val="left" w:pos="3288"/>
        </w:tabs>
      </w:pPr>
      <w:r w:rsidRPr="0023092E">
        <w:t xml:space="preserve">Pew Research </w:t>
      </w:r>
      <w:proofErr w:type="spellStart"/>
      <w:r w:rsidRPr="0023092E">
        <w:t>Center</w:t>
      </w:r>
      <w:proofErr w:type="spellEnd"/>
      <w:r w:rsidRPr="0023092E">
        <w:t>. America’s Changing Religious Landscape. May 12, 2015.</w:t>
      </w:r>
    </w:p>
    <w:sectPr w:rsidR="0023092E" w:rsidRPr="001B4C4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69DE" w:rsidRDefault="003F69DE" w:rsidP="00D23E13">
      <w:pPr>
        <w:spacing w:after="0" w:line="240" w:lineRule="auto"/>
      </w:pPr>
      <w:r>
        <w:separator/>
      </w:r>
    </w:p>
  </w:endnote>
  <w:endnote w:type="continuationSeparator" w:id="0">
    <w:p w:rsidR="003F69DE" w:rsidRDefault="003F69DE" w:rsidP="00D23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69DE" w:rsidRDefault="003F69DE" w:rsidP="00D23E13">
      <w:pPr>
        <w:spacing w:after="0" w:line="240" w:lineRule="auto"/>
      </w:pPr>
      <w:r>
        <w:separator/>
      </w:r>
    </w:p>
  </w:footnote>
  <w:footnote w:type="continuationSeparator" w:id="0">
    <w:p w:rsidR="003F69DE" w:rsidRDefault="003F69DE" w:rsidP="00D23E13">
      <w:pPr>
        <w:spacing w:after="0" w:line="240" w:lineRule="auto"/>
      </w:pPr>
      <w:r>
        <w:continuationSeparator/>
      </w:r>
    </w:p>
  </w:footnote>
  <w:footnote w:id="1">
    <w:p w:rsidR="003F69DE" w:rsidRDefault="003F69DE">
      <w:pPr>
        <w:pStyle w:val="FootnoteText"/>
      </w:pPr>
      <w:r>
        <w:rPr>
          <w:rStyle w:val="FootnoteReference"/>
        </w:rPr>
        <w:footnoteRef/>
      </w:r>
      <w:r>
        <w:t xml:space="preserve"> </w:t>
      </w:r>
      <w:r w:rsidRPr="00C63704">
        <w:t>Cardinal Newman Catechist Consultants. 2008.</w:t>
      </w:r>
    </w:p>
  </w:footnote>
  <w:footnote w:id="2">
    <w:p w:rsidR="003F69DE" w:rsidRDefault="003F69DE">
      <w:pPr>
        <w:pStyle w:val="FootnoteText"/>
      </w:pPr>
      <w:r>
        <w:rPr>
          <w:rStyle w:val="FootnoteReference"/>
        </w:rPr>
        <w:footnoteRef/>
      </w:r>
      <w:r>
        <w:t xml:space="preserve"> </w:t>
      </w:r>
      <w:r w:rsidRPr="001B4C42">
        <w:t>Encyclopaedia Britannica, 2019</w:t>
      </w:r>
    </w:p>
  </w:footnote>
  <w:footnote w:id="3">
    <w:p w:rsidR="003F69DE" w:rsidRDefault="003F69DE">
      <w:pPr>
        <w:pStyle w:val="FootnoteText"/>
      </w:pPr>
      <w:r>
        <w:rPr>
          <w:rStyle w:val="FootnoteReference"/>
        </w:rPr>
        <w:footnoteRef/>
      </w:r>
      <w:r>
        <w:t xml:space="preserve"> </w:t>
      </w:r>
      <w:r w:rsidRPr="00346D60">
        <w:t>Encyclopaedia Britannica, 2019</w:t>
      </w:r>
    </w:p>
  </w:footnote>
  <w:footnote w:id="4">
    <w:p w:rsidR="003F69DE" w:rsidRDefault="003F69DE">
      <w:pPr>
        <w:pStyle w:val="FootnoteText"/>
      </w:pPr>
      <w:r>
        <w:rPr>
          <w:rStyle w:val="FootnoteReference"/>
        </w:rPr>
        <w:footnoteRef/>
      </w:r>
      <w:r>
        <w:t xml:space="preserve">  Cross, 2005</w:t>
      </w:r>
    </w:p>
  </w:footnote>
  <w:footnote w:id="5">
    <w:p w:rsidR="003F69DE" w:rsidRDefault="003F69DE">
      <w:pPr>
        <w:pStyle w:val="FootnoteText"/>
      </w:pPr>
      <w:r>
        <w:rPr>
          <w:rStyle w:val="FootnoteReference"/>
        </w:rPr>
        <w:footnoteRef/>
      </w:r>
      <w:r>
        <w:t xml:space="preserve"> </w:t>
      </w:r>
      <w:proofErr w:type="spellStart"/>
      <w:r w:rsidRPr="008A3CE4">
        <w:t>Fahlbusch</w:t>
      </w:r>
      <w:proofErr w:type="spellEnd"/>
      <w:r>
        <w:t>, 2003, p362.</w:t>
      </w:r>
    </w:p>
  </w:footnote>
  <w:footnote w:id="6">
    <w:p w:rsidR="003F69DE" w:rsidRDefault="003F69DE">
      <w:pPr>
        <w:pStyle w:val="FootnoteText"/>
      </w:pPr>
      <w:r>
        <w:rPr>
          <w:rStyle w:val="FootnoteReference"/>
        </w:rPr>
        <w:footnoteRef/>
      </w:r>
      <w:r>
        <w:t xml:space="preserve"> Pew Research Centre,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69DE" w:rsidRDefault="003F69DE">
    <w:pPr>
      <w:pStyle w:val="Header"/>
    </w:pPr>
    <w:r>
      <w:t>Ioan Lazenby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E13"/>
    <w:rsid w:val="00052964"/>
    <w:rsid w:val="00053EBC"/>
    <w:rsid w:val="000741F9"/>
    <w:rsid w:val="000A7466"/>
    <w:rsid w:val="000A758C"/>
    <w:rsid w:val="000F26B8"/>
    <w:rsid w:val="000F7B18"/>
    <w:rsid w:val="00146FD6"/>
    <w:rsid w:val="001B4C42"/>
    <w:rsid w:val="00226242"/>
    <w:rsid w:val="0023092E"/>
    <w:rsid w:val="00245E9A"/>
    <w:rsid w:val="00274E63"/>
    <w:rsid w:val="002949CB"/>
    <w:rsid w:val="002F5DF3"/>
    <w:rsid w:val="00346D60"/>
    <w:rsid w:val="003511C7"/>
    <w:rsid w:val="003D3A7C"/>
    <w:rsid w:val="003F69DE"/>
    <w:rsid w:val="00496588"/>
    <w:rsid w:val="004E579C"/>
    <w:rsid w:val="0052659D"/>
    <w:rsid w:val="007E73CB"/>
    <w:rsid w:val="008065DC"/>
    <w:rsid w:val="008316A3"/>
    <w:rsid w:val="008A3CE4"/>
    <w:rsid w:val="008F2502"/>
    <w:rsid w:val="00A945A2"/>
    <w:rsid w:val="00AE64BA"/>
    <w:rsid w:val="00B30994"/>
    <w:rsid w:val="00B6712C"/>
    <w:rsid w:val="00B914B6"/>
    <w:rsid w:val="00BD506F"/>
    <w:rsid w:val="00C63704"/>
    <w:rsid w:val="00C84B11"/>
    <w:rsid w:val="00D23E13"/>
    <w:rsid w:val="00DD5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97C12"/>
  <w15:chartTrackingRefBased/>
  <w15:docId w15:val="{7D56E750-2C5A-4F9C-8335-4B8E7914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70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E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3E13"/>
  </w:style>
  <w:style w:type="paragraph" w:styleId="Footer">
    <w:name w:val="footer"/>
    <w:basedOn w:val="Normal"/>
    <w:link w:val="FooterChar"/>
    <w:uiPriority w:val="99"/>
    <w:unhideWhenUsed/>
    <w:rsid w:val="00D23E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3E13"/>
  </w:style>
  <w:style w:type="paragraph" w:styleId="FootnoteText">
    <w:name w:val="footnote text"/>
    <w:basedOn w:val="Normal"/>
    <w:link w:val="FootnoteTextChar"/>
    <w:uiPriority w:val="99"/>
    <w:semiHidden/>
    <w:unhideWhenUsed/>
    <w:rsid w:val="00B309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0994"/>
    <w:rPr>
      <w:sz w:val="20"/>
      <w:szCs w:val="20"/>
    </w:rPr>
  </w:style>
  <w:style w:type="character" w:styleId="FootnoteReference">
    <w:name w:val="footnote reference"/>
    <w:basedOn w:val="DefaultParagraphFont"/>
    <w:uiPriority w:val="99"/>
    <w:semiHidden/>
    <w:unhideWhenUsed/>
    <w:rsid w:val="00B30994"/>
    <w:rPr>
      <w:vertAlign w:val="superscript"/>
    </w:rPr>
  </w:style>
  <w:style w:type="character" w:customStyle="1" w:styleId="Heading1Char">
    <w:name w:val="Heading 1 Char"/>
    <w:basedOn w:val="DefaultParagraphFont"/>
    <w:link w:val="Heading1"/>
    <w:uiPriority w:val="9"/>
    <w:rsid w:val="00C6370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637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0041581">
      <w:bodyDiv w:val="1"/>
      <w:marLeft w:val="0"/>
      <w:marRight w:val="0"/>
      <w:marTop w:val="0"/>
      <w:marBottom w:val="0"/>
      <w:divBdr>
        <w:top w:val="none" w:sz="0" w:space="0" w:color="auto"/>
        <w:left w:val="none" w:sz="0" w:space="0" w:color="auto"/>
        <w:bottom w:val="none" w:sz="0" w:space="0" w:color="auto"/>
        <w:right w:val="none" w:sz="0" w:space="0" w:color="auto"/>
      </w:divBdr>
    </w:div>
    <w:div w:id="1412383659">
      <w:bodyDiv w:val="1"/>
      <w:marLeft w:val="0"/>
      <w:marRight w:val="0"/>
      <w:marTop w:val="0"/>
      <w:marBottom w:val="0"/>
      <w:divBdr>
        <w:top w:val="none" w:sz="0" w:space="0" w:color="auto"/>
        <w:left w:val="none" w:sz="0" w:space="0" w:color="auto"/>
        <w:bottom w:val="none" w:sz="0" w:space="0" w:color="auto"/>
        <w:right w:val="none" w:sz="0" w:space="0" w:color="auto"/>
      </w:divBdr>
    </w:div>
    <w:div w:id="1457874393">
      <w:bodyDiv w:val="1"/>
      <w:marLeft w:val="0"/>
      <w:marRight w:val="0"/>
      <w:marTop w:val="0"/>
      <w:marBottom w:val="0"/>
      <w:divBdr>
        <w:top w:val="none" w:sz="0" w:space="0" w:color="auto"/>
        <w:left w:val="none" w:sz="0" w:space="0" w:color="auto"/>
        <w:bottom w:val="none" w:sz="0" w:space="0" w:color="auto"/>
        <w:right w:val="none" w:sz="0" w:space="0" w:color="auto"/>
      </w:divBdr>
    </w:div>
    <w:div w:id="1671177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Car08</b:Tag>
    <b:SourceType>Report</b:SourceType>
    <b:Guid>{B39B8284-ADE5-47E7-9E8D-09875194B172}</b:Guid>
    <b:Title>The Apostles' Creed</b:Title>
    <b:Year>2008</b:Year>
    <b:City>Sydney</b:City>
    <b:Publisher>Cardinal Newman Catechist Consultants</b:Publisher>
    <b:Author>
      <b:Author>
        <b:NameList>
          <b:Person>
            <b:Last>Consultants</b:Last>
            <b:First>Cardinal</b:First>
            <b:Middle>Newman Catechist</b:Middle>
          </b:Person>
        </b:NameList>
      </b:Author>
    </b:Author>
    <b:RefOrder>1</b:RefOrder>
  </b:Source>
</b:Sources>
</file>

<file path=customXml/itemProps1.xml><?xml version="1.0" encoding="utf-8"?>
<ds:datastoreItem xmlns:ds="http://schemas.openxmlformats.org/officeDocument/2006/customXml" ds:itemID="{E2C2D530-88F6-4FAE-9EA6-C34557511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3147</TotalTime>
  <Pages>6</Pages>
  <Words>1781</Words>
  <Characters>10156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Lazenby (1902162)</dc:creator>
  <cp:keywords/>
  <dc:description/>
  <cp:lastModifiedBy>Ioan Lazenby (1902162)</cp:lastModifiedBy>
  <cp:revision>1</cp:revision>
  <dcterms:created xsi:type="dcterms:W3CDTF">2019-11-01T18:18:00Z</dcterms:created>
  <dcterms:modified xsi:type="dcterms:W3CDTF">2019-11-03T22:45:00Z</dcterms:modified>
</cp:coreProperties>
</file>