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14752220"/>
        <w:docPartObj>
          <w:docPartGallery w:val="Cover Pages"/>
          <w:docPartUnique/>
        </w:docPartObj>
      </w:sdtPr>
      <w:sdtContent>
        <w:p w14:paraId="0CA7D9E3" w14:textId="73343D03" w:rsidR="00611534" w:rsidRDefault="00611534">
          <w:r>
            <w:rPr>
              <w:noProof/>
            </w:rPr>
            <mc:AlternateContent>
              <mc:Choice Requires="wps">
                <w:drawing>
                  <wp:anchor distT="0" distB="0" distL="114300" distR="114300" simplePos="0" relativeHeight="251659264" behindDoc="0" locked="0" layoutInCell="1" allowOverlap="1" wp14:anchorId="0CB5FBE6" wp14:editId="3C8D60A0">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1960"/>
                                </w:tblGrid>
                                <w:tr w:rsidR="00611534" w:rsidRPr="00341797" w14:paraId="6D2E277B" w14:textId="77777777">
                                  <w:trPr>
                                    <w:jc w:val="center"/>
                                  </w:trPr>
                                  <w:tc>
                                    <w:tcPr>
                                      <w:tcW w:w="2568" w:type="pct"/>
                                      <w:vAlign w:val="center"/>
                                    </w:tcPr>
                                    <w:p w14:paraId="1FF503ED" w14:textId="77777777" w:rsidR="00611534" w:rsidRDefault="00611534">
                                      <w:pPr>
                                        <w:jc w:val="right"/>
                                      </w:pPr>
                                      <w:r>
                                        <w:rPr>
                                          <w:noProof/>
                                        </w:rPr>
                                        <w:drawing>
                                          <wp:inline distT="0" distB="0" distL="0" distR="0" wp14:anchorId="6670DD51" wp14:editId="12E75C99">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5A46F05" w14:textId="1F7C0BB8" w:rsidR="00611534" w:rsidRDefault="007C3A60">
                                          <w:pPr>
                                            <w:pStyle w:val="NoSpacing"/>
                                            <w:spacing w:line="312" w:lineRule="auto"/>
                                            <w:jc w:val="right"/>
                                            <w:rPr>
                                              <w:caps/>
                                              <w:color w:val="191919" w:themeColor="text1" w:themeTint="E6"/>
                                              <w:sz w:val="72"/>
                                              <w:szCs w:val="72"/>
                                            </w:rPr>
                                          </w:pPr>
                                          <w:r>
                                            <w:rPr>
                                              <w:caps/>
                                              <w:color w:val="191919" w:themeColor="text1" w:themeTint="E6"/>
                                              <w:sz w:val="72"/>
                                              <w:szCs w:val="72"/>
                                            </w:rPr>
                                            <w:t xml:space="preserve">community engagement portofolio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043D713" w14:textId="49BEDEE5" w:rsidR="00611534" w:rsidRDefault="000E4EDF">
                                          <w:pPr>
                                            <w:jc w:val="right"/>
                                            <w:rPr>
                                              <w:sz w:val="24"/>
                                              <w:szCs w:val="24"/>
                                            </w:rPr>
                                          </w:pPr>
                                          <w:r>
                                            <w:rPr>
                                              <w:color w:val="000000" w:themeColor="text1"/>
                                              <w:sz w:val="24"/>
                                              <w:szCs w:val="24"/>
                                            </w:rPr>
                                            <w:t>G</w:t>
                                          </w:r>
                                          <w:r w:rsidR="0052164E">
                                            <w:rPr>
                                              <w:color w:val="000000" w:themeColor="text1"/>
                                              <w:sz w:val="24"/>
                                              <w:szCs w:val="24"/>
                                            </w:rPr>
                                            <w:t>round</w:t>
                                          </w:r>
                                          <w:r>
                                            <w:rPr>
                                              <w:color w:val="000000" w:themeColor="text1"/>
                                              <w:sz w:val="24"/>
                                              <w:szCs w:val="24"/>
                                            </w:rPr>
                                            <w:t>work UK</w:t>
                                          </w:r>
                                        </w:p>
                                      </w:sdtContent>
                                    </w:sdt>
                                  </w:tc>
                                  <w:tc>
                                    <w:tcPr>
                                      <w:tcW w:w="2432" w:type="pct"/>
                                      <w:vAlign w:val="center"/>
                                    </w:tcPr>
                                    <w:p w14:paraId="5B024445" w14:textId="4E12E280" w:rsidR="00611534" w:rsidRPr="007C3A60" w:rsidRDefault="00611534" w:rsidP="007C3A60">
                                      <w:pPr>
                                        <w:pStyle w:val="NoSpacing"/>
                                        <w:rPr>
                                          <w:caps/>
                                          <w:color w:val="E97132" w:themeColor="accent2"/>
                                          <w:sz w:val="26"/>
                                          <w:szCs w:val="26"/>
                                        </w:rPr>
                                      </w:pPr>
                                    </w:p>
                                    <w:sdt>
                                      <w:sdtPr>
                                        <w:rPr>
                                          <w:color w:val="E97132" w:themeColor="accent2"/>
                                          <w:sz w:val="26"/>
                                          <w:szCs w:val="26"/>
                                          <w:lang w:val="fr-FR"/>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101E07D" w14:textId="23FAD33E" w:rsidR="00611534" w:rsidRPr="00341797" w:rsidRDefault="00611534">
                                          <w:pPr>
                                            <w:pStyle w:val="NoSpacing"/>
                                            <w:rPr>
                                              <w:color w:val="E97132" w:themeColor="accent2"/>
                                              <w:sz w:val="26"/>
                                              <w:szCs w:val="26"/>
                                              <w:lang w:val="fr-FR"/>
                                            </w:rPr>
                                          </w:pPr>
                                          <w:r w:rsidRPr="00341797">
                                            <w:rPr>
                                              <w:color w:val="E97132" w:themeColor="accent2"/>
                                              <w:sz w:val="26"/>
                                              <w:szCs w:val="26"/>
                                              <w:lang w:val="fr-FR"/>
                                            </w:rPr>
                                            <w:t>Magdalena Vintila</w:t>
                                          </w:r>
                                          <w:r w:rsidR="007C3A60" w:rsidRPr="00341797">
                                            <w:rPr>
                                              <w:color w:val="E97132" w:themeColor="accent2"/>
                                              <w:sz w:val="26"/>
                                              <w:szCs w:val="26"/>
                                              <w:lang w:val="fr-FR"/>
                                            </w:rPr>
                                            <w:t xml:space="preserve"> 2216452</w:t>
                                          </w:r>
                                        </w:p>
                                      </w:sdtContent>
                                    </w:sdt>
                                    <w:p w14:paraId="400DD195" w14:textId="51B218AD" w:rsidR="00611534" w:rsidRPr="00341797" w:rsidRDefault="00611534">
                                      <w:pPr>
                                        <w:pStyle w:val="NoSpacing"/>
                                        <w:rPr>
                                          <w:lang w:val="fr-FR"/>
                                        </w:rPr>
                                      </w:pPr>
                                      <w:sdt>
                                        <w:sdtPr>
                                          <w:rPr>
                                            <w:color w:val="0E2841" w:themeColor="text2"/>
                                            <w:lang w:val="fr-FR"/>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E4EDF" w:rsidRPr="00341797">
                                            <w:rPr>
                                              <w:color w:val="0E2841" w:themeColor="text2"/>
                                              <w:lang w:val="fr-FR"/>
                                            </w:rPr>
                                            <w:t xml:space="preserve">Community Engagement </w:t>
                                          </w:r>
                                          <w:r w:rsidR="00C0327E" w:rsidRPr="00341797">
                                            <w:rPr>
                                              <w:color w:val="0E2841" w:themeColor="text2"/>
                                              <w:lang w:val="fr-FR"/>
                                            </w:rPr>
                                            <w:t>LCBB4011</w:t>
                                          </w:r>
                                        </w:sdtContent>
                                      </w:sdt>
                                    </w:p>
                                  </w:tc>
                                </w:tr>
                              </w:tbl>
                              <w:p w14:paraId="1EAD83A2" w14:textId="77777777" w:rsidR="00611534" w:rsidRPr="00341797" w:rsidRDefault="00611534">
                                <w:pPr>
                                  <w:rPr>
                                    <w:lang w:val="fr-FR"/>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CB5FBE6"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1960"/>
                          </w:tblGrid>
                          <w:tr w:rsidR="00611534" w:rsidRPr="00341797" w14:paraId="6D2E277B" w14:textId="77777777">
                            <w:trPr>
                              <w:jc w:val="center"/>
                            </w:trPr>
                            <w:tc>
                              <w:tcPr>
                                <w:tcW w:w="2568" w:type="pct"/>
                                <w:vAlign w:val="center"/>
                              </w:tcPr>
                              <w:p w14:paraId="1FF503ED" w14:textId="77777777" w:rsidR="00611534" w:rsidRDefault="00611534">
                                <w:pPr>
                                  <w:jc w:val="right"/>
                                </w:pPr>
                                <w:r>
                                  <w:rPr>
                                    <w:noProof/>
                                  </w:rPr>
                                  <w:drawing>
                                    <wp:inline distT="0" distB="0" distL="0" distR="0" wp14:anchorId="6670DD51" wp14:editId="12E75C99">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5A46F05" w14:textId="1F7C0BB8" w:rsidR="00611534" w:rsidRDefault="007C3A60">
                                    <w:pPr>
                                      <w:pStyle w:val="NoSpacing"/>
                                      <w:spacing w:line="312" w:lineRule="auto"/>
                                      <w:jc w:val="right"/>
                                      <w:rPr>
                                        <w:caps/>
                                        <w:color w:val="191919" w:themeColor="text1" w:themeTint="E6"/>
                                        <w:sz w:val="72"/>
                                        <w:szCs w:val="72"/>
                                      </w:rPr>
                                    </w:pPr>
                                    <w:r>
                                      <w:rPr>
                                        <w:caps/>
                                        <w:color w:val="191919" w:themeColor="text1" w:themeTint="E6"/>
                                        <w:sz w:val="72"/>
                                        <w:szCs w:val="72"/>
                                      </w:rPr>
                                      <w:t xml:space="preserve">community engagement portofolio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043D713" w14:textId="49BEDEE5" w:rsidR="00611534" w:rsidRDefault="000E4EDF">
                                    <w:pPr>
                                      <w:jc w:val="right"/>
                                      <w:rPr>
                                        <w:sz w:val="24"/>
                                        <w:szCs w:val="24"/>
                                      </w:rPr>
                                    </w:pPr>
                                    <w:r>
                                      <w:rPr>
                                        <w:color w:val="000000" w:themeColor="text1"/>
                                        <w:sz w:val="24"/>
                                        <w:szCs w:val="24"/>
                                      </w:rPr>
                                      <w:t>G</w:t>
                                    </w:r>
                                    <w:r w:rsidR="0052164E">
                                      <w:rPr>
                                        <w:color w:val="000000" w:themeColor="text1"/>
                                        <w:sz w:val="24"/>
                                        <w:szCs w:val="24"/>
                                      </w:rPr>
                                      <w:t>round</w:t>
                                    </w:r>
                                    <w:r>
                                      <w:rPr>
                                        <w:color w:val="000000" w:themeColor="text1"/>
                                        <w:sz w:val="24"/>
                                        <w:szCs w:val="24"/>
                                      </w:rPr>
                                      <w:t>work UK</w:t>
                                    </w:r>
                                  </w:p>
                                </w:sdtContent>
                              </w:sdt>
                            </w:tc>
                            <w:tc>
                              <w:tcPr>
                                <w:tcW w:w="2432" w:type="pct"/>
                                <w:vAlign w:val="center"/>
                              </w:tcPr>
                              <w:p w14:paraId="5B024445" w14:textId="4E12E280" w:rsidR="00611534" w:rsidRPr="007C3A60" w:rsidRDefault="00611534" w:rsidP="007C3A60">
                                <w:pPr>
                                  <w:pStyle w:val="NoSpacing"/>
                                  <w:rPr>
                                    <w:caps/>
                                    <w:color w:val="E97132" w:themeColor="accent2"/>
                                    <w:sz w:val="26"/>
                                    <w:szCs w:val="26"/>
                                  </w:rPr>
                                </w:pPr>
                              </w:p>
                              <w:sdt>
                                <w:sdtPr>
                                  <w:rPr>
                                    <w:color w:val="E97132" w:themeColor="accent2"/>
                                    <w:sz w:val="26"/>
                                    <w:szCs w:val="26"/>
                                    <w:lang w:val="fr-FR"/>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101E07D" w14:textId="23FAD33E" w:rsidR="00611534" w:rsidRPr="00341797" w:rsidRDefault="00611534">
                                    <w:pPr>
                                      <w:pStyle w:val="NoSpacing"/>
                                      <w:rPr>
                                        <w:color w:val="E97132" w:themeColor="accent2"/>
                                        <w:sz w:val="26"/>
                                        <w:szCs w:val="26"/>
                                        <w:lang w:val="fr-FR"/>
                                      </w:rPr>
                                    </w:pPr>
                                    <w:r w:rsidRPr="00341797">
                                      <w:rPr>
                                        <w:color w:val="E97132" w:themeColor="accent2"/>
                                        <w:sz w:val="26"/>
                                        <w:szCs w:val="26"/>
                                        <w:lang w:val="fr-FR"/>
                                      </w:rPr>
                                      <w:t>Magdalena Vintila</w:t>
                                    </w:r>
                                    <w:r w:rsidR="007C3A60" w:rsidRPr="00341797">
                                      <w:rPr>
                                        <w:color w:val="E97132" w:themeColor="accent2"/>
                                        <w:sz w:val="26"/>
                                        <w:szCs w:val="26"/>
                                        <w:lang w:val="fr-FR"/>
                                      </w:rPr>
                                      <w:t xml:space="preserve"> 2216452</w:t>
                                    </w:r>
                                  </w:p>
                                </w:sdtContent>
                              </w:sdt>
                              <w:p w14:paraId="400DD195" w14:textId="51B218AD" w:rsidR="00611534" w:rsidRPr="00341797" w:rsidRDefault="00611534">
                                <w:pPr>
                                  <w:pStyle w:val="NoSpacing"/>
                                  <w:rPr>
                                    <w:lang w:val="fr-FR"/>
                                  </w:rPr>
                                </w:pPr>
                                <w:sdt>
                                  <w:sdtPr>
                                    <w:rPr>
                                      <w:color w:val="0E2841" w:themeColor="text2"/>
                                      <w:lang w:val="fr-FR"/>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E4EDF" w:rsidRPr="00341797">
                                      <w:rPr>
                                        <w:color w:val="0E2841" w:themeColor="text2"/>
                                        <w:lang w:val="fr-FR"/>
                                      </w:rPr>
                                      <w:t xml:space="preserve">Community Engagement </w:t>
                                    </w:r>
                                    <w:r w:rsidR="00C0327E" w:rsidRPr="00341797">
                                      <w:rPr>
                                        <w:color w:val="0E2841" w:themeColor="text2"/>
                                        <w:lang w:val="fr-FR"/>
                                      </w:rPr>
                                      <w:t>LCBB4011</w:t>
                                    </w:r>
                                  </w:sdtContent>
                                </w:sdt>
                              </w:p>
                            </w:tc>
                          </w:tr>
                        </w:tbl>
                        <w:p w14:paraId="1EAD83A2" w14:textId="77777777" w:rsidR="00611534" w:rsidRPr="00341797" w:rsidRDefault="00611534">
                          <w:pPr>
                            <w:rPr>
                              <w:lang w:val="fr-FR"/>
                            </w:rPr>
                          </w:pPr>
                        </w:p>
                      </w:txbxContent>
                    </v:textbox>
                    <w10:wrap anchorx="page" anchory="page"/>
                  </v:shape>
                </w:pict>
              </mc:Fallback>
            </mc:AlternateContent>
          </w:r>
          <w:r>
            <w:br w:type="page"/>
          </w:r>
        </w:p>
      </w:sdtContent>
    </w:sdt>
    <w:sdt>
      <w:sdtPr>
        <w:id w:val="-55053328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A5B07B5" w14:textId="01247B3C" w:rsidR="000944A7" w:rsidRDefault="000944A7">
          <w:pPr>
            <w:pStyle w:val="TOCHeading"/>
          </w:pPr>
          <w:r>
            <w:t>Contents</w:t>
          </w:r>
        </w:p>
        <w:p w14:paraId="04423F65" w14:textId="1632D512" w:rsidR="008255EF" w:rsidRDefault="000944A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3052273" w:history="1">
            <w:r w:rsidR="008255EF" w:rsidRPr="000F76DA">
              <w:rPr>
                <w:rStyle w:val="Hyperlink"/>
                <w:rFonts w:ascii="Arial" w:hAnsi="Arial" w:cs="Arial"/>
                <w:noProof/>
              </w:rPr>
              <w:t>Introduction</w:t>
            </w:r>
            <w:r w:rsidR="008255EF">
              <w:rPr>
                <w:noProof/>
                <w:webHidden/>
              </w:rPr>
              <w:tab/>
            </w:r>
            <w:r w:rsidR="008255EF">
              <w:rPr>
                <w:noProof/>
                <w:webHidden/>
              </w:rPr>
              <w:fldChar w:fldCharType="begin"/>
            </w:r>
            <w:r w:rsidR="008255EF">
              <w:rPr>
                <w:noProof/>
                <w:webHidden/>
              </w:rPr>
              <w:instrText xml:space="preserve"> PAGEREF _Toc173052273 \h </w:instrText>
            </w:r>
            <w:r w:rsidR="008255EF">
              <w:rPr>
                <w:noProof/>
                <w:webHidden/>
              </w:rPr>
            </w:r>
            <w:r w:rsidR="008255EF">
              <w:rPr>
                <w:noProof/>
                <w:webHidden/>
              </w:rPr>
              <w:fldChar w:fldCharType="separate"/>
            </w:r>
            <w:r w:rsidR="008255EF">
              <w:rPr>
                <w:noProof/>
                <w:webHidden/>
              </w:rPr>
              <w:t>2</w:t>
            </w:r>
            <w:r w:rsidR="008255EF">
              <w:rPr>
                <w:noProof/>
                <w:webHidden/>
              </w:rPr>
              <w:fldChar w:fldCharType="end"/>
            </w:r>
          </w:hyperlink>
        </w:p>
        <w:p w14:paraId="7C86C6BA" w14:textId="75FFEBB8" w:rsidR="008255EF" w:rsidRDefault="008255EF">
          <w:pPr>
            <w:pStyle w:val="TOC1"/>
            <w:tabs>
              <w:tab w:val="right" w:leader="dot" w:pos="9016"/>
            </w:tabs>
            <w:rPr>
              <w:rFonts w:eastAsiaTheme="minorEastAsia"/>
              <w:noProof/>
              <w:sz w:val="24"/>
              <w:szCs w:val="24"/>
              <w:lang w:eastAsia="en-GB"/>
            </w:rPr>
          </w:pPr>
          <w:hyperlink w:anchor="_Toc173052274" w:history="1">
            <w:r w:rsidRPr="000F76DA">
              <w:rPr>
                <w:rStyle w:val="Hyperlink"/>
                <w:rFonts w:ascii="Arial" w:hAnsi="Arial" w:cs="Arial"/>
                <w:noProof/>
              </w:rPr>
              <w:t>Linking with the community</w:t>
            </w:r>
            <w:r>
              <w:rPr>
                <w:noProof/>
                <w:webHidden/>
              </w:rPr>
              <w:tab/>
            </w:r>
            <w:r>
              <w:rPr>
                <w:noProof/>
                <w:webHidden/>
              </w:rPr>
              <w:fldChar w:fldCharType="begin"/>
            </w:r>
            <w:r>
              <w:rPr>
                <w:noProof/>
                <w:webHidden/>
              </w:rPr>
              <w:instrText xml:space="preserve"> PAGEREF _Toc173052274 \h </w:instrText>
            </w:r>
            <w:r>
              <w:rPr>
                <w:noProof/>
                <w:webHidden/>
              </w:rPr>
            </w:r>
            <w:r>
              <w:rPr>
                <w:noProof/>
                <w:webHidden/>
              </w:rPr>
              <w:fldChar w:fldCharType="separate"/>
            </w:r>
            <w:r>
              <w:rPr>
                <w:noProof/>
                <w:webHidden/>
              </w:rPr>
              <w:t>2</w:t>
            </w:r>
            <w:r>
              <w:rPr>
                <w:noProof/>
                <w:webHidden/>
              </w:rPr>
              <w:fldChar w:fldCharType="end"/>
            </w:r>
          </w:hyperlink>
        </w:p>
        <w:p w14:paraId="5982C0E2" w14:textId="3F3E3AB4" w:rsidR="008255EF" w:rsidRDefault="008255EF">
          <w:pPr>
            <w:pStyle w:val="TOC2"/>
            <w:tabs>
              <w:tab w:val="right" w:leader="dot" w:pos="9016"/>
            </w:tabs>
            <w:rPr>
              <w:rFonts w:eastAsiaTheme="minorEastAsia"/>
              <w:noProof/>
              <w:sz w:val="24"/>
              <w:szCs w:val="24"/>
              <w:lang w:eastAsia="en-GB"/>
            </w:rPr>
          </w:pPr>
          <w:hyperlink w:anchor="_Toc173052275" w:history="1">
            <w:r w:rsidRPr="000F76DA">
              <w:rPr>
                <w:rStyle w:val="Hyperlink"/>
                <w:rFonts w:ascii="Arial" w:hAnsi="Arial" w:cs="Arial"/>
                <w:noProof/>
              </w:rPr>
              <w:t>Principles to engage the community</w:t>
            </w:r>
            <w:r>
              <w:rPr>
                <w:noProof/>
                <w:webHidden/>
              </w:rPr>
              <w:tab/>
            </w:r>
            <w:r>
              <w:rPr>
                <w:noProof/>
                <w:webHidden/>
              </w:rPr>
              <w:fldChar w:fldCharType="begin"/>
            </w:r>
            <w:r>
              <w:rPr>
                <w:noProof/>
                <w:webHidden/>
              </w:rPr>
              <w:instrText xml:space="preserve"> PAGEREF _Toc173052275 \h </w:instrText>
            </w:r>
            <w:r>
              <w:rPr>
                <w:noProof/>
                <w:webHidden/>
              </w:rPr>
            </w:r>
            <w:r>
              <w:rPr>
                <w:noProof/>
                <w:webHidden/>
              </w:rPr>
              <w:fldChar w:fldCharType="separate"/>
            </w:r>
            <w:r>
              <w:rPr>
                <w:noProof/>
                <w:webHidden/>
              </w:rPr>
              <w:t>2</w:t>
            </w:r>
            <w:r>
              <w:rPr>
                <w:noProof/>
                <w:webHidden/>
              </w:rPr>
              <w:fldChar w:fldCharType="end"/>
            </w:r>
          </w:hyperlink>
        </w:p>
        <w:p w14:paraId="082E8CED" w14:textId="7140C253" w:rsidR="008255EF" w:rsidRDefault="008255EF">
          <w:pPr>
            <w:pStyle w:val="TOC1"/>
            <w:tabs>
              <w:tab w:val="right" w:leader="dot" w:pos="9016"/>
            </w:tabs>
            <w:rPr>
              <w:rFonts w:eastAsiaTheme="minorEastAsia"/>
              <w:noProof/>
              <w:sz w:val="24"/>
              <w:szCs w:val="24"/>
              <w:lang w:eastAsia="en-GB"/>
            </w:rPr>
          </w:pPr>
          <w:hyperlink w:anchor="_Toc173052276" w:history="1">
            <w:r w:rsidRPr="000F76DA">
              <w:rPr>
                <w:rStyle w:val="Hyperlink"/>
                <w:rFonts w:ascii="Arial" w:hAnsi="Arial" w:cs="Arial"/>
                <w:noProof/>
              </w:rPr>
              <w:t>Planning and Design</w:t>
            </w:r>
            <w:r>
              <w:rPr>
                <w:noProof/>
                <w:webHidden/>
              </w:rPr>
              <w:tab/>
            </w:r>
            <w:r>
              <w:rPr>
                <w:noProof/>
                <w:webHidden/>
              </w:rPr>
              <w:fldChar w:fldCharType="begin"/>
            </w:r>
            <w:r>
              <w:rPr>
                <w:noProof/>
                <w:webHidden/>
              </w:rPr>
              <w:instrText xml:space="preserve"> PAGEREF _Toc173052276 \h </w:instrText>
            </w:r>
            <w:r>
              <w:rPr>
                <w:noProof/>
                <w:webHidden/>
              </w:rPr>
            </w:r>
            <w:r>
              <w:rPr>
                <w:noProof/>
                <w:webHidden/>
              </w:rPr>
              <w:fldChar w:fldCharType="separate"/>
            </w:r>
            <w:r>
              <w:rPr>
                <w:noProof/>
                <w:webHidden/>
              </w:rPr>
              <w:t>4</w:t>
            </w:r>
            <w:r>
              <w:rPr>
                <w:noProof/>
                <w:webHidden/>
              </w:rPr>
              <w:fldChar w:fldCharType="end"/>
            </w:r>
          </w:hyperlink>
        </w:p>
        <w:p w14:paraId="7CE10602" w14:textId="7AA12FD7" w:rsidR="008255EF" w:rsidRDefault="008255EF">
          <w:pPr>
            <w:pStyle w:val="TOC2"/>
            <w:tabs>
              <w:tab w:val="right" w:leader="dot" w:pos="9016"/>
            </w:tabs>
            <w:rPr>
              <w:rFonts w:eastAsiaTheme="minorEastAsia"/>
              <w:noProof/>
              <w:sz w:val="24"/>
              <w:szCs w:val="24"/>
              <w:lang w:eastAsia="en-GB"/>
            </w:rPr>
          </w:pPr>
          <w:hyperlink w:anchor="_Toc173052277" w:history="1">
            <w:r w:rsidRPr="000F76DA">
              <w:rPr>
                <w:rStyle w:val="Hyperlink"/>
                <w:rFonts w:ascii="Arial" w:hAnsi="Arial" w:cs="Arial"/>
                <w:noProof/>
              </w:rPr>
              <w:t>Stage 1: Defining the project, participants, goals, timelines, and budget</w:t>
            </w:r>
            <w:r>
              <w:rPr>
                <w:noProof/>
                <w:webHidden/>
              </w:rPr>
              <w:tab/>
            </w:r>
            <w:r>
              <w:rPr>
                <w:noProof/>
                <w:webHidden/>
              </w:rPr>
              <w:fldChar w:fldCharType="begin"/>
            </w:r>
            <w:r>
              <w:rPr>
                <w:noProof/>
                <w:webHidden/>
              </w:rPr>
              <w:instrText xml:space="preserve"> PAGEREF _Toc173052277 \h </w:instrText>
            </w:r>
            <w:r>
              <w:rPr>
                <w:noProof/>
                <w:webHidden/>
              </w:rPr>
            </w:r>
            <w:r>
              <w:rPr>
                <w:noProof/>
                <w:webHidden/>
              </w:rPr>
              <w:fldChar w:fldCharType="separate"/>
            </w:r>
            <w:r>
              <w:rPr>
                <w:noProof/>
                <w:webHidden/>
              </w:rPr>
              <w:t>4</w:t>
            </w:r>
            <w:r>
              <w:rPr>
                <w:noProof/>
                <w:webHidden/>
              </w:rPr>
              <w:fldChar w:fldCharType="end"/>
            </w:r>
          </w:hyperlink>
        </w:p>
        <w:p w14:paraId="5FB0777B" w14:textId="33557107" w:rsidR="008255EF" w:rsidRDefault="008255EF">
          <w:pPr>
            <w:pStyle w:val="TOC2"/>
            <w:tabs>
              <w:tab w:val="right" w:leader="dot" w:pos="9016"/>
            </w:tabs>
            <w:rPr>
              <w:rFonts w:eastAsiaTheme="minorEastAsia"/>
              <w:noProof/>
              <w:sz w:val="24"/>
              <w:szCs w:val="24"/>
              <w:lang w:eastAsia="en-GB"/>
            </w:rPr>
          </w:pPr>
          <w:hyperlink w:anchor="_Toc173052278" w:history="1">
            <w:r w:rsidRPr="000F76DA">
              <w:rPr>
                <w:rStyle w:val="Hyperlink"/>
                <w:rFonts w:ascii="Arial" w:hAnsi="Arial" w:cs="Arial"/>
                <w:noProof/>
              </w:rPr>
              <w:t>Stage 2: Determine the level of public engagement and techniques to be used</w:t>
            </w:r>
            <w:r>
              <w:rPr>
                <w:noProof/>
                <w:webHidden/>
              </w:rPr>
              <w:tab/>
            </w:r>
            <w:r>
              <w:rPr>
                <w:noProof/>
                <w:webHidden/>
              </w:rPr>
              <w:fldChar w:fldCharType="begin"/>
            </w:r>
            <w:r>
              <w:rPr>
                <w:noProof/>
                <w:webHidden/>
              </w:rPr>
              <w:instrText xml:space="preserve"> PAGEREF _Toc173052278 \h </w:instrText>
            </w:r>
            <w:r>
              <w:rPr>
                <w:noProof/>
                <w:webHidden/>
              </w:rPr>
            </w:r>
            <w:r>
              <w:rPr>
                <w:noProof/>
                <w:webHidden/>
              </w:rPr>
              <w:fldChar w:fldCharType="separate"/>
            </w:r>
            <w:r>
              <w:rPr>
                <w:noProof/>
                <w:webHidden/>
              </w:rPr>
              <w:t>5</w:t>
            </w:r>
            <w:r>
              <w:rPr>
                <w:noProof/>
                <w:webHidden/>
              </w:rPr>
              <w:fldChar w:fldCharType="end"/>
            </w:r>
          </w:hyperlink>
        </w:p>
        <w:p w14:paraId="0FE49429" w14:textId="2B592B0A" w:rsidR="008255EF" w:rsidRDefault="008255EF">
          <w:pPr>
            <w:pStyle w:val="TOC2"/>
            <w:tabs>
              <w:tab w:val="right" w:leader="dot" w:pos="9016"/>
            </w:tabs>
            <w:rPr>
              <w:rFonts w:eastAsiaTheme="minorEastAsia"/>
              <w:noProof/>
              <w:sz w:val="24"/>
              <w:szCs w:val="24"/>
              <w:lang w:eastAsia="en-GB"/>
            </w:rPr>
          </w:pPr>
          <w:hyperlink w:anchor="_Toc173052279" w:history="1">
            <w:r w:rsidRPr="000F76DA">
              <w:rPr>
                <w:rStyle w:val="Hyperlink"/>
                <w:rFonts w:ascii="Arial" w:hAnsi="Arial" w:cs="Arial"/>
                <w:noProof/>
              </w:rPr>
              <w:t>Stage 3: Implement the public engagement</w:t>
            </w:r>
            <w:r>
              <w:rPr>
                <w:noProof/>
                <w:webHidden/>
              </w:rPr>
              <w:tab/>
            </w:r>
            <w:r>
              <w:rPr>
                <w:noProof/>
                <w:webHidden/>
              </w:rPr>
              <w:fldChar w:fldCharType="begin"/>
            </w:r>
            <w:r>
              <w:rPr>
                <w:noProof/>
                <w:webHidden/>
              </w:rPr>
              <w:instrText xml:space="preserve"> PAGEREF _Toc173052279 \h </w:instrText>
            </w:r>
            <w:r>
              <w:rPr>
                <w:noProof/>
                <w:webHidden/>
              </w:rPr>
            </w:r>
            <w:r>
              <w:rPr>
                <w:noProof/>
                <w:webHidden/>
              </w:rPr>
              <w:fldChar w:fldCharType="separate"/>
            </w:r>
            <w:r>
              <w:rPr>
                <w:noProof/>
                <w:webHidden/>
              </w:rPr>
              <w:t>5</w:t>
            </w:r>
            <w:r>
              <w:rPr>
                <w:noProof/>
                <w:webHidden/>
              </w:rPr>
              <w:fldChar w:fldCharType="end"/>
            </w:r>
          </w:hyperlink>
        </w:p>
        <w:p w14:paraId="4F14A0A4" w14:textId="2A61B8EC" w:rsidR="008255EF" w:rsidRDefault="008255EF">
          <w:pPr>
            <w:pStyle w:val="TOC2"/>
            <w:tabs>
              <w:tab w:val="right" w:leader="dot" w:pos="9016"/>
            </w:tabs>
            <w:rPr>
              <w:rFonts w:eastAsiaTheme="minorEastAsia"/>
              <w:noProof/>
              <w:sz w:val="24"/>
              <w:szCs w:val="24"/>
              <w:lang w:eastAsia="en-GB"/>
            </w:rPr>
          </w:pPr>
          <w:hyperlink w:anchor="_Toc173052280" w:history="1">
            <w:r w:rsidRPr="000F76DA">
              <w:rPr>
                <w:rStyle w:val="Hyperlink"/>
                <w:rFonts w:ascii="Arial" w:hAnsi="Arial" w:cs="Arial"/>
                <w:noProof/>
              </w:rPr>
              <w:t>Stage 4: Make recommendations and share the results</w:t>
            </w:r>
            <w:r>
              <w:rPr>
                <w:noProof/>
                <w:webHidden/>
              </w:rPr>
              <w:tab/>
            </w:r>
            <w:r>
              <w:rPr>
                <w:noProof/>
                <w:webHidden/>
              </w:rPr>
              <w:fldChar w:fldCharType="begin"/>
            </w:r>
            <w:r>
              <w:rPr>
                <w:noProof/>
                <w:webHidden/>
              </w:rPr>
              <w:instrText xml:space="preserve"> PAGEREF _Toc173052280 \h </w:instrText>
            </w:r>
            <w:r>
              <w:rPr>
                <w:noProof/>
                <w:webHidden/>
              </w:rPr>
            </w:r>
            <w:r>
              <w:rPr>
                <w:noProof/>
                <w:webHidden/>
              </w:rPr>
              <w:fldChar w:fldCharType="separate"/>
            </w:r>
            <w:r>
              <w:rPr>
                <w:noProof/>
                <w:webHidden/>
              </w:rPr>
              <w:t>5</w:t>
            </w:r>
            <w:r>
              <w:rPr>
                <w:noProof/>
                <w:webHidden/>
              </w:rPr>
              <w:fldChar w:fldCharType="end"/>
            </w:r>
          </w:hyperlink>
        </w:p>
        <w:p w14:paraId="656392CF" w14:textId="5A0CF59C" w:rsidR="008255EF" w:rsidRDefault="008255EF">
          <w:pPr>
            <w:pStyle w:val="TOC2"/>
            <w:tabs>
              <w:tab w:val="right" w:leader="dot" w:pos="9016"/>
            </w:tabs>
            <w:rPr>
              <w:rFonts w:eastAsiaTheme="minorEastAsia"/>
              <w:noProof/>
              <w:sz w:val="24"/>
              <w:szCs w:val="24"/>
              <w:lang w:eastAsia="en-GB"/>
            </w:rPr>
          </w:pPr>
          <w:hyperlink w:anchor="_Toc173052281" w:history="1">
            <w:r w:rsidRPr="000F76DA">
              <w:rPr>
                <w:rStyle w:val="Hyperlink"/>
                <w:rFonts w:ascii="Arial" w:hAnsi="Arial" w:cs="Arial"/>
                <w:noProof/>
              </w:rPr>
              <w:t>Stage 5: Evaluate the public engagement process</w:t>
            </w:r>
            <w:r>
              <w:rPr>
                <w:noProof/>
                <w:webHidden/>
              </w:rPr>
              <w:tab/>
            </w:r>
            <w:r>
              <w:rPr>
                <w:noProof/>
                <w:webHidden/>
              </w:rPr>
              <w:fldChar w:fldCharType="begin"/>
            </w:r>
            <w:r>
              <w:rPr>
                <w:noProof/>
                <w:webHidden/>
              </w:rPr>
              <w:instrText xml:space="preserve"> PAGEREF _Toc173052281 \h </w:instrText>
            </w:r>
            <w:r>
              <w:rPr>
                <w:noProof/>
                <w:webHidden/>
              </w:rPr>
            </w:r>
            <w:r>
              <w:rPr>
                <w:noProof/>
                <w:webHidden/>
              </w:rPr>
              <w:fldChar w:fldCharType="separate"/>
            </w:r>
            <w:r>
              <w:rPr>
                <w:noProof/>
                <w:webHidden/>
              </w:rPr>
              <w:t>5</w:t>
            </w:r>
            <w:r>
              <w:rPr>
                <w:noProof/>
                <w:webHidden/>
              </w:rPr>
              <w:fldChar w:fldCharType="end"/>
            </w:r>
          </w:hyperlink>
        </w:p>
        <w:p w14:paraId="38040A3B" w14:textId="5190EE82" w:rsidR="008255EF" w:rsidRDefault="008255EF">
          <w:pPr>
            <w:pStyle w:val="TOC2"/>
            <w:tabs>
              <w:tab w:val="right" w:leader="dot" w:pos="9016"/>
            </w:tabs>
            <w:rPr>
              <w:rFonts w:eastAsiaTheme="minorEastAsia"/>
              <w:noProof/>
              <w:sz w:val="24"/>
              <w:szCs w:val="24"/>
              <w:lang w:eastAsia="en-GB"/>
            </w:rPr>
          </w:pPr>
          <w:hyperlink w:anchor="_Toc173052282" w:history="1">
            <w:r w:rsidRPr="000F76DA">
              <w:rPr>
                <w:rStyle w:val="Hyperlink"/>
                <w:rFonts w:ascii="Arial" w:hAnsi="Arial" w:cs="Arial"/>
                <w:noProof/>
              </w:rPr>
              <w:t>Importance of Planning and Designing Community Engagement</w:t>
            </w:r>
            <w:r>
              <w:rPr>
                <w:noProof/>
                <w:webHidden/>
              </w:rPr>
              <w:tab/>
            </w:r>
            <w:r>
              <w:rPr>
                <w:noProof/>
                <w:webHidden/>
              </w:rPr>
              <w:fldChar w:fldCharType="begin"/>
            </w:r>
            <w:r>
              <w:rPr>
                <w:noProof/>
                <w:webHidden/>
              </w:rPr>
              <w:instrText xml:space="preserve"> PAGEREF _Toc173052282 \h </w:instrText>
            </w:r>
            <w:r>
              <w:rPr>
                <w:noProof/>
                <w:webHidden/>
              </w:rPr>
            </w:r>
            <w:r>
              <w:rPr>
                <w:noProof/>
                <w:webHidden/>
              </w:rPr>
              <w:fldChar w:fldCharType="separate"/>
            </w:r>
            <w:r>
              <w:rPr>
                <w:noProof/>
                <w:webHidden/>
              </w:rPr>
              <w:t>5</w:t>
            </w:r>
            <w:r>
              <w:rPr>
                <w:noProof/>
                <w:webHidden/>
              </w:rPr>
              <w:fldChar w:fldCharType="end"/>
            </w:r>
          </w:hyperlink>
        </w:p>
        <w:p w14:paraId="0E095D04" w14:textId="37619CCB" w:rsidR="008255EF" w:rsidRDefault="008255EF">
          <w:pPr>
            <w:pStyle w:val="TOC2"/>
            <w:tabs>
              <w:tab w:val="right" w:leader="dot" w:pos="9016"/>
            </w:tabs>
            <w:rPr>
              <w:rFonts w:eastAsiaTheme="minorEastAsia"/>
              <w:noProof/>
              <w:sz w:val="24"/>
              <w:szCs w:val="24"/>
              <w:lang w:eastAsia="en-GB"/>
            </w:rPr>
          </w:pPr>
          <w:hyperlink w:anchor="_Toc173052283" w:history="1">
            <w:r w:rsidRPr="000F76DA">
              <w:rPr>
                <w:rStyle w:val="Hyperlink"/>
                <w:rFonts w:ascii="Arial" w:hAnsi="Arial" w:cs="Arial"/>
                <w:noProof/>
              </w:rPr>
              <w:t>Barriers to effective planning and Designing community engagement project</w:t>
            </w:r>
            <w:r>
              <w:rPr>
                <w:noProof/>
                <w:webHidden/>
              </w:rPr>
              <w:tab/>
            </w:r>
            <w:r>
              <w:rPr>
                <w:noProof/>
                <w:webHidden/>
              </w:rPr>
              <w:fldChar w:fldCharType="begin"/>
            </w:r>
            <w:r>
              <w:rPr>
                <w:noProof/>
                <w:webHidden/>
              </w:rPr>
              <w:instrText xml:space="preserve"> PAGEREF _Toc173052283 \h </w:instrText>
            </w:r>
            <w:r>
              <w:rPr>
                <w:noProof/>
                <w:webHidden/>
              </w:rPr>
            </w:r>
            <w:r>
              <w:rPr>
                <w:noProof/>
                <w:webHidden/>
              </w:rPr>
              <w:fldChar w:fldCharType="separate"/>
            </w:r>
            <w:r>
              <w:rPr>
                <w:noProof/>
                <w:webHidden/>
              </w:rPr>
              <w:t>6</w:t>
            </w:r>
            <w:r>
              <w:rPr>
                <w:noProof/>
                <w:webHidden/>
              </w:rPr>
              <w:fldChar w:fldCharType="end"/>
            </w:r>
          </w:hyperlink>
        </w:p>
        <w:p w14:paraId="1842254B" w14:textId="2823A968" w:rsidR="008255EF" w:rsidRDefault="008255EF">
          <w:pPr>
            <w:pStyle w:val="TOC2"/>
            <w:tabs>
              <w:tab w:val="right" w:leader="dot" w:pos="9016"/>
            </w:tabs>
            <w:rPr>
              <w:rFonts w:eastAsiaTheme="minorEastAsia"/>
              <w:noProof/>
              <w:sz w:val="24"/>
              <w:szCs w:val="24"/>
              <w:lang w:eastAsia="en-GB"/>
            </w:rPr>
          </w:pPr>
          <w:hyperlink w:anchor="_Toc173052284" w:history="1">
            <w:r w:rsidRPr="000F76DA">
              <w:rPr>
                <w:rStyle w:val="Hyperlink"/>
                <w:rFonts w:ascii="Arial" w:hAnsi="Arial" w:cs="Arial"/>
                <w:noProof/>
              </w:rPr>
              <w:t>Training and support when planning and designing community engagement</w:t>
            </w:r>
            <w:r>
              <w:rPr>
                <w:noProof/>
                <w:webHidden/>
              </w:rPr>
              <w:tab/>
            </w:r>
            <w:r>
              <w:rPr>
                <w:noProof/>
                <w:webHidden/>
              </w:rPr>
              <w:fldChar w:fldCharType="begin"/>
            </w:r>
            <w:r>
              <w:rPr>
                <w:noProof/>
                <w:webHidden/>
              </w:rPr>
              <w:instrText xml:space="preserve"> PAGEREF _Toc173052284 \h </w:instrText>
            </w:r>
            <w:r>
              <w:rPr>
                <w:noProof/>
                <w:webHidden/>
              </w:rPr>
            </w:r>
            <w:r>
              <w:rPr>
                <w:noProof/>
                <w:webHidden/>
              </w:rPr>
              <w:fldChar w:fldCharType="separate"/>
            </w:r>
            <w:r>
              <w:rPr>
                <w:noProof/>
                <w:webHidden/>
              </w:rPr>
              <w:t>6</w:t>
            </w:r>
            <w:r>
              <w:rPr>
                <w:noProof/>
                <w:webHidden/>
              </w:rPr>
              <w:fldChar w:fldCharType="end"/>
            </w:r>
          </w:hyperlink>
        </w:p>
        <w:p w14:paraId="3C9D629F" w14:textId="2943C27E" w:rsidR="008255EF" w:rsidRDefault="008255EF">
          <w:pPr>
            <w:pStyle w:val="TOC1"/>
            <w:tabs>
              <w:tab w:val="right" w:leader="dot" w:pos="9016"/>
            </w:tabs>
            <w:rPr>
              <w:rFonts w:eastAsiaTheme="minorEastAsia"/>
              <w:noProof/>
              <w:sz w:val="24"/>
              <w:szCs w:val="24"/>
              <w:lang w:eastAsia="en-GB"/>
            </w:rPr>
          </w:pPr>
          <w:hyperlink w:anchor="_Toc173052285" w:history="1">
            <w:r w:rsidRPr="000F76DA">
              <w:rPr>
                <w:rStyle w:val="Hyperlink"/>
                <w:rFonts w:ascii="Arial" w:hAnsi="Arial" w:cs="Arial"/>
                <w:noProof/>
              </w:rPr>
              <w:t>Standards in Community Engagement</w:t>
            </w:r>
            <w:r>
              <w:rPr>
                <w:noProof/>
                <w:webHidden/>
              </w:rPr>
              <w:tab/>
            </w:r>
            <w:r>
              <w:rPr>
                <w:noProof/>
                <w:webHidden/>
              </w:rPr>
              <w:fldChar w:fldCharType="begin"/>
            </w:r>
            <w:r>
              <w:rPr>
                <w:noProof/>
                <w:webHidden/>
              </w:rPr>
              <w:instrText xml:space="preserve"> PAGEREF _Toc173052285 \h </w:instrText>
            </w:r>
            <w:r>
              <w:rPr>
                <w:noProof/>
                <w:webHidden/>
              </w:rPr>
            </w:r>
            <w:r>
              <w:rPr>
                <w:noProof/>
                <w:webHidden/>
              </w:rPr>
              <w:fldChar w:fldCharType="separate"/>
            </w:r>
            <w:r>
              <w:rPr>
                <w:noProof/>
                <w:webHidden/>
              </w:rPr>
              <w:t>7</w:t>
            </w:r>
            <w:r>
              <w:rPr>
                <w:noProof/>
                <w:webHidden/>
              </w:rPr>
              <w:fldChar w:fldCharType="end"/>
            </w:r>
          </w:hyperlink>
        </w:p>
        <w:p w14:paraId="7CDD4653" w14:textId="2530A1FF" w:rsidR="008255EF" w:rsidRDefault="008255EF">
          <w:pPr>
            <w:pStyle w:val="TOC2"/>
            <w:tabs>
              <w:tab w:val="right" w:leader="dot" w:pos="9016"/>
            </w:tabs>
            <w:rPr>
              <w:rFonts w:eastAsiaTheme="minorEastAsia"/>
              <w:noProof/>
              <w:sz w:val="24"/>
              <w:szCs w:val="24"/>
              <w:lang w:eastAsia="en-GB"/>
            </w:rPr>
          </w:pPr>
          <w:hyperlink w:anchor="_Toc173052286" w:history="1">
            <w:r w:rsidRPr="000F76DA">
              <w:rPr>
                <w:rStyle w:val="Hyperlink"/>
                <w:rFonts w:ascii="Arial" w:hAnsi="Arial" w:cs="Arial"/>
                <w:noProof/>
              </w:rPr>
              <w:t>Planning Standards</w:t>
            </w:r>
            <w:r>
              <w:rPr>
                <w:noProof/>
                <w:webHidden/>
              </w:rPr>
              <w:tab/>
            </w:r>
            <w:r>
              <w:rPr>
                <w:noProof/>
                <w:webHidden/>
              </w:rPr>
              <w:fldChar w:fldCharType="begin"/>
            </w:r>
            <w:r>
              <w:rPr>
                <w:noProof/>
                <w:webHidden/>
              </w:rPr>
              <w:instrText xml:space="preserve"> PAGEREF _Toc173052286 \h </w:instrText>
            </w:r>
            <w:r>
              <w:rPr>
                <w:noProof/>
                <w:webHidden/>
              </w:rPr>
            </w:r>
            <w:r>
              <w:rPr>
                <w:noProof/>
                <w:webHidden/>
              </w:rPr>
              <w:fldChar w:fldCharType="separate"/>
            </w:r>
            <w:r>
              <w:rPr>
                <w:noProof/>
                <w:webHidden/>
              </w:rPr>
              <w:t>7</w:t>
            </w:r>
            <w:r>
              <w:rPr>
                <w:noProof/>
                <w:webHidden/>
              </w:rPr>
              <w:fldChar w:fldCharType="end"/>
            </w:r>
          </w:hyperlink>
        </w:p>
        <w:p w14:paraId="4FDFD2D1" w14:textId="536A89E5" w:rsidR="008255EF" w:rsidRDefault="008255EF">
          <w:pPr>
            <w:pStyle w:val="TOC2"/>
            <w:tabs>
              <w:tab w:val="right" w:leader="dot" w:pos="9016"/>
            </w:tabs>
            <w:rPr>
              <w:rFonts w:eastAsiaTheme="minorEastAsia"/>
              <w:noProof/>
              <w:sz w:val="24"/>
              <w:szCs w:val="24"/>
              <w:lang w:eastAsia="en-GB"/>
            </w:rPr>
          </w:pPr>
          <w:hyperlink w:anchor="_Toc173052287" w:history="1">
            <w:r w:rsidRPr="000F76DA">
              <w:rPr>
                <w:rStyle w:val="Hyperlink"/>
                <w:rFonts w:ascii="Arial" w:hAnsi="Arial" w:cs="Arial"/>
                <w:noProof/>
              </w:rPr>
              <w:t>Working Together Standard</w:t>
            </w:r>
            <w:r>
              <w:rPr>
                <w:noProof/>
                <w:webHidden/>
              </w:rPr>
              <w:tab/>
            </w:r>
            <w:r>
              <w:rPr>
                <w:noProof/>
                <w:webHidden/>
              </w:rPr>
              <w:fldChar w:fldCharType="begin"/>
            </w:r>
            <w:r>
              <w:rPr>
                <w:noProof/>
                <w:webHidden/>
              </w:rPr>
              <w:instrText xml:space="preserve"> PAGEREF _Toc173052287 \h </w:instrText>
            </w:r>
            <w:r>
              <w:rPr>
                <w:noProof/>
                <w:webHidden/>
              </w:rPr>
            </w:r>
            <w:r>
              <w:rPr>
                <w:noProof/>
                <w:webHidden/>
              </w:rPr>
              <w:fldChar w:fldCharType="separate"/>
            </w:r>
            <w:r>
              <w:rPr>
                <w:noProof/>
                <w:webHidden/>
              </w:rPr>
              <w:t>7</w:t>
            </w:r>
            <w:r>
              <w:rPr>
                <w:noProof/>
                <w:webHidden/>
              </w:rPr>
              <w:fldChar w:fldCharType="end"/>
            </w:r>
          </w:hyperlink>
        </w:p>
        <w:p w14:paraId="58A76EB8" w14:textId="3C15E55B" w:rsidR="008255EF" w:rsidRDefault="008255EF">
          <w:pPr>
            <w:pStyle w:val="TOC2"/>
            <w:tabs>
              <w:tab w:val="right" w:leader="dot" w:pos="9016"/>
            </w:tabs>
            <w:rPr>
              <w:rFonts w:eastAsiaTheme="minorEastAsia"/>
              <w:noProof/>
              <w:sz w:val="24"/>
              <w:szCs w:val="24"/>
              <w:lang w:eastAsia="en-GB"/>
            </w:rPr>
          </w:pPr>
          <w:hyperlink w:anchor="_Toc173052288" w:history="1">
            <w:r w:rsidRPr="000F76DA">
              <w:rPr>
                <w:rStyle w:val="Hyperlink"/>
                <w:rFonts w:ascii="Arial" w:hAnsi="Arial" w:cs="Arial"/>
                <w:noProof/>
              </w:rPr>
              <w:t>Methods Standard</w:t>
            </w:r>
            <w:r>
              <w:rPr>
                <w:noProof/>
                <w:webHidden/>
              </w:rPr>
              <w:tab/>
            </w:r>
            <w:r>
              <w:rPr>
                <w:noProof/>
                <w:webHidden/>
              </w:rPr>
              <w:fldChar w:fldCharType="begin"/>
            </w:r>
            <w:r>
              <w:rPr>
                <w:noProof/>
                <w:webHidden/>
              </w:rPr>
              <w:instrText xml:space="preserve"> PAGEREF _Toc173052288 \h </w:instrText>
            </w:r>
            <w:r>
              <w:rPr>
                <w:noProof/>
                <w:webHidden/>
              </w:rPr>
            </w:r>
            <w:r>
              <w:rPr>
                <w:noProof/>
                <w:webHidden/>
              </w:rPr>
              <w:fldChar w:fldCharType="separate"/>
            </w:r>
            <w:r>
              <w:rPr>
                <w:noProof/>
                <w:webHidden/>
              </w:rPr>
              <w:t>8</w:t>
            </w:r>
            <w:r>
              <w:rPr>
                <w:noProof/>
                <w:webHidden/>
              </w:rPr>
              <w:fldChar w:fldCharType="end"/>
            </w:r>
          </w:hyperlink>
        </w:p>
        <w:p w14:paraId="2A4F7E09" w14:textId="1ED2726E" w:rsidR="008255EF" w:rsidRDefault="008255EF">
          <w:pPr>
            <w:pStyle w:val="TOC2"/>
            <w:tabs>
              <w:tab w:val="right" w:leader="dot" w:pos="9016"/>
            </w:tabs>
            <w:rPr>
              <w:rFonts w:eastAsiaTheme="minorEastAsia"/>
              <w:noProof/>
              <w:sz w:val="24"/>
              <w:szCs w:val="24"/>
              <w:lang w:eastAsia="en-GB"/>
            </w:rPr>
          </w:pPr>
          <w:hyperlink w:anchor="_Toc173052289" w:history="1">
            <w:r w:rsidRPr="000F76DA">
              <w:rPr>
                <w:rStyle w:val="Hyperlink"/>
                <w:rFonts w:ascii="Arial" w:hAnsi="Arial" w:cs="Arial"/>
                <w:noProof/>
              </w:rPr>
              <w:t>Communication Standard</w:t>
            </w:r>
            <w:r>
              <w:rPr>
                <w:noProof/>
                <w:webHidden/>
              </w:rPr>
              <w:tab/>
            </w:r>
            <w:r>
              <w:rPr>
                <w:noProof/>
                <w:webHidden/>
              </w:rPr>
              <w:fldChar w:fldCharType="begin"/>
            </w:r>
            <w:r>
              <w:rPr>
                <w:noProof/>
                <w:webHidden/>
              </w:rPr>
              <w:instrText xml:space="preserve"> PAGEREF _Toc173052289 \h </w:instrText>
            </w:r>
            <w:r>
              <w:rPr>
                <w:noProof/>
                <w:webHidden/>
              </w:rPr>
            </w:r>
            <w:r>
              <w:rPr>
                <w:noProof/>
                <w:webHidden/>
              </w:rPr>
              <w:fldChar w:fldCharType="separate"/>
            </w:r>
            <w:r>
              <w:rPr>
                <w:noProof/>
                <w:webHidden/>
              </w:rPr>
              <w:t>8</w:t>
            </w:r>
            <w:r>
              <w:rPr>
                <w:noProof/>
                <w:webHidden/>
              </w:rPr>
              <w:fldChar w:fldCharType="end"/>
            </w:r>
          </w:hyperlink>
        </w:p>
        <w:p w14:paraId="46A2D60B" w14:textId="3CF1269E" w:rsidR="008255EF" w:rsidRDefault="008255EF">
          <w:pPr>
            <w:pStyle w:val="TOC2"/>
            <w:tabs>
              <w:tab w:val="right" w:leader="dot" w:pos="9016"/>
            </w:tabs>
            <w:rPr>
              <w:rFonts w:eastAsiaTheme="minorEastAsia"/>
              <w:noProof/>
              <w:sz w:val="24"/>
              <w:szCs w:val="24"/>
              <w:lang w:eastAsia="en-GB"/>
            </w:rPr>
          </w:pPr>
          <w:hyperlink w:anchor="_Toc173052290" w:history="1">
            <w:r w:rsidRPr="000F76DA">
              <w:rPr>
                <w:rStyle w:val="Hyperlink"/>
                <w:rFonts w:ascii="Arial" w:hAnsi="Arial" w:cs="Arial"/>
                <w:noProof/>
              </w:rPr>
              <w:t>Inclusion Standard</w:t>
            </w:r>
            <w:r>
              <w:rPr>
                <w:noProof/>
                <w:webHidden/>
              </w:rPr>
              <w:tab/>
            </w:r>
            <w:r>
              <w:rPr>
                <w:noProof/>
                <w:webHidden/>
              </w:rPr>
              <w:fldChar w:fldCharType="begin"/>
            </w:r>
            <w:r>
              <w:rPr>
                <w:noProof/>
                <w:webHidden/>
              </w:rPr>
              <w:instrText xml:space="preserve"> PAGEREF _Toc173052290 \h </w:instrText>
            </w:r>
            <w:r>
              <w:rPr>
                <w:noProof/>
                <w:webHidden/>
              </w:rPr>
            </w:r>
            <w:r>
              <w:rPr>
                <w:noProof/>
                <w:webHidden/>
              </w:rPr>
              <w:fldChar w:fldCharType="separate"/>
            </w:r>
            <w:r>
              <w:rPr>
                <w:noProof/>
                <w:webHidden/>
              </w:rPr>
              <w:t>8</w:t>
            </w:r>
            <w:r>
              <w:rPr>
                <w:noProof/>
                <w:webHidden/>
              </w:rPr>
              <w:fldChar w:fldCharType="end"/>
            </w:r>
          </w:hyperlink>
        </w:p>
        <w:p w14:paraId="6FFA355E" w14:textId="502C09B6" w:rsidR="008255EF" w:rsidRDefault="008255EF">
          <w:pPr>
            <w:pStyle w:val="TOC2"/>
            <w:tabs>
              <w:tab w:val="right" w:leader="dot" w:pos="9016"/>
            </w:tabs>
            <w:rPr>
              <w:rFonts w:eastAsiaTheme="minorEastAsia"/>
              <w:noProof/>
              <w:sz w:val="24"/>
              <w:szCs w:val="24"/>
              <w:lang w:eastAsia="en-GB"/>
            </w:rPr>
          </w:pPr>
          <w:hyperlink w:anchor="_Toc173052291" w:history="1">
            <w:r w:rsidRPr="000F76DA">
              <w:rPr>
                <w:rStyle w:val="Hyperlink"/>
                <w:rFonts w:ascii="Arial" w:hAnsi="Arial" w:cs="Arial"/>
                <w:noProof/>
              </w:rPr>
              <w:t>Support Standard</w:t>
            </w:r>
            <w:r>
              <w:rPr>
                <w:noProof/>
                <w:webHidden/>
              </w:rPr>
              <w:tab/>
            </w:r>
            <w:r>
              <w:rPr>
                <w:noProof/>
                <w:webHidden/>
              </w:rPr>
              <w:fldChar w:fldCharType="begin"/>
            </w:r>
            <w:r>
              <w:rPr>
                <w:noProof/>
                <w:webHidden/>
              </w:rPr>
              <w:instrText xml:space="preserve"> PAGEREF _Toc173052291 \h </w:instrText>
            </w:r>
            <w:r>
              <w:rPr>
                <w:noProof/>
                <w:webHidden/>
              </w:rPr>
            </w:r>
            <w:r>
              <w:rPr>
                <w:noProof/>
                <w:webHidden/>
              </w:rPr>
              <w:fldChar w:fldCharType="separate"/>
            </w:r>
            <w:r>
              <w:rPr>
                <w:noProof/>
                <w:webHidden/>
              </w:rPr>
              <w:t>8</w:t>
            </w:r>
            <w:r>
              <w:rPr>
                <w:noProof/>
                <w:webHidden/>
              </w:rPr>
              <w:fldChar w:fldCharType="end"/>
            </w:r>
          </w:hyperlink>
        </w:p>
        <w:p w14:paraId="6CDE3B07" w14:textId="78B16FE1" w:rsidR="008255EF" w:rsidRDefault="008255EF">
          <w:pPr>
            <w:pStyle w:val="TOC2"/>
            <w:tabs>
              <w:tab w:val="right" w:leader="dot" w:pos="9016"/>
            </w:tabs>
            <w:rPr>
              <w:rFonts w:eastAsiaTheme="minorEastAsia"/>
              <w:noProof/>
              <w:sz w:val="24"/>
              <w:szCs w:val="24"/>
              <w:lang w:eastAsia="en-GB"/>
            </w:rPr>
          </w:pPr>
          <w:hyperlink w:anchor="_Toc173052292" w:history="1">
            <w:r w:rsidRPr="000F76DA">
              <w:rPr>
                <w:rStyle w:val="Hyperlink"/>
                <w:rFonts w:ascii="Arial" w:hAnsi="Arial" w:cs="Arial"/>
                <w:noProof/>
              </w:rPr>
              <w:t>Impact Standard</w:t>
            </w:r>
            <w:r>
              <w:rPr>
                <w:noProof/>
                <w:webHidden/>
              </w:rPr>
              <w:tab/>
            </w:r>
            <w:r>
              <w:rPr>
                <w:noProof/>
                <w:webHidden/>
              </w:rPr>
              <w:fldChar w:fldCharType="begin"/>
            </w:r>
            <w:r>
              <w:rPr>
                <w:noProof/>
                <w:webHidden/>
              </w:rPr>
              <w:instrText xml:space="preserve"> PAGEREF _Toc173052292 \h </w:instrText>
            </w:r>
            <w:r>
              <w:rPr>
                <w:noProof/>
                <w:webHidden/>
              </w:rPr>
            </w:r>
            <w:r>
              <w:rPr>
                <w:noProof/>
                <w:webHidden/>
              </w:rPr>
              <w:fldChar w:fldCharType="separate"/>
            </w:r>
            <w:r>
              <w:rPr>
                <w:noProof/>
                <w:webHidden/>
              </w:rPr>
              <w:t>9</w:t>
            </w:r>
            <w:r>
              <w:rPr>
                <w:noProof/>
                <w:webHidden/>
              </w:rPr>
              <w:fldChar w:fldCharType="end"/>
            </w:r>
          </w:hyperlink>
        </w:p>
        <w:p w14:paraId="248B5A54" w14:textId="2442C01F" w:rsidR="008255EF" w:rsidRDefault="008255EF">
          <w:pPr>
            <w:pStyle w:val="TOC1"/>
            <w:tabs>
              <w:tab w:val="right" w:leader="dot" w:pos="9016"/>
            </w:tabs>
            <w:rPr>
              <w:rFonts w:eastAsiaTheme="minorEastAsia"/>
              <w:noProof/>
              <w:sz w:val="24"/>
              <w:szCs w:val="24"/>
              <w:lang w:eastAsia="en-GB"/>
            </w:rPr>
          </w:pPr>
          <w:hyperlink w:anchor="_Toc173052293" w:history="1">
            <w:r w:rsidRPr="000F76DA">
              <w:rPr>
                <w:rStyle w:val="Hyperlink"/>
                <w:rFonts w:ascii="Arial" w:hAnsi="Arial" w:cs="Arial"/>
                <w:noProof/>
              </w:rPr>
              <w:t>Evaluation and Impact</w:t>
            </w:r>
            <w:r>
              <w:rPr>
                <w:noProof/>
                <w:webHidden/>
              </w:rPr>
              <w:tab/>
            </w:r>
            <w:r>
              <w:rPr>
                <w:noProof/>
                <w:webHidden/>
              </w:rPr>
              <w:fldChar w:fldCharType="begin"/>
            </w:r>
            <w:r>
              <w:rPr>
                <w:noProof/>
                <w:webHidden/>
              </w:rPr>
              <w:instrText xml:space="preserve"> PAGEREF _Toc173052293 \h </w:instrText>
            </w:r>
            <w:r>
              <w:rPr>
                <w:noProof/>
                <w:webHidden/>
              </w:rPr>
            </w:r>
            <w:r>
              <w:rPr>
                <w:noProof/>
                <w:webHidden/>
              </w:rPr>
              <w:fldChar w:fldCharType="separate"/>
            </w:r>
            <w:r>
              <w:rPr>
                <w:noProof/>
                <w:webHidden/>
              </w:rPr>
              <w:t>9</w:t>
            </w:r>
            <w:r>
              <w:rPr>
                <w:noProof/>
                <w:webHidden/>
              </w:rPr>
              <w:fldChar w:fldCharType="end"/>
            </w:r>
          </w:hyperlink>
        </w:p>
        <w:p w14:paraId="111519D1" w14:textId="59E54107" w:rsidR="008255EF" w:rsidRDefault="008255EF">
          <w:pPr>
            <w:pStyle w:val="TOC1"/>
            <w:tabs>
              <w:tab w:val="right" w:leader="dot" w:pos="9016"/>
            </w:tabs>
            <w:rPr>
              <w:rFonts w:eastAsiaTheme="minorEastAsia"/>
              <w:noProof/>
              <w:sz w:val="24"/>
              <w:szCs w:val="24"/>
              <w:lang w:eastAsia="en-GB"/>
            </w:rPr>
          </w:pPr>
          <w:hyperlink w:anchor="_Toc173052294" w:history="1">
            <w:r w:rsidRPr="000F76DA">
              <w:rPr>
                <w:rStyle w:val="Hyperlink"/>
                <w:noProof/>
              </w:rPr>
              <w:t>Reference list</w:t>
            </w:r>
            <w:r>
              <w:rPr>
                <w:noProof/>
                <w:webHidden/>
              </w:rPr>
              <w:tab/>
            </w:r>
            <w:r>
              <w:rPr>
                <w:noProof/>
                <w:webHidden/>
              </w:rPr>
              <w:fldChar w:fldCharType="begin"/>
            </w:r>
            <w:r>
              <w:rPr>
                <w:noProof/>
                <w:webHidden/>
              </w:rPr>
              <w:instrText xml:space="preserve"> PAGEREF _Toc173052294 \h </w:instrText>
            </w:r>
            <w:r>
              <w:rPr>
                <w:noProof/>
                <w:webHidden/>
              </w:rPr>
            </w:r>
            <w:r>
              <w:rPr>
                <w:noProof/>
                <w:webHidden/>
              </w:rPr>
              <w:fldChar w:fldCharType="separate"/>
            </w:r>
            <w:r>
              <w:rPr>
                <w:noProof/>
                <w:webHidden/>
              </w:rPr>
              <w:t>10</w:t>
            </w:r>
            <w:r>
              <w:rPr>
                <w:noProof/>
                <w:webHidden/>
              </w:rPr>
              <w:fldChar w:fldCharType="end"/>
            </w:r>
          </w:hyperlink>
        </w:p>
        <w:p w14:paraId="718C1D79" w14:textId="77001B88" w:rsidR="008255EF" w:rsidRDefault="008255EF">
          <w:pPr>
            <w:pStyle w:val="TOC1"/>
            <w:tabs>
              <w:tab w:val="right" w:leader="dot" w:pos="9016"/>
            </w:tabs>
            <w:rPr>
              <w:rFonts w:eastAsiaTheme="minorEastAsia"/>
              <w:noProof/>
              <w:sz w:val="24"/>
              <w:szCs w:val="24"/>
              <w:lang w:eastAsia="en-GB"/>
            </w:rPr>
          </w:pPr>
          <w:hyperlink w:anchor="_Toc173052295" w:history="1">
            <w:r w:rsidRPr="000F76DA">
              <w:rPr>
                <w:rStyle w:val="Hyperlink"/>
                <w:noProof/>
              </w:rPr>
              <w:t>CPD RECORD</w:t>
            </w:r>
            <w:r>
              <w:rPr>
                <w:noProof/>
                <w:webHidden/>
              </w:rPr>
              <w:tab/>
            </w:r>
            <w:r>
              <w:rPr>
                <w:noProof/>
                <w:webHidden/>
              </w:rPr>
              <w:fldChar w:fldCharType="begin"/>
            </w:r>
            <w:r>
              <w:rPr>
                <w:noProof/>
                <w:webHidden/>
              </w:rPr>
              <w:instrText xml:space="preserve"> PAGEREF _Toc173052295 \h </w:instrText>
            </w:r>
            <w:r>
              <w:rPr>
                <w:noProof/>
                <w:webHidden/>
              </w:rPr>
            </w:r>
            <w:r>
              <w:rPr>
                <w:noProof/>
                <w:webHidden/>
              </w:rPr>
              <w:fldChar w:fldCharType="separate"/>
            </w:r>
            <w:r>
              <w:rPr>
                <w:noProof/>
                <w:webHidden/>
              </w:rPr>
              <w:t>11</w:t>
            </w:r>
            <w:r>
              <w:rPr>
                <w:noProof/>
                <w:webHidden/>
              </w:rPr>
              <w:fldChar w:fldCharType="end"/>
            </w:r>
          </w:hyperlink>
        </w:p>
        <w:p w14:paraId="614366EB" w14:textId="27538DCA" w:rsidR="000944A7" w:rsidRDefault="000944A7">
          <w:r>
            <w:rPr>
              <w:b/>
              <w:bCs/>
              <w:noProof/>
            </w:rPr>
            <w:fldChar w:fldCharType="end"/>
          </w:r>
        </w:p>
      </w:sdtContent>
    </w:sdt>
    <w:p w14:paraId="66F8403E" w14:textId="77777777" w:rsidR="00754D00" w:rsidRDefault="00754D00"/>
    <w:p w14:paraId="0C3A70E3" w14:textId="77777777" w:rsidR="000B66AA" w:rsidRDefault="000B66AA"/>
    <w:p w14:paraId="370B0F90" w14:textId="77777777" w:rsidR="000B66AA" w:rsidRDefault="000B66AA"/>
    <w:p w14:paraId="2403D9DA" w14:textId="77777777" w:rsidR="000B66AA" w:rsidRDefault="000B66AA"/>
    <w:p w14:paraId="404B0B8E" w14:textId="77777777" w:rsidR="000B66AA" w:rsidRDefault="000B66AA"/>
    <w:p w14:paraId="1F2E9EDE" w14:textId="77777777" w:rsidR="000B66AA" w:rsidRDefault="000B66AA"/>
    <w:p w14:paraId="15DD62E9" w14:textId="77777777" w:rsidR="000B66AA" w:rsidRDefault="000B66AA"/>
    <w:p w14:paraId="4AD202D5" w14:textId="77777777" w:rsidR="000B66AA" w:rsidRDefault="000B66AA"/>
    <w:p w14:paraId="5CF602F5" w14:textId="77777777" w:rsidR="000B66AA" w:rsidRDefault="000B66AA"/>
    <w:p w14:paraId="746C1867" w14:textId="77777777" w:rsidR="000B66AA" w:rsidRDefault="000B66AA"/>
    <w:p w14:paraId="494DCA2B" w14:textId="77777777" w:rsidR="000B66AA" w:rsidRDefault="000B66AA"/>
    <w:p w14:paraId="632FE959" w14:textId="77777777" w:rsidR="00BD5B16" w:rsidRPr="00EE0DE5" w:rsidRDefault="00BD5B16" w:rsidP="006071CD">
      <w:pPr>
        <w:pStyle w:val="Heading1"/>
        <w:spacing w:line="360" w:lineRule="auto"/>
        <w:jc w:val="both"/>
        <w:rPr>
          <w:rFonts w:ascii="Arial" w:hAnsi="Arial" w:cs="Arial"/>
          <w:sz w:val="22"/>
          <w:szCs w:val="22"/>
        </w:rPr>
      </w:pPr>
      <w:bookmarkStart w:id="0" w:name="_Toc173052273"/>
      <w:r w:rsidRPr="00EE0DE5">
        <w:rPr>
          <w:rFonts w:ascii="Arial" w:hAnsi="Arial" w:cs="Arial"/>
          <w:sz w:val="22"/>
          <w:szCs w:val="22"/>
        </w:rPr>
        <w:t>Introduction</w:t>
      </w:r>
      <w:bookmarkEnd w:id="0"/>
      <w:r w:rsidRPr="00EE0DE5">
        <w:rPr>
          <w:rFonts w:ascii="Arial" w:hAnsi="Arial" w:cs="Arial"/>
          <w:sz w:val="22"/>
          <w:szCs w:val="22"/>
        </w:rPr>
        <w:t xml:space="preserve"> </w:t>
      </w:r>
    </w:p>
    <w:p w14:paraId="571BCE1A" w14:textId="4017E5A8" w:rsidR="000B66AA" w:rsidRPr="00EE0DE5" w:rsidRDefault="00BD5B16" w:rsidP="006071CD">
      <w:pPr>
        <w:spacing w:line="360" w:lineRule="auto"/>
        <w:jc w:val="both"/>
        <w:rPr>
          <w:rFonts w:ascii="Arial" w:hAnsi="Arial" w:cs="Arial"/>
        </w:rPr>
      </w:pPr>
      <w:r w:rsidRPr="00EE0DE5">
        <w:rPr>
          <w:rFonts w:ascii="Arial" w:hAnsi="Arial" w:cs="Arial"/>
        </w:rPr>
        <w:t>My future community engagement will involve working with Groundwork UK, an environmental organization based in Birmingham, UK. The organization supports communities in need and works with associates to help enhance people's quality lives, their potential and prospects, and the locations where they stay, play, and work. This organization's work involves physically improving neglected or underused land areas to enhance amenity and community involvement. My focus will be on community engagement and capacity building. We will work with grassroots groups in communities to help them make long-lasting improvements to where they live and empower them to participate in vital decisions affecting them actively. There are so many individuals whose voices are hardly considered in our societies today. Therefore, it will be my pleasure to work with Ground UK to engage the voiceless in society and utilize practical projects to enhance their well-being and health, encourage integration, and increase their participation in community services.</w:t>
      </w:r>
    </w:p>
    <w:p w14:paraId="136A521A" w14:textId="77777777" w:rsidR="00C73451" w:rsidRPr="00EE0DE5" w:rsidRDefault="00E5233E" w:rsidP="006071CD">
      <w:pPr>
        <w:pStyle w:val="Heading1"/>
        <w:spacing w:line="360" w:lineRule="auto"/>
        <w:jc w:val="both"/>
        <w:rPr>
          <w:rStyle w:val="Heading1Char"/>
          <w:rFonts w:ascii="Arial" w:hAnsi="Arial" w:cs="Arial"/>
          <w:sz w:val="22"/>
          <w:szCs w:val="22"/>
        </w:rPr>
      </w:pPr>
      <w:bookmarkStart w:id="1" w:name="_Toc173052274"/>
      <w:r w:rsidRPr="00EE0DE5">
        <w:rPr>
          <w:rStyle w:val="Heading1Char"/>
          <w:rFonts w:ascii="Arial" w:hAnsi="Arial" w:cs="Arial"/>
          <w:sz w:val="22"/>
          <w:szCs w:val="22"/>
        </w:rPr>
        <w:t>Linking with the community</w:t>
      </w:r>
      <w:bookmarkEnd w:id="1"/>
      <w:r w:rsidRPr="00EE0DE5">
        <w:rPr>
          <w:rStyle w:val="Heading1Char"/>
          <w:rFonts w:ascii="Arial" w:hAnsi="Arial" w:cs="Arial"/>
          <w:sz w:val="22"/>
          <w:szCs w:val="22"/>
        </w:rPr>
        <w:t xml:space="preserve"> </w:t>
      </w:r>
    </w:p>
    <w:p w14:paraId="472441C3" w14:textId="70DC7D98" w:rsidR="00E5233E" w:rsidRPr="00EE0DE5" w:rsidRDefault="00E5233E" w:rsidP="006071CD">
      <w:pPr>
        <w:pStyle w:val="Heading2"/>
        <w:spacing w:line="360" w:lineRule="auto"/>
        <w:jc w:val="both"/>
        <w:rPr>
          <w:rFonts w:ascii="Arial" w:hAnsi="Arial" w:cs="Arial"/>
          <w:sz w:val="22"/>
          <w:szCs w:val="22"/>
        </w:rPr>
      </w:pPr>
      <w:bookmarkStart w:id="2" w:name="_Toc173052275"/>
      <w:r w:rsidRPr="00EE0DE5">
        <w:rPr>
          <w:rStyle w:val="Heading2Char"/>
          <w:rFonts w:ascii="Arial" w:hAnsi="Arial" w:cs="Arial"/>
          <w:sz w:val="22"/>
          <w:szCs w:val="22"/>
        </w:rPr>
        <w:t>Principles to engage the community</w:t>
      </w:r>
      <w:bookmarkEnd w:id="2"/>
      <w:r w:rsidRPr="00EE0DE5">
        <w:rPr>
          <w:rFonts w:ascii="Arial" w:hAnsi="Arial" w:cs="Arial"/>
          <w:sz w:val="22"/>
          <w:szCs w:val="22"/>
        </w:rPr>
        <w:t xml:space="preserve"> </w:t>
      </w:r>
    </w:p>
    <w:p w14:paraId="54FBA6B0" w14:textId="48FE2AF3" w:rsidR="00E5233E" w:rsidRPr="00EE0DE5" w:rsidRDefault="00E5233E" w:rsidP="006071CD">
      <w:pPr>
        <w:spacing w:line="360" w:lineRule="auto"/>
        <w:jc w:val="both"/>
        <w:rPr>
          <w:rFonts w:ascii="Arial" w:hAnsi="Arial" w:cs="Arial"/>
        </w:rPr>
      </w:pPr>
      <w:r w:rsidRPr="00EE0DE5">
        <w:rPr>
          <w:rFonts w:ascii="Arial" w:hAnsi="Arial" w:cs="Arial"/>
        </w:rPr>
        <w:tab/>
      </w:r>
      <w:r w:rsidRPr="00EE0DE5">
        <w:rPr>
          <w:rFonts w:ascii="Arial" w:hAnsi="Arial" w:cs="Arial"/>
          <w:b/>
          <w:bCs/>
        </w:rPr>
        <w:t>Careful planning and preparation</w:t>
      </w:r>
    </w:p>
    <w:p w14:paraId="55368767" w14:textId="77777777" w:rsidR="00E5233E" w:rsidRPr="00EE0DE5" w:rsidRDefault="00E5233E" w:rsidP="006071CD">
      <w:pPr>
        <w:spacing w:line="360" w:lineRule="auto"/>
        <w:jc w:val="both"/>
        <w:rPr>
          <w:rFonts w:ascii="Arial" w:hAnsi="Arial" w:cs="Arial"/>
        </w:rPr>
      </w:pPr>
      <w:r w:rsidRPr="00EE0DE5">
        <w:rPr>
          <w:rFonts w:ascii="Arial" w:hAnsi="Arial" w:cs="Arial"/>
        </w:rPr>
        <w:t>In community engagement, participation starts when the organizers, stakeholders, and other process specialists come together, with sufficient support, to plan and organize the engagement process (Brakman, 2020). During these planning meetings, they develop a clear purpose, context, goals, and tasks to be undertaken during the engagement process. The agreed goals, purpose, and tasks will be instrumental in determining the process design, participants, and venue selection for the community engagement. Furthermore, this principle enables conveners, stakeholders, and other process specialists to create accessible, welcoming, well-designed atmospheres and schedules that serve all the participants' cultural, aesthetic, biological, identity, intellectual, and logistical needs to achieve the desired objectives.</w:t>
      </w:r>
    </w:p>
    <w:p w14:paraId="27F54F9D" w14:textId="218A6A61" w:rsidR="00E5233E" w:rsidRPr="00EE0DE5" w:rsidRDefault="00E5233E" w:rsidP="006071CD">
      <w:pPr>
        <w:spacing w:line="360" w:lineRule="auto"/>
        <w:jc w:val="both"/>
        <w:rPr>
          <w:rFonts w:ascii="Arial" w:hAnsi="Arial" w:cs="Arial"/>
        </w:rPr>
      </w:pPr>
      <w:r w:rsidRPr="00EE0DE5">
        <w:rPr>
          <w:rFonts w:ascii="Arial" w:hAnsi="Arial" w:cs="Arial"/>
        </w:rPr>
        <w:tab/>
      </w:r>
      <w:r w:rsidRPr="00EE0DE5">
        <w:rPr>
          <w:rFonts w:ascii="Arial" w:hAnsi="Arial" w:cs="Arial"/>
          <w:b/>
          <w:bCs/>
        </w:rPr>
        <w:t xml:space="preserve">Inclusion and demographic diversity  </w:t>
      </w:r>
    </w:p>
    <w:p w14:paraId="08FC01AC"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In community engagement, organizers and participants reflect the demographic or stakeholder diversity range in the community or the issue being addressed. Therefore, irrespective of their socio-economic status, color, beliefs, religion, gender, ethnicity, or location of the participants, their sentiments, voices, thoughts, and ideas must be heard. Brakman (2020) states that </w:t>
      </w:r>
      <w:r w:rsidRPr="00EE0DE5">
        <w:rPr>
          <w:rFonts w:ascii="Arial" w:hAnsi="Arial" w:cs="Arial"/>
        </w:rPr>
        <w:lastRenderedPageBreak/>
        <w:t xml:space="preserve">equitable incorporation of diverse people, ideas, voices, and information contributes to quality outcomes and democratic validity. Moreover, based on this principle, organizers must try to enable the usually sidelined, rebellious, or silent voices to actively participate in the community engagement to clarify and honor their fundamental differences. </w:t>
      </w:r>
    </w:p>
    <w:p w14:paraId="46D8C979" w14:textId="37C9A584" w:rsidR="00E5233E" w:rsidRPr="00EE0DE5" w:rsidRDefault="00E5233E" w:rsidP="006071CD">
      <w:pPr>
        <w:spacing w:line="360" w:lineRule="auto"/>
        <w:jc w:val="both"/>
        <w:rPr>
          <w:rFonts w:ascii="Arial" w:hAnsi="Arial" w:cs="Arial"/>
        </w:rPr>
      </w:pPr>
      <w:r w:rsidRPr="00EE0DE5">
        <w:rPr>
          <w:rFonts w:ascii="Arial" w:hAnsi="Arial" w:cs="Arial"/>
        </w:rPr>
        <w:tab/>
      </w:r>
      <w:r w:rsidRPr="00EE0DE5">
        <w:rPr>
          <w:rFonts w:ascii="Arial" w:hAnsi="Arial" w:cs="Arial"/>
          <w:b/>
          <w:bCs/>
        </w:rPr>
        <w:t>Collaboration and shared purpose</w:t>
      </w:r>
    </w:p>
    <w:p w14:paraId="05B60452"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In a high-quality community engagement, conveners must involve ordinary people, public officials, community leaders, and other affected or interested parties as equal participants in the ongoing engagement to advance a community's common good (Montt-Blanchard, Najmi, and Spinillo, 2023). This principle is instrumental in encouraging the exploration of existing differences in communities rather than ignoring them and promoting a shared sense of the desired future. In this respect, the conveners must consider adopting communication methods and designing an engagement process that enhances trust among all the participants via dialogue (Montt-Blanchard, Najmi, and Spinillo, 2023). It is also essential to ensure individuals with different ideologies and backgrounds collaborate on every aspect of the engagement program, from planning and recruiting to collecting and presenting information, sharing results, and implementing agreed-upon action steps. </w:t>
      </w:r>
    </w:p>
    <w:p w14:paraId="32D07DB4" w14:textId="79ADF77B" w:rsidR="00E5233E" w:rsidRPr="00EE0DE5" w:rsidRDefault="00E5233E" w:rsidP="006071CD">
      <w:pPr>
        <w:spacing w:line="360" w:lineRule="auto"/>
        <w:jc w:val="both"/>
        <w:rPr>
          <w:rFonts w:ascii="Arial" w:hAnsi="Arial" w:cs="Arial"/>
          <w:b/>
          <w:bCs/>
        </w:rPr>
      </w:pPr>
      <w:r w:rsidRPr="00EE0DE5">
        <w:rPr>
          <w:rFonts w:ascii="Arial" w:hAnsi="Arial" w:cs="Arial"/>
        </w:rPr>
        <w:tab/>
      </w:r>
      <w:r w:rsidRPr="00EE0DE5">
        <w:rPr>
          <w:rFonts w:ascii="Arial" w:hAnsi="Arial" w:cs="Arial"/>
          <w:b/>
          <w:bCs/>
        </w:rPr>
        <w:t xml:space="preserve">Openness and learning </w:t>
      </w:r>
    </w:p>
    <w:p w14:paraId="037339E9" w14:textId="77777777" w:rsidR="00E5233E" w:rsidRPr="00EE0DE5" w:rsidRDefault="00E5233E" w:rsidP="006071CD">
      <w:pPr>
        <w:spacing w:line="360" w:lineRule="auto"/>
        <w:jc w:val="both"/>
        <w:rPr>
          <w:rFonts w:ascii="Arial" w:hAnsi="Arial" w:cs="Arial"/>
        </w:rPr>
      </w:pPr>
      <w:r w:rsidRPr="00EE0DE5">
        <w:rPr>
          <w:rFonts w:ascii="Arial" w:hAnsi="Arial" w:cs="Arial"/>
        </w:rPr>
        <w:t>The engagement program should be designed to allow all the participants to listen to one another, discover novel concepts unobstructed by prearranged results, learn and utilize information to develop alternative options, and methodically assess public engagement actions for usefulness (UNICEF, 2020). Therefore, based on this principle, a community engagement must have simple guidelines and impartial facilitators that encourage all the participants to share their views, be curious, and listen to one another to learn new things about the issues at hand, themselves, and one another. According to UNICEF (2020), creating an exploratory atmosphere can enable participants to delve deeper into the nuances and complexities of the issues at hand, thus generating new possibilities, understandings, and unclear decisions when the discussion begins.</w:t>
      </w:r>
    </w:p>
    <w:p w14:paraId="7681591D" w14:textId="67A34551" w:rsidR="00E5233E" w:rsidRPr="00EE0DE5" w:rsidRDefault="00E5233E" w:rsidP="006071CD">
      <w:pPr>
        <w:spacing w:line="360" w:lineRule="auto"/>
        <w:jc w:val="both"/>
        <w:rPr>
          <w:rFonts w:ascii="Arial" w:hAnsi="Arial" w:cs="Arial"/>
          <w:b/>
          <w:bCs/>
        </w:rPr>
      </w:pPr>
      <w:r w:rsidRPr="00EE0DE5">
        <w:rPr>
          <w:rFonts w:ascii="Arial" w:hAnsi="Arial" w:cs="Arial"/>
        </w:rPr>
        <w:tab/>
      </w:r>
      <w:r w:rsidRPr="00EE0DE5">
        <w:rPr>
          <w:rFonts w:ascii="Arial" w:hAnsi="Arial" w:cs="Arial"/>
          <w:b/>
          <w:bCs/>
        </w:rPr>
        <w:t xml:space="preserve">Transparency and trust </w:t>
      </w:r>
    </w:p>
    <w:p w14:paraId="5B449396" w14:textId="77777777" w:rsidR="00E5233E" w:rsidRDefault="00E5233E" w:rsidP="006071CD">
      <w:pPr>
        <w:spacing w:line="360" w:lineRule="auto"/>
        <w:jc w:val="both"/>
        <w:rPr>
          <w:rFonts w:ascii="Arial" w:hAnsi="Arial" w:cs="Arial"/>
        </w:rPr>
      </w:pPr>
      <w:r w:rsidRPr="00EE0DE5">
        <w:rPr>
          <w:rFonts w:ascii="Arial" w:hAnsi="Arial" w:cs="Arial"/>
        </w:rPr>
        <w:t xml:space="preserve">Moreover, in a community engagement, there is a need to share with the participants and the public all the vital information, decisions, issues, and activities that arise promptly while upholding their privacy where necessary to enhance transparency and trust (UNICEF, 2020). Based on this principle of engagement, organizers must be open and transparent regarding the engagement process and provide a public record of all the sponsors, organizers, results, and different ideas and perspectives expressed by participants. </w:t>
      </w:r>
    </w:p>
    <w:p w14:paraId="45B2267E" w14:textId="77777777" w:rsidR="00AC2384" w:rsidRPr="00EE0DE5" w:rsidRDefault="00AC2384" w:rsidP="006071CD">
      <w:pPr>
        <w:spacing w:line="360" w:lineRule="auto"/>
        <w:jc w:val="both"/>
        <w:rPr>
          <w:rFonts w:ascii="Arial" w:hAnsi="Arial" w:cs="Arial"/>
        </w:rPr>
      </w:pPr>
    </w:p>
    <w:p w14:paraId="70DECA9D" w14:textId="2EC08EB9" w:rsidR="00E5233E" w:rsidRPr="00EE0DE5" w:rsidRDefault="00E5233E" w:rsidP="006071CD">
      <w:pPr>
        <w:spacing w:line="360" w:lineRule="auto"/>
        <w:jc w:val="both"/>
        <w:rPr>
          <w:rFonts w:ascii="Arial" w:hAnsi="Arial" w:cs="Arial"/>
        </w:rPr>
      </w:pPr>
      <w:r w:rsidRPr="00EE0DE5">
        <w:rPr>
          <w:rFonts w:ascii="Arial" w:hAnsi="Arial" w:cs="Arial"/>
        </w:rPr>
        <w:tab/>
      </w:r>
      <w:r w:rsidRPr="00EE0DE5">
        <w:rPr>
          <w:rFonts w:ascii="Arial" w:hAnsi="Arial" w:cs="Arial"/>
          <w:b/>
          <w:bCs/>
        </w:rPr>
        <w:t>Impact and action</w:t>
      </w:r>
    </w:p>
    <w:p w14:paraId="2E0FE32B"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Moreover, in a community engagement, people believe when they see evidence that their engagement effort was meaningful in influencing policy decisions, empowerment, or impacting the world around them (National Standards for Community Engagement, 2016). Therefore, this principle underlines the importance of ensuring that participants' engagement efforts have the potential to make a difference in their lives or the world around them. Also, conveners must adopt appropriate communication methods to enable the public to understand what is going on and the potential of this engagement. When participants and other interested stakeholders understand the impact of the discussion, they will be willing to act on the program's findings and recommendations, thus addressing the problem at hand. </w:t>
      </w:r>
    </w:p>
    <w:p w14:paraId="328AC575" w14:textId="24D7A32C" w:rsidR="00E5233E" w:rsidRPr="00EE0DE5" w:rsidRDefault="00E5233E" w:rsidP="006071CD">
      <w:pPr>
        <w:spacing w:line="360" w:lineRule="auto"/>
        <w:jc w:val="both"/>
        <w:rPr>
          <w:rFonts w:ascii="Arial" w:hAnsi="Arial" w:cs="Arial"/>
        </w:rPr>
      </w:pPr>
      <w:r w:rsidRPr="00EE0DE5">
        <w:rPr>
          <w:rFonts w:ascii="Arial" w:hAnsi="Arial" w:cs="Arial"/>
        </w:rPr>
        <w:tab/>
      </w:r>
      <w:r w:rsidRPr="00EE0DE5">
        <w:rPr>
          <w:rFonts w:ascii="Arial" w:hAnsi="Arial" w:cs="Arial"/>
          <w:b/>
          <w:bCs/>
        </w:rPr>
        <w:t>Sustained engagement and participation culture</w:t>
      </w:r>
      <w:r w:rsidRPr="00EE0DE5">
        <w:rPr>
          <w:rFonts w:ascii="Arial" w:hAnsi="Arial" w:cs="Arial"/>
        </w:rPr>
        <w:t xml:space="preserve"> </w:t>
      </w:r>
    </w:p>
    <w:p w14:paraId="10C5F55F"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Furthermore, in a high-quality community engagement program, every new engagement effort must be connected deliberately to existing efforts and institutions like schools, government, and social and civic organizations to sustain engagement and participatory culture (Bassler et al., 2008). According to Noel (2024), linking community engagement efforts to existing efforts and institutions can be instrumental in making quality community engagement and democratic participation a standard practice. </w:t>
      </w:r>
    </w:p>
    <w:p w14:paraId="1562E527" w14:textId="0E4A1F20" w:rsidR="00E5233E" w:rsidRPr="00EE0DE5" w:rsidRDefault="00E5233E" w:rsidP="006071CD">
      <w:pPr>
        <w:pStyle w:val="Heading1"/>
        <w:spacing w:line="360" w:lineRule="auto"/>
        <w:jc w:val="both"/>
        <w:rPr>
          <w:rFonts w:ascii="Arial" w:hAnsi="Arial" w:cs="Arial"/>
          <w:sz w:val="22"/>
          <w:szCs w:val="22"/>
        </w:rPr>
      </w:pPr>
      <w:r w:rsidRPr="00EE0DE5">
        <w:rPr>
          <w:rFonts w:ascii="Arial" w:hAnsi="Arial" w:cs="Arial"/>
          <w:sz w:val="22"/>
          <w:szCs w:val="22"/>
        </w:rPr>
        <w:tab/>
      </w:r>
      <w:bookmarkStart w:id="3" w:name="_Toc173052276"/>
      <w:r w:rsidRPr="00EE0DE5">
        <w:rPr>
          <w:rStyle w:val="Heading1Char"/>
          <w:rFonts w:ascii="Arial" w:hAnsi="Arial" w:cs="Arial"/>
          <w:sz w:val="22"/>
          <w:szCs w:val="22"/>
        </w:rPr>
        <w:t>Planning and Design</w:t>
      </w:r>
      <w:bookmarkEnd w:id="3"/>
      <w:r w:rsidRPr="00EE0DE5">
        <w:rPr>
          <w:rFonts w:ascii="Arial" w:hAnsi="Arial" w:cs="Arial"/>
          <w:sz w:val="22"/>
          <w:szCs w:val="22"/>
        </w:rPr>
        <w:t xml:space="preserve"> </w:t>
      </w:r>
    </w:p>
    <w:p w14:paraId="0DFDC005"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Planning and designing a community engagement program involves methodical guidance of activities, including clearly defining objectives and goals, target community, location, and engagement approach. It is a framework that guides the planning, organizing, coordinating, executing, monitoring, controlling, and providing feedback regarding community engagement activities (Aboelata, Ersoylu, and Cohen, 2011). Planning and designing in engagement ensures the engagement objectives align with the community's goals. Community engagement planning and designing involves transparency, trust, equity/inclusion, and educated/invested citizens. </w:t>
      </w:r>
    </w:p>
    <w:p w14:paraId="5ABC31CB" w14:textId="519E6CD1"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4" w:name="_Toc173052277"/>
      <w:r w:rsidRPr="00EE0DE5">
        <w:rPr>
          <w:rStyle w:val="Heading2Char"/>
          <w:rFonts w:ascii="Arial" w:hAnsi="Arial" w:cs="Arial"/>
          <w:sz w:val="22"/>
          <w:szCs w:val="22"/>
        </w:rPr>
        <w:t>Stage 1: Defining the project, participants, goals, timelines, and budget</w:t>
      </w:r>
      <w:bookmarkEnd w:id="4"/>
      <w:r w:rsidRPr="00EE0DE5">
        <w:rPr>
          <w:rStyle w:val="Heading2Char"/>
          <w:rFonts w:ascii="Arial" w:hAnsi="Arial" w:cs="Arial"/>
          <w:sz w:val="22"/>
          <w:szCs w:val="22"/>
        </w:rPr>
        <w:t xml:space="preserve"> </w:t>
      </w:r>
    </w:p>
    <w:p w14:paraId="00CF1882"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The first stage of the engagement project involves defining the project goals and objectives and clarifying key assumptions to be adhered to during the project. The stage also consists of identifying key stakeholders, clarifying roles, planning for the resources and project timeline, and planning for the risks during the project. Furthermore, this stage also enables conveners to plan how to effectively communicate with participants during the project and prepare the </w:t>
      </w:r>
      <w:r w:rsidRPr="00EE0DE5">
        <w:rPr>
          <w:rFonts w:ascii="Arial" w:hAnsi="Arial" w:cs="Arial"/>
        </w:rPr>
        <w:lastRenderedPageBreak/>
        <w:t xml:space="preserve">methodologies used (Lukito et al., 2021). A stakeholder's plan enables organizers to identify key stakeholders and their varying interests, objections, support, importance, and influence to devise effective strategies to manage them. </w:t>
      </w:r>
    </w:p>
    <w:p w14:paraId="23EBEBF3" w14:textId="5439C6ED"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5" w:name="_Toc173052278"/>
      <w:r w:rsidRPr="00EE0DE5">
        <w:rPr>
          <w:rStyle w:val="Heading2Char"/>
          <w:rFonts w:ascii="Arial" w:hAnsi="Arial" w:cs="Arial"/>
          <w:sz w:val="22"/>
          <w:szCs w:val="22"/>
        </w:rPr>
        <w:t>Stage 2: Determine the level of public engagement and techniques to be used</w:t>
      </w:r>
      <w:bookmarkEnd w:id="5"/>
    </w:p>
    <w:p w14:paraId="2CC79003"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The second stage involves determining the level of public engagement and selecting techniques to be employed. This stage enables organizers to decide on the appropriate communication plan for the community engagement plan and change management and control mechanism (Lukito et al., 2021). Furthermore, it allows organizers to highlight reporting strategies and documentation to be followed during the project. Moreover, the stage covers the project's timeline and quality reference that should be followed. </w:t>
      </w:r>
    </w:p>
    <w:p w14:paraId="7EEC940C" w14:textId="4ED8C2A4"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6" w:name="_Toc173052279"/>
      <w:r w:rsidRPr="00EE0DE5">
        <w:rPr>
          <w:rStyle w:val="Heading2Char"/>
          <w:rFonts w:ascii="Arial" w:hAnsi="Arial" w:cs="Arial"/>
          <w:sz w:val="22"/>
          <w:szCs w:val="22"/>
        </w:rPr>
        <w:t>Stage 3: Implement the public engagement</w:t>
      </w:r>
      <w:bookmarkEnd w:id="6"/>
      <w:r w:rsidRPr="00EE0DE5">
        <w:rPr>
          <w:rStyle w:val="Heading2Char"/>
          <w:rFonts w:ascii="Arial" w:hAnsi="Arial" w:cs="Arial"/>
          <w:sz w:val="22"/>
          <w:szCs w:val="22"/>
        </w:rPr>
        <w:t xml:space="preserve"> </w:t>
      </w:r>
    </w:p>
    <w:p w14:paraId="54F88775" w14:textId="77777777" w:rsidR="00E5233E" w:rsidRPr="00EE0DE5" w:rsidRDefault="00E5233E" w:rsidP="006071CD">
      <w:pPr>
        <w:spacing w:line="360" w:lineRule="auto"/>
        <w:jc w:val="both"/>
        <w:rPr>
          <w:rFonts w:ascii="Arial" w:hAnsi="Arial" w:cs="Arial"/>
        </w:rPr>
      </w:pPr>
      <w:r w:rsidRPr="00EE0DE5">
        <w:rPr>
          <w:rFonts w:ascii="Arial" w:hAnsi="Arial" w:cs="Arial"/>
        </w:rPr>
        <w:t>The third planning stage is implementing public engagement, which covers tracking progress, monitoring progress, data collection, providing feedback, and flexible adjustment (Aboelata, Ersoylu, and Cohen, 2011). Organizers can develop practical tools to track the progress of the community engagement project, including interviewing participants on various aspects covered in the project. Furthermore, organizers will monitor the progress of the engagement efforts by tracking participants' involvement in the engagement project and gathering feedback from them. Furthermore, there is a need to make necessary adjustments and adapt to guarantee ongoing success and alignment with community needs. According to Lukito et al. (2021), effective implementation of the public engagement project promotes meaningful community participation and drives positive change in the community.</w:t>
      </w:r>
    </w:p>
    <w:p w14:paraId="5D7175BC" w14:textId="62BE0B87"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7" w:name="_Toc173052280"/>
      <w:r w:rsidRPr="00EE0DE5">
        <w:rPr>
          <w:rStyle w:val="Heading2Char"/>
          <w:rFonts w:ascii="Arial" w:hAnsi="Arial" w:cs="Arial"/>
          <w:sz w:val="22"/>
          <w:szCs w:val="22"/>
        </w:rPr>
        <w:t>Stage 4: Make recommendations and share the results</w:t>
      </w:r>
      <w:bookmarkEnd w:id="7"/>
      <w:r w:rsidRPr="00EE0DE5">
        <w:rPr>
          <w:rStyle w:val="Heading2Char"/>
          <w:rFonts w:ascii="Arial" w:hAnsi="Arial" w:cs="Arial"/>
          <w:sz w:val="22"/>
          <w:szCs w:val="22"/>
        </w:rPr>
        <w:t xml:space="preserve"> </w:t>
      </w:r>
    </w:p>
    <w:p w14:paraId="64BE8C27" w14:textId="77777777" w:rsidR="00E5233E" w:rsidRPr="00EE0DE5" w:rsidRDefault="00E5233E" w:rsidP="006071CD">
      <w:pPr>
        <w:spacing w:line="360" w:lineRule="auto"/>
        <w:jc w:val="both"/>
        <w:rPr>
          <w:rFonts w:ascii="Arial" w:hAnsi="Arial" w:cs="Arial"/>
        </w:rPr>
      </w:pPr>
      <w:r w:rsidRPr="00EE0DE5">
        <w:rPr>
          <w:rFonts w:ascii="Arial" w:hAnsi="Arial" w:cs="Arial"/>
        </w:rPr>
        <w:t>The fourth stage in planning community engagement is to make recommendations and share the results with all the participants, key stakeholders, and interested parties. During this stage, organizers can also rectify critical success factors, confirm decision points, and compile lessons learned during the project.</w:t>
      </w:r>
    </w:p>
    <w:p w14:paraId="7D13B2B8" w14:textId="5DB810DA"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8" w:name="_Toc173052281"/>
      <w:r w:rsidRPr="00EE0DE5">
        <w:rPr>
          <w:rStyle w:val="Heading2Char"/>
          <w:rFonts w:ascii="Arial" w:hAnsi="Arial" w:cs="Arial"/>
          <w:sz w:val="22"/>
          <w:szCs w:val="22"/>
        </w:rPr>
        <w:t>Stage 5: Evaluate the public engagement process</w:t>
      </w:r>
      <w:bookmarkEnd w:id="8"/>
    </w:p>
    <w:p w14:paraId="77BC3507" w14:textId="77777777" w:rsidR="00E5233E" w:rsidRPr="00EE0DE5" w:rsidRDefault="00E5233E" w:rsidP="006071CD">
      <w:pPr>
        <w:spacing w:line="360" w:lineRule="auto"/>
        <w:jc w:val="both"/>
        <w:rPr>
          <w:rFonts w:ascii="Arial" w:hAnsi="Arial" w:cs="Arial"/>
        </w:rPr>
      </w:pPr>
      <w:r w:rsidRPr="00EE0DE5">
        <w:rPr>
          <w:rFonts w:ascii="Arial" w:hAnsi="Arial" w:cs="Arial"/>
        </w:rPr>
        <w:t>The final stage in planning community engagement involves evaluating the public engagement process. During this stage, the organizers can finalize the evaluation and review the project activities and outcomes documentation (Aboelata, Ersoylu, and Cohen, 2011). Furthermore, the stage allows conveners to perform formal and informal assessments of the project outcomes, perform team reviews to understand what went well and what needs improvement and communicate the project outcome and findings (Montt-Blanchard, Najmi, and Spinillo, 2023). Finally, the team can celebrate their success.</w:t>
      </w:r>
    </w:p>
    <w:p w14:paraId="0A4B34DF" w14:textId="3B5D252C" w:rsidR="00E5233E" w:rsidRPr="00EE0DE5" w:rsidRDefault="00E5233E" w:rsidP="006071CD">
      <w:pPr>
        <w:spacing w:line="360" w:lineRule="auto"/>
        <w:jc w:val="both"/>
        <w:rPr>
          <w:rFonts w:ascii="Arial" w:hAnsi="Arial" w:cs="Arial"/>
        </w:rPr>
      </w:pPr>
      <w:r w:rsidRPr="00EE0DE5">
        <w:rPr>
          <w:rFonts w:ascii="Arial" w:hAnsi="Arial" w:cs="Arial"/>
        </w:rPr>
        <w:lastRenderedPageBreak/>
        <w:tab/>
      </w:r>
      <w:bookmarkStart w:id="9" w:name="_Toc173052282"/>
      <w:r w:rsidRPr="00EE0DE5">
        <w:rPr>
          <w:rStyle w:val="Heading2Char"/>
          <w:rFonts w:ascii="Arial" w:hAnsi="Arial" w:cs="Arial"/>
          <w:sz w:val="22"/>
          <w:szCs w:val="22"/>
        </w:rPr>
        <w:t>Importance of Planning and Designing Community Engagement</w:t>
      </w:r>
      <w:bookmarkEnd w:id="9"/>
    </w:p>
    <w:p w14:paraId="02381513" w14:textId="77777777" w:rsidR="00E5233E" w:rsidRPr="00EE0DE5" w:rsidRDefault="00E5233E" w:rsidP="006071CD">
      <w:pPr>
        <w:spacing w:line="360" w:lineRule="auto"/>
        <w:jc w:val="both"/>
        <w:rPr>
          <w:rFonts w:ascii="Arial" w:hAnsi="Arial" w:cs="Arial"/>
        </w:rPr>
      </w:pPr>
      <w:r w:rsidRPr="00EE0DE5">
        <w:rPr>
          <w:rFonts w:ascii="Arial" w:hAnsi="Arial" w:cs="Arial"/>
        </w:rPr>
        <w:t>Planning and designing community engagement is vital in offering the community with objective and balanced data. This will enable them to comprehend the existing challenges and decide on possible solutions.</w:t>
      </w:r>
    </w:p>
    <w:p w14:paraId="3C8D2702"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Moreover, planning and designing community engagement is vital in allowing the community to participate in decision-making (Lukito et al., 2021). During the planning and designing process, participants can share their views and ideas on what they would like included in the engagement. </w:t>
      </w:r>
    </w:p>
    <w:p w14:paraId="0E1E5EE9" w14:textId="77777777" w:rsidR="00E5233E" w:rsidRPr="00EE0DE5" w:rsidRDefault="00E5233E" w:rsidP="006071CD">
      <w:pPr>
        <w:spacing w:line="360" w:lineRule="auto"/>
        <w:jc w:val="both"/>
        <w:rPr>
          <w:rFonts w:ascii="Arial" w:hAnsi="Arial" w:cs="Arial"/>
        </w:rPr>
      </w:pPr>
      <w:r w:rsidRPr="00EE0DE5">
        <w:rPr>
          <w:rFonts w:ascii="Arial" w:hAnsi="Arial" w:cs="Arial"/>
        </w:rPr>
        <w:t>Five fundamental stages of planning focus on vital community engagement elements that must be covered. More importantly, before starting a community engagement program, organizers must perform a detailed feasibility study involving the program, expected outcomes, the target community, time, estimated cost, method, and the program's long-term impact.</w:t>
      </w:r>
    </w:p>
    <w:p w14:paraId="3E2BB955" w14:textId="77777777" w:rsidR="00E5233E" w:rsidRPr="00EE0DE5" w:rsidRDefault="00E5233E" w:rsidP="006071CD">
      <w:pPr>
        <w:spacing w:line="360" w:lineRule="auto"/>
        <w:jc w:val="both"/>
        <w:rPr>
          <w:rFonts w:ascii="Arial" w:hAnsi="Arial" w:cs="Arial"/>
        </w:rPr>
      </w:pPr>
      <w:r w:rsidRPr="00EE0DE5">
        <w:rPr>
          <w:rFonts w:ascii="Arial" w:hAnsi="Arial" w:cs="Arial"/>
        </w:rPr>
        <w:tab/>
      </w:r>
    </w:p>
    <w:p w14:paraId="2E71BD8F" w14:textId="3DCB1E62"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0" w:name="_Toc173052283"/>
      <w:r w:rsidRPr="00EE0DE5">
        <w:rPr>
          <w:rStyle w:val="Heading2Char"/>
          <w:rFonts w:ascii="Arial" w:hAnsi="Arial" w:cs="Arial"/>
          <w:sz w:val="22"/>
          <w:szCs w:val="22"/>
        </w:rPr>
        <w:t>Barriers to effective planning and Designing community engagement project</w:t>
      </w:r>
      <w:bookmarkEnd w:id="10"/>
      <w:r w:rsidRPr="00EE0DE5">
        <w:rPr>
          <w:rStyle w:val="Heading2Char"/>
          <w:rFonts w:ascii="Arial" w:hAnsi="Arial" w:cs="Arial"/>
          <w:sz w:val="22"/>
          <w:szCs w:val="22"/>
        </w:rPr>
        <w:t xml:space="preserve"> </w:t>
      </w:r>
    </w:p>
    <w:p w14:paraId="5C81DBF5" w14:textId="77777777" w:rsidR="00E5233E" w:rsidRPr="00EE0DE5" w:rsidRDefault="00E5233E" w:rsidP="006071CD">
      <w:pPr>
        <w:spacing w:line="360" w:lineRule="auto"/>
        <w:jc w:val="both"/>
        <w:rPr>
          <w:rFonts w:ascii="Arial" w:hAnsi="Arial" w:cs="Arial"/>
        </w:rPr>
      </w:pPr>
      <w:r w:rsidRPr="00EE0DE5">
        <w:rPr>
          <w:rFonts w:ascii="Arial" w:hAnsi="Arial" w:cs="Arial"/>
        </w:rPr>
        <w:t>Various factors can deter the planning and designing of the community engagement projects, including:</w:t>
      </w:r>
    </w:p>
    <w:p w14:paraId="7CE02B01"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The complexity of the planning processes</w:t>
      </w:r>
    </w:p>
    <w:p w14:paraId="3EDEBFDF"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Rural isolation and hard-to-reach groups, such as socially excluded groups, older people, and minority groups</w:t>
      </w:r>
    </w:p>
    <w:p w14:paraId="0273A741"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Divisions among community members and opposition groups</w:t>
      </w:r>
    </w:p>
    <w:p w14:paraId="29E428E7"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Location and accessibility issues, such as transport requirements </w:t>
      </w:r>
    </w:p>
    <w:p w14:paraId="3101F9EB"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The community infrastructure levels </w:t>
      </w:r>
    </w:p>
    <w:p w14:paraId="33DD683D"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The gap in knowledge among the communities </w:t>
      </w:r>
    </w:p>
    <w:p w14:paraId="4FF4CB05"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Lack of commitment, trust, clarity of purpose, confidence, respect, inequity and diversity in the system</w:t>
      </w:r>
    </w:p>
    <w:p w14:paraId="7D1D5701"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Poor conflict resolution skills</w:t>
      </w:r>
    </w:p>
    <w:p w14:paraId="699FB98C"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Need for outreach activities</w:t>
      </w:r>
    </w:p>
    <w:p w14:paraId="2F9E1730"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Language barriers and the need for signers and interpreters</w:t>
      </w:r>
    </w:p>
    <w:p w14:paraId="5EEC526B" w14:textId="4FF9CC3C"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lastRenderedPageBreak/>
        <w:tab/>
      </w:r>
      <w:bookmarkStart w:id="11" w:name="_Toc173052284"/>
      <w:r w:rsidRPr="00EE0DE5">
        <w:rPr>
          <w:rStyle w:val="Heading2Char"/>
          <w:rFonts w:ascii="Arial" w:hAnsi="Arial" w:cs="Arial"/>
          <w:sz w:val="22"/>
          <w:szCs w:val="22"/>
        </w:rPr>
        <w:t>Training and support when planning and designing community engagement</w:t>
      </w:r>
      <w:bookmarkEnd w:id="11"/>
    </w:p>
    <w:p w14:paraId="2B22C5BD"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Negotiation, leadership, and conflict resolution skills </w:t>
      </w:r>
    </w:p>
    <w:p w14:paraId="7008A897"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Community expectations' management, decision-making, and problem-solving skills </w:t>
      </w:r>
    </w:p>
    <w:p w14:paraId="1738AD42"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Effective external and internal communication, including speaking, reading, active listening, writing, and interpretation skills</w:t>
      </w:r>
    </w:p>
    <w:p w14:paraId="745B6EF3"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Supporting the community to enhance their commitment to resilience and readiness for the project</w:t>
      </w:r>
    </w:p>
    <w:p w14:paraId="72BC6665" w14:textId="77777777" w:rsidR="00E5233E" w:rsidRPr="00EE0DE5" w:rsidRDefault="00E5233E" w:rsidP="006071CD">
      <w:pPr>
        <w:spacing w:line="360" w:lineRule="auto"/>
        <w:jc w:val="both"/>
        <w:rPr>
          <w:rFonts w:ascii="Arial" w:hAnsi="Arial" w:cs="Arial"/>
        </w:rPr>
      </w:pPr>
      <w:r w:rsidRPr="00EE0DE5">
        <w:rPr>
          <w:rFonts w:ascii="Arial" w:hAnsi="Arial" w:cs="Arial"/>
        </w:rPr>
        <w:t>-</w:t>
      </w:r>
      <w:r w:rsidRPr="00EE0DE5">
        <w:rPr>
          <w:rFonts w:ascii="Arial" w:hAnsi="Arial" w:cs="Arial"/>
        </w:rPr>
        <w:tab/>
        <w:t xml:space="preserve">Training and supporting stakeholders to understand and interpret budgets and progress </w:t>
      </w:r>
    </w:p>
    <w:p w14:paraId="40B1364A" w14:textId="6FFBF41D" w:rsidR="00E5233E" w:rsidRPr="00EE0DE5" w:rsidRDefault="00E5233E" w:rsidP="006071CD">
      <w:pPr>
        <w:pStyle w:val="Heading1"/>
        <w:spacing w:line="360" w:lineRule="auto"/>
        <w:jc w:val="both"/>
        <w:rPr>
          <w:rStyle w:val="Heading1Char"/>
          <w:rFonts w:ascii="Arial" w:hAnsi="Arial" w:cs="Arial"/>
          <w:sz w:val="22"/>
          <w:szCs w:val="22"/>
        </w:rPr>
      </w:pPr>
      <w:r w:rsidRPr="00EE0DE5">
        <w:rPr>
          <w:rFonts w:ascii="Arial" w:hAnsi="Arial" w:cs="Arial"/>
          <w:sz w:val="22"/>
          <w:szCs w:val="22"/>
        </w:rPr>
        <w:tab/>
      </w:r>
      <w:bookmarkStart w:id="12" w:name="_Toc173052285"/>
      <w:r w:rsidRPr="00EE0DE5">
        <w:rPr>
          <w:rStyle w:val="Heading1Char"/>
          <w:rFonts w:ascii="Arial" w:hAnsi="Arial" w:cs="Arial"/>
          <w:sz w:val="22"/>
          <w:szCs w:val="22"/>
        </w:rPr>
        <w:t>Standards in Community Engagement</w:t>
      </w:r>
      <w:bookmarkEnd w:id="12"/>
    </w:p>
    <w:p w14:paraId="697C89A0" w14:textId="77777777" w:rsidR="00E5233E" w:rsidRPr="00EE0DE5" w:rsidRDefault="00E5233E" w:rsidP="006071CD">
      <w:pPr>
        <w:spacing w:line="360" w:lineRule="auto"/>
        <w:jc w:val="both"/>
        <w:rPr>
          <w:rFonts w:ascii="Arial" w:hAnsi="Arial" w:cs="Arial"/>
        </w:rPr>
      </w:pPr>
      <w:r w:rsidRPr="00EE0DE5">
        <w:rPr>
          <w:rFonts w:ascii="Arial" w:hAnsi="Arial" w:cs="Arial"/>
        </w:rPr>
        <w:t>Standards refer to the good practices designed to inform and support the community engagement process and enhance the engagement outcomes. According to the National Standards for Community Engagement (2016), engagement standards are clear principles describing fundamental elements of effective community engagement. Standards provide comprehensive performance statements that all involved in the engagement project can apply to attain the desired quality outcomes and the most significant impact (National Standards for Community Engagement, 2016). The project will go through various community engagement standards, as shown below.</w:t>
      </w:r>
    </w:p>
    <w:p w14:paraId="69B8A9AC" w14:textId="44825A44" w:rsidR="00E5233E" w:rsidRPr="00EE0DE5" w:rsidRDefault="00E5233E" w:rsidP="006071CD">
      <w:pPr>
        <w:pStyle w:val="Heading2"/>
        <w:spacing w:line="360" w:lineRule="auto"/>
        <w:jc w:val="both"/>
        <w:rPr>
          <w:rFonts w:ascii="Arial" w:hAnsi="Arial" w:cs="Arial"/>
          <w:sz w:val="22"/>
          <w:szCs w:val="22"/>
        </w:rPr>
      </w:pPr>
      <w:r w:rsidRPr="00EE0DE5">
        <w:rPr>
          <w:rFonts w:ascii="Arial" w:hAnsi="Arial" w:cs="Arial"/>
          <w:sz w:val="22"/>
          <w:szCs w:val="22"/>
        </w:rPr>
        <w:tab/>
      </w:r>
      <w:bookmarkStart w:id="13" w:name="_Toc173052286"/>
      <w:r w:rsidRPr="00EE0DE5">
        <w:rPr>
          <w:rStyle w:val="Heading2Char"/>
          <w:rFonts w:ascii="Arial" w:hAnsi="Arial" w:cs="Arial"/>
          <w:sz w:val="22"/>
          <w:szCs w:val="22"/>
        </w:rPr>
        <w:t>Planning Standards</w:t>
      </w:r>
      <w:bookmarkEnd w:id="13"/>
      <w:r w:rsidRPr="00EE0DE5">
        <w:rPr>
          <w:rFonts w:ascii="Arial" w:hAnsi="Arial" w:cs="Arial"/>
          <w:sz w:val="22"/>
          <w:szCs w:val="22"/>
        </w:rPr>
        <w:t xml:space="preserve"> </w:t>
      </w:r>
    </w:p>
    <w:p w14:paraId="03B48F3F" w14:textId="77777777" w:rsidR="001C6A12" w:rsidRPr="00EE0DE5" w:rsidRDefault="00E5233E" w:rsidP="006071CD">
      <w:pPr>
        <w:spacing w:line="360" w:lineRule="auto"/>
        <w:jc w:val="both"/>
        <w:rPr>
          <w:rFonts w:ascii="Arial" w:hAnsi="Arial" w:cs="Arial"/>
        </w:rPr>
      </w:pPr>
      <w:r w:rsidRPr="00EE0DE5">
        <w:rPr>
          <w:rFonts w:ascii="Arial" w:hAnsi="Arial" w:cs="Arial"/>
        </w:rPr>
        <w:t xml:space="preserve">Organizers will ensure precise purposes for community engagement based on a shared understanding of the community's ambitions and needs. Moreover, our project organizers will ensure all community members are involved at the initial stage of the project. We will also ensure clear and agreeable engagement plans in the project's overall plan (National Standards for Community Engagement, 2016). Our project will have a clearly defined communication structure and adequate resources to support the process. Moreover, our project will have realistic timescales for community engagement. </w:t>
      </w:r>
    </w:p>
    <w:p w14:paraId="23523F6D" w14:textId="552B9308" w:rsidR="00E5233E" w:rsidRPr="00EE0DE5" w:rsidRDefault="00E5233E" w:rsidP="006071CD">
      <w:pPr>
        <w:pStyle w:val="Heading2"/>
        <w:spacing w:line="360" w:lineRule="auto"/>
        <w:jc w:val="both"/>
        <w:rPr>
          <w:rStyle w:val="Heading2Char"/>
          <w:rFonts w:ascii="Arial" w:eastAsiaTheme="minorHAnsi" w:hAnsi="Arial" w:cs="Arial"/>
          <w:color w:val="auto"/>
          <w:sz w:val="22"/>
          <w:szCs w:val="22"/>
        </w:rPr>
      </w:pPr>
      <w:r w:rsidRPr="00EE0DE5">
        <w:rPr>
          <w:rFonts w:ascii="Arial" w:hAnsi="Arial" w:cs="Arial"/>
          <w:sz w:val="22"/>
          <w:szCs w:val="22"/>
        </w:rPr>
        <w:tab/>
      </w:r>
      <w:bookmarkStart w:id="14" w:name="_Toc173052287"/>
      <w:r w:rsidRPr="00EE0DE5">
        <w:rPr>
          <w:rStyle w:val="Heading2Char"/>
          <w:rFonts w:ascii="Arial" w:hAnsi="Arial" w:cs="Arial"/>
          <w:sz w:val="22"/>
          <w:szCs w:val="22"/>
        </w:rPr>
        <w:t>Working Together Standard</w:t>
      </w:r>
      <w:bookmarkEnd w:id="14"/>
    </w:p>
    <w:p w14:paraId="25580DA5" w14:textId="77777777" w:rsidR="00E5233E" w:rsidRPr="00EE0DE5" w:rsidRDefault="00E5233E" w:rsidP="006071CD">
      <w:pPr>
        <w:spacing w:line="360" w:lineRule="auto"/>
        <w:jc w:val="both"/>
        <w:rPr>
          <w:rFonts w:ascii="Arial" w:hAnsi="Arial" w:cs="Arial"/>
        </w:rPr>
      </w:pPr>
      <w:r w:rsidRPr="00EE0DE5">
        <w:rPr>
          <w:rFonts w:ascii="Arial" w:hAnsi="Arial" w:cs="Arial"/>
        </w:rPr>
        <w:t>Moreover, our team will effectively work together to attain the objectives of our community engagement project. Our team will strive to work with all the participants and interested parties to achieve the community engagement goals (National Standards for Community Engagement, 2016). Furthermore, our team will recognize responsibilities and roles and ensure they behave non-discriminately to one another. Furthermore, our project's decision-</w:t>
      </w:r>
      <w:r w:rsidRPr="00EE0DE5">
        <w:rPr>
          <w:rFonts w:ascii="Arial" w:hAnsi="Arial" w:cs="Arial"/>
        </w:rPr>
        <w:lastRenderedPageBreak/>
        <w:t xml:space="preserve">making procedures and processes will be clear and understood by all the participants and interested parties. Also, our communication plan will be open, transparent, and honest, capturing all the participants and key stakeholders. Lastly, to build confidence, our project's engagement process will be based on mutual respect, trust, support, and self/group development. </w:t>
      </w:r>
    </w:p>
    <w:p w14:paraId="3E102CA3" w14:textId="012D670F"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5" w:name="_Toc173052288"/>
      <w:r w:rsidRPr="00EE0DE5">
        <w:rPr>
          <w:rStyle w:val="Heading2Char"/>
          <w:rFonts w:ascii="Arial" w:hAnsi="Arial" w:cs="Arial"/>
          <w:sz w:val="22"/>
          <w:szCs w:val="22"/>
        </w:rPr>
        <w:t>Methods Standard</w:t>
      </w:r>
      <w:bookmarkEnd w:id="15"/>
      <w:r w:rsidRPr="00EE0DE5">
        <w:rPr>
          <w:rStyle w:val="Heading2Char"/>
          <w:rFonts w:ascii="Arial" w:hAnsi="Arial" w:cs="Arial"/>
          <w:sz w:val="22"/>
          <w:szCs w:val="22"/>
        </w:rPr>
        <w:t xml:space="preserve"> </w:t>
      </w:r>
    </w:p>
    <w:p w14:paraId="0D8D3DD0"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My project team will utilize acceptable engagement methods that are fit for the purpose and purpose of community engagement activities. Moreover, our project team will ensure that there is a clearly defined order that community engagement activities will follow (National Standards for Community Engagement, 2016). Also, our team will evaluate and adapt the engagement methods based on the feedback received from the community. </w:t>
      </w:r>
    </w:p>
    <w:p w14:paraId="7E890ACF" w14:textId="5815941E"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6" w:name="_Toc173052289"/>
      <w:r w:rsidRPr="00EE0DE5">
        <w:rPr>
          <w:rStyle w:val="Heading2Char"/>
          <w:rFonts w:ascii="Arial" w:hAnsi="Arial" w:cs="Arial"/>
          <w:sz w:val="22"/>
          <w:szCs w:val="22"/>
        </w:rPr>
        <w:t>Communication Standard</w:t>
      </w:r>
      <w:bookmarkEnd w:id="16"/>
      <w:r w:rsidRPr="00EE0DE5">
        <w:rPr>
          <w:rStyle w:val="Heading2Char"/>
          <w:rFonts w:ascii="Arial" w:hAnsi="Arial" w:cs="Arial"/>
          <w:sz w:val="22"/>
          <w:szCs w:val="22"/>
        </w:rPr>
        <w:t xml:space="preserve"> </w:t>
      </w:r>
    </w:p>
    <w:p w14:paraId="6A709484" w14:textId="77777777" w:rsidR="00E5233E" w:rsidRPr="00EE0DE5" w:rsidRDefault="00E5233E" w:rsidP="006071CD">
      <w:pPr>
        <w:spacing w:line="360" w:lineRule="auto"/>
        <w:jc w:val="both"/>
        <w:rPr>
          <w:rFonts w:ascii="Arial" w:hAnsi="Arial" w:cs="Arial"/>
        </w:rPr>
      </w:pPr>
      <w:r w:rsidRPr="00EE0DE5">
        <w:rPr>
          <w:rFonts w:ascii="Arial" w:hAnsi="Arial" w:cs="Arial"/>
        </w:rPr>
        <w:t>Our project team will communicate regularly and clearly with the organizations, participants, and communities affected by our engagement. Also, we will share transparent information regarding the process and update members on the way forward (National Standards for Community Engagement, 2016). Also, our project team will ensure that information about the project is available to everyone in a format they can understand. More importantly, our team will uphold the confidentiality of members who provide vital information but will gain access to essential information about the project. Furthermore, we will adopt appropriate communication mediums, including social media platforms, to shape our engagement process.</w:t>
      </w:r>
    </w:p>
    <w:p w14:paraId="7BFE8CC0" w14:textId="0E593634"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7" w:name="_Toc173052290"/>
      <w:r w:rsidRPr="00EE0DE5">
        <w:rPr>
          <w:rStyle w:val="Heading2Char"/>
          <w:rFonts w:ascii="Arial" w:hAnsi="Arial" w:cs="Arial"/>
          <w:sz w:val="22"/>
          <w:szCs w:val="22"/>
        </w:rPr>
        <w:t>Inclusion Standard</w:t>
      </w:r>
      <w:bookmarkEnd w:id="17"/>
    </w:p>
    <w:p w14:paraId="6F6AAB2A"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My project team will ensure that all the community members and other interested parties who may have been affected by the objective of our engagement are identified and involved. More importantly, every community member and other interested party will have equal access to information and opportunities in our project. There will be no discrimination of any form in our engagement project. </w:t>
      </w:r>
    </w:p>
    <w:p w14:paraId="6A356F8E" w14:textId="6100C260"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8" w:name="_Toc173052291"/>
      <w:r w:rsidRPr="00EE0DE5">
        <w:rPr>
          <w:rStyle w:val="Heading2Char"/>
          <w:rFonts w:ascii="Arial" w:hAnsi="Arial" w:cs="Arial"/>
          <w:sz w:val="22"/>
          <w:szCs w:val="22"/>
        </w:rPr>
        <w:t>Support Standard</w:t>
      </w:r>
      <w:bookmarkEnd w:id="18"/>
    </w:p>
    <w:p w14:paraId="1F0579D2"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My project team will identify all the barriers to participation and explore ways of overcoming them by supporting participants. For instance, our team will provide interpreters to help members who need help understanding English to enhance their participation in the engagement activities. Our team will also provide suitable transport for those who stay far away and offer communication aids for those with hearing loops (National Standards for Community Engagement, 2016). Also, the team will provide access to social media to facilitate </w:t>
      </w:r>
      <w:r w:rsidRPr="00EE0DE5">
        <w:rPr>
          <w:rFonts w:ascii="Arial" w:hAnsi="Arial" w:cs="Arial"/>
        </w:rPr>
        <w:lastRenderedPageBreak/>
        <w:t>communication and engagement. The team will also provide access to expert and balanced advice to provide expert opinion during the engagement process.</w:t>
      </w:r>
    </w:p>
    <w:p w14:paraId="301F41F6" w14:textId="44D3789B" w:rsidR="00E5233E" w:rsidRPr="00EE0DE5" w:rsidRDefault="00E5233E" w:rsidP="006071CD">
      <w:pPr>
        <w:pStyle w:val="Heading2"/>
        <w:spacing w:line="360" w:lineRule="auto"/>
        <w:jc w:val="both"/>
        <w:rPr>
          <w:rStyle w:val="Heading2Char"/>
          <w:rFonts w:ascii="Arial" w:hAnsi="Arial" w:cs="Arial"/>
          <w:sz w:val="22"/>
          <w:szCs w:val="22"/>
        </w:rPr>
      </w:pPr>
      <w:r w:rsidRPr="00EE0DE5">
        <w:rPr>
          <w:rFonts w:ascii="Arial" w:hAnsi="Arial" w:cs="Arial"/>
          <w:sz w:val="22"/>
          <w:szCs w:val="22"/>
        </w:rPr>
        <w:tab/>
      </w:r>
      <w:bookmarkStart w:id="19" w:name="_Toc173052292"/>
      <w:r w:rsidRPr="00EE0DE5">
        <w:rPr>
          <w:rStyle w:val="Heading2Char"/>
          <w:rFonts w:ascii="Arial" w:hAnsi="Arial" w:cs="Arial"/>
          <w:sz w:val="22"/>
          <w:szCs w:val="22"/>
        </w:rPr>
        <w:t>Impact Standard</w:t>
      </w:r>
      <w:bookmarkEnd w:id="19"/>
    </w:p>
    <w:p w14:paraId="3A323796"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The project team will also evaluate the impact of our community engagement and utilize what has been learned to enhance our future community engagement. The team will also assess the impact of engagement across all the participants. Also, the team will evaluate the risk and identify the outcomes and benefits of our community engagement. </w:t>
      </w:r>
    </w:p>
    <w:p w14:paraId="338B3854" w14:textId="01B8F726" w:rsidR="00E5233E" w:rsidRPr="00EE0DE5" w:rsidRDefault="00E5233E" w:rsidP="006071CD">
      <w:pPr>
        <w:pStyle w:val="Heading1"/>
        <w:spacing w:line="360" w:lineRule="auto"/>
        <w:jc w:val="both"/>
        <w:rPr>
          <w:rStyle w:val="Heading1Char"/>
          <w:rFonts w:ascii="Arial" w:hAnsi="Arial" w:cs="Arial"/>
          <w:sz w:val="22"/>
          <w:szCs w:val="22"/>
        </w:rPr>
      </w:pPr>
      <w:r w:rsidRPr="00EE0DE5">
        <w:rPr>
          <w:rFonts w:ascii="Arial" w:hAnsi="Arial" w:cs="Arial"/>
          <w:sz w:val="22"/>
          <w:szCs w:val="22"/>
        </w:rPr>
        <w:tab/>
      </w:r>
      <w:bookmarkStart w:id="20" w:name="_Toc173052293"/>
      <w:r w:rsidRPr="00EE0DE5">
        <w:rPr>
          <w:rStyle w:val="Heading1Char"/>
          <w:rFonts w:ascii="Arial" w:hAnsi="Arial" w:cs="Arial"/>
          <w:sz w:val="22"/>
          <w:szCs w:val="22"/>
        </w:rPr>
        <w:t>Evaluation and Impact</w:t>
      </w:r>
      <w:bookmarkEnd w:id="20"/>
    </w:p>
    <w:p w14:paraId="7EFCC940"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Our impact assessment will seek to comprehend the wider economic, social, and environmental impacts of the engagement project. The assessment will involve assessing inadvertent consequences and sustainability. In this respect, our project team will evaluate the community engagement activities by assessing their impact on the target community. Moreover, the evaluation of our community engagement will seek to offer feedback on the project's performance, identify strengths and weaknesses, and inform our decision-making for future planning and improvement (Noel, 2024). </w:t>
      </w:r>
    </w:p>
    <w:p w14:paraId="42C19B2E"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The community engagement impact will be performed upon the completion or substantial implementation of our engagement project by examining the continued changes and significant impacts beyond the short-term engagement outcomes. </w:t>
      </w:r>
    </w:p>
    <w:p w14:paraId="186B022A"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The community engagement project will be evaluated at different stages, from planning to implementation and after completion. It will evaluate the entire engagement project cycle, from inputs to outputs to outcomes. </w:t>
      </w:r>
    </w:p>
    <w:p w14:paraId="5C3EBF8D" w14:textId="77777777" w:rsidR="00E5233E" w:rsidRPr="00EE0DE5" w:rsidRDefault="00E5233E" w:rsidP="006071CD">
      <w:pPr>
        <w:spacing w:line="360" w:lineRule="auto"/>
        <w:jc w:val="both"/>
        <w:rPr>
          <w:rFonts w:ascii="Arial" w:hAnsi="Arial" w:cs="Arial"/>
        </w:rPr>
      </w:pPr>
      <w:r w:rsidRPr="00EE0DE5">
        <w:rPr>
          <w:rFonts w:ascii="Arial" w:hAnsi="Arial" w:cs="Arial"/>
        </w:rPr>
        <w:t xml:space="preserve">Furthermore, our impact assessment will use quantitative and qualitative methods, such as surveys and interviews, to measure the program's lasting impacts. Our team will also develop key performing indicators before the impact assessment to ensure the measurement is valid. </w:t>
      </w:r>
    </w:p>
    <w:p w14:paraId="46CD5A32" w14:textId="6E476A33" w:rsidR="001C1F7B" w:rsidRDefault="00E5233E" w:rsidP="006071CD">
      <w:pPr>
        <w:spacing w:line="360" w:lineRule="auto"/>
        <w:jc w:val="both"/>
        <w:rPr>
          <w:rFonts w:ascii="Arial" w:hAnsi="Arial" w:cs="Arial"/>
        </w:rPr>
      </w:pPr>
      <w:r w:rsidRPr="00EE0DE5">
        <w:rPr>
          <w:rFonts w:ascii="Arial" w:hAnsi="Arial" w:cs="Arial"/>
        </w:rPr>
        <w:t>The team will evaluate our engagement project using various evaluation methods, including interviews, surveys, document reviews, focus groups, and quantitative analysis based on the evaluation objectives and questions. The evaluation process will cover the community engagement plan's scope to evaluate the progress in terms of cost, goal, time, and stages.</w:t>
      </w:r>
    </w:p>
    <w:p w14:paraId="4088220E" w14:textId="77777777" w:rsidR="00AA2AAF" w:rsidRDefault="00AA2AAF" w:rsidP="006071CD">
      <w:pPr>
        <w:spacing w:line="360" w:lineRule="auto"/>
        <w:jc w:val="both"/>
        <w:rPr>
          <w:rFonts w:ascii="Arial" w:hAnsi="Arial" w:cs="Arial"/>
        </w:rPr>
      </w:pPr>
    </w:p>
    <w:p w14:paraId="3369DC0B" w14:textId="77777777" w:rsidR="00AA2AAF" w:rsidRDefault="00AA2AAF" w:rsidP="006071CD">
      <w:pPr>
        <w:spacing w:line="360" w:lineRule="auto"/>
        <w:jc w:val="both"/>
        <w:rPr>
          <w:rFonts w:ascii="Arial" w:hAnsi="Arial" w:cs="Arial"/>
        </w:rPr>
      </w:pPr>
    </w:p>
    <w:p w14:paraId="44B620B2" w14:textId="77777777" w:rsidR="00AA2AAF" w:rsidRDefault="00AA2AAF" w:rsidP="006071CD">
      <w:pPr>
        <w:spacing w:line="360" w:lineRule="auto"/>
        <w:jc w:val="both"/>
        <w:rPr>
          <w:rFonts w:ascii="Arial" w:hAnsi="Arial" w:cs="Arial"/>
        </w:rPr>
      </w:pPr>
    </w:p>
    <w:p w14:paraId="213DDAAC" w14:textId="77777777" w:rsidR="00AA2AAF" w:rsidRDefault="00AA2AAF" w:rsidP="006071CD">
      <w:pPr>
        <w:spacing w:line="360" w:lineRule="auto"/>
        <w:jc w:val="both"/>
        <w:rPr>
          <w:rFonts w:ascii="Arial" w:hAnsi="Arial" w:cs="Arial"/>
        </w:rPr>
      </w:pPr>
    </w:p>
    <w:p w14:paraId="1A896CAD" w14:textId="4DD234DE" w:rsidR="00AA2AAF" w:rsidRDefault="00AA2AAF" w:rsidP="00AA2AAF">
      <w:pPr>
        <w:pStyle w:val="Heading1"/>
      </w:pPr>
      <w:bookmarkStart w:id="21" w:name="_Toc173052294"/>
      <w:r>
        <w:t>Reference list</w:t>
      </w:r>
      <w:bookmarkEnd w:id="21"/>
      <w:r>
        <w:t xml:space="preserve"> </w:t>
      </w:r>
    </w:p>
    <w:p w14:paraId="0BCE097F" w14:textId="77777777" w:rsidR="00C163C7" w:rsidRDefault="00C163C7" w:rsidP="00C163C7">
      <w:r>
        <w:t xml:space="preserve">Aboelata, M.J., Ersoylu, L. and Cohen, L. (2011) 'Community engagement in design and planning,' </w:t>
      </w:r>
      <w:r w:rsidRPr="00715E28">
        <w:rPr>
          <w:i/>
          <w:iCs/>
        </w:rPr>
        <w:t>Making Healthy Places</w:t>
      </w:r>
      <w:r>
        <w:t xml:space="preserve">, pp. 287–302. Available at: 10.5822/978-1-61091-036-1_19 (Accessed: 26 July 2024). </w:t>
      </w:r>
    </w:p>
    <w:p w14:paraId="7A4F1524" w14:textId="77777777" w:rsidR="00C163C7" w:rsidRDefault="00C163C7" w:rsidP="00C163C7">
      <w:r>
        <w:t xml:space="preserve">Bassler, A., Brasier, K., Fogel, N., &amp; Taverno, R. (2008) Developing effective citizen engagement: A how-to guide for community leaders. Harrisburg, Pa: Center for Rural Pennsylvania. Available at: https://books.google.co.ke/books/about/Developing_Effective_Citizen_Engagement.html?id=MMwCPwAACAAJ&amp;redir_esc=y (Accessed: 26 July 2024). </w:t>
      </w:r>
    </w:p>
    <w:p w14:paraId="46EAF546" w14:textId="77777777" w:rsidR="00C163C7" w:rsidRDefault="00C163C7" w:rsidP="00C163C7">
      <w:r>
        <w:t xml:space="preserve">Brakman, S.-V. (2020) 'Guiding principles of community engagement and Global Health Research: Solidarity and subsidiarity', </w:t>
      </w:r>
      <w:r w:rsidRPr="008143A1">
        <w:rPr>
          <w:i/>
          <w:iCs/>
        </w:rPr>
        <w:t>The American Journal of Bioethics</w:t>
      </w:r>
      <w:r>
        <w:t xml:space="preserve">, 20(5), pp. 62–64. Available at: 10.1080/15265161.2020.1745946 (Accessed: 26 July 2024). </w:t>
      </w:r>
    </w:p>
    <w:p w14:paraId="3ED0472F" w14:textId="77777777" w:rsidR="00C163C7" w:rsidRDefault="00C163C7" w:rsidP="00C163C7">
      <w:r>
        <w:t xml:space="preserve">Lukito, Y.N., Kusuma, N.R., Arvanda, E., and Ummah, Z.R. (2021) 'Designing with users: A participatory design as a community engagement program in the City Zoo' (2021) </w:t>
      </w:r>
      <w:r w:rsidRPr="00AF2FC4">
        <w:rPr>
          <w:i/>
          <w:iCs/>
        </w:rPr>
        <w:t>ASEAN Journal of Community Engagement</w:t>
      </w:r>
      <w:r>
        <w:t xml:space="preserve">, 5(1). Available at: 10.7454/ajce.v5i1.1079 (Accessed: 26 July 2024). </w:t>
      </w:r>
    </w:p>
    <w:p w14:paraId="5747BE39" w14:textId="77777777" w:rsidR="00C163C7" w:rsidRDefault="00C163C7" w:rsidP="00C163C7">
      <w:r>
        <w:t xml:space="preserve">Montt-Blanchard, D., Najmi, S. and Spinillo, C.G. (2023) 'Considerations for Community engagement in design education', </w:t>
      </w:r>
      <w:r w:rsidRPr="00AF2FC4">
        <w:rPr>
          <w:i/>
          <w:iCs/>
        </w:rPr>
        <w:t>She Ji: The Journal of Design, Economics, and Innovation</w:t>
      </w:r>
      <w:r>
        <w:t xml:space="preserve">, 9(2), pp. 234–263. Available at: 10.1016/j.sheji.2023.05.004 (Accessed: 26 July 2024). </w:t>
      </w:r>
    </w:p>
    <w:p w14:paraId="76597CFA" w14:textId="77777777" w:rsidR="00C163C7" w:rsidRDefault="00C163C7" w:rsidP="00C163C7">
      <w:r>
        <w:t>National Standards for Community Engagement. (2016). [online] Available at: http://www.voicescotland.org.uk/media/resources/NSfCE%20online_October.pdf [Accessed 26 July 2024].</w:t>
      </w:r>
    </w:p>
    <w:p w14:paraId="621C6EB7" w14:textId="77777777" w:rsidR="00C163C7" w:rsidRDefault="00C163C7" w:rsidP="00C163C7">
      <w:r>
        <w:t xml:space="preserve">Noel, J. (2024) 'Developing sustainable community engagement by repositioning programs into communities', </w:t>
      </w:r>
      <w:r w:rsidRPr="008F60C6">
        <w:rPr>
          <w:i/>
          <w:iCs/>
        </w:rPr>
        <w:t>Feminist Community Engagement</w:t>
      </w:r>
      <w:r>
        <w:t xml:space="preserve"> [Preprint]. Available at: 10.1057/9781137441102.0015 (Accessed: 26 July 2024). </w:t>
      </w:r>
    </w:p>
    <w:p w14:paraId="0B2D8A7C" w14:textId="36A641DA" w:rsidR="00AA2AAF" w:rsidRDefault="00C163C7" w:rsidP="00C163C7">
      <w:r>
        <w:t xml:space="preserve">UNICEF (2020) </w:t>
      </w:r>
      <w:r w:rsidRPr="004B355F">
        <w:rPr>
          <w:i/>
          <w:iCs/>
        </w:rPr>
        <w:t>Minimum quality standards and indicators in community engagement</w:t>
      </w:r>
      <w:r>
        <w:t>. [Online] www.unicef.org. Available at: https://www.unicef.org/mena/reports/community-engagement-standards. [Accessed 26 July 2024].</w:t>
      </w:r>
    </w:p>
    <w:p w14:paraId="5ECAC83F" w14:textId="77777777" w:rsidR="004B355F" w:rsidRDefault="004B355F" w:rsidP="00C163C7"/>
    <w:p w14:paraId="1DEB666C" w14:textId="77777777" w:rsidR="004B355F" w:rsidRDefault="004B355F" w:rsidP="00C163C7"/>
    <w:p w14:paraId="244FB9E1" w14:textId="77777777" w:rsidR="004B355F" w:rsidRDefault="004B355F" w:rsidP="00C163C7"/>
    <w:p w14:paraId="48EC3702" w14:textId="77777777" w:rsidR="004B355F" w:rsidRDefault="004B355F" w:rsidP="00C163C7"/>
    <w:p w14:paraId="11438D7D" w14:textId="77777777" w:rsidR="004B355F" w:rsidRDefault="004B355F" w:rsidP="00C163C7"/>
    <w:p w14:paraId="2A62273D" w14:textId="77777777" w:rsidR="004B355F" w:rsidRDefault="004B355F" w:rsidP="00C163C7"/>
    <w:tbl>
      <w:tblPr>
        <w:tblpPr w:leftFromText="180" w:rightFromText="180" w:vertAnchor="page" w:horzAnchor="margin" w:tblpY="2234"/>
        <w:tblW w:w="9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4"/>
        <w:gridCol w:w="3925"/>
        <w:gridCol w:w="3966"/>
      </w:tblGrid>
      <w:tr w:rsidR="00803C78" w:rsidRPr="00EE0E49" w14:paraId="1766F2E5" w14:textId="77777777" w:rsidTr="00803C78">
        <w:trPr>
          <w:trHeight w:val="916"/>
        </w:trPr>
        <w:tc>
          <w:tcPr>
            <w:tcW w:w="1854" w:type="dxa"/>
          </w:tcPr>
          <w:p w14:paraId="733D6931" w14:textId="77777777" w:rsidR="00803C78" w:rsidRDefault="00803C78" w:rsidP="00803C78">
            <w:pPr>
              <w:rPr>
                <w:b/>
              </w:rPr>
            </w:pPr>
            <w:r w:rsidRPr="00EE0E49">
              <w:rPr>
                <w:b/>
              </w:rPr>
              <w:lastRenderedPageBreak/>
              <w:t>Name:</w:t>
            </w:r>
            <w:r>
              <w:rPr>
                <w:b/>
              </w:rPr>
              <w:t xml:space="preserve"> </w:t>
            </w:r>
          </w:p>
          <w:p w14:paraId="15F97583" w14:textId="77777777" w:rsidR="00803C78" w:rsidRPr="00EE0E49" w:rsidRDefault="00803C78" w:rsidP="00803C78">
            <w:pPr>
              <w:rPr>
                <w:b/>
              </w:rPr>
            </w:pPr>
            <w:r>
              <w:rPr>
                <w:b/>
              </w:rPr>
              <w:t>Magdalena Vintila</w:t>
            </w:r>
          </w:p>
        </w:tc>
        <w:tc>
          <w:tcPr>
            <w:tcW w:w="3925" w:type="dxa"/>
          </w:tcPr>
          <w:p w14:paraId="1E1DEE0C" w14:textId="77777777" w:rsidR="00803C78" w:rsidRPr="00553C72" w:rsidRDefault="00803C78" w:rsidP="00803C78">
            <w:pPr>
              <w:rPr>
                <w:rFonts w:ascii="Constantia" w:hAnsi="Constantia"/>
                <w:i/>
              </w:rPr>
            </w:pPr>
            <w:r>
              <w:rPr>
                <w:rFonts w:ascii="Constantia" w:hAnsi="Constantia"/>
                <w:i/>
              </w:rPr>
              <w:t>LCBB4011 – Community Engagement reflection log</w:t>
            </w:r>
          </w:p>
        </w:tc>
        <w:tc>
          <w:tcPr>
            <w:tcW w:w="3966" w:type="dxa"/>
          </w:tcPr>
          <w:p w14:paraId="7D41F276" w14:textId="77777777" w:rsidR="00803C78" w:rsidRPr="00EE0E49" w:rsidRDefault="00803C78" w:rsidP="00803C78">
            <w:pPr>
              <w:rPr>
                <w:b/>
              </w:rPr>
            </w:pPr>
            <w:r w:rsidRPr="00EE0E49">
              <w:rPr>
                <w:b/>
              </w:rPr>
              <w:t>Covering the period from:</w:t>
            </w:r>
          </w:p>
          <w:p w14:paraId="65FF8A3B" w14:textId="77777777" w:rsidR="00803C78" w:rsidRPr="00EE0E49" w:rsidRDefault="00803C78" w:rsidP="00803C78">
            <w:r w:rsidRPr="00EE0E49">
              <w:rPr>
                <w:b/>
              </w:rPr>
              <w:t>To:</w:t>
            </w:r>
            <w:r>
              <w:rPr>
                <w:b/>
              </w:rPr>
              <w:t xml:space="preserve"> </w:t>
            </w:r>
            <w:r>
              <w:rPr>
                <w:bCs/>
              </w:rPr>
              <w:t>May</w:t>
            </w:r>
            <w:r>
              <w:rPr>
                <w:rFonts w:ascii="Constantia" w:hAnsi="Constantia"/>
                <w:i/>
              </w:rPr>
              <w:t xml:space="preserve"> 2024 to July 2024</w:t>
            </w:r>
            <w:r>
              <w:rPr>
                <w:b/>
              </w:rPr>
              <w:t xml:space="preserve"> </w:t>
            </w:r>
          </w:p>
        </w:tc>
      </w:tr>
    </w:tbl>
    <w:p w14:paraId="6396293A" w14:textId="650A1A95" w:rsidR="000E60CF" w:rsidRDefault="00383A89" w:rsidP="00383A89">
      <w:pPr>
        <w:pStyle w:val="Heading1"/>
      </w:pPr>
      <w:bookmarkStart w:id="22" w:name="_Toc173052295"/>
      <w:r>
        <w:t>CPD RECORD</w:t>
      </w:r>
      <w:bookmarkEnd w:id="22"/>
    </w:p>
    <w:p w14:paraId="0A6C0FC4" w14:textId="77777777" w:rsidR="004B355F" w:rsidRDefault="004B355F" w:rsidP="00C163C7">
      <w:pPr>
        <w:rPr>
          <w:rFonts w:ascii="Arial" w:hAnsi="Arial" w:cs="Arial"/>
          <w:sz w:val="16"/>
          <w:szCs w:val="16"/>
        </w:rPr>
      </w:pPr>
    </w:p>
    <w:tbl>
      <w:tblPr>
        <w:tblW w:w="1077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10"/>
        <w:gridCol w:w="1865"/>
        <w:gridCol w:w="2196"/>
        <w:gridCol w:w="2977"/>
        <w:gridCol w:w="2126"/>
      </w:tblGrid>
      <w:tr w:rsidR="00271737" w:rsidRPr="00E541C1" w14:paraId="2B16B8E1" w14:textId="77777777" w:rsidTr="00CB3846">
        <w:trPr>
          <w:trHeight w:val="602"/>
        </w:trPr>
        <w:tc>
          <w:tcPr>
            <w:tcW w:w="1610" w:type="dxa"/>
            <w:tcBorders>
              <w:bottom w:val="single" w:sz="4" w:space="0" w:color="auto"/>
            </w:tcBorders>
          </w:tcPr>
          <w:p w14:paraId="16D6755D" w14:textId="77777777" w:rsidR="00271737" w:rsidRPr="00E541C1" w:rsidRDefault="00271737" w:rsidP="000B4169">
            <w:pPr>
              <w:tabs>
                <w:tab w:val="center" w:pos="719"/>
              </w:tabs>
              <w:rPr>
                <w:rFonts w:ascii="Verdana" w:hAnsi="Verdana"/>
                <w:b/>
                <w:sz w:val="18"/>
                <w:szCs w:val="18"/>
              </w:rPr>
            </w:pPr>
            <w:r>
              <w:rPr>
                <w:rFonts w:ascii="Verdana" w:hAnsi="Verdana"/>
                <w:b/>
                <w:sz w:val="18"/>
                <w:szCs w:val="18"/>
              </w:rPr>
              <w:t>Date of lesson</w:t>
            </w:r>
          </w:p>
        </w:tc>
        <w:tc>
          <w:tcPr>
            <w:tcW w:w="1865" w:type="dxa"/>
            <w:tcBorders>
              <w:bottom w:val="single" w:sz="4" w:space="0" w:color="auto"/>
            </w:tcBorders>
          </w:tcPr>
          <w:p w14:paraId="3C612C34" w14:textId="77777777" w:rsidR="00271737" w:rsidRPr="00E541C1" w:rsidRDefault="00271737" w:rsidP="000B4169">
            <w:pPr>
              <w:jc w:val="center"/>
              <w:rPr>
                <w:rFonts w:ascii="Verdana" w:hAnsi="Verdana"/>
                <w:b/>
                <w:sz w:val="18"/>
                <w:szCs w:val="18"/>
              </w:rPr>
            </w:pPr>
            <w:r w:rsidRPr="00E541C1">
              <w:rPr>
                <w:rFonts w:ascii="Verdana" w:hAnsi="Verdana"/>
                <w:b/>
                <w:sz w:val="18"/>
                <w:szCs w:val="18"/>
              </w:rPr>
              <w:t>What did you do</w:t>
            </w:r>
            <w:r>
              <w:rPr>
                <w:rFonts w:ascii="Verdana" w:hAnsi="Verdana"/>
                <w:b/>
                <w:sz w:val="18"/>
                <w:szCs w:val="18"/>
              </w:rPr>
              <w:t xml:space="preserve"> in the lesson</w:t>
            </w:r>
            <w:r w:rsidRPr="00E541C1">
              <w:rPr>
                <w:rFonts w:ascii="Verdana" w:hAnsi="Verdana"/>
                <w:b/>
                <w:sz w:val="18"/>
                <w:szCs w:val="18"/>
              </w:rPr>
              <w:t>?</w:t>
            </w:r>
          </w:p>
        </w:tc>
        <w:tc>
          <w:tcPr>
            <w:tcW w:w="2196" w:type="dxa"/>
            <w:tcBorders>
              <w:bottom w:val="single" w:sz="4" w:space="0" w:color="auto"/>
            </w:tcBorders>
          </w:tcPr>
          <w:p w14:paraId="76E9A24D" w14:textId="77777777" w:rsidR="00271737" w:rsidRPr="00E541C1" w:rsidRDefault="00271737" w:rsidP="000B4169">
            <w:pPr>
              <w:jc w:val="center"/>
              <w:rPr>
                <w:rFonts w:ascii="Verdana" w:hAnsi="Verdana"/>
                <w:b/>
                <w:sz w:val="18"/>
                <w:szCs w:val="18"/>
              </w:rPr>
            </w:pPr>
            <w:r w:rsidRPr="00E541C1">
              <w:rPr>
                <w:rFonts w:ascii="Verdana" w:hAnsi="Verdana"/>
                <w:b/>
                <w:sz w:val="18"/>
                <w:szCs w:val="18"/>
              </w:rPr>
              <w:t>What did you learn from this?</w:t>
            </w:r>
          </w:p>
        </w:tc>
        <w:tc>
          <w:tcPr>
            <w:tcW w:w="2977" w:type="dxa"/>
            <w:tcBorders>
              <w:bottom w:val="single" w:sz="4" w:space="0" w:color="auto"/>
            </w:tcBorders>
          </w:tcPr>
          <w:p w14:paraId="7C0454E3" w14:textId="77777777" w:rsidR="00271737" w:rsidRPr="00E541C1" w:rsidRDefault="00271737" w:rsidP="000B4169">
            <w:pPr>
              <w:jc w:val="center"/>
              <w:rPr>
                <w:rFonts w:ascii="Verdana" w:hAnsi="Verdana"/>
                <w:b/>
                <w:sz w:val="18"/>
                <w:szCs w:val="18"/>
              </w:rPr>
            </w:pPr>
            <w:r w:rsidRPr="00E541C1">
              <w:rPr>
                <w:rFonts w:ascii="Verdana" w:hAnsi="Verdana"/>
                <w:b/>
                <w:sz w:val="18"/>
                <w:szCs w:val="18"/>
              </w:rPr>
              <w:t>How will you use this</w:t>
            </w:r>
            <w:r>
              <w:rPr>
                <w:rFonts w:ascii="Verdana" w:hAnsi="Verdana"/>
                <w:b/>
                <w:sz w:val="18"/>
                <w:szCs w:val="18"/>
              </w:rPr>
              <w:t xml:space="preserve"> in future</w:t>
            </w:r>
            <w:r w:rsidRPr="00E541C1">
              <w:rPr>
                <w:rFonts w:ascii="Verdana" w:hAnsi="Verdana"/>
                <w:b/>
                <w:sz w:val="18"/>
                <w:szCs w:val="18"/>
              </w:rPr>
              <w:t>?</w:t>
            </w:r>
          </w:p>
          <w:p w14:paraId="4D397E7A" w14:textId="77777777" w:rsidR="00271737" w:rsidRPr="00E541C1" w:rsidRDefault="00271737" w:rsidP="000B4169">
            <w:pPr>
              <w:rPr>
                <w:rFonts w:ascii="Verdana" w:hAnsi="Verdana"/>
                <w:b/>
                <w:sz w:val="18"/>
                <w:szCs w:val="18"/>
              </w:rPr>
            </w:pPr>
          </w:p>
        </w:tc>
        <w:tc>
          <w:tcPr>
            <w:tcW w:w="2126" w:type="dxa"/>
            <w:tcBorders>
              <w:bottom w:val="single" w:sz="4" w:space="0" w:color="auto"/>
            </w:tcBorders>
          </w:tcPr>
          <w:p w14:paraId="31B5EB75" w14:textId="77777777" w:rsidR="00271737" w:rsidRPr="00E541C1" w:rsidRDefault="00271737" w:rsidP="000B4169">
            <w:pPr>
              <w:jc w:val="center"/>
              <w:rPr>
                <w:rFonts w:ascii="Verdana" w:hAnsi="Verdana"/>
                <w:b/>
                <w:sz w:val="18"/>
                <w:szCs w:val="18"/>
              </w:rPr>
            </w:pPr>
            <w:r>
              <w:rPr>
                <w:rFonts w:ascii="Verdana" w:hAnsi="Verdana"/>
                <w:b/>
                <w:sz w:val="18"/>
                <w:szCs w:val="18"/>
              </w:rPr>
              <w:t>What actions (outside of lesson) will you take to improve this skill/knowledge further?</w:t>
            </w:r>
          </w:p>
        </w:tc>
      </w:tr>
      <w:tr w:rsidR="00271737" w:rsidRPr="008E3E20" w14:paraId="7878432A"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5D0B69A9" w14:textId="77777777" w:rsidR="00271737" w:rsidRDefault="00271737" w:rsidP="000B4169">
            <w:pPr>
              <w:rPr>
                <w:rFonts w:ascii="Verdana" w:hAnsi="Verdana"/>
                <w:sz w:val="18"/>
                <w:szCs w:val="18"/>
              </w:rPr>
            </w:pPr>
            <w:r>
              <w:rPr>
                <w:rFonts w:ascii="Verdana" w:hAnsi="Verdana"/>
                <w:sz w:val="18"/>
                <w:szCs w:val="18"/>
              </w:rPr>
              <w:t>Week 1</w:t>
            </w:r>
          </w:p>
          <w:p w14:paraId="19E15C0D" w14:textId="77777777" w:rsidR="00271737" w:rsidRPr="008E3E20" w:rsidRDefault="00271737" w:rsidP="000B4169">
            <w:pPr>
              <w:rPr>
                <w:rFonts w:ascii="Verdana" w:hAnsi="Verdana"/>
                <w:sz w:val="18"/>
                <w:szCs w:val="18"/>
              </w:rPr>
            </w:pPr>
            <w:r>
              <w:rPr>
                <w:rFonts w:ascii="Verdana" w:hAnsi="Verdana"/>
                <w:sz w:val="18"/>
                <w:szCs w:val="18"/>
              </w:rPr>
              <w:t>18 May</w:t>
            </w:r>
          </w:p>
        </w:tc>
        <w:tc>
          <w:tcPr>
            <w:tcW w:w="1865" w:type="dxa"/>
            <w:tcBorders>
              <w:top w:val="single" w:sz="4" w:space="0" w:color="auto"/>
              <w:left w:val="single" w:sz="4" w:space="0" w:color="auto"/>
              <w:bottom w:val="single" w:sz="4" w:space="0" w:color="auto"/>
              <w:right w:val="single" w:sz="4" w:space="0" w:color="auto"/>
            </w:tcBorders>
          </w:tcPr>
          <w:p w14:paraId="75952886" w14:textId="27C1FFBF" w:rsidR="00271737" w:rsidRPr="008E3E20" w:rsidRDefault="0045097F" w:rsidP="000B4169">
            <w:pPr>
              <w:rPr>
                <w:rFonts w:ascii="Verdana" w:hAnsi="Verdana"/>
                <w:sz w:val="18"/>
                <w:szCs w:val="18"/>
              </w:rPr>
            </w:pPr>
            <w:r>
              <w:rPr>
                <w:rFonts w:ascii="Verdana" w:hAnsi="Verdana"/>
                <w:sz w:val="18"/>
                <w:szCs w:val="18"/>
              </w:rPr>
              <w:t>In the first week of this module we had an introduction on what community and community engagement means</w:t>
            </w:r>
            <w:r w:rsidR="00B81588">
              <w:rPr>
                <w:rFonts w:ascii="Verdana" w:hAnsi="Verdana"/>
                <w:sz w:val="18"/>
                <w:szCs w:val="18"/>
              </w:rPr>
              <w:t>.</w:t>
            </w:r>
          </w:p>
        </w:tc>
        <w:tc>
          <w:tcPr>
            <w:tcW w:w="2196" w:type="dxa"/>
            <w:tcBorders>
              <w:top w:val="single" w:sz="4" w:space="0" w:color="auto"/>
              <w:left w:val="single" w:sz="4" w:space="0" w:color="auto"/>
              <w:bottom w:val="single" w:sz="4" w:space="0" w:color="auto"/>
              <w:right w:val="single" w:sz="4" w:space="0" w:color="auto"/>
            </w:tcBorders>
          </w:tcPr>
          <w:p w14:paraId="764099A8" w14:textId="22BBFDC1" w:rsidR="00271737" w:rsidRPr="008E3E20" w:rsidRDefault="00E02620" w:rsidP="000B4169">
            <w:pPr>
              <w:rPr>
                <w:rFonts w:ascii="Verdana" w:hAnsi="Verdana"/>
                <w:sz w:val="18"/>
                <w:szCs w:val="18"/>
              </w:rPr>
            </w:pPr>
            <w:r>
              <w:rPr>
                <w:rFonts w:ascii="Verdana" w:hAnsi="Verdana"/>
                <w:sz w:val="18"/>
                <w:szCs w:val="18"/>
              </w:rPr>
              <w:t xml:space="preserve">After this lesson we </w:t>
            </w:r>
            <w:r w:rsidR="002C3A93">
              <w:rPr>
                <w:rFonts w:ascii="Verdana" w:hAnsi="Verdana"/>
                <w:sz w:val="18"/>
                <w:szCs w:val="18"/>
              </w:rPr>
              <w:t>find out what community means, and what community engagement means</w:t>
            </w:r>
            <w:r w:rsidR="0028130D">
              <w:rPr>
                <w:rFonts w:ascii="Verdana" w:hAnsi="Verdana"/>
                <w:sz w:val="18"/>
                <w:szCs w:val="18"/>
              </w:rPr>
              <w:t xml:space="preserve">. Also, we had a look into community engagement planning, </w:t>
            </w:r>
            <w:r w:rsidR="00DF6B5D">
              <w:rPr>
                <w:rFonts w:ascii="Verdana" w:hAnsi="Verdana"/>
                <w:sz w:val="18"/>
                <w:szCs w:val="18"/>
              </w:rPr>
              <w:t>who are the stakeholders of a project</w:t>
            </w:r>
            <w:r w:rsidR="007F02DB">
              <w:rPr>
                <w:rFonts w:ascii="Verdana" w:hAnsi="Verdana"/>
                <w:sz w:val="18"/>
                <w:szCs w:val="18"/>
              </w:rPr>
              <w:t xml:space="preserve">. Furthermore, we looked at same example of community projects. </w:t>
            </w:r>
          </w:p>
        </w:tc>
        <w:tc>
          <w:tcPr>
            <w:tcW w:w="2977" w:type="dxa"/>
            <w:tcBorders>
              <w:top w:val="single" w:sz="4" w:space="0" w:color="auto"/>
              <w:left w:val="single" w:sz="4" w:space="0" w:color="auto"/>
              <w:bottom w:val="single" w:sz="4" w:space="0" w:color="auto"/>
              <w:right w:val="single" w:sz="4" w:space="0" w:color="auto"/>
            </w:tcBorders>
          </w:tcPr>
          <w:p w14:paraId="2753C156" w14:textId="4F2261AF" w:rsidR="00271737" w:rsidRPr="008E3E20" w:rsidRDefault="007F02DB" w:rsidP="000B4169">
            <w:pPr>
              <w:rPr>
                <w:rFonts w:ascii="Verdana" w:hAnsi="Verdana"/>
                <w:sz w:val="18"/>
                <w:szCs w:val="18"/>
              </w:rPr>
            </w:pPr>
            <w:r>
              <w:rPr>
                <w:rFonts w:ascii="Verdana" w:hAnsi="Verdana"/>
                <w:sz w:val="18"/>
                <w:szCs w:val="18"/>
              </w:rPr>
              <w:t xml:space="preserve">This </w:t>
            </w:r>
            <w:r w:rsidR="00850A07">
              <w:rPr>
                <w:rFonts w:ascii="Verdana" w:hAnsi="Verdana"/>
                <w:sz w:val="18"/>
                <w:szCs w:val="18"/>
              </w:rPr>
              <w:t>information</w:t>
            </w:r>
            <w:r w:rsidR="006D3B24">
              <w:rPr>
                <w:rFonts w:ascii="Verdana" w:hAnsi="Verdana"/>
                <w:sz w:val="18"/>
                <w:szCs w:val="18"/>
              </w:rPr>
              <w:t xml:space="preserve"> will b</w:t>
            </w:r>
            <w:r w:rsidR="00850A07">
              <w:rPr>
                <w:rFonts w:ascii="Verdana" w:hAnsi="Verdana"/>
                <w:sz w:val="18"/>
                <w:szCs w:val="18"/>
              </w:rPr>
              <w:t>e</w:t>
            </w:r>
            <w:r w:rsidR="006D3B24">
              <w:rPr>
                <w:rFonts w:ascii="Verdana" w:hAnsi="Verdana"/>
                <w:sz w:val="18"/>
                <w:szCs w:val="18"/>
              </w:rPr>
              <w:t xml:space="preserve"> useful during this module </w:t>
            </w:r>
            <w:r w:rsidR="0036496D">
              <w:rPr>
                <w:rFonts w:ascii="Verdana" w:hAnsi="Verdana"/>
                <w:sz w:val="18"/>
                <w:szCs w:val="18"/>
              </w:rPr>
              <w:t xml:space="preserve">when it is going to be linked with the next lessons. Also, helps me understand what a community project is, before having to write on myself. </w:t>
            </w:r>
          </w:p>
        </w:tc>
        <w:tc>
          <w:tcPr>
            <w:tcW w:w="2126" w:type="dxa"/>
            <w:tcBorders>
              <w:top w:val="single" w:sz="4" w:space="0" w:color="auto"/>
              <w:left w:val="single" w:sz="4" w:space="0" w:color="auto"/>
              <w:bottom w:val="single" w:sz="4" w:space="0" w:color="auto"/>
              <w:right w:val="single" w:sz="4" w:space="0" w:color="auto"/>
            </w:tcBorders>
          </w:tcPr>
          <w:p w14:paraId="532CCB18" w14:textId="6FAF4738" w:rsidR="00271737" w:rsidRPr="008E3E20" w:rsidRDefault="00FB3E60" w:rsidP="000B4169">
            <w:pPr>
              <w:rPr>
                <w:rFonts w:ascii="Verdana" w:hAnsi="Verdana"/>
                <w:sz w:val="18"/>
                <w:szCs w:val="18"/>
              </w:rPr>
            </w:pPr>
            <w:r>
              <w:rPr>
                <w:rFonts w:ascii="Verdana" w:hAnsi="Verdana"/>
                <w:sz w:val="18"/>
                <w:szCs w:val="18"/>
              </w:rPr>
              <w:t xml:space="preserve">In the next days I will have a look into some example of community project to get a better understanding of </w:t>
            </w:r>
            <w:r w:rsidR="00490CF2">
              <w:rPr>
                <w:rFonts w:ascii="Verdana" w:hAnsi="Verdana"/>
                <w:sz w:val="18"/>
                <w:szCs w:val="18"/>
              </w:rPr>
              <w:t>h</w:t>
            </w:r>
            <w:r w:rsidR="00BB0F9A">
              <w:rPr>
                <w:rFonts w:ascii="Verdana" w:hAnsi="Verdana"/>
                <w:sz w:val="18"/>
                <w:szCs w:val="18"/>
              </w:rPr>
              <w:t>ow</w:t>
            </w:r>
            <w:r w:rsidR="00490CF2">
              <w:rPr>
                <w:rFonts w:ascii="Verdana" w:hAnsi="Verdana"/>
                <w:sz w:val="18"/>
                <w:szCs w:val="18"/>
              </w:rPr>
              <w:t xml:space="preserve"> thing work or </w:t>
            </w:r>
            <w:r w:rsidR="00BB0F9A">
              <w:rPr>
                <w:rFonts w:ascii="Verdana" w:hAnsi="Verdana"/>
                <w:sz w:val="18"/>
                <w:szCs w:val="18"/>
              </w:rPr>
              <w:t>how</w:t>
            </w:r>
            <w:r w:rsidR="00490CF2">
              <w:rPr>
                <w:rFonts w:ascii="Verdana" w:hAnsi="Verdana"/>
                <w:sz w:val="18"/>
                <w:szCs w:val="18"/>
              </w:rPr>
              <w:t xml:space="preserve"> things are being done in some successful projects from the past.</w:t>
            </w:r>
          </w:p>
        </w:tc>
      </w:tr>
      <w:tr w:rsidR="00271737" w:rsidRPr="008E3E20" w14:paraId="31615EF9"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38B58E3B" w14:textId="77777777" w:rsidR="00271737" w:rsidRDefault="00271737" w:rsidP="000B4169">
            <w:pPr>
              <w:rPr>
                <w:rFonts w:ascii="Verdana" w:hAnsi="Verdana"/>
                <w:sz w:val="18"/>
                <w:szCs w:val="18"/>
              </w:rPr>
            </w:pPr>
            <w:r>
              <w:rPr>
                <w:rFonts w:ascii="Verdana" w:hAnsi="Verdana"/>
                <w:sz w:val="18"/>
                <w:szCs w:val="18"/>
              </w:rPr>
              <w:t>Week 2</w:t>
            </w:r>
          </w:p>
          <w:p w14:paraId="281E3D89" w14:textId="77777777" w:rsidR="00271737" w:rsidRPr="008E3E20" w:rsidRDefault="00271737" w:rsidP="000B4169">
            <w:pPr>
              <w:rPr>
                <w:rFonts w:ascii="Verdana" w:hAnsi="Verdana"/>
                <w:sz w:val="18"/>
                <w:szCs w:val="18"/>
              </w:rPr>
            </w:pPr>
            <w:r>
              <w:rPr>
                <w:rFonts w:ascii="Verdana" w:hAnsi="Verdana"/>
                <w:sz w:val="18"/>
                <w:szCs w:val="18"/>
              </w:rPr>
              <w:t>25 May</w:t>
            </w:r>
          </w:p>
        </w:tc>
        <w:tc>
          <w:tcPr>
            <w:tcW w:w="1865" w:type="dxa"/>
            <w:tcBorders>
              <w:top w:val="single" w:sz="4" w:space="0" w:color="auto"/>
              <w:left w:val="single" w:sz="4" w:space="0" w:color="auto"/>
              <w:bottom w:val="single" w:sz="4" w:space="0" w:color="auto"/>
              <w:right w:val="single" w:sz="4" w:space="0" w:color="auto"/>
            </w:tcBorders>
          </w:tcPr>
          <w:p w14:paraId="2B2B6AEA" w14:textId="34EF3D13" w:rsidR="00271737" w:rsidRPr="008E3E20" w:rsidRDefault="00E75F2F" w:rsidP="000B4169">
            <w:pPr>
              <w:rPr>
                <w:rFonts w:ascii="Verdana" w:hAnsi="Verdana"/>
                <w:sz w:val="18"/>
                <w:szCs w:val="18"/>
              </w:rPr>
            </w:pPr>
            <w:r>
              <w:rPr>
                <w:rFonts w:ascii="Verdana" w:hAnsi="Verdana"/>
                <w:sz w:val="18"/>
                <w:szCs w:val="18"/>
              </w:rPr>
              <w:t>Today, we discussed about reflection and models of reflection</w:t>
            </w:r>
            <w:r w:rsidR="007F412A">
              <w:rPr>
                <w:rFonts w:ascii="Verdana" w:hAnsi="Verdana"/>
                <w:sz w:val="18"/>
                <w:szCs w:val="18"/>
              </w:rPr>
              <w:t xml:space="preserve">. </w:t>
            </w:r>
          </w:p>
        </w:tc>
        <w:tc>
          <w:tcPr>
            <w:tcW w:w="2196" w:type="dxa"/>
            <w:tcBorders>
              <w:top w:val="single" w:sz="4" w:space="0" w:color="auto"/>
              <w:left w:val="single" w:sz="4" w:space="0" w:color="auto"/>
              <w:bottom w:val="single" w:sz="4" w:space="0" w:color="auto"/>
              <w:right w:val="single" w:sz="4" w:space="0" w:color="auto"/>
            </w:tcBorders>
          </w:tcPr>
          <w:p w14:paraId="0D6B5BC8" w14:textId="529D82D7" w:rsidR="00AD12EB" w:rsidRPr="00AD12EB" w:rsidRDefault="007F412A" w:rsidP="00F86AFF">
            <w:pPr>
              <w:rPr>
                <w:rFonts w:ascii="Verdana" w:hAnsi="Verdana"/>
                <w:sz w:val="18"/>
                <w:szCs w:val="18"/>
              </w:rPr>
            </w:pPr>
            <w:r>
              <w:rPr>
                <w:rFonts w:ascii="Verdana" w:hAnsi="Verdana"/>
                <w:sz w:val="18"/>
                <w:szCs w:val="18"/>
              </w:rPr>
              <w:t xml:space="preserve">After this lesson we got knowledge about what reflection is, how to reflect and why is that important in academics. </w:t>
            </w:r>
            <w:r w:rsidR="00E51A0C">
              <w:rPr>
                <w:rFonts w:ascii="Verdana" w:hAnsi="Verdana"/>
                <w:sz w:val="18"/>
                <w:szCs w:val="18"/>
              </w:rPr>
              <w:t xml:space="preserve">Also, we learned in more detail about </w:t>
            </w:r>
            <w:r w:rsidR="00D55BC7">
              <w:rPr>
                <w:rFonts w:ascii="Verdana" w:hAnsi="Verdana"/>
                <w:sz w:val="18"/>
                <w:szCs w:val="18"/>
              </w:rPr>
              <w:t>Gibbs</w:t>
            </w:r>
            <w:r w:rsidR="00E51A0C">
              <w:rPr>
                <w:rFonts w:ascii="Verdana" w:hAnsi="Verdana"/>
                <w:sz w:val="18"/>
                <w:szCs w:val="18"/>
              </w:rPr>
              <w:t xml:space="preserve"> reflec</w:t>
            </w:r>
            <w:r w:rsidR="00D55BC7">
              <w:rPr>
                <w:rFonts w:ascii="Verdana" w:hAnsi="Verdana"/>
                <w:sz w:val="18"/>
                <w:szCs w:val="18"/>
              </w:rPr>
              <w:t>tive</w:t>
            </w:r>
            <w:r w:rsidR="00E51A0C">
              <w:rPr>
                <w:rFonts w:ascii="Verdana" w:hAnsi="Verdana"/>
                <w:sz w:val="18"/>
                <w:szCs w:val="18"/>
              </w:rPr>
              <w:t xml:space="preserve"> c</w:t>
            </w:r>
            <w:r w:rsidR="00D55BC7">
              <w:rPr>
                <w:rFonts w:ascii="Verdana" w:hAnsi="Verdana"/>
                <w:sz w:val="18"/>
                <w:szCs w:val="18"/>
              </w:rPr>
              <w:t>y</w:t>
            </w:r>
            <w:r w:rsidR="00E51A0C">
              <w:rPr>
                <w:rFonts w:ascii="Verdana" w:hAnsi="Verdana"/>
                <w:sz w:val="18"/>
                <w:szCs w:val="18"/>
              </w:rPr>
              <w:t xml:space="preserve">cle </w:t>
            </w:r>
            <w:r w:rsidR="00AD12EB">
              <w:rPr>
                <w:rFonts w:ascii="Verdana" w:hAnsi="Verdana"/>
                <w:sz w:val="18"/>
                <w:szCs w:val="18"/>
              </w:rPr>
              <w:t>(</w:t>
            </w:r>
            <w:r w:rsidR="00AD12EB" w:rsidRPr="00AD12EB">
              <w:rPr>
                <w:rFonts w:ascii="Verdana" w:hAnsi="Verdana"/>
                <w:sz w:val="18"/>
                <w:szCs w:val="18"/>
              </w:rPr>
              <w:t>Description</w:t>
            </w:r>
            <w:r w:rsidR="00AD12EB">
              <w:rPr>
                <w:rFonts w:ascii="Verdana" w:hAnsi="Verdana"/>
                <w:sz w:val="18"/>
                <w:szCs w:val="18"/>
              </w:rPr>
              <w:t xml:space="preserve">, </w:t>
            </w:r>
            <w:r w:rsidR="00AD12EB" w:rsidRPr="00AD12EB">
              <w:rPr>
                <w:rFonts w:ascii="Verdana" w:hAnsi="Verdana"/>
                <w:sz w:val="18"/>
                <w:szCs w:val="18"/>
              </w:rPr>
              <w:t>Feelings</w:t>
            </w:r>
            <w:r w:rsidR="00AD12EB" w:rsidRPr="00AD12EB">
              <w:rPr>
                <w:rFonts w:ascii="Verdana" w:hAnsi="Verdana"/>
                <w:sz w:val="18"/>
                <w:szCs w:val="18"/>
              </w:rPr>
              <w:t xml:space="preserve">, </w:t>
            </w:r>
            <w:r w:rsidR="00AD12EB" w:rsidRPr="00AD12EB">
              <w:rPr>
                <w:rFonts w:ascii="Verdana" w:hAnsi="Verdana"/>
                <w:sz w:val="18"/>
                <w:szCs w:val="18"/>
              </w:rPr>
              <w:t>Evaluation</w:t>
            </w:r>
            <w:r w:rsidR="00AD12EB" w:rsidRPr="00AD12EB">
              <w:rPr>
                <w:rFonts w:ascii="Verdana" w:hAnsi="Verdana"/>
                <w:sz w:val="18"/>
                <w:szCs w:val="18"/>
              </w:rPr>
              <w:t xml:space="preserve">, </w:t>
            </w:r>
            <w:r w:rsidR="00AD12EB" w:rsidRPr="00AD12EB">
              <w:rPr>
                <w:rFonts w:ascii="Verdana" w:hAnsi="Verdana"/>
                <w:sz w:val="18"/>
                <w:szCs w:val="18"/>
              </w:rPr>
              <w:t>Analysis</w:t>
            </w:r>
            <w:r w:rsidR="00AD12EB" w:rsidRPr="00AD12EB">
              <w:rPr>
                <w:rFonts w:ascii="Verdana" w:hAnsi="Verdana"/>
                <w:sz w:val="18"/>
                <w:szCs w:val="18"/>
              </w:rPr>
              <w:t xml:space="preserve">, </w:t>
            </w:r>
            <w:r w:rsidR="00F86AFF" w:rsidRPr="00AD12EB">
              <w:rPr>
                <w:rFonts w:ascii="Verdana" w:hAnsi="Verdana"/>
                <w:sz w:val="18"/>
                <w:szCs w:val="18"/>
              </w:rPr>
              <w:t>Conclusion, Action</w:t>
            </w:r>
            <w:r w:rsidR="00AD12EB" w:rsidRPr="00AD12EB">
              <w:rPr>
                <w:rFonts w:ascii="Verdana" w:hAnsi="Verdana"/>
                <w:sz w:val="18"/>
                <w:szCs w:val="18"/>
              </w:rPr>
              <w:t xml:space="preserve"> Plan</w:t>
            </w:r>
            <w:r w:rsidR="005E3B31">
              <w:rPr>
                <w:rFonts w:ascii="Verdana" w:hAnsi="Verdana"/>
                <w:sz w:val="18"/>
                <w:szCs w:val="18"/>
              </w:rPr>
              <w:t>)</w:t>
            </w:r>
            <w:r w:rsidR="00F86AFF">
              <w:rPr>
                <w:rFonts w:ascii="Verdana" w:hAnsi="Verdana"/>
                <w:sz w:val="18"/>
                <w:szCs w:val="18"/>
              </w:rPr>
              <w:t xml:space="preserve"> </w:t>
            </w:r>
            <w:r w:rsidR="00F86AFF" w:rsidRPr="00F86AFF">
              <w:rPr>
                <w:rFonts w:ascii="Verdana" w:hAnsi="Verdana"/>
                <w:sz w:val="18"/>
                <w:szCs w:val="18"/>
              </w:rPr>
              <w:t xml:space="preserve">and </w:t>
            </w:r>
            <w:r w:rsidR="00F86AFF" w:rsidRPr="00F86AFF">
              <w:rPr>
                <w:rFonts w:ascii="Verdana" w:hAnsi="Verdana"/>
                <w:sz w:val="18"/>
                <w:szCs w:val="18"/>
              </w:rPr>
              <w:t>Kolb's Experiential Learning Theory</w:t>
            </w:r>
            <w:r w:rsidR="00F86AFF">
              <w:rPr>
                <w:rFonts w:ascii="Verdana" w:hAnsi="Verdana"/>
                <w:sz w:val="18"/>
                <w:szCs w:val="18"/>
              </w:rPr>
              <w:t xml:space="preserve">. </w:t>
            </w:r>
          </w:p>
          <w:p w14:paraId="3BB16B0D" w14:textId="6AACBF07" w:rsidR="00271737" w:rsidRPr="008E3E20" w:rsidRDefault="00271737" w:rsidP="000B4169">
            <w:pPr>
              <w:rPr>
                <w:rFonts w:ascii="Verdana" w:hAnsi="Verdana"/>
                <w:sz w:val="18"/>
                <w:szCs w:val="18"/>
              </w:rPr>
            </w:pPr>
          </w:p>
        </w:tc>
        <w:tc>
          <w:tcPr>
            <w:tcW w:w="2977" w:type="dxa"/>
            <w:tcBorders>
              <w:top w:val="single" w:sz="4" w:space="0" w:color="auto"/>
              <w:left w:val="single" w:sz="4" w:space="0" w:color="auto"/>
              <w:bottom w:val="single" w:sz="4" w:space="0" w:color="auto"/>
              <w:right w:val="single" w:sz="4" w:space="0" w:color="auto"/>
            </w:tcBorders>
          </w:tcPr>
          <w:p w14:paraId="2064959C" w14:textId="292CBC27" w:rsidR="00271737" w:rsidRPr="008E3E20" w:rsidRDefault="00993722" w:rsidP="000B4169">
            <w:pPr>
              <w:rPr>
                <w:rFonts w:ascii="Verdana" w:hAnsi="Verdana"/>
                <w:sz w:val="18"/>
                <w:szCs w:val="18"/>
              </w:rPr>
            </w:pPr>
            <w:r>
              <w:rPr>
                <w:rFonts w:ascii="Verdana" w:hAnsi="Verdana"/>
                <w:sz w:val="18"/>
                <w:szCs w:val="18"/>
              </w:rPr>
              <w:t xml:space="preserve">This information its going to help me reflect on my actions, my writing and others. </w:t>
            </w:r>
          </w:p>
        </w:tc>
        <w:tc>
          <w:tcPr>
            <w:tcW w:w="2126" w:type="dxa"/>
            <w:tcBorders>
              <w:top w:val="single" w:sz="4" w:space="0" w:color="auto"/>
              <w:left w:val="single" w:sz="4" w:space="0" w:color="auto"/>
              <w:bottom w:val="single" w:sz="4" w:space="0" w:color="auto"/>
              <w:right w:val="single" w:sz="4" w:space="0" w:color="auto"/>
            </w:tcBorders>
          </w:tcPr>
          <w:p w14:paraId="4DCC4AE0" w14:textId="04E96832" w:rsidR="00271737" w:rsidRPr="008E3E20" w:rsidRDefault="00380FD1" w:rsidP="000B4169">
            <w:pPr>
              <w:rPr>
                <w:rFonts w:ascii="Verdana" w:hAnsi="Verdana"/>
                <w:sz w:val="18"/>
                <w:szCs w:val="18"/>
              </w:rPr>
            </w:pPr>
            <w:r>
              <w:rPr>
                <w:rFonts w:ascii="Verdana" w:hAnsi="Verdana"/>
                <w:sz w:val="18"/>
                <w:szCs w:val="18"/>
              </w:rPr>
              <w:t>In the next day</w:t>
            </w:r>
            <w:r w:rsidR="00E01238">
              <w:rPr>
                <w:rFonts w:ascii="Verdana" w:hAnsi="Verdana"/>
                <w:sz w:val="18"/>
                <w:szCs w:val="18"/>
              </w:rPr>
              <w:t xml:space="preserve"> I will rewatch the lesson recording</w:t>
            </w:r>
            <w:r w:rsidR="00EA06A2">
              <w:rPr>
                <w:rFonts w:ascii="Verdana" w:hAnsi="Verdana"/>
                <w:sz w:val="18"/>
                <w:szCs w:val="18"/>
              </w:rPr>
              <w:t xml:space="preserve"> to have a better understanding of the information. </w:t>
            </w:r>
          </w:p>
        </w:tc>
      </w:tr>
      <w:tr w:rsidR="00271737" w:rsidRPr="008E3E20" w14:paraId="354EFFFD"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7F854A00" w14:textId="77777777" w:rsidR="00271737" w:rsidRDefault="00271737" w:rsidP="000B4169">
            <w:pPr>
              <w:rPr>
                <w:rFonts w:ascii="Verdana" w:hAnsi="Verdana"/>
                <w:sz w:val="18"/>
                <w:szCs w:val="18"/>
              </w:rPr>
            </w:pPr>
            <w:r>
              <w:rPr>
                <w:rFonts w:ascii="Verdana" w:hAnsi="Verdana"/>
                <w:sz w:val="18"/>
                <w:szCs w:val="18"/>
              </w:rPr>
              <w:t>Week 3</w:t>
            </w:r>
          </w:p>
          <w:p w14:paraId="3774D025" w14:textId="77777777" w:rsidR="00271737" w:rsidRPr="008E3E20" w:rsidRDefault="00271737" w:rsidP="000B4169">
            <w:pPr>
              <w:rPr>
                <w:rFonts w:ascii="Verdana" w:hAnsi="Verdana"/>
                <w:sz w:val="18"/>
                <w:szCs w:val="18"/>
              </w:rPr>
            </w:pPr>
            <w:r>
              <w:rPr>
                <w:rFonts w:ascii="Verdana" w:hAnsi="Verdana"/>
                <w:sz w:val="18"/>
                <w:szCs w:val="18"/>
              </w:rPr>
              <w:t>1 June</w:t>
            </w:r>
          </w:p>
        </w:tc>
        <w:tc>
          <w:tcPr>
            <w:tcW w:w="1865" w:type="dxa"/>
            <w:tcBorders>
              <w:top w:val="single" w:sz="4" w:space="0" w:color="auto"/>
              <w:left w:val="single" w:sz="4" w:space="0" w:color="auto"/>
              <w:bottom w:val="single" w:sz="4" w:space="0" w:color="auto"/>
              <w:right w:val="single" w:sz="4" w:space="0" w:color="auto"/>
            </w:tcBorders>
          </w:tcPr>
          <w:p w14:paraId="1761F5E2" w14:textId="77777777" w:rsidR="00271737" w:rsidRPr="00B13C5F" w:rsidRDefault="00271737" w:rsidP="000B4169">
            <w:pPr>
              <w:rPr>
                <w:rFonts w:ascii="Verdana" w:hAnsi="Verdana"/>
                <w:sz w:val="18"/>
                <w:szCs w:val="18"/>
              </w:rPr>
            </w:pPr>
            <w:r>
              <w:rPr>
                <w:rFonts w:ascii="Verdana" w:hAnsi="Verdana"/>
                <w:sz w:val="18"/>
                <w:szCs w:val="18"/>
              </w:rPr>
              <w:t xml:space="preserve">We discussed </w:t>
            </w:r>
            <w:r w:rsidRPr="00B13C5F">
              <w:rPr>
                <w:rFonts w:ascii="Verdana" w:hAnsi="Verdana"/>
                <w:sz w:val="18"/>
                <w:szCs w:val="18"/>
              </w:rPr>
              <w:t>different tools and platforms used in community engagement</w:t>
            </w:r>
            <w:r>
              <w:rPr>
                <w:rFonts w:ascii="Verdana" w:hAnsi="Verdana"/>
                <w:sz w:val="18"/>
                <w:szCs w:val="18"/>
              </w:rPr>
              <w:t>(what, when and how )</w:t>
            </w:r>
          </w:p>
          <w:p w14:paraId="24229BCC" w14:textId="77777777" w:rsidR="00271737" w:rsidRPr="00BA518C" w:rsidRDefault="00271737" w:rsidP="000B4169">
            <w:pPr>
              <w:rPr>
                <w:rFonts w:ascii="Verdana" w:hAnsi="Verdana"/>
                <w:sz w:val="18"/>
                <w:szCs w:val="18"/>
              </w:rPr>
            </w:pPr>
          </w:p>
        </w:tc>
        <w:tc>
          <w:tcPr>
            <w:tcW w:w="2196" w:type="dxa"/>
            <w:tcBorders>
              <w:top w:val="single" w:sz="4" w:space="0" w:color="auto"/>
              <w:left w:val="single" w:sz="4" w:space="0" w:color="auto"/>
              <w:bottom w:val="single" w:sz="4" w:space="0" w:color="auto"/>
              <w:right w:val="single" w:sz="4" w:space="0" w:color="auto"/>
            </w:tcBorders>
          </w:tcPr>
          <w:p w14:paraId="5EBF9987" w14:textId="77777777" w:rsidR="00271737" w:rsidRPr="008E3E20" w:rsidRDefault="00271737" w:rsidP="000B4169">
            <w:pPr>
              <w:rPr>
                <w:rFonts w:ascii="Verdana" w:hAnsi="Verdana"/>
                <w:sz w:val="18"/>
                <w:szCs w:val="18"/>
              </w:rPr>
            </w:pPr>
            <w:r>
              <w:rPr>
                <w:rFonts w:ascii="Verdana" w:hAnsi="Verdana"/>
                <w:sz w:val="18"/>
                <w:szCs w:val="18"/>
              </w:rPr>
              <w:t xml:space="preserve">I learned how to research community needs, and useful tools (I learned few example of tools used to engage the community ) </w:t>
            </w:r>
          </w:p>
        </w:tc>
        <w:tc>
          <w:tcPr>
            <w:tcW w:w="2977" w:type="dxa"/>
            <w:tcBorders>
              <w:top w:val="single" w:sz="4" w:space="0" w:color="auto"/>
              <w:left w:val="single" w:sz="4" w:space="0" w:color="auto"/>
              <w:bottom w:val="single" w:sz="4" w:space="0" w:color="auto"/>
              <w:right w:val="single" w:sz="4" w:space="0" w:color="auto"/>
            </w:tcBorders>
          </w:tcPr>
          <w:p w14:paraId="7771C7A0" w14:textId="4A52675B" w:rsidR="00271737" w:rsidRPr="008E3E20" w:rsidRDefault="00271737" w:rsidP="000B4169">
            <w:pPr>
              <w:rPr>
                <w:rFonts w:ascii="Verdana" w:hAnsi="Verdana"/>
                <w:sz w:val="18"/>
                <w:szCs w:val="18"/>
              </w:rPr>
            </w:pPr>
            <w:r>
              <w:rPr>
                <w:rFonts w:ascii="Verdana" w:hAnsi="Verdana"/>
                <w:sz w:val="18"/>
                <w:szCs w:val="18"/>
              </w:rPr>
              <w:t xml:space="preserve">In the future </w:t>
            </w:r>
            <w:r w:rsidR="00A51D64">
              <w:rPr>
                <w:rFonts w:ascii="Verdana" w:hAnsi="Verdana"/>
                <w:sz w:val="18"/>
                <w:szCs w:val="18"/>
              </w:rPr>
              <w:t>I’m</w:t>
            </w:r>
            <w:r>
              <w:rPr>
                <w:rFonts w:ascii="Verdana" w:hAnsi="Verdana"/>
                <w:sz w:val="18"/>
                <w:szCs w:val="18"/>
              </w:rPr>
              <w:t xml:space="preserve"> going to pay more attention to the community needs, if its anything I can do to improve it. </w:t>
            </w:r>
          </w:p>
        </w:tc>
        <w:tc>
          <w:tcPr>
            <w:tcW w:w="2126" w:type="dxa"/>
            <w:tcBorders>
              <w:top w:val="single" w:sz="4" w:space="0" w:color="auto"/>
              <w:left w:val="single" w:sz="4" w:space="0" w:color="auto"/>
              <w:bottom w:val="single" w:sz="4" w:space="0" w:color="auto"/>
              <w:right w:val="single" w:sz="4" w:space="0" w:color="auto"/>
            </w:tcBorders>
          </w:tcPr>
          <w:p w14:paraId="6304416E" w14:textId="6EA05572" w:rsidR="00271737" w:rsidRPr="008E3E20" w:rsidRDefault="00271737" w:rsidP="000B4169">
            <w:pPr>
              <w:rPr>
                <w:rFonts w:ascii="Verdana" w:hAnsi="Verdana"/>
                <w:sz w:val="18"/>
                <w:szCs w:val="18"/>
              </w:rPr>
            </w:pPr>
            <w:r>
              <w:rPr>
                <w:rFonts w:ascii="Verdana" w:hAnsi="Verdana"/>
                <w:sz w:val="18"/>
                <w:szCs w:val="18"/>
              </w:rPr>
              <w:t xml:space="preserve">In the next days/ weeks </w:t>
            </w:r>
            <w:r w:rsidR="00A51D64">
              <w:rPr>
                <w:rFonts w:ascii="Verdana" w:hAnsi="Verdana"/>
                <w:sz w:val="18"/>
                <w:szCs w:val="18"/>
              </w:rPr>
              <w:t>I’m</w:t>
            </w:r>
            <w:r>
              <w:rPr>
                <w:rFonts w:ascii="Verdana" w:hAnsi="Verdana"/>
                <w:sz w:val="18"/>
                <w:szCs w:val="18"/>
              </w:rPr>
              <w:t xml:space="preserve"> going to read the power point lesson, rewatch the lesson recordings, and read a few </w:t>
            </w:r>
            <w:r w:rsidR="00850A07">
              <w:rPr>
                <w:rFonts w:ascii="Verdana" w:hAnsi="Verdana"/>
                <w:sz w:val="18"/>
                <w:szCs w:val="18"/>
              </w:rPr>
              <w:t>articles</w:t>
            </w:r>
            <w:r>
              <w:rPr>
                <w:rFonts w:ascii="Verdana" w:hAnsi="Verdana"/>
                <w:sz w:val="18"/>
                <w:szCs w:val="18"/>
              </w:rPr>
              <w:t xml:space="preserve"> about community engagement. </w:t>
            </w:r>
          </w:p>
        </w:tc>
      </w:tr>
      <w:tr w:rsidR="00271737" w:rsidRPr="008E3E20" w14:paraId="6CA3FD6D"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32BF5D62" w14:textId="77777777" w:rsidR="00271737" w:rsidRDefault="00271737" w:rsidP="000B4169">
            <w:pPr>
              <w:rPr>
                <w:rFonts w:ascii="Verdana" w:hAnsi="Verdana"/>
                <w:sz w:val="18"/>
                <w:szCs w:val="18"/>
              </w:rPr>
            </w:pPr>
            <w:r>
              <w:rPr>
                <w:rFonts w:ascii="Verdana" w:hAnsi="Verdana"/>
                <w:sz w:val="18"/>
                <w:szCs w:val="18"/>
              </w:rPr>
              <w:lastRenderedPageBreak/>
              <w:t xml:space="preserve">Week 4 </w:t>
            </w:r>
          </w:p>
          <w:p w14:paraId="726E5596" w14:textId="77777777" w:rsidR="00271737" w:rsidRPr="008E3E20" w:rsidRDefault="00271737" w:rsidP="000B4169">
            <w:pPr>
              <w:rPr>
                <w:rFonts w:ascii="Verdana" w:hAnsi="Verdana"/>
                <w:sz w:val="18"/>
                <w:szCs w:val="18"/>
              </w:rPr>
            </w:pPr>
            <w:r>
              <w:rPr>
                <w:rFonts w:ascii="Verdana" w:hAnsi="Verdana"/>
                <w:sz w:val="18"/>
                <w:szCs w:val="18"/>
              </w:rPr>
              <w:t xml:space="preserve">8 June </w:t>
            </w:r>
          </w:p>
        </w:tc>
        <w:tc>
          <w:tcPr>
            <w:tcW w:w="1865" w:type="dxa"/>
            <w:tcBorders>
              <w:top w:val="single" w:sz="4" w:space="0" w:color="auto"/>
              <w:left w:val="single" w:sz="4" w:space="0" w:color="auto"/>
              <w:bottom w:val="single" w:sz="4" w:space="0" w:color="auto"/>
              <w:right w:val="single" w:sz="4" w:space="0" w:color="auto"/>
            </w:tcBorders>
          </w:tcPr>
          <w:p w14:paraId="0DD6454B" w14:textId="247D343E" w:rsidR="00271737" w:rsidRPr="008E3E20" w:rsidRDefault="00271737" w:rsidP="000B4169">
            <w:pPr>
              <w:rPr>
                <w:rFonts w:ascii="Verdana" w:hAnsi="Verdana"/>
                <w:sz w:val="18"/>
                <w:szCs w:val="18"/>
              </w:rPr>
            </w:pPr>
            <w:r>
              <w:rPr>
                <w:rFonts w:ascii="Verdana" w:hAnsi="Verdana"/>
                <w:sz w:val="18"/>
                <w:szCs w:val="18"/>
              </w:rPr>
              <w:t xml:space="preserve">We learned the 5 steps of planning a community project, </w:t>
            </w:r>
            <w:r w:rsidR="002A5232">
              <w:rPr>
                <w:rFonts w:ascii="Verdana" w:hAnsi="Verdana"/>
                <w:sz w:val="18"/>
                <w:szCs w:val="18"/>
              </w:rPr>
              <w:t>designing</w:t>
            </w:r>
            <w:r>
              <w:rPr>
                <w:rFonts w:ascii="Verdana" w:hAnsi="Verdana"/>
                <w:sz w:val="18"/>
                <w:szCs w:val="18"/>
              </w:rPr>
              <w:t xml:space="preserve"> a project, how to choose the right scope of the project, possible barriers</w:t>
            </w:r>
          </w:p>
        </w:tc>
        <w:tc>
          <w:tcPr>
            <w:tcW w:w="2196" w:type="dxa"/>
            <w:tcBorders>
              <w:top w:val="single" w:sz="4" w:space="0" w:color="auto"/>
              <w:left w:val="single" w:sz="4" w:space="0" w:color="auto"/>
              <w:bottom w:val="single" w:sz="4" w:space="0" w:color="auto"/>
              <w:right w:val="single" w:sz="4" w:space="0" w:color="auto"/>
            </w:tcBorders>
          </w:tcPr>
          <w:p w14:paraId="702D1400" w14:textId="066D452B" w:rsidR="00271737" w:rsidRPr="008E3E20" w:rsidRDefault="00271737" w:rsidP="000B4169">
            <w:pPr>
              <w:rPr>
                <w:rFonts w:ascii="Verdana" w:hAnsi="Verdana"/>
                <w:sz w:val="18"/>
                <w:szCs w:val="18"/>
              </w:rPr>
            </w:pPr>
            <w:r>
              <w:rPr>
                <w:rFonts w:ascii="Verdana" w:hAnsi="Verdana"/>
                <w:sz w:val="18"/>
                <w:szCs w:val="18"/>
              </w:rPr>
              <w:t xml:space="preserve">I learned to apply the 5 steps when creating a project, to check what </w:t>
            </w:r>
            <w:r w:rsidR="002A5232">
              <w:rPr>
                <w:rFonts w:ascii="Verdana" w:hAnsi="Verdana"/>
                <w:sz w:val="18"/>
                <w:szCs w:val="18"/>
              </w:rPr>
              <w:t>community</w:t>
            </w:r>
            <w:r>
              <w:rPr>
                <w:rFonts w:ascii="Verdana" w:hAnsi="Verdana"/>
                <w:sz w:val="18"/>
                <w:szCs w:val="18"/>
              </w:rPr>
              <w:t xml:space="preserve"> may need instead of making any kind of project, I learned  which are the stakeholders of my project and how they can create risk of failure for my project. Also, I learned about the barriers off </w:t>
            </w:r>
            <w:r w:rsidR="00A51D64">
              <w:rPr>
                <w:rFonts w:ascii="Verdana" w:hAnsi="Verdana"/>
                <w:sz w:val="18"/>
                <w:szCs w:val="18"/>
              </w:rPr>
              <w:t>an</w:t>
            </w:r>
            <w:r>
              <w:rPr>
                <w:rFonts w:ascii="Verdana" w:hAnsi="Verdana"/>
                <w:sz w:val="18"/>
                <w:szCs w:val="18"/>
              </w:rPr>
              <w:t xml:space="preserve"> effective planning and design. </w:t>
            </w:r>
          </w:p>
        </w:tc>
        <w:tc>
          <w:tcPr>
            <w:tcW w:w="2977" w:type="dxa"/>
            <w:tcBorders>
              <w:top w:val="single" w:sz="4" w:space="0" w:color="auto"/>
              <w:left w:val="single" w:sz="4" w:space="0" w:color="auto"/>
              <w:bottom w:val="single" w:sz="4" w:space="0" w:color="auto"/>
              <w:right w:val="single" w:sz="4" w:space="0" w:color="auto"/>
            </w:tcBorders>
          </w:tcPr>
          <w:p w14:paraId="0C654854" w14:textId="77777777" w:rsidR="00271737" w:rsidRPr="008E3E20" w:rsidRDefault="00271737" w:rsidP="000B4169">
            <w:pPr>
              <w:rPr>
                <w:rFonts w:ascii="Verdana" w:hAnsi="Verdana"/>
                <w:sz w:val="18"/>
                <w:szCs w:val="18"/>
              </w:rPr>
            </w:pPr>
            <w:r>
              <w:rPr>
                <w:rFonts w:ascii="Verdana" w:hAnsi="Verdana"/>
                <w:sz w:val="18"/>
                <w:szCs w:val="18"/>
              </w:rPr>
              <w:t xml:space="preserve">In the future I’m going to use all this information when creating my first community engagement project. </w:t>
            </w:r>
          </w:p>
        </w:tc>
        <w:tc>
          <w:tcPr>
            <w:tcW w:w="2126" w:type="dxa"/>
            <w:tcBorders>
              <w:top w:val="single" w:sz="4" w:space="0" w:color="auto"/>
              <w:left w:val="single" w:sz="4" w:space="0" w:color="auto"/>
              <w:bottom w:val="single" w:sz="4" w:space="0" w:color="auto"/>
              <w:right w:val="single" w:sz="4" w:space="0" w:color="auto"/>
            </w:tcBorders>
          </w:tcPr>
          <w:p w14:paraId="2494699A" w14:textId="6709F77E" w:rsidR="00271737" w:rsidRPr="008E3E20" w:rsidRDefault="00271737" w:rsidP="000B4169">
            <w:pPr>
              <w:rPr>
                <w:rFonts w:ascii="Verdana" w:hAnsi="Verdana"/>
                <w:sz w:val="18"/>
                <w:szCs w:val="18"/>
              </w:rPr>
            </w:pPr>
            <w:r>
              <w:rPr>
                <w:rFonts w:ascii="Verdana" w:hAnsi="Verdana"/>
                <w:sz w:val="18"/>
                <w:szCs w:val="18"/>
              </w:rPr>
              <w:t xml:space="preserve">In the next days </w:t>
            </w:r>
            <w:r w:rsidR="00A51D64">
              <w:rPr>
                <w:rFonts w:ascii="Verdana" w:hAnsi="Verdana"/>
                <w:sz w:val="18"/>
                <w:szCs w:val="18"/>
              </w:rPr>
              <w:t>I am</w:t>
            </w:r>
            <w:r>
              <w:rPr>
                <w:rFonts w:ascii="Verdana" w:hAnsi="Verdana"/>
                <w:sz w:val="18"/>
                <w:szCs w:val="18"/>
              </w:rPr>
              <w:t xml:space="preserve"> going to read the slides again, rewatch the recording.</w:t>
            </w:r>
          </w:p>
        </w:tc>
      </w:tr>
      <w:tr w:rsidR="00271737" w:rsidRPr="008E3E20" w14:paraId="482AEC64"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6A3E3F8C" w14:textId="77777777" w:rsidR="00271737" w:rsidRDefault="00271737" w:rsidP="000B4169">
            <w:pPr>
              <w:rPr>
                <w:rFonts w:ascii="Verdana" w:hAnsi="Verdana"/>
                <w:sz w:val="18"/>
                <w:szCs w:val="18"/>
              </w:rPr>
            </w:pPr>
            <w:r>
              <w:rPr>
                <w:rFonts w:ascii="Verdana" w:hAnsi="Verdana"/>
                <w:sz w:val="18"/>
                <w:szCs w:val="18"/>
              </w:rPr>
              <w:t>Week 5</w:t>
            </w:r>
          </w:p>
          <w:p w14:paraId="7118CEEC" w14:textId="77777777" w:rsidR="00271737" w:rsidRDefault="00271737" w:rsidP="000B4169">
            <w:pPr>
              <w:rPr>
                <w:rFonts w:ascii="Verdana" w:hAnsi="Verdana"/>
                <w:sz w:val="18"/>
                <w:szCs w:val="18"/>
              </w:rPr>
            </w:pPr>
          </w:p>
          <w:p w14:paraId="5FC7379B" w14:textId="77777777" w:rsidR="00271737" w:rsidRPr="008E3E20" w:rsidRDefault="00271737" w:rsidP="000B4169">
            <w:pPr>
              <w:rPr>
                <w:rFonts w:ascii="Verdana" w:hAnsi="Verdana"/>
                <w:sz w:val="18"/>
                <w:szCs w:val="18"/>
              </w:rPr>
            </w:pPr>
            <w:r>
              <w:rPr>
                <w:rFonts w:ascii="Verdana" w:hAnsi="Verdana"/>
                <w:sz w:val="18"/>
                <w:szCs w:val="18"/>
              </w:rPr>
              <w:t xml:space="preserve">15 June </w:t>
            </w:r>
          </w:p>
        </w:tc>
        <w:tc>
          <w:tcPr>
            <w:tcW w:w="1865" w:type="dxa"/>
            <w:tcBorders>
              <w:top w:val="single" w:sz="4" w:space="0" w:color="auto"/>
              <w:left w:val="single" w:sz="4" w:space="0" w:color="auto"/>
              <w:bottom w:val="single" w:sz="4" w:space="0" w:color="auto"/>
              <w:right w:val="single" w:sz="4" w:space="0" w:color="auto"/>
            </w:tcBorders>
          </w:tcPr>
          <w:p w14:paraId="78AD2985" w14:textId="77777777" w:rsidR="00271737" w:rsidRPr="008E3E20" w:rsidRDefault="00271737" w:rsidP="000B4169">
            <w:pPr>
              <w:rPr>
                <w:rFonts w:ascii="Verdana" w:hAnsi="Verdana"/>
                <w:sz w:val="18"/>
                <w:szCs w:val="18"/>
              </w:rPr>
            </w:pPr>
            <w:r>
              <w:rPr>
                <w:rFonts w:ascii="Verdana" w:hAnsi="Verdana"/>
                <w:sz w:val="18"/>
                <w:szCs w:val="18"/>
              </w:rPr>
              <w:t xml:space="preserve">This lesson we learned about the standards of a project. </w:t>
            </w:r>
          </w:p>
        </w:tc>
        <w:tc>
          <w:tcPr>
            <w:tcW w:w="2196" w:type="dxa"/>
            <w:tcBorders>
              <w:top w:val="single" w:sz="4" w:space="0" w:color="auto"/>
              <w:left w:val="single" w:sz="4" w:space="0" w:color="auto"/>
              <w:bottom w:val="single" w:sz="4" w:space="0" w:color="auto"/>
              <w:right w:val="single" w:sz="4" w:space="0" w:color="auto"/>
            </w:tcBorders>
          </w:tcPr>
          <w:p w14:paraId="261EC8F5" w14:textId="77777777" w:rsidR="00271737" w:rsidRPr="008E3E20" w:rsidRDefault="00271737" w:rsidP="000B4169">
            <w:pPr>
              <w:rPr>
                <w:rFonts w:ascii="Verdana" w:hAnsi="Verdana"/>
                <w:sz w:val="18"/>
                <w:szCs w:val="18"/>
              </w:rPr>
            </w:pPr>
            <w:r>
              <w:rPr>
                <w:rFonts w:ascii="Verdana" w:hAnsi="Verdana"/>
                <w:sz w:val="18"/>
                <w:szCs w:val="18"/>
              </w:rPr>
              <w:t xml:space="preserve">We learn about inclusion, support, planning, working together, method, communication, impact, improvement, working with others, monitoring and evaluation, and feedback standards. </w:t>
            </w:r>
          </w:p>
        </w:tc>
        <w:tc>
          <w:tcPr>
            <w:tcW w:w="2977" w:type="dxa"/>
            <w:tcBorders>
              <w:top w:val="single" w:sz="4" w:space="0" w:color="auto"/>
              <w:left w:val="single" w:sz="4" w:space="0" w:color="auto"/>
              <w:bottom w:val="single" w:sz="4" w:space="0" w:color="auto"/>
              <w:right w:val="single" w:sz="4" w:space="0" w:color="auto"/>
            </w:tcBorders>
          </w:tcPr>
          <w:p w14:paraId="06101960" w14:textId="77777777" w:rsidR="00271737" w:rsidRPr="008E3E20" w:rsidRDefault="00271737" w:rsidP="000B4169">
            <w:pPr>
              <w:rPr>
                <w:rFonts w:ascii="Verdana" w:hAnsi="Verdana"/>
                <w:sz w:val="18"/>
                <w:szCs w:val="18"/>
              </w:rPr>
            </w:pPr>
            <w:r>
              <w:rPr>
                <w:rFonts w:ascii="Verdana" w:hAnsi="Verdana"/>
                <w:sz w:val="18"/>
                <w:szCs w:val="18"/>
              </w:rPr>
              <w:t xml:space="preserve">I will use this information when working on my community project. </w:t>
            </w:r>
          </w:p>
        </w:tc>
        <w:tc>
          <w:tcPr>
            <w:tcW w:w="2126" w:type="dxa"/>
            <w:tcBorders>
              <w:top w:val="single" w:sz="4" w:space="0" w:color="auto"/>
              <w:left w:val="single" w:sz="4" w:space="0" w:color="auto"/>
              <w:bottom w:val="single" w:sz="4" w:space="0" w:color="auto"/>
              <w:right w:val="single" w:sz="4" w:space="0" w:color="auto"/>
            </w:tcBorders>
          </w:tcPr>
          <w:p w14:paraId="32AA3E75" w14:textId="77777777" w:rsidR="00271737" w:rsidRPr="008E3E20" w:rsidRDefault="00271737" w:rsidP="000B4169">
            <w:pPr>
              <w:rPr>
                <w:rFonts w:ascii="Verdana" w:hAnsi="Verdana"/>
                <w:sz w:val="18"/>
                <w:szCs w:val="18"/>
              </w:rPr>
            </w:pPr>
            <w:r>
              <w:rPr>
                <w:rFonts w:ascii="Verdana" w:hAnsi="Verdana"/>
                <w:sz w:val="18"/>
                <w:szCs w:val="18"/>
              </w:rPr>
              <w:t xml:space="preserve">I will read in full the article: The national standards for community engagement Scotland. </w:t>
            </w:r>
          </w:p>
        </w:tc>
      </w:tr>
      <w:tr w:rsidR="00271737" w:rsidRPr="008E3E20" w14:paraId="3BAF5CBA"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31BB82A8" w14:textId="77777777" w:rsidR="00271737" w:rsidRDefault="00271737" w:rsidP="000B4169">
            <w:pPr>
              <w:rPr>
                <w:rFonts w:ascii="Verdana" w:hAnsi="Verdana"/>
                <w:sz w:val="18"/>
                <w:szCs w:val="18"/>
              </w:rPr>
            </w:pPr>
            <w:r>
              <w:rPr>
                <w:rFonts w:ascii="Verdana" w:hAnsi="Verdana"/>
                <w:sz w:val="18"/>
                <w:szCs w:val="18"/>
              </w:rPr>
              <w:t>Week 6</w:t>
            </w:r>
          </w:p>
          <w:p w14:paraId="01904811" w14:textId="356A1EA6" w:rsidR="00271737" w:rsidRDefault="00271737" w:rsidP="000B4169">
            <w:pPr>
              <w:rPr>
                <w:rFonts w:ascii="Verdana" w:hAnsi="Verdana"/>
                <w:sz w:val="18"/>
                <w:szCs w:val="18"/>
              </w:rPr>
            </w:pPr>
            <w:r>
              <w:rPr>
                <w:rFonts w:ascii="Verdana" w:hAnsi="Verdana"/>
                <w:sz w:val="18"/>
                <w:szCs w:val="18"/>
              </w:rPr>
              <w:t xml:space="preserve">22 </w:t>
            </w:r>
            <w:r w:rsidR="00EA06A2">
              <w:rPr>
                <w:rFonts w:ascii="Verdana" w:hAnsi="Verdana"/>
                <w:sz w:val="18"/>
                <w:szCs w:val="18"/>
              </w:rPr>
              <w:t>June</w:t>
            </w:r>
            <w:r>
              <w:rPr>
                <w:rFonts w:ascii="Verdana" w:hAnsi="Verdana"/>
                <w:sz w:val="18"/>
                <w:szCs w:val="18"/>
              </w:rPr>
              <w:t xml:space="preserve"> 2024</w:t>
            </w:r>
          </w:p>
        </w:tc>
        <w:tc>
          <w:tcPr>
            <w:tcW w:w="1865" w:type="dxa"/>
            <w:tcBorders>
              <w:top w:val="single" w:sz="4" w:space="0" w:color="auto"/>
              <w:left w:val="single" w:sz="4" w:space="0" w:color="auto"/>
              <w:bottom w:val="single" w:sz="4" w:space="0" w:color="auto"/>
              <w:right w:val="single" w:sz="4" w:space="0" w:color="auto"/>
            </w:tcBorders>
          </w:tcPr>
          <w:p w14:paraId="228A1C05" w14:textId="21A99496" w:rsidR="00271737" w:rsidRDefault="00271737" w:rsidP="000B4169">
            <w:pPr>
              <w:rPr>
                <w:rFonts w:ascii="Verdana" w:hAnsi="Verdana"/>
                <w:sz w:val="18"/>
                <w:szCs w:val="18"/>
              </w:rPr>
            </w:pPr>
            <w:r>
              <w:rPr>
                <w:rFonts w:ascii="Verdana" w:hAnsi="Verdana"/>
                <w:sz w:val="18"/>
                <w:szCs w:val="18"/>
              </w:rPr>
              <w:t xml:space="preserve">In </w:t>
            </w:r>
            <w:r w:rsidR="00341797">
              <w:rPr>
                <w:rFonts w:ascii="Verdana" w:hAnsi="Verdana"/>
                <w:sz w:val="18"/>
                <w:szCs w:val="18"/>
              </w:rPr>
              <w:t>today’s</w:t>
            </w:r>
            <w:r>
              <w:rPr>
                <w:rFonts w:ascii="Verdana" w:hAnsi="Verdana"/>
                <w:sz w:val="18"/>
                <w:szCs w:val="18"/>
              </w:rPr>
              <w:t xml:space="preserve"> lesson we learned about</w:t>
            </w:r>
            <w:r w:rsidR="00C208C4">
              <w:rPr>
                <w:rFonts w:ascii="Verdana" w:hAnsi="Verdana"/>
                <w:sz w:val="18"/>
                <w:szCs w:val="18"/>
              </w:rPr>
              <w:t xml:space="preserve"> </w:t>
            </w:r>
            <w:r w:rsidR="0047776E">
              <w:rPr>
                <w:rFonts w:ascii="Verdana" w:hAnsi="Verdana"/>
                <w:sz w:val="18"/>
                <w:szCs w:val="18"/>
              </w:rPr>
              <w:t>Communi</w:t>
            </w:r>
            <w:r w:rsidR="00855EB5">
              <w:rPr>
                <w:rFonts w:ascii="Verdana" w:hAnsi="Verdana"/>
                <w:sz w:val="18"/>
                <w:szCs w:val="18"/>
              </w:rPr>
              <w:t xml:space="preserve">cation </w:t>
            </w:r>
            <w:r w:rsidR="00341797">
              <w:rPr>
                <w:rFonts w:ascii="Verdana" w:hAnsi="Verdana"/>
                <w:sz w:val="18"/>
                <w:szCs w:val="18"/>
              </w:rPr>
              <w:t>process</w:t>
            </w:r>
            <w:r w:rsidR="00855EB5">
              <w:rPr>
                <w:rFonts w:ascii="Verdana" w:hAnsi="Verdana"/>
                <w:sz w:val="18"/>
                <w:szCs w:val="18"/>
              </w:rPr>
              <w:t>.</w:t>
            </w:r>
            <w:r>
              <w:rPr>
                <w:rFonts w:ascii="Verdana" w:hAnsi="Verdana"/>
                <w:sz w:val="18"/>
                <w:szCs w:val="18"/>
              </w:rPr>
              <w:t xml:space="preserve"> Berlo’s and </w:t>
            </w:r>
            <w:r w:rsidR="00E54367" w:rsidRPr="00E54367">
              <w:rPr>
                <w:rFonts w:ascii="Verdana" w:hAnsi="Verdana"/>
                <w:sz w:val="18"/>
                <w:szCs w:val="18"/>
              </w:rPr>
              <w:t>Schramm's</w:t>
            </w:r>
            <w:r w:rsidR="00E54367">
              <w:rPr>
                <w:rFonts w:ascii="Verdana" w:hAnsi="Verdana"/>
                <w:sz w:val="18"/>
                <w:szCs w:val="18"/>
              </w:rPr>
              <w:t xml:space="preserve"> </w:t>
            </w:r>
            <w:r w:rsidRPr="00AC7145">
              <w:rPr>
                <w:rFonts w:ascii="Verdana" w:hAnsi="Verdana"/>
                <w:sz w:val="18"/>
                <w:szCs w:val="18"/>
              </w:rPr>
              <w:t>Model of Communication</w:t>
            </w:r>
            <w:r>
              <w:rPr>
                <w:rFonts w:ascii="Verdana" w:hAnsi="Verdana"/>
                <w:sz w:val="18"/>
                <w:szCs w:val="18"/>
              </w:rPr>
              <w:t>.</w:t>
            </w:r>
          </w:p>
          <w:p w14:paraId="17297045" w14:textId="77777777" w:rsidR="004B5B02" w:rsidRDefault="004B5B02" w:rsidP="000B4169">
            <w:pPr>
              <w:rPr>
                <w:rFonts w:ascii="Verdana" w:hAnsi="Verdana"/>
                <w:sz w:val="18"/>
                <w:szCs w:val="18"/>
              </w:rPr>
            </w:pPr>
          </w:p>
        </w:tc>
        <w:tc>
          <w:tcPr>
            <w:tcW w:w="2196" w:type="dxa"/>
            <w:tcBorders>
              <w:top w:val="single" w:sz="4" w:space="0" w:color="auto"/>
              <w:left w:val="single" w:sz="4" w:space="0" w:color="auto"/>
              <w:bottom w:val="single" w:sz="4" w:space="0" w:color="auto"/>
              <w:right w:val="single" w:sz="4" w:space="0" w:color="auto"/>
            </w:tcBorders>
          </w:tcPr>
          <w:p w14:paraId="2BC4D478" w14:textId="3D41E40C" w:rsidR="007B788A" w:rsidRDefault="00F8151B" w:rsidP="000B4169">
            <w:pPr>
              <w:rPr>
                <w:rFonts w:ascii="Verdana" w:hAnsi="Verdana"/>
                <w:sz w:val="18"/>
                <w:szCs w:val="18"/>
              </w:rPr>
            </w:pPr>
            <w:r>
              <w:rPr>
                <w:rFonts w:ascii="Verdana" w:hAnsi="Verdana"/>
                <w:sz w:val="18"/>
                <w:szCs w:val="18"/>
              </w:rPr>
              <w:t xml:space="preserve">We learned why its important to have communication in a community project, and the </w:t>
            </w:r>
            <w:r w:rsidR="00B448A3">
              <w:rPr>
                <w:rFonts w:ascii="Verdana" w:hAnsi="Verdana"/>
                <w:sz w:val="18"/>
                <w:szCs w:val="18"/>
              </w:rPr>
              <w:t xml:space="preserve">communication process. Also, </w:t>
            </w:r>
            <w:r w:rsidR="008A1F91">
              <w:rPr>
                <w:rFonts w:ascii="Verdana" w:hAnsi="Verdana"/>
                <w:sz w:val="18"/>
                <w:szCs w:val="18"/>
              </w:rPr>
              <w:t>we had</w:t>
            </w:r>
            <w:r w:rsidR="007E2198">
              <w:rPr>
                <w:rFonts w:ascii="Verdana" w:hAnsi="Verdana"/>
                <w:sz w:val="18"/>
                <w:szCs w:val="18"/>
              </w:rPr>
              <w:t xml:space="preserve"> a look in</w:t>
            </w:r>
            <w:r w:rsidR="000F5A4F">
              <w:rPr>
                <w:rFonts w:ascii="Verdana" w:hAnsi="Verdana"/>
                <w:sz w:val="18"/>
                <w:szCs w:val="18"/>
              </w:rPr>
              <w:t>to</w:t>
            </w:r>
            <w:r w:rsidR="007E2198">
              <w:rPr>
                <w:rFonts w:ascii="Verdana" w:hAnsi="Verdana"/>
                <w:sz w:val="18"/>
                <w:szCs w:val="18"/>
              </w:rPr>
              <w:t xml:space="preserve"> 2 communication </w:t>
            </w:r>
            <w:r w:rsidR="002A5232">
              <w:rPr>
                <w:rFonts w:ascii="Verdana" w:hAnsi="Verdana"/>
                <w:sz w:val="18"/>
                <w:szCs w:val="18"/>
              </w:rPr>
              <w:t>methods</w:t>
            </w:r>
            <w:r w:rsidR="007E2198">
              <w:rPr>
                <w:rFonts w:ascii="Verdana" w:hAnsi="Verdana"/>
                <w:sz w:val="18"/>
                <w:szCs w:val="18"/>
              </w:rPr>
              <w:t>, Berlo’s (</w:t>
            </w:r>
            <w:r w:rsidR="00396A28">
              <w:rPr>
                <w:rFonts w:ascii="Verdana" w:hAnsi="Verdana"/>
                <w:sz w:val="18"/>
                <w:szCs w:val="18"/>
              </w:rPr>
              <w:t xml:space="preserve">S-M-C-R) and </w:t>
            </w:r>
            <w:r w:rsidR="00CA7B93" w:rsidRPr="00CA7B93">
              <w:rPr>
                <w:rFonts w:ascii="Verdana" w:hAnsi="Verdana"/>
                <w:sz w:val="18"/>
                <w:szCs w:val="18"/>
              </w:rPr>
              <w:t>Schramm's</w:t>
            </w:r>
            <w:r w:rsidR="00CA7B93">
              <w:rPr>
                <w:rFonts w:ascii="Verdana" w:hAnsi="Verdana"/>
                <w:sz w:val="18"/>
                <w:szCs w:val="18"/>
              </w:rPr>
              <w:t xml:space="preserve"> </w:t>
            </w:r>
            <w:r w:rsidR="0017416D">
              <w:rPr>
                <w:rFonts w:ascii="Verdana" w:hAnsi="Verdana"/>
                <w:sz w:val="18"/>
                <w:szCs w:val="18"/>
              </w:rPr>
              <w:t>with some example</w:t>
            </w:r>
            <w:r w:rsidR="000F5A4F">
              <w:rPr>
                <w:rFonts w:ascii="Verdana" w:hAnsi="Verdana"/>
                <w:sz w:val="18"/>
                <w:szCs w:val="18"/>
              </w:rPr>
              <w:t>.</w:t>
            </w:r>
            <w:r w:rsidR="00B04322">
              <w:rPr>
                <w:rFonts w:ascii="Verdana" w:hAnsi="Verdana"/>
                <w:sz w:val="18"/>
                <w:szCs w:val="18"/>
              </w:rPr>
              <w:t xml:space="preserve"> </w:t>
            </w:r>
            <w:r w:rsidR="007B788A">
              <w:rPr>
                <w:rFonts w:ascii="Verdana" w:hAnsi="Verdana"/>
                <w:sz w:val="18"/>
                <w:szCs w:val="18"/>
              </w:rPr>
              <w:t xml:space="preserve">Furthermore, we had a talk into </w:t>
            </w:r>
            <w:r w:rsidR="006F088F">
              <w:rPr>
                <w:rFonts w:ascii="Verdana" w:hAnsi="Verdana"/>
                <w:sz w:val="18"/>
                <w:szCs w:val="18"/>
              </w:rPr>
              <w:t xml:space="preserve">communication </w:t>
            </w:r>
            <w:r w:rsidR="002A5232">
              <w:rPr>
                <w:rFonts w:ascii="Verdana" w:hAnsi="Verdana"/>
                <w:sz w:val="18"/>
                <w:szCs w:val="18"/>
              </w:rPr>
              <w:t>barriers</w:t>
            </w:r>
            <w:r w:rsidR="006F088F">
              <w:rPr>
                <w:rFonts w:ascii="Verdana" w:hAnsi="Verdana"/>
                <w:sz w:val="18"/>
                <w:szCs w:val="18"/>
              </w:rPr>
              <w:t xml:space="preserve"> and how to overcome them</w:t>
            </w:r>
            <w:r w:rsidR="00877B60">
              <w:rPr>
                <w:rFonts w:ascii="Verdana" w:hAnsi="Verdana"/>
                <w:sz w:val="18"/>
                <w:szCs w:val="18"/>
              </w:rPr>
              <w:t xml:space="preserve">. </w:t>
            </w:r>
          </w:p>
        </w:tc>
        <w:tc>
          <w:tcPr>
            <w:tcW w:w="2977" w:type="dxa"/>
            <w:tcBorders>
              <w:top w:val="single" w:sz="4" w:space="0" w:color="auto"/>
              <w:left w:val="single" w:sz="4" w:space="0" w:color="auto"/>
              <w:bottom w:val="single" w:sz="4" w:space="0" w:color="auto"/>
              <w:right w:val="single" w:sz="4" w:space="0" w:color="auto"/>
            </w:tcBorders>
          </w:tcPr>
          <w:p w14:paraId="3917D6EC" w14:textId="6C3392EF" w:rsidR="00271737" w:rsidRDefault="00F763A4" w:rsidP="000B4169">
            <w:pPr>
              <w:rPr>
                <w:rFonts w:ascii="Verdana" w:hAnsi="Verdana"/>
                <w:sz w:val="18"/>
                <w:szCs w:val="18"/>
              </w:rPr>
            </w:pPr>
            <w:r>
              <w:rPr>
                <w:rFonts w:ascii="Verdana" w:hAnsi="Verdana"/>
                <w:sz w:val="18"/>
                <w:szCs w:val="18"/>
              </w:rPr>
              <w:t xml:space="preserve">I think this information can be </w:t>
            </w:r>
            <w:r w:rsidR="002A5232">
              <w:rPr>
                <w:rFonts w:ascii="Verdana" w:hAnsi="Verdana"/>
                <w:sz w:val="18"/>
                <w:szCs w:val="18"/>
              </w:rPr>
              <w:t>useful</w:t>
            </w:r>
            <w:r>
              <w:rPr>
                <w:rFonts w:ascii="Verdana" w:hAnsi="Verdana"/>
                <w:sz w:val="18"/>
                <w:szCs w:val="18"/>
              </w:rPr>
              <w:t xml:space="preserve"> in </w:t>
            </w:r>
            <w:r w:rsidR="00A51D64">
              <w:rPr>
                <w:rFonts w:ascii="Verdana" w:hAnsi="Verdana"/>
                <w:sz w:val="18"/>
                <w:szCs w:val="18"/>
              </w:rPr>
              <w:t>day-to-day</w:t>
            </w:r>
            <w:r>
              <w:rPr>
                <w:rFonts w:ascii="Verdana" w:hAnsi="Verdana"/>
                <w:sz w:val="18"/>
                <w:szCs w:val="18"/>
              </w:rPr>
              <w:t xml:space="preserve"> task</w:t>
            </w:r>
            <w:r w:rsidR="00FD0618">
              <w:rPr>
                <w:rFonts w:ascii="Verdana" w:hAnsi="Verdana"/>
                <w:sz w:val="18"/>
                <w:szCs w:val="18"/>
              </w:rPr>
              <w:t xml:space="preserve">s. making me more </w:t>
            </w:r>
            <w:r w:rsidR="002A5232">
              <w:rPr>
                <w:rFonts w:ascii="Verdana" w:hAnsi="Verdana"/>
                <w:sz w:val="18"/>
                <w:szCs w:val="18"/>
              </w:rPr>
              <w:t>careful</w:t>
            </w:r>
            <w:r w:rsidR="00FD0618">
              <w:rPr>
                <w:rFonts w:ascii="Verdana" w:hAnsi="Verdana"/>
                <w:sz w:val="18"/>
                <w:szCs w:val="18"/>
              </w:rPr>
              <w:t xml:space="preserve"> at the way I transmit a </w:t>
            </w:r>
            <w:r w:rsidR="002A5232">
              <w:rPr>
                <w:rFonts w:ascii="Verdana" w:hAnsi="Verdana"/>
                <w:sz w:val="18"/>
                <w:szCs w:val="18"/>
              </w:rPr>
              <w:t>message</w:t>
            </w:r>
            <w:r w:rsidR="00FD0618">
              <w:rPr>
                <w:rFonts w:ascii="Verdana" w:hAnsi="Verdana"/>
                <w:sz w:val="18"/>
                <w:szCs w:val="18"/>
              </w:rPr>
              <w:t xml:space="preserve"> to my coworker, </w:t>
            </w:r>
            <w:r w:rsidR="002A5232">
              <w:rPr>
                <w:rFonts w:ascii="Verdana" w:hAnsi="Verdana"/>
                <w:sz w:val="18"/>
                <w:szCs w:val="18"/>
              </w:rPr>
              <w:t>colleges</w:t>
            </w:r>
            <w:r w:rsidR="00FD0618">
              <w:rPr>
                <w:rFonts w:ascii="Verdana" w:hAnsi="Verdana"/>
                <w:sz w:val="18"/>
                <w:szCs w:val="18"/>
              </w:rPr>
              <w:t xml:space="preserve"> and so on, not to by </w:t>
            </w:r>
            <w:r w:rsidR="00693BBC">
              <w:rPr>
                <w:rFonts w:ascii="Verdana" w:hAnsi="Verdana"/>
                <w:sz w:val="18"/>
                <w:szCs w:val="18"/>
              </w:rPr>
              <w:t xml:space="preserve">interpreted wrong or offense them in any way. Regarding the project, </w:t>
            </w:r>
            <w:r w:rsidR="00825D0D">
              <w:rPr>
                <w:rFonts w:ascii="Verdana" w:hAnsi="Verdana"/>
                <w:sz w:val="18"/>
                <w:szCs w:val="18"/>
              </w:rPr>
              <w:t xml:space="preserve">it is going to help me to </w:t>
            </w:r>
            <w:r w:rsidR="00362430">
              <w:rPr>
                <w:rFonts w:ascii="Verdana" w:hAnsi="Verdana"/>
                <w:sz w:val="18"/>
                <w:szCs w:val="18"/>
              </w:rPr>
              <w:t>transmit</w:t>
            </w:r>
            <w:r w:rsidR="00825D0D">
              <w:rPr>
                <w:rFonts w:ascii="Verdana" w:hAnsi="Verdana"/>
                <w:sz w:val="18"/>
                <w:szCs w:val="18"/>
              </w:rPr>
              <w:t xml:space="preserve"> a clear </w:t>
            </w:r>
            <w:r w:rsidR="00362430">
              <w:rPr>
                <w:rFonts w:ascii="Verdana" w:hAnsi="Verdana"/>
                <w:sz w:val="18"/>
                <w:szCs w:val="18"/>
              </w:rPr>
              <w:t>message</w:t>
            </w:r>
            <w:r w:rsidR="00825D0D">
              <w:rPr>
                <w:rFonts w:ascii="Verdana" w:hAnsi="Verdana"/>
                <w:sz w:val="18"/>
                <w:szCs w:val="18"/>
              </w:rPr>
              <w:t xml:space="preserve"> to the participants</w:t>
            </w:r>
            <w:r w:rsidR="00090ABA">
              <w:rPr>
                <w:rFonts w:ascii="Verdana" w:hAnsi="Verdana"/>
                <w:sz w:val="18"/>
                <w:szCs w:val="18"/>
              </w:rPr>
              <w:t xml:space="preserve">. </w:t>
            </w:r>
          </w:p>
        </w:tc>
        <w:tc>
          <w:tcPr>
            <w:tcW w:w="2126" w:type="dxa"/>
            <w:tcBorders>
              <w:top w:val="single" w:sz="4" w:space="0" w:color="auto"/>
              <w:left w:val="single" w:sz="4" w:space="0" w:color="auto"/>
              <w:bottom w:val="single" w:sz="4" w:space="0" w:color="auto"/>
              <w:right w:val="single" w:sz="4" w:space="0" w:color="auto"/>
            </w:tcBorders>
          </w:tcPr>
          <w:p w14:paraId="629CFD54" w14:textId="0C414E6C" w:rsidR="00271737" w:rsidRDefault="00090ABA" w:rsidP="000B4169">
            <w:pPr>
              <w:rPr>
                <w:rFonts w:ascii="Verdana" w:hAnsi="Verdana"/>
                <w:sz w:val="18"/>
                <w:szCs w:val="18"/>
              </w:rPr>
            </w:pPr>
            <w:r>
              <w:rPr>
                <w:rFonts w:ascii="Verdana" w:hAnsi="Verdana"/>
                <w:sz w:val="18"/>
                <w:szCs w:val="18"/>
              </w:rPr>
              <w:t>In the next days I will re</w:t>
            </w:r>
            <w:r w:rsidR="00AB0B3A">
              <w:rPr>
                <w:rFonts w:ascii="Verdana" w:hAnsi="Verdana"/>
                <w:sz w:val="18"/>
                <w:szCs w:val="18"/>
              </w:rPr>
              <w:t xml:space="preserve">read the slides to get a better </w:t>
            </w:r>
            <w:r w:rsidR="00096E7A">
              <w:rPr>
                <w:rFonts w:ascii="Verdana" w:hAnsi="Verdana"/>
                <w:sz w:val="18"/>
                <w:szCs w:val="18"/>
              </w:rPr>
              <w:t>understanding</w:t>
            </w:r>
            <w:r w:rsidR="00AB0B3A">
              <w:rPr>
                <w:rFonts w:ascii="Verdana" w:hAnsi="Verdana"/>
                <w:sz w:val="18"/>
                <w:szCs w:val="18"/>
              </w:rPr>
              <w:t xml:space="preserve"> at the point I probably missed. </w:t>
            </w:r>
          </w:p>
        </w:tc>
      </w:tr>
      <w:tr w:rsidR="00B04322" w:rsidRPr="008E3E20" w14:paraId="5A6D8EDB"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267877F7" w14:textId="77777777" w:rsidR="00B04322" w:rsidRDefault="00B04322" w:rsidP="000B4169">
            <w:pPr>
              <w:rPr>
                <w:rFonts w:ascii="Verdana" w:hAnsi="Verdana"/>
                <w:sz w:val="18"/>
                <w:szCs w:val="18"/>
              </w:rPr>
            </w:pPr>
            <w:r>
              <w:rPr>
                <w:rFonts w:ascii="Verdana" w:hAnsi="Verdana"/>
                <w:sz w:val="18"/>
                <w:szCs w:val="18"/>
              </w:rPr>
              <w:t>Week 7</w:t>
            </w:r>
          </w:p>
          <w:p w14:paraId="3E954C50" w14:textId="6B53B4E3" w:rsidR="008907FA" w:rsidRDefault="00CA263E" w:rsidP="000B4169">
            <w:pPr>
              <w:rPr>
                <w:rFonts w:ascii="Verdana" w:hAnsi="Verdana"/>
                <w:sz w:val="18"/>
                <w:szCs w:val="18"/>
              </w:rPr>
            </w:pPr>
            <w:r>
              <w:rPr>
                <w:rFonts w:ascii="Verdana" w:hAnsi="Verdana"/>
                <w:sz w:val="18"/>
                <w:szCs w:val="18"/>
              </w:rPr>
              <w:t xml:space="preserve">29 </w:t>
            </w:r>
            <w:r w:rsidR="00362430">
              <w:rPr>
                <w:rFonts w:ascii="Verdana" w:hAnsi="Verdana"/>
                <w:sz w:val="18"/>
                <w:szCs w:val="18"/>
              </w:rPr>
              <w:t>June</w:t>
            </w:r>
          </w:p>
        </w:tc>
        <w:tc>
          <w:tcPr>
            <w:tcW w:w="1865" w:type="dxa"/>
            <w:tcBorders>
              <w:top w:val="single" w:sz="4" w:space="0" w:color="auto"/>
              <w:left w:val="single" w:sz="4" w:space="0" w:color="auto"/>
              <w:bottom w:val="single" w:sz="4" w:space="0" w:color="auto"/>
              <w:right w:val="single" w:sz="4" w:space="0" w:color="auto"/>
            </w:tcBorders>
          </w:tcPr>
          <w:p w14:paraId="009D6425" w14:textId="4CA0915F" w:rsidR="00B04322" w:rsidRDefault="004D0C23" w:rsidP="000B4169">
            <w:pPr>
              <w:rPr>
                <w:rFonts w:ascii="Verdana" w:hAnsi="Verdana"/>
                <w:sz w:val="18"/>
                <w:szCs w:val="18"/>
              </w:rPr>
            </w:pPr>
            <w:r>
              <w:rPr>
                <w:rFonts w:ascii="Verdana" w:hAnsi="Verdana"/>
                <w:sz w:val="18"/>
                <w:szCs w:val="18"/>
              </w:rPr>
              <w:t xml:space="preserve">Models of community engagement. </w:t>
            </w:r>
          </w:p>
        </w:tc>
        <w:tc>
          <w:tcPr>
            <w:tcW w:w="2196" w:type="dxa"/>
            <w:tcBorders>
              <w:top w:val="single" w:sz="4" w:space="0" w:color="auto"/>
              <w:left w:val="single" w:sz="4" w:space="0" w:color="auto"/>
              <w:bottom w:val="single" w:sz="4" w:space="0" w:color="auto"/>
              <w:right w:val="single" w:sz="4" w:space="0" w:color="auto"/>
            </w:tcBorders>
          </w:tcPr>
          <w:p w14:paraId="31179311" w14:textId="2877AE70" w:rsidR="00B04322" w:rsidRDefault="00AE62F8" w:rsidP="000B4169">
            <w:pPr>
              <w:rPr>
                <w:rFonts w:ascii="Verdana" w:hAnsi="Verdana"/>
                <w:sz w:val="18"/>
                <w:szCs w:val="18"/>
              </w:rPr>
            </w:pPr>
            <w:r>
              <w:rPr>
                <w:rFonts w:ascii="Verdana" w:hAnsi="Verdana"/>
                <w:sz w:val="18"/>
                <w:szCs w:val="18"/>
              </w:rPr>
              <w:t xml:space="preserve">In </w:t>
            </w:r>
            <w:r w:rsidR="00362430">
              <w:rPr>
                <w:rFonts w:ascii="Verdana" w:hAnsi="Verdana"/>
                <w:sz w:val="18"/>
                <w:szCs w:val="18"/>
              </w:rPr>
              <w:t>today’s</w:t>
            </w:r>
            <w:r>
              <w:rPr>
                <w:rFonts w:ascii="Verdana" w:hAnsi="Verdana"/>
                <w:sz w:val="18"/>
                <w:szCs w:val="18"/>
              </w:rPr>
              <w:t xml:space="preserve"> lesson we learned about 9 </w:t>
            </w:r>
            <w:r w:rsidR="00362430">
              <w:rPr>
                <w:rFonts w:ascii="Verdana" w:hAnsi="Verdana"/>
                <w:sz w:val="18"/>
                <w:szCs w:val="18"/>
              </w:rPr>
              <w:t>principles</w:t>
            </w:r>
            <w:r>
              <w:rPr>
                <w:rFonts w:ascii="Verdana" w:hAnsi="Verdana"/>
                <w:sz w:val="18"/>
                <w:szCs w:val="18"/>
              </w:rPr>
              <w:t xml:space="preserve"> of communication: </w:t>
            </w:r>
            <w:r w:rsidR="00DD4740" w:rsidRPr="00DD4740">
              <w:rPr>
                <w:rFonts w:ascii="Verdana" w:hAnsi="Verdana"/>
                <w:sz w:val="18"/>
                <w:szCs w:val="18"/>
              </w:rPr>
              <w:t>Be clear about the purpose, goal and the community you want to engage</w:t>
            </w:r>
            <w:r w:rsidR="00AC4449">
              <w:rPr>
                <w:rFonts w:ascii="Verdana" w:hAnsi="Verdana"/>
                <w:sz w:val="18"/>
                <w:szCs w:val="18"/>
              </w:rPr>
              <w:t xml:space="preserve">, learn about the </w:t>
            </w:r>
            <w:r w:rsidR="00AC4449">
              <w:rPr>
                <w:rFonts w:ascii="Verdana" w:hAnsi="Verdana"/>
                <w:sz w:val="18"/>
                <w:szCs w:val="18"/>
              </w:rPr>
              <w:lastRenderedPageBreak/>
              <w:t>community</w:t>
            </w:r>
            <w:r w:rsidR="008136B3">
              <w:rPr>
                <w:rFonts w:ascii="Verdana" w:hAnsi="Verdana"/>
                <w:sz w:val="18"/>
                <w:szCs w:val="18"/>
              </w:rPr>
              <w:t xml:space="preserve"> and more others. </w:t>
            </w:r>
          </w:p>
        </w:tc>
        <w:tc>
          <w:tcPr>
            <w:tcW w:w="2977" w:type="dxa"/>
            <w:tcBorders>
              <w:top w:val="single" w:sz="4" w:space="0" w:color="auto"/>
              <w:left w:val="single" w:sz="4" w:space="0" w:color="auto"/>
              <w:bottom w:val="single" w:sz="4" w:space="0" w:color="auto"/>
              <w:right w:val="single" w:sz="4" w:space="0" w:color="auto"/>
            </w:tcBorders>
          </w:tcPr>
          <w:p w14:paraId="7071D2C8" w14:textId="01044921" w:rsidR="00B04322" w:rsidRDefault="008136B3" w:rsidP="000B4169">
            <w:pPr>
              <w:rPr>
                <w:rFonts w:ascii="Verdana" w:hAnsi="Verdana"/>
                <w:sz w:val="18"/>
                <w:szCs w:val="18"/>
              </w:rPr>
            </w:pPr>
            <w:r>
              <w:rPr>
                <w:rFonts w:ascii="Verdana" w:hAnsi="Verdana"/>
                <w:sz w:val="18"/>
                <w:szCs w:val="18"/>
              </w:rPr>
              <w:lastRenderedPageBreak/>
              <w:t xml:space="preserve">This principle of communication will be useful when writing my community project </w:t>
            </w:r>
            <w:r w:rsidR="00937E47">
              <w:rPr>
                <w:rFonts w:ascii="Verdana" w:hAnsi="Verdana"/>
                <w:sz w:val="18"/>
                <w:szCs w:val="18"/>
              </w:rPr>
              <w:t xml:space="preserve">to make sure I did not miss anything. </w:t>
            </w:r>
          </w:p>
        </w:tc>
        <w:tc>
          <w:tcPr>
            <w:tcW w:w="2126" w:type="dxa"/>
            <w:tcBorders>
              <w:top w:val="single" w:sz="4" w:space="0" w:color="auto"/>
              <w:left w:val="single" w:sz="4" w:space="0" w:color="auto"/>
              <w:bottom w:val="single" w:sz="4" w:space="0" w:color="auto"/>
              <w:right w:val="single" w:sz="4" w:space="0" w:color="auto"/>
            </w:tcBorders>
          </w:tcPr>
          <w:p w14:paraId="59B045AB" w14:textId="410EC9D2" w:rsidR="00B04322" w:rsidRDefault="00937E47" w:rsidP="000B4169">
            <w:pPr>
              <w:rPr>
                <w:rFonts w:ascii="Verdana" w:hAnsi="Verdana"/>
                <w:sz w:val="18"/>
                <w:szCs w:val="18"/>
              </w:rPr>
            </w:pPr>
            <w:r>
              <w:rPr>
                <w:rFonts w:ascii="Verdana" w:hAnsi="Verdana"/>
                <w:sz w:val="18"/>
                <w:szCs w:val="18"/>
              </w:rPr>
              <w:t>In the next days I will read more about this principle that we learned about, maybe rewatch the recording</w:t>
            </w:r>
            <w:r w:rsidR="00065CC3">
              <w:rPr>
                <w:rFonts w:ascii="Verdana" w:hAnsi="Verdana"/>
                <w:sz w:val="18"/>
                <w:szCs w:val="18"/>
              </w:rPr>
              <w:t xml:space="preserve"> of the lesson. </w:t>
            </w:r>
          </w:p>
        </w:tc>
      </w:tr>
      <w:tr w:rsidR="00B04322" w:rsidRPr="008E3E20" w14:paraId="7BC22E4A"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6C7B5AE2" w14:textId="77777777" w:rsidR="00B04322" w:rsidRDefault="00B04322" w:rsidP="000B4169">
            <w:pPr>
              <w:rPr>
                <w:rFonts w:ascii="Verdana" w:hAnsi="Verdana"/>
                <w:sz w:val="18"/>
                <w:szCs w:val="18"/>
              </w:rPr>
            </w:pPr>
            <w:r>
              <w:rPr>
                <w:rFonts w:ascii="Verdana" w:hAnsi="Verdana"/>
                <w:sz w:val="18"/>
                <w:szCs w:val="18"/>
              </w:rPr>
              <w:t>Week 8</w:t>
            </w:r>
          </w:p>
          <w:p w14:paraId="5DC691FD" w14:textId="506D4008" w:rsidR="00BA03BB" w:rsidRDefault="00BA03BB" w:rsidP="000B4169">
            <w:pPr>
              <w:rPr>
                <w:rFonts w:ascii="Verdana" w:hAnsi="Verdana"/>
                <w:sz w:val="18"/>
                <w:szCs w:val="18"/>
              </w:rPr>
            </w:pPr>
            <w:r>
              <w:rPr>
                <w:rFonts w:ascii="Verdana" w:hAnsi="Verdana"/>
                <w:sz w:val="18"/>
                <w:szCs w:val="18"/>
              </w:rPr>
              <w:t>6july</w:t>
            </w:r>
          </w:p>
        </w:tc>
        <w:tc>
          <w:tcPr>
            <w:tcW w:w="1865" w:type="dxa"/>
            <w:tcBorders>
              <w:top w:val="single" w:sz="4" w:space="0" w:color="auto"/>
              <w:left w:val="single" w:sz="4" w:space="0" w:color="auto"/>
              <w:bottom w:val="single" w:sz="4" w:space="0" w:color="auto"/>
              <w:right w:val="single" w:sz="4" w:space="0" w:color="auto"/>
            </w:tcBorders>
          </w:tcPr>
          <w:p w14:paraId="25DB7433" w14:textId="11D920FF" w:rsidR="00B04322" w:rsidRDefault="00533239" w:rsidP="000B4169">
            <w:pPr>
              <w:rPr>
                <w:rFonts w:ascii="Verdana" w:hAnsi="Verdana"/>
                <w:sz w:val="18"/>
                <w:szCs w:val="18"/>
              </w:rPr>
            </w:pPr>
            <w:r>
              <w:rPr>
                <w:rFonts w:ascii="Verdana" w:hAnsi="Verdana"/>
                <w:sz w:val="18"/>
                <w:szCs w:val="18"/>
              </w:rPr>
              <w:t xml:space="preserve">Community </w:t>
            </w:r>
            <w:r w:rsidR="00362430">
              <w:rPr>
                <w:rFonts w:ascii="Verdana" w:hAnsi="Verdana"/>
                <w:sz w:val="18"/>
                <w:szCs w:val="18"/>
              </w:rPr>
              <w:t>engagement</w:t>
            </w:r>
            <w:r>
              <w:rPr>
                <w:rFonts w:ascii="Verdana" w:hAnsi="Verdana"/>
                <w:sz w:val="18"/>
                <w:szCs w:val="18"/>
              </w:rPr>
              <w:t xml:space="preserve">-problems and barriers. </w:t>
            </w:r>
          </w:p>
        </w:tc>
        <w:tc>
          <w:tcPr>
            <w:tcW w:w="2196" w:type="dxa"/>
            <w:tcBorders>
              <w:top w:val="single" w:sz="4" w:space="0" w:color="auto"/>
              <w:left w:val="single" w:sz="4" w:space="0" w:color="auto"/>
              <w:bottom w:val="single" w:sz="4" w:space="0" w:color="auto"/>
              <w:right w:val="single" w:sz="4" w:space="0" w:color="auto"/>
            </w:tcBorders>
          </w:tcPr>
          <w:p w14:paraId="6F058178" w14:textId="417CFE0D" w:rsidR="00B04322" w:rsidRDefault="00DA1FA3" w:rsidP="000B4169">
            <w:pPr>
              <w:rPr>
                <w:rFonts w:ascii="Verdana" w:hAnsi="Verdana"/>
                <w:sz w:val="18"/>
                <w:szCs w:val="18"/>
              </w:rPr>
            </w:pPr>
            <w:r>
              <w:rPr>
                <w:rFonts w:ascii="Verdana" w:hAnsi="Verdana"/>
                <w:sz w:val="18"/>
                <w:szCs w:val="18"/>
              </w:rPr>
              <w:t xml:space="preserve">We learned about problems and </w:t>
            </w:r>
            <w:r w:rsidR="00FB53C0">
              <w:rPr>
                <w:rFonts w:ascii="Verdana" w:hAnsi="Verdana"/>
                <w:sz w:val="18"/>
                <w:szCs w:val="18"/>
              </w:rPr>
              <w:t xml:space="preserve">barriers, and 4 ways of approaching the problem and solving it: </w:t>
            </w:r>
            <w:r w:rsidR="0033154E">
              <w:rPr>
                <w:rFonts w:ascii="Verdana" w:hAnsi="Verdana"/>
                <w:sz w:val="18"/>
                <w:szCs w:val="18"/>
              </w:rPr>
              <w:t xml:space="preserve">lateral thinking, </w:t>
            </w:r>
            <w:r w:rsidR="00F51947">
              <w:rPr>
                <w:rFonts w:ascii="Verdana" w:hAnsi="Verdana"/>
                <w:sz w:val="18"/>
                <w:szCs w:val="18"/>
              </w:rPr>
              <w:t xml:space="preserve">storyboard exercise, </w:t>
            </w:r>
            <w:r w:rsidR="000B45D4">
              <w:rPr>
                <w:rFonts w:ascii="Verdana" w:hAnsi="Verdana"/>
                <w:sz w:val="18"/>
                <w:szCs w:val="18"/>
              </w:rPr>
              <w:t xml:space="preserve">mind mapping, plus minus </w:t>
            </w:r>
            <w:r w:rsidR="00A644D0">
              <w:rPr>
                <w:rFonts w:ascii="Verdana" w:hAnsi="Verdana"/>
                <w:sz w:val="18"/>
                <w:szCs w:val="18"/>
              </w:rPr>
              <w:t xml:space="preserve">interesting. </w:t>
            </w:r>
          </w:p>
        </w:tc>
        <w:tc>
          <w:tcPr>
            <w:tcW w:w="2977" w:type="dxa"/>
            <w:tcBorders>
              <w:top w:val="single" w:sz="4" w:space="0" w:color="auto"/>
              <w:left w:val="single" w:sz="4" w:space="0" w:color="auto"/>
              <w:bottom w:val="single" w:sz="4" w:space="0" w:color="auto"/>
              <w:right w:val="single" w:sz="4" w:space="0" w:color="auto"/>
            </w:tcBorders>
          </w:tcPr>
          <w:p w14:paraId="4144DA98" w14:textId="6F60E02D" w:rsidR="00B04322" w:rsidRDefault="00A644D0" w:rsidP="000B4169">
            <w:pPr>
              <w:rPr>
                <w:rFonts w:ascii="Verdana" w:hAnsi="Verdana"/>
                <w:sz w:val="18"/>
                <w:szCs w:val="18"/>
              </w:rPr>
            </w:pPr>
            <w:r>
              <w:rPr>
                <w:rFonts w:ascii="Verdana" w:hAnsi="Verdana"/>
                <w:sz w:val="18"/>
                <w:szCs w:val="18"/>
              </w:rPr>
              <w:t xml:space="preserve">This lesson will help me </w:t>
            </w:r>
            <w:r w:rsidR="004C6685">
              <w:rPr>
                <w:rFonts w:ascii="Verdana" w:hAnsi="Verdana"/>
                <w:sz w:val="18"/>
                <w:szCs w:val="18"/>
              </w:rPr>
              <w:t>with any issues that may appear in my project. It is going to give an idea about how to</w:t>
            </w:r>
            <w:r w:rsidR="00D54A98">
              <w:rPr>
                <w:rFonts w:ascii="Verdana" w:hAnsi="Verdana"/>
                <w:sz w:val="18"/>
                <w:szCs w:val="18"/>
              </w:rPr>
              <w:t xml:space="preserve"> overcome them in the best way. </w:t>
            </w:r>
          </w:p>
        </w:tc>
        <w:tc>
          <w:tcPr>
            <w:tcW w:w="2126" w:type="dxa"/>
            <w:tcBorders>
              <w:top w:val="single" w:sz="4" w:space="0" w:color="auto"/>
              <w:left w:val="single" w:sz="4" w:space="0" w:color="auto"/>
              <w:bottom w:val="single" w:sz="4" w:space="0" w:color="auto"/>
              <w:right w:val="single" w:sz="4" w:space="0" w:color="auto"/>
            </w:tcBorders>
          </w:tcPr>
          <w:p w14:paraId="0982D8C2" w14:textId="123FF97E" w:rsidR="00B04322" w:rsidRDefault="00D54A98" w:rsidP="000B4169">
            <w:pPr>
              <w:rPr>
                <w:rFonts w:ascii="Verdana" w:hAnsi="Verdana"/>
                <w:sz w:val="18"/>
                <w:szCs w:val="18"/>
              </w:rPr>
            </w:pPr>
            <w:r>
              <w:rPr>
                <w:rFonts w:ascii="Verdana" w:hAnsi="Verdana"/>
                <w:sz w:val="18"/>
                <w:szCs w:val="18"/>
              </w:rPr>
              <w:t xml:space="preserve">In the next days I will recap everything that we learned today and </w:t>
            </w:r>
            <w:r w:rsidR="00A51D64">
              <w:rPr>
                <w:rFonts w:ascii="Verdana" w:hAnsi="Verdana"/>
                <w:sz w:val="18"/>
                <w:szCs w:val="18"/>
              </w:rPr>
              <w:t>I’m</w:t>
            </w:r>
            <w:r>
              <w:rPr>
                <w:rFonts w:ascii="Verdana" w:hAnsi="Verdana"/>
                <w:sz w:val="18"/>
                <w:szCs w:val="18"/>
              </w:rPr>
              <w:t xml:space="preserve"> going to use this con</w:t>
            </w:r>
            <w:r w:rsidR="00B009CA">
              <w:rPr>
                <w:rFonts w:ascii="Verdana" w:hAnsi="Verdana"/>
                <w:sz w:val="18"/>
                <w:szCs w:val="18"/>
              </w:rPr>
              <w:t xml:space="preserve">cepts in my project. </w:t>
            </w:r>
          </w:p>
        </w:tc>
      </w:tr>
      <w:tr w:rsidR="00B04322" w:rsidRPr="008E3E20" w14:paraId="768BF30F"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11DF7AE6" w14:textId="77777777" w:rsidR="00B04322" w:rsidRDefault="00B04322" w:rsidP="000B4169">
            <w:pPr>
              <w:rPr>
                <w:rFonts w:ascii="Verdana" w:hAnsi="Verdana"/>
                <w:sz w:val="18"/>
                <w:szCs w:val="18"/>
              </w:rPr>
            </w:pPr>
            <w:r>
              <w:rPr>
                <w:rFonts w:ascii="Verdana" w:hAnsi="Verdana"/>
                <w:sz w:val="18"/>
                <w:szCs w:val="18"/>
              </w:rPr>
              <w:t>Week 9</w:t>
            </w:r>
          </w:p>
          <w:p w14:paraId="2BFCAD34" w14:textId="3D82B3E5" w:rsidR="00BA03BB" w:rsidRDefault="00BA03BB" w:rsidP="000B4169">
            <w:pPr>
              <w:rPr>
                <w:rFonts w:ascii="Verdana" w:hAnsi="Verdana"/>
                <w:sz w:val="18"/>
                <w:szCs w:val="18"/>
              </w:rPr>
            </w:pPr>
            <w:r>
              <w:rPr>
                <w:rFonts w:ascii="Verdana" w:hAnsi="Verdana"/>
                <w:sz w:val="18"/>
                <w:szCs w:val="18"/>
              </w:rPr>
              <w:t xml:space="preserve">13 </w:t>
            </w:r>
            <w:r w:rsidR="00362430">
              <w:rPr>
                <w:rFonts w:ascii="Verdana" w:hAnsi="Verdana"/>
                <w:sz w:val="18"/>
                <w:szCs w:val="18"/>
              </w:rPr>
              <w:t>July</w:t>
            </w:r>
          </w:p>
        </w:tc>
        <w:tc>
          <w:tcPr>
            <w:tcW w:w="1865" w:type="dxa"/>
            <w:tcBorders>
              <w:top w:val="single" w:sz="4" w:space="0" w:color="auto"/>
              <w:left w:val="single" w:sz="4" w:space="0" w:color="auto"/>
              <w:bottom w:val="single" w:sz="4" w:space="0" w:color="auto"/>
              <w:right w:val="single" w:sz="4" w:space="0" w:color="auto"/>
            </w:tcBorders>
          </w:tcPr>
          <w:p w14:paraId="178D63E2" w14:textId="2C8C3D67" w:rsidR="00B04322" w:rsidRPr="000F389F" w:rsidRDefault="000F389F" w:rsidP="000F389F">
            <w:pPr>
              <w:rPr>
                <w:rFonts w:ascii="Verdana" w:hAnsi="Verdana"/>
                <w:sz w:val="18"/>
                <w:szCs w:val="18"/>
              </w:rPr>
            </w:pPr>
            <w:r w:rsidRPr="000F389F">
              <w:rPr>
                <w:rFonts w:ascii="Verdana" w:hAnsi="Verdana"/>
                <w:sz w:val="18"/>
                <w:szCs w:val="18"/>
              </w:rPr>
              <w:t>How to measure impact of community project</w:t>
            </w:r>
            <w:r>
              <w:rPr>
                <w:rFonts w:ascii="Verdana" w:hAnsi="Verdana"/>
                <w:sz w:val="18"/>
                <w:szCs w:val="18"/>
              </w:rPr>
              <w:t xml:space="preserve"> and more others. </w:t>
            </w:r>
          </w:p>
        </w:tc>
        <w:tc>
          <w:tcPr>
            <w:tcW w:w="2196" w:type="dxa"/>
            <w:tcBorders>
              <w:top w:val="single" w:sz="4" w:space="0" w:color="auto"/>
              <w:left w:val="single" w:sz="4" w:space="0" w:color="auto"/>
              <w:bottom w:val="single" w:sz="4" w:space="0" w:color="auto"/>
              <w:right w:val="single" w:sz="4" w:space="0" w:color="auto"/>
            </w:tcBorders>
          </w:tcPr>
          <w:p w14:paraId="263D8D3A" w14:textId="286CA460" w:rsidR="00B04322" w:rsidRDefault="00E14A78" w:rsidP="000B4169">
            <w:pPr>
              <w:rPr>
                <w:rFonts w:ascii="Verdana" w:hAnsi="Verdana"/>
                <w:sz w:val="18"/>
                <w:szCs w:val="18"/>
              </w:rPr>
            </w:pPr>
            <w:r>
              <w:rPr>
                <w:rFonts w:ascii="Verdana" w:hAnsi="Verdana"/>
                <w:sz w:val="18"/>
                <w:szCs w:val="18"/>
              </w:rPr>
              <w:t xml:space="preserve">We </w:t>
            </w:r>
            <w:r w:rsidR="007B0E89">
              <w:rPr>
                <w:rFonts w:ascii="Verdana" w:hAnsi="Verdana"/>
                <w:sz w:val="18"/>
                <w:szCs w:val="18"/>
              </w:rPr>
              <w:t xml:space="preserve">looked into impacts of community engagement, </w:t>
            </w:r>
            <w:r w:rsidR="00344BC6">
              <w:rPr>
                <w:rFonts w:ascii="Verdana" w:hAnsi="Verdana"/>
                <w:sz w:val="18"/>
                <w:szCs w:val="18"/>
              </w:rPr>
              <w:t xml:space="preserve">developing social capital, </w:t>
            </w:r>
            <w:r w:rsidR="008C2DDE">
              <w:rPr>
                <w:rFonts w:ascii="Verdana" w:hAnsi="Verdana"/>
                <w:sz w:val="18"/>
                <w:szCs w:val="18"/>
              </w:rPr>
              <w:t xml:space="preserve">social capital model, </w:t>
            </w:r>
            <w:r w:rsidR="00535FA3">
              <w:rPr>
                <w:rFonts w:ascii="Verdana" w:hAnsi="Verdana"/>
                <w:sz w:val="18"/>
                <w:szCs w:val="18"/>
              </w:rPr>
              <w:t xml:space="preserve">2 kinds of networking and their benefits, </w:t>
            </w:r>
            <w:r w:rsidR="0080183E">
              <w:rPr>
                <w:rFonts w:ascii="Verdana" w:hAnsi="Verdana"/>
                <w:sz w:val="18"/>
                <w:szCs w:val="18"/>
              </w:rPr>
              <w:t xml:space="preserve">measuring social capital, developing human capital, </w:t>
            </w:r>
            <w:r w:rsidR="00761268">
              <w:rPr>
                <w:rFonts w:ascii="Verdana" w:hAnsi="Verdana"/>
                <w:sz w:val="18"/>
                <w:szCs w:val="18"/>
              </w:rPr>
              <w:t xml:space="preserve">developing knowledge capital, </w:t>
            </w:r>
            <w:r w:rsidR="00EE3489">
              <w:rPr>
                <w:rFonts w:ascii="Verdana" w:hAnsi="Verdana"/>
                <w:sz w:val="18"/>
                <w:szCs w:val="18"/>
              </w:rPr>
              <w:t xml:space="preserve">impact evaluation model, evaluation challenges </w:t>
            </w:r>
            <w:r w:rsidR="00DD2994">
              <w:rPr>
                <w:rFonts w:ascii="Verdana" w:hAnsi="Verdana"/>
                <w:sz w:val="18"/>
                <w:szCs w:val="18"/>
              </w:rPr>
              <w:t xml:space="preserve">and more others. </w:t>
            </w:r>
          </w:p>
        </w:tc>
        <w:tc>
          <w:tcPr>
            <w:tcW w:w="2977" w:type="dxa"/>
            <w:tcBorders>
              <w:top w:val="single" w:sz="4" w:space="0" w:color="auto"/>
              <w:left w:val="single" w:sz="4" w:space="0" w:color="auto"/>
              <w:bottom w:val="single" w:sz="4" w:space="0" w:color="auto"/>
              <w:right w:val="single" w:sz="4" w:space="0" w:color="auto"/>
            </w:tcBorders>
          </w:tcPr>
          <w:p w14:paraId="225F9F6C" w14:textId="219926C5" w:rsidR="00B04322" w:rsidRDefault="00DD2994" w:rsidP="000B4169">
            <w:pPr>
              <w:rPr>
                <w:rFonts w:ascii="Verdana" w:hAnsi="Verdana"/>
                <w:sz w:val="18"/>
                <w:szCs w:val="18"/>
              </w:rPr>
            </w:pPr>
            <w:r>
              <w:rPr>
                <w:rFonts w:ascii="Verdana" w:hAnsi="Verdana"/>
                <w:sz w:val="18"/>
                <w:szCs w:val="18"/>
              </w:rPr>
              <w:t xml:space="preserve">This lesson </w:t>
            </w:r>
            <w:r w:rsidR="005F4749">
              <w:rPr>
                <w:rFonts w:ascii="Verdana" w:hAnsi="Verdana"/>
                <w:sz w:val="18"/>
                <w:szCs w:val="18"/>
              </w:rPr>
              <w:t xml:space="preserve">will help me while writing on my project and will give me better understanding. </w:t>
            </w:r>
          </w:p>
        </w:tc>
        <w:tc>
          <w:tcPr>
            <w:tcW w:w="2126" w:type="dxa"/>
            <w:tcBorders>
              <w:top w:val="single" w:sz="4" w:space="0" w:color="auto"/>
              <w:left w:val="single" w:sz="4" w:space="0" w:color="auto"/>
              <w:bottom w:val="single" w:sz="4" w:space="0" w:color="auto"/>
              <w:right w:val="single" w:sz="4" w:space="0" w:color="auto"/>
            </w:tcBorders>
          </w:tcPr>
          <w:p w14:paraId="4973B24C" w14:textId="56FF7A10" w:rsidR="00B04322" w:rsidRDefault="005F4749" w:rsidP="000B4169">
            <w:pPr>
              <w:rPr>
                <w:rFonts w:ascii="Verdana" w:hAnsi="Verdana"/>
                <w:sz w:val="18"/>
                <w:szCs w:val="18"/>
              </w:rPr>
            </w:pPr>
            <w:r>
              <w:rPr>
                <w:rFonts w:ascii="Verdana" w:hAnsi="Verdana"/>
                <w:sz w:val="18"/>
                <w:szCs w:val="18"/>
              </w:rPr>
              <w:t xml:space="preserve">I will recap all the </w:t>
            </w:r>
            <w:r w:rsidR="00443BFD">
              <w:rPr>
                <w:rFonts w:ascii="Verdana" w:hAnsi="Verdana"/>
                <w:sz w:val="18"/>
                <w:szCs w:val="18"/>
              </w:rPr>
              <w:t xml:space="preserve">information from this lesson and apply them in my portfolio. </w:t>
            </w:r>
          </w:p>
        </w:tc>
      </w:tr>
      <w:tr w:rsidR="002F577C" w:rsidRPr="008E3E20" w14:paraId="43F4433A" w14:textId="77777777" w:rsidTr="00CB3846">
        <w:trPr>
          <w:trHeight w:val="501"/>
        </w:trPr>
        <w:tc>
          <w:tcPr>
            <w:tcW w:w="1610" w:type="dxa"/>
            <w:tcBorders>
              <w:top w:val="single" w:sz="4" w:space="0" w:color="auto"/>
              <w:left w:val="single" w:sz="4" w:space="0" w:color="auto"/>
              <w:bottom w:val="single" w:sz="4" w:space="0" w:color="auto"/>
              <w:right w:val="single" w:sz="4" w:space="0" w:color="auto"/>
            </w:tcBorders>
          </w:tcPr>
          <w:p w14:paraId="5FDAFFD1" w14:textId="77777777" w:rsidR="002F577C" w:rsidRDefault="002F577C" w:rsidP="002F577C">
            <w:pPr>
              <w:rPr>
                <w:rFonts w:ascii="Verdana" w:hAnsi="Verdana"/>
                <w:sz w:val="18"/>
                <w:szCs w:val="18"/>
              </w:rPr>
            </w:pPr>
            <w:r>
              <w:rPr>
                <w:rFonts w:ascii="Verdana" w:hAnsi="Verdana"/>
                <w:sz w:val="18"/>
                <w:szCs w:val="18"/>
              </w:rPr>
              <w:t>Week 10</w:t>
            </w:r>
          </w:p>
          <w:p w14:paraId="4AF13747" w14:textId="51277C49" w:rsidR="00BA03BB" w:rsidRDefault="00BA03BB" w:rsidP="002F577C">
            <w:pPr>
              <w:rPr>
                <w:rFonts w:ascii="Verdana" w:hAnsi="Verdana"/>
                <w:sz w:val="18"/>
                <w:szCs w:val="18"/>
              </w:rPr>
            </w:pPr>
            <w:r>
              <w:rPr>
                <w:rFonts w:ascii="Verdana" w:hAnsi="Verdana"/>
                <w:sz w:val="18"/>
                <w:szCs w:val="18"/>
              </w:rPr>
              <w:t xml:space="preserve">20 </w:t>
            </w:r>
            <w:r w:rsidR="00362430">
              <w:rPr>
                <w:rFonts w:ascii="Verdana" w:hAnsi="Verdana"/>
                <w:sz w:val="18"/>
                <w:szCs w:val="18"/>
              </w:rPr>
              <w:t>July</w:t>
            </w:r>
          </w:p>
        </w:tc>
        <w:tc>
          <w:tcPr>
            <w:tcW w:w="1865" w:type="dxa"/>
            <w:tcBorders>
              <w:top w:val="single" w:sz="4" w:space="0" w:color="auto"/>
              <w:left w:val="single" w:sz="4" w:space="0" w:color="auto"/>
              <w:bottom w:val="single" w:sz="4" w:space="0" w:color="auto"/>
              <w:right w:val="single" w:sz="4" w:space="0" w:color="auto"/>
            </w:tcBorders>
          </w:tcPr>
          <w:p w14:paraId="22E28E37" w14:textId="62A5EDCC" w:rsidR="002F577C" w:rsidRDefault="002F577C" w:rsidP="002F577C">
            <w:pPr>
              <w:rPr>
                <w:rFonts w:ascii="Verdana" w:hAnsi="Verdana"/>
                <w:sz w:val="18"/>
                <w:szCs w:val="18"/>
              </w:rPr>
            </w:pPr>
            <w:r>
              <w:rPr>
                <w:rFonts w:ascii="Verdana" w:hAnsi="Verdana"/>
                <w:sz w:val="18"/>
                <w:szCs w:val="18"/>
              </w:rPr>
              <w:t xml:space="preserve">REVISION/WORKSHOP </w:t>
            </w:r>
          </w:p>
        </w:tc>
        <w:tc>
          <w:tcPr>
            <w:tcW w:w="2196" w:type="dxa"/>
            <w:tcBorders>
              <w:top w:val="single" w:sz="4" w:space="0" w:color="auto"/>
              <w:left w:val="single" w:sz="4" w:space="0" w:color="auto"/>
              <w:bottom w:val="single" w:sz="4" w:space="0" w:color="auto"/>
              <w:right w:val="single" w:sz="4" w:space="0" w:color="auto"/>
            </w:tcBorders>
          </w:tcPr>
          <w:p w14:paraId="68768B47" w14:textId="5337D2A5" w:rsidR="002F577C" w:rsidRDefault="002F577C" w:rsidP="002F577C">
            <w:pPr>
              <w:rPr>
                <w:rFonts w:ascii="Verdana" w:hAnsi="Verdana"/>
                <w:sz w:val="18"/>
                <w:szCs w:val="18"/>
              </w:rPr>
            </w:pPr>
            <w:r>
              <w:rPr>
                <w:rFonts w:ascii="Verdana" w:hAnsi="Verdana"/>
                <w:sz w:val="18"/>
                <w:szCs w:val="18"/>
              </w:rPr>
              <w:t xml:space="preserve">In </w:t>
            </w:r>
            <w:r w:rsidR="00A51D64">
              <w:rPr>
                <w:rFonts w:ascii="Verdana" w:hAnsi="Verdana"/>
                <w:sz w:val="18"/>
                <w:szCs w:val="18"/>
              </w:rPr>
              <w:t>today’s</w:t>
            </w:r>
            <w:r>
              <w:rPr>
                <w:rFonts w:ascii="Verdana" w:hAnsi="Verdana"/>
                <w:sz w:val="18"/>
                <w:szCs w:val="18"/>
              </w:rPr>
              <w:t xml:space="preserve"> class we used this time to keep writing on our project, asking this that are unclear. </w:t>
            </w:r>
          </w:p>
        </w:tc>
        <w:tc>
          <w:tcPr>
            <w:tcW w:w="2977" w:type="dxa"/>
            <w:tcBorders>
              <w:top w:val="single" w:sz="4" w:space="0" w:color="auto"/>
              <w:left w:val="single" w:sz="4" w:space="0" w:color="auto"/>
              <w:bottom w:val="single" w:sz="4" w:space="0" w:color="auto"/>
              <w:right w:val="single" w:sz="4" w:space="0" w:color="auto"/>
            </w:tcBorders>
          </w:tcPr>
          <w:p w14:paraId="26C9FE95" w14:textId="1B069F27" w:rsidR="002F577C" w:rsidRDefault="002F577C" w:rsidP="002F577C">
            <w:pPr>
              <w:rPr>
                <w:rFonts w:ascii="Verdana" w:hAnsi="Verdana"/>
                <w:sz w:val="18"/>
                <w:szCs w:val="18"/>
              </w:rPr>
            </w:pPr>
            <w:r>
              <w:rPr>
                <w:rFonts w:ascii="Verdana" w:hAnsi="Verdana"/>
                <w:sz w:val="18"/>
                <w:szCs w:val="18"/>
              </w:rPr>
              <w:t>The next weeks I will use all the information from this 10 weeks to write on my community project.</w:t>
            </w:r>
          </w:p>
        </w:tc>
        <w:tc>
          <w:tcPr>
            <w:tcW w:w="2126" w:type="dxa"/>
            <w:tcBorders>
              <w:top w:val="single" w:sz="4" w:space="0" w:color="auto"/>
              <w:left w:val="single" w:sz="4" w:space="0" w:color="auto"/>
              <w:bottom w:val="single" w:sz="4" w:space="0" w:color="auto"/>
              <w:right w:val="single" w:sz="4" w:space="0" w:color="auto"/>
            </w:tcBorders>
          </w:tcPr>
          <w:p w14:paraId="2E38612A" w14:textId="4CC69CFA" w:rsidR="002F577C" w:rsidRDefault="002F577C" w:rsidP="002F577C">
            <w:pPr>
              <w:rPr>
                <w:rFonts w:ascii="Verdana" w:hAnsi="Verdana"/>
                <w:sz w:val="18"/>
                <w:szCs w:val="18"/>
              </w:rPr>
            </w:pPr>
            <w:r>
              <w:rPr>
                <w:rFonts w:ascii="Verdana" w:hAnsi="Verdana"/>
                <w:sz w:val="18"/>
                <w:szCs w:val="18"/>
              </w:rPr>
              <w:t>I will revise any information that is unclear</w:t>
            </w:r>
            <w:r w:rsidR="00C4542B">
              <w:rPr>
                <w:rFonts w:ascii="Verdana" w:hAnsi="Verdana"/>
                <w:sz w:val="18"/>
                <w:szCs w:val="18"/>
              </w:rPr>
              <w:t xml:space="preserve">. </w:t>
            </w:r>
          </w:p>
        </w:tc>
      </w:tr>
    </w:tbl>
    <w:p w14:paraId="5A51FFFD" w14:textId="77777777" w:rsidR="00271737" w:rsidRPr="00916537" w:rsidRDefault="00271737" w:rsidP="00C163C7">
      <w:pPr>
        <w:rPr>
          <w:rFonts w:ascii="Arial" w:hAnsi="Arial" w:cs="Arial"/>
          <w:sz w:val="16"/>
          <w:szCs w:val="16"/>
        </w:rPr>
      </w:pPr>
    </w:p>
    <w:p w14:paraId="5E094143" w14:textId="77777777" w:rsidR="004B355F" w:rsidRPr="00916537" w:rsidRDefault="004B355F" w:rsidP="00C163C7">
      <w:pPr>
        <w:rPr>
          <w:rFonts w:ascii="Arial" w:hAnsi="Arial" w:cs="Arial"/>
          <w:sz w:val="16"/>
          <w:szCs w:val="16"/>
        </w:rPr>
      </w:pPr>
    </w:p>
    <w:p w14:paraId="040CF5E7" w14:textId="77777777" w:rsidR="004B355F" w:rsidRPr="00916537" w:rsidRDefault="004B355F" w:rsidP="00C163C7">
      <w:pPr>
        <w:rPr>
          <w:rFonts w:ascii="Arial" w:hAnsi="Arial" w:cs="Arial"/>
          <w:sz w:val="16"/>
          <w:szCs w:val="16"/>
        </w:rPr>
      </w:pPr>
    </w:p>
    <w:p w14:paraId="5F2CB310" w14:textId="77777777" w:rsidR="004B355F" w:rsidRPr="00916537" w:rsidRDefault="004B355F" w:rsidP="00C163C7">
      <w:pPr>
        <w:rPr>
          <w:rFonts w:ascii="Arial" w:hAnsi="Arial" w:cs="Arial"/>
          <w:sz w:val="16"/>
          <w:szCs w:val="16"/>
        </w:rPr>
      </w:pPr>
    </w:p>
    <w:sectPr w:rsidR="004B355F" w:rsidRPr="00916537" w:rsidSect="0061153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95C36A" w14:textId="77777777" w:rsidR="00A80957" w:rsidRDefault="00A80957" w:rsidP="00A0109B">
      <w:pPr>
        <w:spacing w:after="0" w:line="240" w:lineRule="auto"/>
      </w:pPr>
      <w:r>
        <w:separator/>
      </w:r>
    </w:p>
  </w:endnote>
  <w:endnote w:type="continuationSeparator" w:id="0">
    <w:p w14:paraId="0E642A7B" w14:textId="77777777" w:rsidR="00A80957" w:rsidRDefault="00A80957" w:rsidP="00A01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Futura BT">
    <w:altName w:val="Century Gothic"/>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448206" w14:textId="77777777" w:rsidR="00A0109B" w:rsidRDefault="00A0109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A3AB0CE" w14:textId="77777777" w:rsidR="00A0109B" w:rsidRDefault="00A0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DFB9FA" w14:textId="77777777" w:rsidR="00A80957" w:rsidRDefault="00A80957" w:rsidP="00A0109B">
      <w:pPr>
        <w:spacing w:after="0" w:line="240" w:lineRule="auto"/>
      </w:pPr>
      <w:r>
        <w:separator/>
      </w:r>
    </w:p>
  </w:footnote>
  <w:footnote w:type="continuationSeparator" w:id="0">
    <w:p w14:paraId="6F80FCFA" w14:textId="77777777" w:rsidR="00A80957" w:rsidRDefault="00A80957" w:rsidP="00A010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D405F"/>
    <w:multiLevelType w:val="hybridMultilevel"/>
    <w:tmpl w:val="69B6DDF2"/>
    <w:lvl w:ilvl="0" w:tplc="36B07EC4">
      <w:start w:val="1"/>
      <w:numFmt w:val="bullet"/>
      <w:lvlText w:val="•"/>
      <w:lvlJc w:val="left"/>
      <w:pPr>
        <w:tabs>
          <w:tab w:val="num" w:pos="720"/>
        </w:tabs>
        <w:ind w:left="720" w:hanging="360"/>
      </w:pPr>
      <w:rPr>
        <w:rFonts w:ascii="Arial" w:hAnsi="Arial" w:hint="default"/>
      </w:rPr>
    </w:lvl>
    <w:lvl w:ilvl="1" w:tplc="AF56122A" w:tentative="1">
      <w:start w:val="1"/>
      <w:numFmt w:val="bullet"/>
      <w:lvlText w:val="•"/>
      <w:lvlJc w:val="left"/>
      <w:pPr>
        <w:tabs>
          <w:tab w:val="num" w:pos="1440"/>
        </w:tabs>
        <w:ind w:left="1440" w:hanging="360"/>
      </w:pPr>
      <w:rPr>
        <w:rFonts w:ascii="Arial" w:hAnsi="Arial" w:hint="default"/>
      </w:rPr>
    </w:lvl>
    <w:lvl w:ilvl="2" w:tplc="4FC47C3E" w:tentative="1">
      <w:start w:val="1"/>
      <w:numFmt w:val="bullet"/>
      <w:lvlText w:val="•"/>
      <w:lvlJc w:val="left"/>
      <w:pPr>
        <w:tabs>
          <w:tab w:val="num" w:pos="2160"/>
        </w:tabs>
        <w:ind w:left="2160" w:hanging="360"/>
      </w:pPr>
      <w:rPr>
        <w:rFonts w:ascii="Arial" w:hAnsi="Arial" w:hint="default"/>
      </w:rPr>
    </w:lvl>
    <w:lvl w:ilvl="3" w:tplc="C680AA5C" w:tentative="1">
      <w:start w:val="1"/>
      <w:numFmt w:val="bullet"/>
      <w:lvlText w:val="•"/>
      <w:lvlJc w:val="left"/>
      <w:pPr>
        <w:tabs>
          <w:tab w:val="num" w:pos="2880"/>
        </w:tabs>
        <w:ind w:left="2880" w:hanging="360"/>
      </w:pPr>
      <w:rPr>
        <w:rFonts w:ascii="Arial" w:hAnsi="Arial" w:hint="default"/>
      </w:rPr>
    </w:lvl>
    <w:lvl w:ilvl="4" w:tplc="285A49B4" w:tentative="1">
      <w:start w:val="1"/>
      <w:numFmt w:val="bullet"/>
      <w:lvlText w:val="•"/>
      <w:lvlJc w:val="left"/>
      <w:pPr>
        <w:tabs>
          <w:tab w:val="num" w:pos="3600"/>
        </w:tabs>
        <w:ind w:left="3600" w:hanging="360"/>
      </w:pPr>
      <w:rPr>
        <w:rFonts w:ascii="Arial" w:hAnsi="Arial" w:hint="default"/>
      </w:rPr>
    </w:lvl>
    <w:lvl w:ilvl="5" w:tplc="CF800EFC" w:tentative="1">
      <w:start w:val="1"/>
      <w:numFmt w:val="bullet"/>
      <w:lvlText w:val="•"/>
      <w:lvlJc w:val="left"/>
      <w:pPr>
        <w:tabs>
          <w:tab w:val="num" w:pos="4320"/>
        </w:tabs>
        <w:ind w:left="4320" w:hanging="360"/>
      </w:pPr>
      <w:rPr>
        <w:rFonts w:ascii="Arial" w:hAnsi="Arial" w:hint="default"/>
      </w:rPr>
    </w:lvl>
    <w:lvl w:ilvl="6" w:tplc="38CE8050" w:tentative="1">
      <w:start w:val="1"/>
      <w:numFmt w:val="bullet"/>
      <w:lvlText w:val="•"/>
      <w:lvlJc w:val="left"/>
      <w:pPr>
        <w:tabs>
          <w:tab w:val="num" w:pos="5040"/>
        </w:tabs>
        <w:ind w:left="5040" w:hanging="360"/>
      </w:pPr>
      <w:rPr>
        <w:rFonts w:ascii="Arial" w:hAnsi="Arial" w:hint="default"/>
      </w:rPr>
    </w:lvl>
    <w:lvl w:ilvl="7" w:tplc="ED5C6BC8" w:tentative="1">
      <w:start w:val="1"/>
      <w:numFmt w:val="bullet"/>
      <w:lvlText w:val="•"/>
      <w:lvlJc w:val="left"/>
      <w:pPr>
        <w:tabs>
          <w:tab w:val="num" w:pos="5760"/>
        </w:tabs>
        <w:ind w:left="5760" w:hanging="360"/>
      </w:pPr>
      <w:rPr>
        <w:rFonts w:ascii="Arial" w:hAnsi="Arial" w:hint="default"/>
      </w:rPr>
    </w:lvl>
    <w:lvl w:ilvl="8" w:tplc="419A0E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50F4B1B"/>
    <w:multiLevelType w:val="hybridMultilevel"/>
    <w:tmpl w:val="39CEEB08"/>
    <w:lvl w:ilvl="0" w:tplc="3A924D28">
      <w:start w:val="1"/>
      <w:numFmt w:val="bullet"/>
      <w:lvlText w:val="•"/>
      <w:lvlJc w:val="left"/>
      <w:pPr>
        <w:tabs>
          <w:tab w:val="num" w:pos="720"/>
        </w:tabs>
        <w:ind w:left="720" w:hanging="360"/>
      </w:pPr>
      <w:rPr>
        <w:rFonts w:ascii="Arial" w:hAnsi="Arial" w:hint="default"/>
      </w:rPr>
    </w:lvl>
    <w:lvl w:ilvl="1" w:tplc="8854934A" w:tentative="1">
      <w:start w:val="1"/>
      <w:numFmt w:val="bullet"/>
      <w:lvlText w:val="•"/>
      <w:lvlJc w:val="left"/>
      <w:pPr>
        <w:tabs>
          <w:tab w:val="num" w:pos="1440"/>
        </w:tabs>
        <w:ind w:left="1440" w:hanging="360"/>
      </w:pPr>
      <w:rPr>
        <w:rFonts w:ascii="Arial" w:hAnsi="Arial" w:hint="default"/>
      </w:rPr>
    </w:lvl>
    <w:lvl w:ilvl="2" w:tplc="293E94B6" w:tentative="1">
      <w:start w:val="1"/>
      <w:numFmt w:val="bullet"/>
      <w:lvlText w:val="•"/>
      <w:lvlJc w:val="left"/>
      <w:pPr>
        <w:tabs>
          <w:tab w:val="num" w:pos="2160"/>
        </w:tabs>
        <w:ind w:left="2160" w:hanging="360"/>
      </w:pPr>
      <w:rPr>
        <w:rFonts w:ascii="Arial" w:hAnsi="Arial" w:hint="default"/>
      </w:rPr>
    </w:lvl>
    <w:lvl w:ilvl="3" w:tplc="8A3CBF4E" w:tentative="1">
      <w:start w:val="1"/>
      <w:numFmt w:val="bullet"/>
      <w:lvlText w:val="•"/>
      <w:lvlJc w:val="left"/>
      <w:pPr>
        <w:tabs>
          <w:tab w:val="num" w:pos="2880"/>
        </w:tabs>
        <w:ind w:left="2880" w:hanging="360"/>
      </w:pPr>
      <w:rPr>
        <w:rFonts w:ascii="Arial" w:hAnsi="Arial" w:hint="default"/>
      </w:rPr>
    </w:lvl>
    <w:lvl w:ilvl="4" w:tplc="85D0F5DA" w:tentative="1">
      <w:start w:val="1"/>
      <w:numFmt w:val="bullet"/>
      <w:lvlText w:val="•"/>
      <w:lvlJc w:val="left"/>
      <w:pPr>
        <w:tabs>
          <w:tab w:val="num" w:pos="3600"/>
        </w:tabs>
        <w:ind w:left="3600" w:hanging="360"/>
      </w:pPr>
      <w:rPr>
        <w:rFonts w:ascii="Arial" w:hAnsi="Arial" w:hint="default"/>
      </w:rPr>
    </w:lvl>
    <w:lvl w:ilvl="5" w:tplc="2DD495A0" w:tentative="1">
      <w:start w:val="1"/>
      <w:numFmt w:val="bullet"/>
      <w:lvlText w:val="•"/>
      <w:lvlJc w:val="left"/>
      <w:pPr>
        <w:tabs>
          <w:tab w:val="num" w:pos="4320"/>
        </w:tabs>
        <w:ind w:left="4320" w:hanging="360"/>
      </w:pPr>
      <w:rPr>
        <w:rFonts w:ascii="Arial" w:hAnsi="Arial" w:hint="default"/>
      </w:rPr>
    </w:lvl>
    <w:lvl w:ilvl="6" w:tplc="B82E3230" w:tentative="1">
      <w:start w:val="1"/>
      <w:numFmt w:val="bullet"/>
      <w:lvlText w:val="•"/>
      <w:lvlJc w:val="left"/>
      <w:pPr>
        <w:tabs>
          <w:tab w:val="num" w:pos="5040"/>
        </w:tabs>
        <w:ind w:left="5040" w:hanging="360"/>
      </w:pPr>
      <w:rPr>
        <w:rFonts w:ascii="Arial" w:hAnsi="Arial" w:hint="default"/>
      </w:rPr>
    </w:lvl>
    <w:lvl w:ilvl="7" w:tplc="C316A3D4" w:tentative="1">
      <w:start w:val="1"/>
      <w:numFmt w:val="bullet"/>
      <w:lvlText w:val="•"/>
      <w:lvlJc w:val="left"/>
      <w:pPr>
        <w:tabs>
          <w:tab w:val="num" w:pos="5760"/>
        </w:tabs>
        <w:ind w:left="5760" w:hanging="360"/>
      </w:pPr>
      <w:rPr>
        <w:rFonts w:ascii="Arial" w:hAnsi="Arial" w:hint="default"/>
      </w:rPr>
    </w:lvl>
    <w:lvl w:ilvl="8" w:tplc="823A8F9A" w:tentative="1">
      <w:start w:val="1"/>
      <w:numFmt w:val="bullet"/>
      <w:lvlText w:val="•"/>
      <w:lvlJc w:val="left"/>
      <w:pPr>
        <w:tabs>
          <w:tab w:val="num" w:pos="6480"/>
        </w:tabs>
        <w:ind w:left="6480" w:hanging="360"/>
      </w:pPr>
      <w:rPr>
        <w:rFonts w:ascii="Arial" w:hAnsi="Arial" w:hint="default"/>
      </w:rPr>
    </w:lvl>
  </w:abstractNum>
  <w:num w:numId="1" w16cid:durableId="285938153">
    <w:abstractNumId w:val="0"/>
  </w:num>
  <w:num w:numId="2" w16cid:durableId="10897408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5E2"/>
    <w:rsid w:val="000237B3"/>
    <w:rsid w:val="00065CC3"/>
    <w:rsid w:val="00090ABA"/>
    <w:rsid w:val="000944A7"/>
    <w:rsid w:val="00096E7A"/>
    <w:rsid w:val="000A0CF4"/>
    <w:rsid w:val="000B45D4"/>
    <w:rsid w:val="000B66AA"/>
    <w:rsid w:val="000B6732"/>
    <w:rsid w:val="000E4EDF"/>
    <w:rsid w:val="000E60CF"/>
    <w:rsid w:val="000F389F"/>
    <w:rsid w:val="000F5A4F"/>
    <w:rsid w:val="00147741"/>
    <w:rsid w:val="0017416D"/>
    <w:rsid w:val="001C1F7B"/>
    <w:rsid w:val="001C6A12"/>
    <w:rsid w:val="002228D6"/>
    <w:rsid w:val="00257AA2"/>
    <w:rsid w:val="00271737"/>
    <w:rsid w:val="0028130D"/>
    <w:rsid w:val="002A5232"/>
    <w:rsid w:val="002C3A93"/>
    <w:rsid w:val="002D46B2"/>
    <w:rsid w:val="002F577C"/>
    <w:rsid w:val="0033154E"/>
    <w:rsid w:val="00341797"/>
    <w:rsid w:val="00344BC6"/>
    <w:rsid w:val="00362430"/>
    <w:rsid w:val="0036496D"/>
    <w:rsid w:val="00380FD1"/>
    <w:rsid w:val="00383A89"/>
    <w:rsid w:val="00396A28"/>
    <w:rsid w:val="00403CD9"/>
    <w:rsid w:val="00443BFD"/>
    <w:rsid w:val="0045097F"/>
    <w:rsid w:val="00454167"/>
    <w:rsid w:val="0047776E"/>
    <w:rsid w:val="00490CF2"/>
    <w:rsid w:val="004913E8"/>
    <w:rsid w:val="004A7898"/>
    <w:rsid w:val="004B355F"/>
    <w:rsid w:val="004B5B02"/>
    <w:rsid w:val="004B621E"/>
    <w:rsid w:val="004C6685"/>
    <w:rsid w:val="004D0C23"/>
    <w:rsid w:val="0052164E"/>
    <w:rsid w:val="00533239"/>
    <w:rsid w:val="00535FA3"/>
    <w:rsid w:val="005E1A1C"/>
    <w:rsid w:val="005E3B31"/>
    <w:rsid w:val="005F4749"/>
    <w:rsid w:val="006071CD"/>
    <w:rsid w:val="00611534"/>
    <w:rsid w:val="00693BBC"/>
    <w:rsid w:val="006D3B24"/>
    <w:rsid w:val="006F088F"/>
    <w:rsid w:val="00715E28"/>
    <w:rsid w:val="00754D00"/>
    <w:rsid w:val="00761268"/>
    <w:rsid w:val="007B0E89"/>
    <w:rsid w:val="007B788A"/>
    <w:rsid w:val="007C3A60"/>
    <w:rsid w:val="007E2198"/>
    <w:rsid w:val="007E2667"/>
    <w:rsid w:val="007F02DB"/>
    <w:rsid w:val="007F412A"/>
    <w:rsid w:val="0080183E"/>
    <w:rsid w:val="00803C78"/>
    <w:rsid w:val="008136B3"/>
    <w:rsid w:val="008143A1"/>
    <w:rsid w:val="008255EF"/>
    <w:rsid w:val="00825D0D"/>
    <w:rsid w:val="00850A07"/>
    <w:rsid w:val="00855EB5"/>
    <w:rsid w:val="00860DB4"/>
    <w:rsid w:val="00877B60"/>
    <w:rsid w:val="00885923"/>
    <w:rsid w:val="008907FA"/>
    <w:rsid w:val="008A1F91"/>
    <w:rsid w:val="008C2DDE"/>
    <w:rsid w:val="008C7666"/>
    <w:rsid w:val="008F60C6"/>
    <w:rsid w:val="00916537"/>
    <w:rsid w:val="00937E47"/>
    <w:rsid w:val="00993722"/>
    <w:rsid w:val="00A0109B"/>
    <w:rsid w:val="00A12978"/>
    <w:rsid w:val="00A51D64"/>
    <w:rsid w:val="00A53B3D"/>
    <w:rsid w:val="00A644D0"/>
    <w:rsid w:val="00A778F9"/>
    <w:rsid w:val="00A80957"/>
    <w:rsid w:val="00AA2AAF"/>
    <w:rsid w:val="00AB0B3A"/>
    <w:rsid w:val="00AC2384"/>
    <w:rsid w:val="00AC4449"/>
    <w:rsid w:val="00AD12EB"/>
    <w:rsid w:val="00AD5960"/>
    <w:rsid w:val="00AE62F8"/>
    <w:rsid w:val="00AF2FC4"/>
    <w:rsid w:val="00B009CA"/>
    <w:rsid w:val="00B04322"/>
    <w:rsid w:val="00B448A3"/>
    <w:rsid w:val="00B64B39"/>
    <w:rsid w:val="00B81588"/>
    <w:rsid w:val="00BA03BB"/>
    <w:rsid w:val="00BB0F9A"/>
    <w:rsid w:val="00BD5B16"/>
    <w:rsid w:val="00C0327E"/>
    <w:rsid w:val="00C163C7"/>
    <w:rsid w:val="00C208C4"/>
    <w:rsid w:val="00C32B0F"/>
    <w:rsid w:val="00C4542B"/>
    <w:rsid w:val="00C73451"/>
    <w:rsid w:val="00CA263E"/>
    <w:rsid w:val="00CA7B93"/>
    <w:rsid w:val="00CB3846"/>
    <w:rsid w:val="00D54A98"/>
    <w:rsid w:val="00D55BC7"/>
    <w:rsid w:val="00DA1FA3"/>
    <w:rsid w:val="00DD2994"/>
    <w:rsid w:val="00DD4740"/>
    <w:rsid w:val="00DF6B5D"/>
    <w:rsid w:val="00E01238"/>
    <w:rsid w:val="00E02620"/>
    <w:rsid w:val="00E14A78"/>
    <w:rsid w:val="00E51A0C"/>
    <w:rsid w:val="00E5233E"/>
    <w:rsid w:val="00E54367"/>
    <w:rsid w:val="00E75F2F"/>
    <w:rsid w:val="00EA06A2"/>
    <w:rsid w:val="00EE0DE5"/>
    <w:rsid w:val="00EE3489"/>
    <w:rsid w:val="00EE42B9"/>
    <w:rsid w:val="00F51947"/>
    <w:rsid w:val="00F51B78"/>
    <w:rsid w:val="00F645E2"/>
    <w:rsid w:val="00F763A4"/>
    <w:rsid w:val="00F8151B"/>
    <w:rsid w:val="00F86AFF"/>
    <w:rsid w:val="00FB3E60"/>
    <w:rsid w:val="00FB53C0"/>
    <w:rsid w:val="00FD0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7FE0CC"/>
  <w15:chartTrackingRefBased/>
  <w15:docId w15:val="{B59E09FA-EBA0-4359-A53D-AF344ED99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5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45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5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5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5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5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5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5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5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5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45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5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5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5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5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5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5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5E2"/>
    <w:rPr>
      <w:rFonts w:eastAsiaTheme="majorEastAsia" w:cstheme="majorBidi"/>
      <w:color w:val="272727" w:themeColor="text1" w:themeTint="D8"/>
    </w:rPr>
  </w:style>
  <w:style w:type="paragraph" w:styleId="Title">
    <w:name w:val="Title"/>
    <w:basedOn w:val="Normal"/>
    <w:next w:val="Normal"/>
    <w:link w:val="TitleChar"/>
    <w:uiPriority w:val="10"/>
    <w:qFormat/>
    <w:rsid w:val="00F645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5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5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5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5E2"/>
    <w:pPr>
      <w:spacing w:before="160"/>
      <w:jc w:val="center"/>
    </w:pPr>
    <w:rPr>
      <w:i/>
      <w:iCs/>
      <w:color w:val="404040" w:themeColor="text1" w:themeTint="BF"/>
    </w:rPr>
  </w:style>
  <w:style w:type="character" w:customStyle="1" w:styleId="QuoteChar">
    <w:name w:val="Quote Char"/>
    <w:basedOn w:val="DefaultParagraphFont"/>
    <w:link w:val="Quote"/>
    <w:uiPriority w:val="29"/>
    <w:rsid w:val="00F645E2"/>
    <w:rPr>
      <w:i/>
      <w:iCs/>
      <w:color w:val="404040" w:themeColor="text1" w:themeTint="BF"/>
    </w:rPr>
  </w:style>
  <w:style w:type="paragraph" w:styleId="ListParagraph">
    <w:name w:val="List Paragraph"/>
    <w:basedOn w:val="Normal"/>
    <w:uiPriority w:val="34"/>
    <w:qFormat/>
    <w:rsid w:val="00F645E2"/>
    <w:pPr>
      <w:ind w:left="720"/>
      <w:contextualSpacing/>
    </w:pPr>
  </w:style>
  <w:style w:type="character" w:styleId="IntenseEmphasis">
    <w:name w:val="Intense Emphasis"/>
    <w:basedOn w:val="DefaultParagraphFont"/>
    <w:uiPriority w:val="21"/>
    <w:qFormat/>
    <w:rsid w:val="00F645E2"/>
    <w:rPr>
      <w:i/>
      <w:iCs/>
      <w:color w:val="0F4761" w:themeColor="accent1" w:themeShade="BF"/>
    </w:rPr>
  </w:style>
  <w:style w:type="paragraph" w:styleId="IntenseQuote">
    <w:name w:val="Intense Quote"/>
    <w:basedOn w:val="Normal"/>
    <w:next w:val="Normal"/>
    <w:link w:val="IntenseQuoteChar"/>
    <w:uiPriority w:val="30"/>
    <w:qFormat/>
    <w:rsid w:val="00F645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5E2"/>
    <w:rPr>
      <w:i/>
      <w:iCs/>
      <w:color w:val="0F4761" w:themeColor="accent1" w:themeShade="BF"/>
    </w:rPr>
  </w:style>
  <w:style w:type="character" w:styleId="IntenseReference">
    <w:name w:val="Intense Reference"/>
    <w:basedOn w:val="DefaultParagraphFont"/>
    <w:uiPriority w:val="32"/>
    <w:qFormat/>
    <w:rsid w:val="00F645E2"/>
    <w:rPr>
      <w:b/>
      <w:bCs/>
      <w:smallCaps/>
      <w:color w:val="0F4761" w:themeColor="accent1" w:themeShade="BF"/>
      <w:spacing w:val="5"/>
    </w:rPr>
  </w:style>
  <w:style w:type="paragraph" w:styleId="NoSpacing">
    <w:name w:val="No Spacing"/>
    <w:link w:val="NoSpacingChar"/>
    <w:uiPriority w:val="1"/>
    <w:qFormat/>
    <w:rsid w:val="0061153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11534"/>
    <w:rPr>
      <w:rFonts w:eastAsiaTheme="minorEastAsia"/>
      <w:kern w:val="0"/>
      <w:lang w:val="en-US"/>
      <w14:ligatures w14:val="none"/>
    </w:rPr>
  </w:style>
  <w:style w:type="paragraph" w:styleId="TOCHeading">
    <w:name w:val="TOC Heading"/>
    <w:basedOn w:val="Heading1"/>
    <w:next w:val="Normal"/>
    <w:uiPriority w:val="39"/>
    <w:unhideWhenUsed/>
    <w:qFormat/>
    <w:rsid w:val="00A0109B"/>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A01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09B"/>
  </w:style>
  <w:style w:type="paragraph" w:styleId="Footer">
    <w:name w:val="footer"/>
    <w:basedOn w:val="Normal"/>
    <w:link w:val="FooterChar"/>
    <w:uiPriority w:val="99"/>
    <w:unhideWhenUsed/>
    <w:rsid w:val="00A01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09B"/>
  </w:style>
  <w:style w:type="paragraph" w:styleId="TOC1">
    <w:name w:val="toc 1"/>
    <w:basedOn w:val="Normal"/>
    <w:next w:val="Normal"/>
    <w:autoRedefine/>
    <w:uiPriority w:val="39"/>
    <w:unhideWhenUsed/>
    <w:rsid w:val="000B6732"/>
    <w:pPr>
      <w:spacing w:after="100"/>
    </w:pPr>
  </w:style>
  <w:style w:type="character" w:styleId="Hyperlink">
    <w:name w:val="Hyperlink"/>
    <w:basedOn w:val="DefaultParagraphFont"/>
    <w:uiPriority w:val="99"/>
    <w:unhideWhenUsed/>
    <w:rsid w:val="000B6732"/>
    <w:rPr>
      <w:color w:val="467886" w:themeColor="hyperlink"/>
      <w:u w:val="single"/>
    </w:rPr>
  </w:style>
  <w:style w:type="paragraph" w:styleId="TOC2">
    <w:name w:val="toc 2"/>
    <w:basedOn w:val="Normal"/>
    <w:next w:val="Normal"/>
    <w:autoRedefine/>
    <w:uiPriority w:val="39"/>
    <w:unhideWhenUsed/>
    <w:rsid w:val="00C73451"/>
    <w:pPr>
      <w:spacing w:after="100"/>
      <w:ind w:left="220"/>
    </w:pPr>
  </w:style>
  <w:style w:type="character" w:customStyle="1" w:styleId="A1">
    <w:name w:val="A1"/>
    <w:uiPriority w:val="99"/>
    <w:rsid w:val="00A778F9"/>
    <w:rPr>
      <w:rFonts w:cs="Futura BT"/>
      <w:color w:val="000000"/>
      <w:sz w:val="22"/>
      <w:szCs w:val="22"/>
    </w:rPr>
  </w:style>
  <w:style w:type="paragraph" w:customStyle="1" w:styleId="Pa1">
    <w:name w:val="Pa1"/>
    <w:basedOn w:val="Normal"/>
    <w:next w:val="Normal"/>
    <w:uiPriority w:val="99"/>
    <w:rsid w:val="00A778F9"/>
    <w:pPr>
      <w:autoSpaceDE w:val="0"/>
      <w:autoSpaceDN w:val="0"/>
      <w:adjustRightInd w:val="0"/>
      <w:spacing w:after="0" w:line="241" w:lineRule="atLeast"/>
    </w:pPr>
    <w:rPr>
      <w:rFonts w:ascii="Futura BT" w:eastAsia="Calibri" w:hAnsi="Futura BT"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8238114">
      <w:bodyDiv w:val="1"/>
      <w:marLeft w:val="0"/>
      <w:marRight w:val="0"/>
      <w:marTop w:val="0"/>
      <w:marBottom w:val="0"/>
      <w:divBdr>
        <w:top w:val="none" w:sz="0" w:space="0" w:color="auto"/>
        <w:left w:val="none" w:sz="0" w:space="0" w:color="auto"/>
        <w:bottom w:val="none" w:sz="0" w:space="0" w:color="auto"/>
        <w:right w:val="none" w:sz="0" w:space="0" w:color="auto"/>
      </w:divBdr>
      <w:divsChild>
        <w:div w:id="271060234">
          <w:marLeft w:val="547"/>
          <w:marRight w:val="0"/>
          <w:marTop w:val="154"/>
          <w:marBottom w:val="0"/>
          <w:divBdr>
            <w:top w:val="none" w:sz="0" w:space="0" w:color="auto"/>
            <w:left w:val="none" w:sz="0" w:space="0" w:color="auto"/>
            <w:bottom w:val="none" w:sz="0" w:space="0" w:color="auto"/>
            <w:right w:val="none" w:sz="0" w:space="0" w:color="auto"/>
          </w:divBdr>
        </w:div>
        <w:div w:id="736904808">
          <w:marLeft w:val="547"/>
          <w:marRight w:val="0"/>
          <w:marTop w:val="154"/>
          <w:marBottom w:val="0"/>
          <w:divBdr>
            <w:top w:val="none" w:sz="0" w:space="0" w:color="auto"/>
            <w:left w:val="none" w:sz="0" w:space="0" w:color="auto"/>
            <w:bottom w:val="none" w:sz="0" w:space="0" w:color="auto"/>
            <w:right w:val="none" w:sz="0" w:space="0" w:color="auto"/>
          </w:divBdr>
        </w:div>
        <w:div w:id="1601790954">
          <w:marLeft w:val="547"/>
          <w:marRight w:val="0"/>
          <w:marTop w:val="154"/>
          <w:marBottom w:val="0"/>
          <w:divBdr>
            <w:top w:val="none" w:sz="0" w:space="0" w:color="auto"/>
            <w:left w:val="none" w:sz="0" w:space="0" w:color="auto"/>
            <w:bottom w:val="none" w:sz="0" w:space="0" w:color="auto"/>
            <w:right w:val="none" w:sz="0" w:space="0" w:color="auto"/>
          </w:divBdr>
        </w:div>
        <w:div w:id="389155651">
          <w:marLeft w:val="547"/>
          <w:marRight w:val="0"/>
          <w:marTop w:val="154"/>
          <w:marBottom w:val="0"/>
          <w:divBdr>
            <w:top w:val="none" w:sz="0" w:space="0" w:color="auto"/>
            <w:left w:val="none" w:sz="0" w:space="0" w:color="auto"/>
            <w:bottom w:val="none" w:sz="0" w:space="0" w:color="auto"/>
            <w:right w:val="none" w:sz="0" w:space="0" w:color="auto"/>
          </w:divBdr>
        </w:div>
        <w:div w:id="2018459251">
          <w:marLeft w:val="547"/>
          <w:marRight w:val="0"/>
          <w:marTop w:val="154"/>
          <w:marBottom w:val="0"/>
          <w:divBdr>
            <w:top w:val="none" w:sz="0" w:space="0" w:color="auto"/>
            <w:left w:val="none" w:sz="0" w:space="0" w:color="auto"/>
            <w:bottom w:val="none" w:sz="0" w:space="0" w:color="auto"/>
            <w:right w:val="none" w:sz="0" w:space="0" w:color="auto"/>
          </w:divBdr>
        </w:div>
        <w:div w:id="376201035">
          <w:marLeft w:val="547"/>
          <w:marRight w:val="0"/>
          <w:marTop w:val="154"/>
          <w:marBottom w:val="0"/>
          <w:divBdr>
            <w:top w:val="none" w:sz="0" w:space="0" w:color="auto"/>
            <w:left w:val="none" w:sz="0" w:space="0" w:color="auto"/>
            <w:bottom w:val="none" w:sz="0" w:space="0" w:color="auto"/>
            <w:right w:val="none" w:sz="0" w:space="0" w:color="auto"/>
          </w:divBdr>
        </w:div>
      </w:divsChild>
    </w:div>
    <w:div w:id="1826317424">
      <w:bodyDiv w:val="1"/>
      <w:marLeft w:val="0"/>
      <w:marRight w:val="0"/>
      <w:marTop w:val="0"/>
      <w:marBottom w:val="0"/>
      <w:divBdr>
        <w:top w:val="none" w:sz="0" w:space="0" w:color="auto"/>
        <w:left w:val="none" w:sz="0" w:space="0" w:color="auto"/>
        <w:bottom w:val="none" w:sz="0" w:space="0" w:color="auto"/>
        <w:right w:val="none" w:sz="0" w:space="0" w:color="auto"/>
      </w:divBdr>
      <w:divsChild>
        <w:div w:id="959919651">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0050E-C87A-4E59-AE24-2BBDE9081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3977</Words>
  <Characters>23666</Characters>
  <Application>Microsoft Office Word</Application>
  <DocSecurity>0</DocSecurity>
  <Lines>672</Lines>
  <Paragraphs>178</Paragraphs>
  <ScaleCrop>false</ScaleCrop>
  <Company/>
  <LinksUpToDate>false</LinksUpToDate>
  <CharactersWithSpaces>27575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portofolio</dc:title>
  <dc:subject>Groundwork UK</dc:subject>
  <dc:creator>Magdalena Vintila 2216452</dc:creator>
  <cp:keywords/>
  <dc:description/>
  <cp:lastModifiedBy>Magdalena Vintila</cp:lastModifiedBy>
  <cp:revision>135</cp:revision>
  <dcterms:created xsi:type="dcterms:W3CDTF">2024-07-27T21:39:00Z</dcterms:created>
  <dcterms:modified xsi:type="dcterms:W3CDTF">2024-07-28T08:44:00Z</dcterms:modified>
  <cp:category>Community Engagement LCBB4011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877a1664-6912-488c-b219-b74445fec815</vt:lpwstr>
  </property>
</Properties>
</file>