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EE7ACB" w14:textId="5ED29157" w:rsidR="00A36F7F" w:rsidRPr="00852051" w:rsidRDefault="00F92850" w:rsidP="00CD146C">
      <w:pPr>
        <w:spacing w:line="480" w:lineRule="auto"/>
        <w:jc w:val="left"/>
        <w:rPr>
          <w:rFonts w:ascii="Arial" w:hAnsi="Arial" w:cs="Arial"/>
          <w:b/>
          <w:bCs/>
          <w:sz w:val="22"/>
        </w:rPr>
      </w:pPr>
      <w:r w:rsidRPr="00852051">
        <w:rPr>
          <w:rFonts w:ascii="Arial" w:hAnsi="Arial" w:cs="Arial"/>
          <w:b/>
          <w:bCs/>
          <w:sz w:val="22"/>
        </w:rPr>
        <w:drawing>
          <wp:inline distT="0" distB="0" distL="0" distR="0" wp14:anchorId="4F1E9A69" wp14:editId="641685E2">
            <wp:extent cx="1739989" cy="615982"/>
            <wp:effectExtent l="0" t="0" r="0" b="0"/>
            <wp:docPr id="15757035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5703525" name=""/>
                    <pic:cNvPicPr/>
                  </pic:nvPicPr>
                  <pic:blipFill>
                    <a:blip r:embed="rId8"/>
                    <a:stretch>
                      <a:fillRect/>
                    </a:stretch>
                  </pic:blipFill>
                  <pic:spPr>
                    <a:xfrm>
                      <a:off x="0" y="0"/>
                      <a:ext cx="1739989" cy="615982"/>
                    </a:xfrm>
                    <a:prstGeom prst="rect">
                      <a:avLst/>
                    </a:prstGeom>
                  </pic:spPr>
                </pic:pic>
              </a:graphicData>
            </a:graphic>
          </wp:inline>
        </w:drawing>
      </w:r>
    </w:p>
    <w:p w14:paraId="4E3D86A6" w14:textId="77777777" w:rsidR="00A36F7F" w:rsidRPr="00852051" w:rsidRDefault="00A36F7F" w:rsidP="00CD146C">
      <w:pPr>
        <w:spacing w:line="480" w:lineRule="auto"/>
        <w:rPr>
          <w:rFonts w:ascii="Arial" w:hAnsi="Arial" w:cs="Arial"/>
          <w:b/>
          <w:bCs/>
          <w:sz w:val="22"/>
        </w:rPr>
      </w:pPr>
    </w:p>
    <w:p w14:paraId="66349E63" w14:textId="77777777" w:rsidR="00A36F7F" w:rsidRPr="00852051" w:rsidRDefault="00A36F7F" w:rsidP="00CD146C">
      <w:pPr>
        <w:spacing w:line="480" w:lineRule="auto"/>
        <w:rPr>
          <w:rFonts w:ascii="Arial" w:hAnsi="Arial" w:cs="Arial"/>
          <w:b/>
          <w:bCs/>
          <w:sz w:val="22"/>
        </w:rPr>
      </w:pPr>
    </w:p>
    <w:p w14:paraId="0C7A76DF" w14:textId="77777777" w:rsidR="00A36F7F" w:rsidRPr="00852051" w:rsidRDefault="00A36F7F" w:rsidP="00CD146C">
      <w:pPr>
        <w:spacing w:line="480" w:lineRule="auto"/>
        <w:rPr>
          <w:rFonts w:ascii="Arial" w:hAnsi="Arial" w:cs="Arial"/>
          <w:b/>
          <w:bCs/>
          <w:sz w:val="22"/>
        </w:rPr>
      </w:pPr>
    </w:p>
    <w:p w14:paraId="11CA2266" w14:textId="77777777" w:rsidR="00A36F7F" w:rsidRPr="00852051" w:rsidRDefault="00A36F7F" w:rsidP="00CD146C">
      <w:pPr>
        <w:spacing w:line="480" w:lineRule="auto"/>
        <w:rPr>
          <w:rFonts w:ascii="Arial" w:hAnsi="Arial" w:cs="Arial"/>
          <w:b/>
          <w:bCs/>
          <w:sz w:val="22"/>
        </w:rPr>
      </w:pPr>
    </w:p>
    <w:p w14:paraId="2AEA4372" w14:textId="449AB7D9" w:rsidR="00A36F7F" w:rsidRPr="00852051" w:rsidRDefault="00023F6C" w:rsidP="00CD146C">
      <w:pPr>
        <w:spacing w:line="480" w:lineRule="auto"/>
        <w:jc w:val="center"/>
        <w:rPr>
          <w:rFonts w:ascii="Arial" w:hAnsi="Arial" w:cs="Arial"/>
          <w:b/>
          <w:bCs/>
          <w:sz w:val="30"/>
          <w:szCs w:val="30"/>
        </w:rPr>
      </w:pPr>
      <w:r w:rsidRPr="00852051">
        <w:rPr>
          <w:rFonts w:ascii="Arial" w:hAnsi="Arial" w:cs="Arial"/>
          <w:b/>
          <w:bCs/>
          <w:sz w:val="30"/>
          <w:szCs w:val="30"/>
        </w:rPr>
        <w:t>(Research Proposal)</w:t>
      </w:r>
    </w:p>
    <w:p w14:paraId="3BA161A7" w14:textId="766B6E59" w:rsidR="00604202" w:rsidRPr="00852051" w:rsidRDefault="00A36F7F" w:rsidP="00CD146C">
      <w:pPr>
        <w:spacing w:line="480" w:lineRule="auto"/>
        <w:jc w:val="center"/>
        <w:rPr>
          <w:rFonts w:ascii="Arial" w:hAnsi="Arial" w:cs="Arial"/>
          <w:b/>
          <w:bCs/>
          <w:sz w:val="30"/>
          <w:szCs w:val="30"/>
        </w:rPr>
      </w:pPr>
      <w:r w:rsidRPr="00852051">
        <w:rPr>
          <w:rFonts w:ascii="Arial" w:hAnsi="Arial" w:cs="Arial"/>
          <w:b/>
          <w:bCs/>
          <w:sz w:val="30"/>
          <w:szCs w:val="30"/>
        </w:rPr>
        <w:t>An Investigation of Occupational Health and Safety Measures for NHS Healthcare Workers in the United Kingdom</w:t>
      </w:r>
    </w:p>
    <w:p w14:paraId="37159829" w14:textId="77777777" w:rsidR="00F33E1B" w:rsidRPr="00852051" w:rsidRDefault="00F33E1B" w:rsidP="00CD146C">
      <w:pPr>
        <w:spacing w:line="480" w:lineRule="auto"/>
        <w:rPr>
          <w:rFonts w:ascii="Arial" w:hAnsi="Arial" w:cs="Arial"/>
          <w:sz w:val="22"/>
          <w:lang w:val="en-US" w:bidi="th-TH"/>
        </w:rPr>
      </w:pPr>
    </w:p>
    <w:p w14:paraId="00162228" w14:textId="0BA0BE89" w:rsidR="00350C27" w:rsidRPr="00852051" w:rsidRDefault="00350C27" w:rsidP="00CD146C">
      <w:pPr>
        <w:spacing w:line="480" w:lineRule="auto"/>
        <w:rPr>
          <w:rFonts w:ascii="Arial" w:hAnsi="Arial" w:cs="Arial"/>
          <w:sz w:val="22"/>
          <w:lang w:val="en-US" w:bidi="th-TH"/>
        </w:rPr>
      </w:pPr>
    </w:p>
    <w:p w14:paraId="7AB83085" w14:textId="7D26A808" w:rsidR="00F33E1B" w:rsidRPr="00852051" w:rsidRDefault="00C81E7E" w:rsidP="00C81E7E">
      <w:pPr>
        <w:spacing w:line="480" w:lineRule="auto"/>
        <w:rPr>
          <w:rFonts w:ascii="Arial" w:hAnsi="Arial" w:cs="Arial"/>
          <w:sz w:val="22"/>
          <w:lang w:val="en-US" w:bidi="th-TH"/>
        </w:rPr>
      </w:pPr>
      <w:r w:rsidRPr="00852051">
        <w:rPr>
          <w:rFonts w:ascii="Arial" w:hAnsi="Arial" w:cs="Arial"/>
          <w:sz w:val="22"/>
          <w:lang w:val="en-US" w:bidi="th-TH"/>
        </w:rPr>
        <w:t xml:space="preserve"> Name :</w:t>
      </w:r>
      <w:r w:rsidR="00A73EE4" w:rsidRPr="00852051">
        <w:rPr>
          <w:rFonts w:ascii="Arial" w:hAnsi="Arial" w:cs="Arial"/>
          <w:sz w:val="22"/>
          <w:lang w:val="en-US" w:bidi="th-TH"/>
        </w:rPr>
        <w:t xml:space="preserve"> </w:t>
      </w:r>
      <w:r w:rsidR="0059396D">
        <w:rPr>
          <w:rFonts w:ascii="Arial" w:hAnsi="Arial" w:cs="Arial"/>
          <w:sz w:val="22"/>
          <w:lang w:val="en-US" w:bidi="th-TH"/>
        </w:rPr>
        <w:t>Nidhi Dhavalkumar Kachhia</w:t>
      </w:r>
    </w:p>
    <w:p w14:paraId="7F9B6482" w14:textId="5A44FDBA" w:rsidR="00F33E1B" w:rsidRPr="00852051" w:rsidRDefault="00C81E7E" w:rsidP="00CD146C">
      <w:pPr>
        <w:spacing w:line="480" w:lineRule="auto"/>
        <w:rPr>
          <w:rFonts w:ascii="Arial" w:hAnsi="Arial" w:cs="Arial"/>
          <w:sz w:val="22"/>
          <w:lang w:val="en-US" w:bidi="th-TH"/>
        </w:rPr>
      </w:pPr>
      <w:r w:rsidRPr="00852051">
        <w:rPr>
          <w:rFonts w:ascii="Arial" w:hAnsi="Arial" w:cs="Arial"/>
          <w:sz w:val="22"/>
          <w:lang w:val="en-US" w:bidi="th-TH"/>
        </w:rPr>
        <w:t xml:space="preserve">Id Number : </w:t>
      </w:r>
      <w:r w:rsidR="00264AD4">
        <w:rPr>
          <w:rFonts w:ascii="Arial" w:hAnsi="Arial" w:cs="Arial"/>
          <w:sz w:val="22"/>
          <w:lang w:val="en-US" w:bidi="th-TH"/>
        </w:rPr>
        <w:t>2527220</w:t>
      </w:r>
    </w:p>
    <w:p w14:paraId="4D5228AC" w14:textId="4708E0CE" w:rsidR="00F33E1B" w:rsidRPr="00852051" w:rsidRDefault="00F33E1B" w:rsidP="00CD146C">
      <w:pPr>
        <w:spacing w:line="480" w:lineRule="auto"/>
        <w:rPr>
          <w:rFonts w:ascii="Arial" w:hAnsi="Arial" w:cs="Arial"/>
          <w:sz w:val="22"/>
          <w:lang w:val="en-US" w:bidi="th-TH"/>
        </w:rPr>
      </w:pPr>
      <w:r w:rsidRPr="00852051">
        <w:rPr>
          <w:rFonts w:ascii="Arial" w:hAnsi="Arial" w:cs="Arial"/>
          <w:sz w:val="22"/>
          <w:lang w:val="en-US" w:bidi="th-TH"/>
        </w:rPr>
        <w:t xml:space="preserve">Module Code: </w:t>
      </w:r>
      <w:r w:rsidR="00833869" w:rsidRPr="00852051">
        <w:rPr>
          <w:rFonts w:ascii="Arial" w:hAnsi="Arial" w:cs="Arial"/>
          <w:sz w:val="22"/>
        </w:rPr>
        <w:t xml:space="preserve">LCHS7008 </w:t>
      </w:r>
    </w:p>
    <w:p w14:paraId="512A0F28" w14:textId="77777777" w:rsidR="004B3CA8" w:rsidRPr="00852051" w:rsidRDefault="00F33E1B" w:rsidP="00CD146C">
      <w:pPr>
        <w:spacing w:line="480" w:lineRule="auto"/>
        <w:rPr>
          <w:rFonts w:ascii="Arial" w:hAnsi="Arial" w:cs="Arial"/>
          <w:sz w:val="22"/>
        </w:rPr>
      </w:pPr>
      <w:r w:rsidRPr="00852051">
        <w:rPr>
          <w:rFonts w:ascii="Arial" w:hAnsi="Arial" w:cs="Arial"/>
          <w:sz w:val="22"/>
          <w:lang w:val="en-US" w:bidi="th-TH"/>
        </w:rPr>
        <w:t xml:space="preserve">Module Title: </w:t>
      </w:r>
      <w:r w:rsidR="00833869" w:rsidRPr="00852051">
        <w:rPr>
          <w:rFonts w:ascii="Arial" w:hAnsi="Arial" w:cs="Arial"/>
          <w:sz w:val="22"/>
        </w:rPr>
        <w:t>Practice-Based Research</w:t>
      </w:r>
    </w:p>
    <w:p w14:paraId="685DF029" w14:textId="6563162C" w:rsidR="00F33E1B" w:rsidRPr="00852051" w:rsidRDefault="004B3CA8" w:rsidP="00CD146C">
      <w:pPr>
        <w:spacing w:line="480" w:lineRule="auto"/>
        <w:rPr>
          <w:rFonts w:ascii="Arial" w:hAnsi="Arial" w:cs="Arial"/>
          <w:sz w:val="22"/>
          <w:lang w:val="en-US" w:bidi="th-TH"/>
        </w:rPr>
      </w:pPr>
      <w:r w:rsidRPr="00852051">
        <w:rPr>
          <w:rFonts w:ascii="Arial" w:hAnsi="Arial" w:cs="Arial"/>
          <w:sz w:val="22"/>
        </w:rPr>
        <w:t>Lecturer</w:t>
      </w:r>
      <w:r w:rsidR="00264AD4">
        <w:rPr>
          <w:rFonts w:ascii="Arial" w:hAnsi="Arial" w:cs="Arial"/>
          <w:sz w:val="22"/>
        </w:rPr>
        <w:t xml:space="preserve"> : </w:t>
      </w:r>
      <w:r w:rsidR="00D70B97">
        <w:rPr>
          <w:rFonts w:ascii="Arial" w:hAnsi="Arial" w:cs="Arial"/>
          <w:sz w:val="22"/>
        </w:rPr>
        <w:t>Diola Bij</w:t>
      </w:r>
      <w:r w:rsidR="006C4CC8">
        <w:rPr>
          <w:rFonts w:ascii="Arial" w:hAnsi="Arial" w:cs="Arial"/>
          <w:sz w:val="22"/>
        </w:rPr>
        <w:t>hout</w:t>
      </w:r>
    </w:p>
    <w:p w14:paraId="127538AE" w14:textId="237531B3" w:rsidR="00604202" w:rsidRPr="00852051" w:rsidRDefault="00604202" w:rsidP="00CD146C">
      <w:pPr>
        <w:spacing w:line="480" w:lineRule="auto"/>
        <w:rPr>
          <w:rFonts w:ascii="Arial" w:hAnsi="Arial" w:cs="Arial"/>
          <w:sz w:val="22"/>
          <w:lang w:val="en-US" w:bidi="th-TH"/>
        </w:rPr>
      </w:pPr>
    </w:p>
    <w:sdt>
      <w:sdtPr>
        <w:rPr>
          <w:rFonts w:ascii="Arial" w:eastAsiaTheme="minorHAnsi" w:hAnsi="Arial" w:cs="Arial"/>
          <w:noProof/>
          <w:color w:val="auto"/>
          <w:sz w:val="22"/>
          <w:szCs w:val="22"/>
          <w:lang w:val="en-IN"/>
        </w:rPr>
        <w:id w:val="168534909"/>
        <w:docPartObj>
          <w:docPartGallery w:val="Table of Contents"/>
          <w:docPartUnique/>
        </w:docPartObj>
      </w:sdtPr>
      <w:sdtEndPr>
        <w:rPr>
          <w:b/>
          <w:bCs/>
        </w:rPr>
      </w:sdtEndPr>
      <w:sdtContent>
        <w:p w14:paraId="5E5909E3" w14:textId="77777777" w:rsidR="00B15D7D" w:rsidRPr="00852051" w:rsidRDefault="00B15D7D" w:rsidP="00CD146C">
          <w:pPr>
            <w:pStyle w:val="TOCHeading"/>
            <w:spacing w:line="480" w:lineRule="auto"/>
            <w:jc w:val="center"/>
            <w:rPr>
              <w:rFonts w:ascii="Arial" w:eastAsiaTheme="minorHAnsi" w:hAnsi="Arial" w:cs="Arial"/>
              <w:noProof/>
              <w:color w:val="auto"/>
              <w:sz w:val="22"/>
              <w:szCs w:val="22"/>
              <w:lang w:val="en-IN"/>
            </w:rPr>
          </w:pPr>
        </w:p>
        <w:p w14:paraId="770A60C2" w14:textId="4BAA4655" w:rsidR="00604202" w:rsidRPr="00852051" w:rsidRDefault="00604202" w:rsidP="00CD146C">
          <w:pPr>
            <w:pStyle w:val="TOCHeading"/>
            <w:spacing w:line="480" w:lineRule="auto"/>
            <w:jc w:val="center"/>
            <w:rPr>
              <w:rFonts w:ascii="Arial" w:hAnsi="Arial" w:cs="Arial"/>
              <w:b/>
              <w:bCs/>
              <w:color w:val="auto"/>
              <w:sz w:val="22"/>
              <w:szCs w:val="22"/>
            </w:rPr>
          </w:pPr>
          <w:r w:rsidRPr="00852051">
            <w:rPr>
              <w:rFonts w:ascii="Arial" w:hAnsi="Arial" w:cs="Arial"/>
              <w:b/>
              <w:bCs/>
              <w:color w:val="auto"/>
              <w:sz w:val="22"/>
              <w:szCs w:val="22"/>
            </w:rPr>
            <w:t>Table of Contents</w:t>
          </w:r>
        </w:p>
        <w:p w14:paraId="7CDECD9F" w14:textId="7C0A3670" w:rsidR="00901579" w:rsidRDefault="00604202">
          <w:pPr>
            <w:pStyle w:val="TOC1"/>
            <w:tabs>
              <w:tab w:val="right" w:leader="dot" w:pos="9350"/>
            </w:tabs>
            <w:rPr>
              <w:rFonts w:asciiTheme="minorHAnsi" w:eastAsiaTheme="minorEastAsia" w:hAnsiTheme="minorHAnsi"/>
              <w:kern w:val="2"/>
              <w:szCs w:val="24"/>
              <w:lang w:eastAsia="en-IN"/>
              <w14:ligatures w14:val="standardContextual"/>
            </w:rPr>
          </w:pPr>
          <w:r w:rsidRPr="00852051">
            <w:rPr>
              <w:rFonts w:ascii="Arial" w:hAnsi="Arial" w:cs="Arial"/>
              <w:sz w:val="22"/>
            </w:rPr>
            <w:fldChar w:fldCharType="begin"/>
          </w:r>
          <w:r w:rsidRPr="00852051">
            <w:rPr>
              <w:rFonts w:ascii="Arial" w:hAnsi="Arial" w:cs="Arial"/>
              <w:sz w:val="22"/>
            </w:rPr>
            <w:instrText xml:space="preserve"> TOC \o "1-3" \h \z \u </w:instrText>
          </w:r>
          <w:r w:rsidRPr="00852051">
            <w:rPr>
              <w:rFonts w:ascii="Arial" w:hAnsi="Arial" w:cs="Arial"/>
              <w:sz w:val="22"/>
            </w:rPr>
            <w:fldChar w:fldCharType="separate"/>
          </w:r>
          <w:hyperlink w:anchor="_Toc237429775" w:history="1">
            <w:r w:rsidR="00901579" w:rsidRPr="00AD6009">
              <w:rPr>
                <w:rStyle w:val="Hyperlink"/>
                <w:lang w:bidi="th-TH"/>
              </w:rPr>
              <w:t>1. Introduction and Literature-Based Background</w:t>
            </w:r>
            <w:r w:rsidR="00901579">
              <w:rPr>
                <w:webHidden/>
              </w:rPr>
              <w:tab/>
            </w:r>
            <w:r w:rsidR="00901579">
              <w:rPr>
                <w:webHidden/>
              </w:rPr>
              <w:fldChar w:fldCharType="begin"/>
            </w:r>
            <w:r w:rsidR="00901579">
              <w:rPr>
                <w:webHidden/>
              </w:rPr>
              <w:instrText xml:space="preserve"> PAGEREF _Toc237429775 \h </w:instrText>
            </w:r>
            <w:r w:rsidR="00901579">
              <w:rPr>
                <w:webHidden/>
              </w:rPr>
            </w:r>
            <w:r w:rsidR="00901579">
              <w:rPr>
                <w:webHidden/>
              </w:rPr>
              <w:fldChar w:fldCharType="separate"/>
            </w:r>
            <w:r w:rsidR="00901579">
              <w:rPr>
                <w:webHidden/>
              </w:rPr>
              <w:t>3</w:t>
            </w:r>
            <w:r w:rsidR="00901579">
              <w:rPr>
                <w:webHidden/>
              </w:rPr>
              <w:fldChar w:fldCharType="end"/>
            </w:r>
          </w:hyperlink>
        </w:p>
        <w:p w14:paraId="0A83360A" w14:textId="1975C46C" w:rsidR="00901579" w:rsidRDefault="00901579">
          <w:pPr>
            <w:pStyle w:val="TOC1"/>
            <w:tabs>
              <w:tab w:val="right" w:leader="dot" w:pos="9350"/>
            </w:tabs>
            <w:rPr>
              <w:rFonts w:asciiTheme="minorHAnsi" w:eastAsiaTheme="minorEastAsia" w:hAnsiTheme="minorHAnsi"/>
              <w:kern w:val="2"/>
              <w:szCs w:val="24"/>
              <w:lang w:eastAsia="en-IN"/>
              <w14:ligatures w14:val="standardContextual"/>
            </w:rPr>
          </w:pPr>
          <w:hyperlink w:anchor="_Toc237429776" w:history="1">
            <w:r w:rsidRPr="00AD6009">
              <w:rPr>
                <w:rStyle w:val="Hyperlink"/>
                <w:lang w:bidi="th-TH"/>
              </w:rPr>
              <w:t>2. Rationale and Research Gap</w:t>
            </w:r>
            <w:r>
              <w:rPr>
                <w:webHidden/>
              </w:rPr>
              <w:tab/>
            </w:r>
            <w:r>
              <w:rPr>
                <w:webHidden/>
              </w:rPr>
              <w:fldChar w:fldCharType="begin"/>
            </w:r>
            <w:r>
              <w:rPr>
                <w:webHidden/>
              </w:rPr>
              <w:instrText xml:space="preserve"> PAGEREF _Toc237429776 \h </w:instrText>
            </w:r>
            <w:r>
              <w:rPr>
                <w:webHidden/>
              </w:rPr>
            </w:r>
            <w:r>
              <w:rPr>
                <w:webHidden/>
              </w:rPr>
              <w:fldChar w:fldCharType="separate"/>
            </w:r>
            <w:r>
              <w:rPr>
                <w:webHidden/>
              </w:rPr>
              <w:t>4</w:t>
            </w:r>
            <w:r>
              <w:rPr>
                <w:webHidden/>
              </w:rPr>
              <w:fldChar w:fldCharType="end"/>
            </w:r>
          </w:hyperlink>
        </w:p>
        <w:p w14:paraId="66BCD90D" w14:textId="6E06001E" w:rsidR="00901579" w:rsidRDefault="00901579">
          <w:pPr>
            <w:pStyle w:val="TOC1"/>
            <w:tabs>
              <w:tab w:val="right" w:leader="dot" w:pos="9350"/>
            </w:tabs>
            <w:rPr>
              <w:rFonts w:asciiTheme="minorHAnsi" w:eastAsiaTheme="minorEastAsia" w:hAnsiTheme="minorHAnsi"/>
              <w:kern w:val="2"/>
              <w:szCs w:val="24"/>
              <w:lang w:eastAsia="en-IN"/>
              <w14:ligatures w14:val="standardContextual"/>
            </w:rPr>
          </w:pPr>
          <w:hyperlink w:anchor="_Toc237429777" w:history="1">
            <w:r w:rsidRPr="00AD6009">
              <w:rPr>
                <w:rStyle w:val="Hyperlink"/>
                <w:lang w:bidi="th-TH"/>
              </w:rPr>
              <w:t>3. Research Question, Aim and Objectives</w:t>
            </w:r>
            <w:r>
              <w:rPr>
                <w:webHidden/>
              </w:rPr>
              <w:tab/>
            </w:r>
            <w:r>
              <w:rPr>
                <w:webHidden/>
              </w:rPr>
              <w:fldChar w:fldCharType="begin"/>
            </w:r>
            <w:r>
              <w:rPr>
                <w:webHidden/>
              </w:rPr>
              <w:instrText xml:space="preserve"> PAGEREF _Toc237429777 \h </w:instrText>
            </w:r>
            <w:r>
              <w:rPr>
                <w:webHidden/>
              </w:rPr>
            </w:r>
            <w:r>
              <w:rPr>
                <w:webHidden/>
              </w:rPr>
              <w:fldChar w:fldCharType="separate"/>
            </w:r>
            <w:r>
              <w:rPr>
                <w:webHidden/>
              </w:rPr>
              <w:t>5</w:t>
            </w:r>
            <w:r>
              <w:rPr>
                <w:webHidden/>
              </w:rPr>
              <w:fldChar w:fldCharType="end"/>
            </w:r>
          </w:hyperlink>
        </w:p>
        <w:p w14:paraId="75DFA322" w14:textId="5694E14D" w:rsidR="00901579" w:rsidRDefault="00901579">
          <w:pPr>
            <w:pStyle w:val="TOC2"/>
            <w:tabs>
              <w:tab w:val="right" w:leader="dot" w:pos="9350"/>
            </w:tabs>
            <w:rPr>
              <w:rFonts w:asciiTheme="minorHAnsi" w:eastAsiaTheme="minorEastAsia" w:hAnsiTheme="minorHAnsi"/>
              <w:kern w:val="2"/>
              <w:szCs w:val="24"/>
              <w:lang w:eastAsia="en-IN"/>
              <w14:ligatures w14:val="standardContextual"/>
            </w:rPr>
          </w:pPr>
          <w:hyperlink w:anchor="_Toc237429778" w:history="1">
            <w:r w:rsidRPr="00AD6009">
              <w:rPr>
                <w:rStyle w:val="Hyperlink"/>
                <w:rFonts w:ascii="Arial" w:hAnsi="Arial" w:cs="Arial"/>
                <w:lang w:bidi="th-TH"/>
              </w:rPr>
              <w:t>3.1 Research Question</w:t>
            </w:r>
            <w:r>
              <w:rPr>
                <w:webHidden/>
              </w:rPr>
              <w:tab/>
            </w:r>
            <w:r>
              <w:rPr>
                <w:webHidden/>
              </w:rPr>
              <w:fldChar w:fldCharType="begin"/>
            </w:r>
            <w:r>
              <w:rPr>
                <w:webHidden/>
              </w:rPr>
              <w:instrText xml:space="preserve"> PAGEREF _Toc237429778 \h </w:instrText>
            </w:r>
            <w:r>
              <w:rPr>
                <w:webHidden/>
              </w:rPr>
            </w:r>
            <w:r>
              <w:rPr>
                <w:webHidden/>
              </w:rPr>
              <w:fldChar w:fldCharType="separate"/>
            </w:r>
            <w:r>
              <w:rPr>
                <w:webHidden/>
              </w:rPr>
              <w:t>5</w:t>
            </w:r>
            <w:r>
              <w:rPr>
                <w:webHidden/>
              </w:rPr>
              <w:fldChar w:fldCharType="end"/>
            </w:r>
          </w:hyperlink>
        </w:p>
        <w:p w14:paraId="1F824045" w14:textId="58D4F98A" w:rsidR="00901579" w:rsidRDefault="00901579">
          <w:pPr>
            <w:pStyle w:val="TOC2"/>
            <w:tabs>
              <w:tab w:val="right" w:leader="dot" w:pos="9350"/>
            </w:tabs>
            <w:rPr>
              <w:rFonts w:asciiTheme="minorHAnsi" w:eastAsiaTheme="minorEastAsia" w:hAnsiTheme="minorHAnsi"/>
              <w:kern w:val="2"/>
              <w:szCs w:val="24"/>
              <w:lang w:eastAsia="en-IN"/>
              <w14:ligatures w14:val="standardContextual"/>
            </w:rPr>
          </w:pPr>
          <w:hyperlink w:anchor="_Toc237429779" w:history="1">
            <w:r w:rsidRPr="00AD6009">
              <w:rPr>
                <w:rStyle w:val="Hyperlink"/>
                <w:rFonts w:ascii="Arial" w:hAnsi="Arial" w:cs="Arial"/>
                <w:lang w:bidi="th-TH"/>
              </w:rPr>
              <w:t>3.2 Research Aim</w:t>
            </w:r>
            <w:r>
              <w:rPr>
                <w:webHidden/>
              </w:rPr>
              <w:tab/>
            </w:r>
            <w:r>
              <w:rPr>
                <w:webHidden/>
              </w:rPr>
              <w:fldChar w:fldCharType="begin"/>
            </w:r>
            <w:r>
              <w:rPr>
                <w:webHidden/>
              </w:rPr>
              <w:instrText xml:space="preserve"> PAGEREF _Toc237429779 \h </w:instrText>
            </w:r>
            <w:r>
              <w:rPr>
                <w:webHidden/>
              </w:rPr>
            </w:r>
            <w:r>
              <w:rPr>
                <w:webHidden/>
              </w:rPr>
              <w:fldChar w:fldCharType="separate"/>
            </w:r>
            <w:r>
              <w:rPr>
                <w:webHidden/>
              </w:rPr>
              <w:t>5</w:t>
            </w:r>
            <w:r>
              <w:rPr>
                <w:webHidden/>
              </w:rPr>
              <w:fldChar w:fldCharType="end"/>
            </w:r>
          </w:hyperlink>
        </w:p>
        <w:p w14:paraId="62E866B7" w14:textId="346AD7A1" w:rsidR="00901579" w:rsidRDefault="00901579">
          <w:pPr>
            <w:pStyle w:val="TOC2"/>
            <w:tabs>
              <w:tab w:val="right" w:leader="dot" w:pos="9350"/>
            </w:tabs>
            <w:rPr>
              <w:rFonts w:asciiTheme="minorHAnsi" w:eastAsiaTheme="minorEastAsia" w:hAnsiTheme="minorHAnsi"/>
              <w:kern w:val="2"/>
              <w:szCs w:val="24"/>
              <w:lang w:eastAsia="en-IN"/>
              <w14:ligatures w14:val="standardContextual"/>
            </w:rPr>
          </w:pPr>
          <w:hyperlink w:anchor="_Toc237429780" w:history="1">
            <w:r w:rsidRPr="00AD6009">
              <w:rPr>
                <w:rStyle w:val="Hyperlink"/>
                <w:rFonts w:ascii="Arial" w:hAnsi="Arial" w:cs="Arial"/>
                <w:lang w:bidi="th-TH"/>
              </w:rPr>
              <w:t>3.3 Research Objectives</w:t>
            </w:r>
            <w:r>
              <w:rPr>
                <w:webHidden/>
              </w:rPr>
              <w:tab/>
            </w:r>
            <w:r>
              <w:rPr>
                <w:webHidden/>
              </w:rPr>
              <w:fldChar w:fldCharType="begin"/>
            </w:r>
            <w:r>
              <w:rPr>
                <w:webHidden/>
              </w:rPr>
              <w:instrText xml:space="preserve"> PAGEREF _Toc237429780 \h </w:instrText>
            </w:r>
            <w:r>
              <w:rPr>
                <w:webHidden/>
              </w:rPr>
            </w:r>
            <w:r>
              <w:rPr>
                <w:webHidden/>
              </w:rPr>
              <w:fldChar w:fldCharType="separate"/>
            </w:r>
            <w:r>
              <w:rPr>
                <w:webHidden/>
              </w:rPr>
              <w:t>5</w:t>
            </w:r>
            <w:r>
              <w:rPr>
                <w:webHidden/>
              </w:rPr>
              <w:fldChar w:fldCharType="end"/>
            </w:r>
          </w:hyperlink>
        </w:p>
        <w:p w14:paraId="08B9578C" w14:textId="623737BE" w:rsidR="00901579" w:rsidRDefault="00901579">
          <w:pPr>
            <w:pStyle w:val="TOC1"/>
            <w:tabs>
              <w:tab w:val="right" w:leader="dot" w:pos="9350"/>
            </w:tabs>
            <w:rPr>
              <w:rFonts w:asciiTheme="minorHAnsi" w:eastAsiaTheme="minorEastAsia" w:hAnsiTheme="minorHAnsi"/>
              <w:kern w:val="2"/>
              <w:szCs w:val="24"/>
              <w:lang w:eastAsia="en-IN"/>
              <w14:ligatures w14:val="standardContextual"/>
            </w:rPr>
          </w:pPr>
          <w:hyperlink w:anchor="_Toc237429781" w:history="1">
            <w:r w:rsidRPr="00AD6009">
              <w:rPr>
                <w:rStyle w:val="Hyperlink"/>
                <w:lang w:bidi="th-TH"/>
              </w:rPr>
              <w:t>4. Research Methodology and Research Philosophy</w:t>
            </w:r>
            <w:r>
              <w:rPr>
                <w:webHidden/>
              </w:rPr>
              <w:tab/>
            </w:r>
            <w:r>
              <w:rPr>
                <w:webHidden/>
              </w:rPr>
              <w:fldChar w:fldCharType="begin"/>
            </w:r>
            <w:r>
              <w:rPr>
                <w:webHidden/>
              </w:rPr>
              <w:instrText xml:space="preserve"> PAGEREF _Toc237429781 \h </w:instrText>
            </w:r>
            <w:r>
              <w:rPr>
                <w:webHidden/>
              </w:rPr>
            </w:r>
            <w:r>
              <w:rPr>
                <w:webHidden/>
              </w:rPr>
              <w:fldChar w:fldCharType="separate"/>
            </w:r>
            <w:r>
              <w:rPr>
                <w:webHidden/>
              </w:rPr>
              <w:t>6</w:t>
            </w:r>
            <w:r>
              <w:rPr>
                <w:webHidden/>
              </w:rPr>
              <w:fldChar w:fldCharType="end"/>
            </w:r>
          </w:hyperlink>
        </w:p>
        <w:p w14:paraId="496039E6" w14:textId="091D9440" w:rsidR="00901579" w:rsidRDefault="00901579">
          <w:pPr>
            <w:pStyle w:val="TOC2"/>
            <w:tabs>
              <w:tab w:val="right" w:leader="dot" w:pos="9350"/>
            </w:tabs>
            <w:rPr>
              <w:rFonts w:asciiTheme="minorHAnsi" w:eastAsiaTheme="minorEastAsia" w:hAnsiTheme="minorHAnsi"/>
              <w:kern w:val="2"/>
              <w:szCs w:val="24"/>
              <w:lang w:eastAsia="en-IN"/>
              <w14:ligatures w14:val="standardContextual"/>
            </w:rPr>
          </w:pPr>
          <w:hyperlink w:anchor="_Toc237429782" w:history="1">
            <w:r w:rsidRPr="00AD6009">
              <w:rPr>
                <w:rStyle w:val="Hyperlink"/>
                <w:rFonts w:ascii="Arial" w:hAnsi="Arial" w:cs="Arial"/>
                <w:lang w:bidi="th-TH"/>
              </w:rPr>
              <w:t>4.1 Research Philosophy and Methodological Position</w:t>
            </w:r>
            <w:r>
              <w:rPr>
                <w:webHidden/>
              </w:rPr>
              <w:tab/>
            </w:r>
            <w:r>
              <w:rPr>
                <w:webHidden/>
              </w:rPr>
              <w:fldChar w:fldCharType="begin"/>
            </w:r>
            <w:r>
              <w:rPr>
                <w:webHidden/>
              </w:rPr>
              <w:instrText xml:space="preserve"> PAGEREF _Toc237429782 \h </w:instrText>
            </w:r>
            <w:r>
              <w:rPr>
                <w:webHidden/>
              </w:rPr>
            </w:r>
            <w:r>
              <w:rPr>
                <w:webHidden/>
              </w:rPr>
              <w:fldChar w:fldCharType="separate"/>
            </w:r>
            <w:r>
              <w:rPr>
                <w:webHidden/>
              </w:rPr>
              <w:t>6</w:t>
            </w:r>
            <w:r>
              <w:rPr>
                <w:webHidden/>
              </w:rPr>
              <w:fldChar w:fldCharType="end"/>
            </w:r>
          </w:hyperlink>
        </w:p>
        <w:p w14:paraId="0B9A148F" w14:textId="2E4A29C2" w:rsidR="00901579" w:rsidRDefault="00901579">
          <w:pPr>
            <w:pStyle w:val="TOC2"/>
            <w:tabs>
              <w:tab w:val="right" w:leader="dot" w:pos="9350"/>
            </w:tabs>
            <w:rPr>
              <w:rFonts w:asciiTheme="minorHAnsi" w:eastAsiaTheme="minorEastAsia" w:hAnsiTheme="minorHAnsi"/>
              <w:kern w:val="2"/>
              <w:szCs w:val="24"/>
              <w:lang w:eastAsia="en-IN"/>
              <w14:ligatures w14:val="standardContextual"/>
            </w:rPr>
          </w:pPr>
          <w:hyperlink w:anchor="_Toc237429783" w:history="1">
            <w:r w:rsidRPr="00AD6009">
              <w:rPr>
                <w:rStyle w:val="Hyperlink"/>
                <w:rFonts w:ascii="Arial" w:hAnsi="Arial" w:cs="Arial"/>
                <w:lang w:bidi="th-TH"/>
              </w:rPr>
              <w:t>4.2 Research Design and Search Strategy</w:t>
            </w:r>
            <w:r>
              <w:rPr>
                <w:webHidden/>
              </w:rPr>
              <w:tab/>
            </w:r>
            <w:r>
              <w:rPr>
                <w:webHidden/>
              </w:rPr>
              <w:fldChar w:fldCharType="begin"/>
            </w:r>
            <w:r>
              <w:rPr>
                <w:webHidden/>
              </w:rPr>
              <w:instrText xml:space="preserve"> PAGEREF _Toc237429783 \h </w:instrText>
            </w:r>
            <w:r>
              <w:rPr>
                <w:webHidden/>
              </w:rPr>
            </w:r>
            <w:r>
              <w:rPr>
                <w:webHidden/>
              </w:rPr>
              <w:fldChar w:fldCharType="separate"/>
            </w:r>
            <w:r>
              <w:rPr>
                <w:webHidden/>
              </w:rPr>
              <w:t>6</w:t>
            </w:r>
            <w:r>
              <w:rPr>
                <w:webHidden/>
              </w:rPr>
              <w:fldChar w:fldCharType="end"/>
            </w:r>
          </w:hyperlink>
        </w:p>
        <w:p w14:paraId="311369EC" w14:textId="5EF54376" w:rsidR="00901579" w:rsidRDefault="00901579">
          <w:pPr>
            <w:pStyle w:val="TOC2"/>
            <w:tabs>
              <w:tab w:val="right" w:leader="dot" w:pos="9350"/>
            </w:tabs>
            <w:rPr>
              <w:rFonts w:asciiTheme="minorHAnsi" w:eastAsiaTheme="minorEastAsia" w:hAnsiTheme="minorHAnsi"/>
              <w:kern w:val="2"/>
              <w:szCs w:val="24"/>
              <w:lang w:eastAsia="en-IN"/>
              <w14:ligatures w14:val="standardContextual"/>
            </w:rPr>
          </w:pPr>
          <w:hyperlink w:anchor="_Toc237429784" w:history="1">
            <w:r w:rsidRPr="00AD6009">
              <w:rPr>
                <w:rStyle w:val="Hyperlink"/>
                <w:rFonts w:ascii="Arial" w:hAnsi="Arial" w:cs="Arial"/>
                <w:lang w:bidi="th-TH"/>
              </w:rPr>
              <w:t>4.3 Quality Appraisal and Data Analysis</w:t>
            </w:r>
            <w:r>
              <w:rPr>
                <w:webHidden/>
              </w:rPr>
              <w:tab/>
            </w:r>
            <w:r>
              <w:rPr>
                <w:webHidden/>
              </w:rPr>
              <w:fldChar w:fldCharType="begin"/>
            </w:r>
            <w:r>
              <w:rPr>
                <w:webHidden/>
              </w:rPr>
              <w:instrText xml:space="preserve"> PAGEREF _Toc237429784 \h </w:instrText>
            </w:r>
            <w:r>
              <w:rPr>
                <w:webHidden/>
              </w:rPr>
            </w:r>
            <w:r>
              <w:rPr>
                <w:webHidden/>
              </w:rPr>
              <w:fldChar w:fldCharType="separate"/>
            </w:r>
            <w:r>
              <w:rPr>
                <w:webHidden/>
              </w:rPr>
              <w:t>8</w:t>
            </w:r>
            <w:r>
              <w:rPr>
                <w:webHidden/>
              </w:rPr>
              <w:fldChar w:fldCharType="end"/>
            </w:r>
          </w:hyperlink>
        </w:p>
        <w:p w14:paraId="50D35082" w14:textId="1F82C5DF" w:rsidR="00901579" w:rsidRDefault="00901579">
          <w:pPr>
            <w:pStyle w:val="TOC2"/>
            <w:tabs>
              <w:tab w:val="right" w:leader="dot" w:pos="9350"/>
            </w:tabs>
            <w:rPr>
              <w:rFonts w:asciiTheme="minorHAnsi" w:eastAsiaTheme="minorEastAsia" w:hAnsiTheme="minorHAnsi"/>
              <w:kern w:val="2"/>
              <w:szCs w:val="24"/>
              <w:lang w:eastAsia="en-IN"/>
              <w14:ligatures w14:val="standardContextual"/>
            </w:rPr>
          </w:pPr>
          <w:hyperlink w:anchor="_Toc237429785" w:history="1">
            <w:r w:rsidRPr="00AD6009">
              <w:rPr>
                <w:rStyle w:val="Hyperlink"/>
                <w:lang w:bidi="th-TH"/>
              </w:rPr>
              <w:t>4.4 Ethical Considerations</w:t>
            </w:r>
            <w:r>
              <w:rPr>
                <w:webHidden/>
              </w:rPr>
              <w:tab/>
            </w:r>
            <w:r>
              <w:rPr>
                <w:webHidden/>
              </w:rPr>
              <w:fldChar w:fldCharType="begin"/>
            </w:r>
            <w:r>
              <w:rPr>
                <w:webHidden/>
              </w:rPr>
              <w:instrText xml:space="preserve"> PAGEREF _Toc237429785 \h </w:instrText>
            </w:r>
            <w:r>
              <w:rPr>
                <w:webHidden/>
              </w:rPr>
            </w:r>
            <w:r>
              <w:rPr>
                <w:webHidden/>
              </w:rPr>
              <w:fldChar w:fldCharType="separate"/>
            </w:r>
            <w:r>
              <w:rPr>
                <w:webHidden/>
              </w:rPr>
              <w:t>9</w:t>
            </w:r>
            <w:r>
              <w:rPr>
                <w:webHidden/>
              </w:rPr>
              <w:fldChar w:fldCharType="end"/>
            </w:r>
          </w:hyperlink>
        </w:p>
        <w:p w14:paraId="55C479E5" w14:textId="1943E223" w:rsidR="00901579" w:rsidRDefault="00901579">
          <w:pPr>
            <w:pStyle w:val="TOC1"/>
            <w:tabs>
              <w:tab w:val="right" w:leader="dot" w:pos="9350"/>
            </w:tabs>
            <w:rPr>
              <w:rFonts w:asciiTheme="minorHAnsi" w:eastAsiaTheme="minorEastAsia" w:hAnsiTheme="minorHAnsi"/>
              <w:kern w:val="2"/>
              <w:szCs w:val="24"/>
              <w:lang w:eastAsia="en-IN"/>
              <w14:ligatures w14:val="standardContextual"/>
            </w:rPr>
          </w:pPr>
          <w:hyperlink w:anchor="_Toc237429786" w:history="1">
            <w:r w:rsidRPr="00AD6009">
              <w:rPr>
                <w:rStyle w:val="Hyperlink"/>
                <w:lang w:bidi="th-TH"/>
              </w:rPr>
              <w:t>5. Implications of the Research</w:t>
            </w:r>
            <w:r>
              <w:rPr>
                <w:webHidden/>
              </w:rPr>
              <w:tab/>
            </w:r>
            <w:r>
              <w:rPr>
                <w:webHidden/>
              </w:rPr>
              <w:fldChar w:fldCharType="begin"/>
            </w:r>
            <w:r>
              <w:rPr>
                <w:webHidden/>
              </w:rPr>
              <w:instrText xml:space="preserve"> PAGEREF _Toc237429786 \h </w:instrText>
            </w:r>
            <w:r>
              <w:rPr>
                <w:webHidden/>
              </w:rPr>
            </w:r>
            <w:r>
              <w:rPr>
                <w:webHidden/>
              </w:rPr>
              <w:fldChar w:fldCharType="separate"/>
            </w:r>
            <w:r>
              <w:rPr>
                <w:webHidden/>
              </w:rPr>
              <w:t>10</w:t>
            </w:r>
            <w:r>
              <w:rPr>
                <w:webHidden/>
              </w:rPr>
              <w:fldChar w:fldCharType="end"/>
            </w:r>
          </w:hyperlink>
        </w:p>
        <w:p w14:paraId="6D852AE4" w14:textId="2EB0EE32" w:rsidR="00901579" w:rsidRDefault="00901579">
          <w:pPr>
            <w:pStyle w:val="TOC2"/>
            <w:tabs>
              <w:tab w:val="right" w:leader="dot" w:pos="9350"/>
            </w:tabs>
            <w:rPr>
              <w:rFonts w:asciiTheme="minorHAnsi" w:eastAsiaTheme="minorEastAsia" w:hAnsiTheme="minorHAnsi"/>
              <w:kern w:val="2"/>
              <w:szCs w:val="24"/>
              <w:lang w:eastAsia="en-IN"/>
              <w14:ligatures w14:val="standardContextual"/>
            </w:rPr>
          </w:pPr>
          <w:hyperlink w:anchor="_Toc237429787" w:history="1">
            <w:r w:rsidRPr="00AD6009">
              <w:rPr>
                <w:rStyle w:val="Hyperlink"/>
                <w:rFonts w:ascii="Arial" w:hAnsi="Arial" w:cs="Arial"/>
                <w:lang w:bidi="th-TH"/>
              </w:rPr>
              <w:t>5.1 Policy Implications</w:t>
            </w:r>
            <w:r>
              <w:rPr>
                <w:webHidden/>
              </w:rPr>
              <w:tab/>
            </w:r>
            <w:r>
              <w:rPr>
                <w:webHidden/>
              </w:rPr>
              <w:fldChar w:fldCharType="begin"/>
            </w:r>
            <w:r>
              <w:rPr>
                <w:webHidden/>
              </w:rPr>
              <w:instrText xml:space="preserve"> PAGEREF _Toc237429787 \h </w:instrText>
            </w:r>
            <w:r>
              <w:rPr>
                <w:webHidden/>
              </w:rPr>
            </w:r>
            <w:r>
              <w:rPr>
                <w:webHidden/>
              </w:rPr>
              <w:fldChar w:fldCharType="separate"/>
            </w:r>
            <w:r>
              <w:rPr>
                <w:webHidden/>
              </w:rPr>
              <w:t>10</w:t>
            </w:r>
            <w:r>
              <w:rPr>
                <w:webHidden/>
              </w:rPr>
              <w:fldChar w:fldCharType="end"/>
            </w:r>
          </w:hyperlink>
        </w:p>
        <w:p w14:paraId="28CB71D4" w14:textId="4F22250E" w:rsidR="00901579" w:rsidRDefault="00901579">
          <w:pPr>
            <w:pStyle w:val="TOC2"/>
            <w:tabs>
              <w:tab w:val="right" w:leader="dot" w:pos="9350"/>
            </w:tabs>
            <w:rPr>
              <w:rFonts w:asciiTheme="minorHAnsi" w:eastAsiaTheme="minorEastAsia" w:hAnsiTheme="minorHAnsi"/>
              <w:kern w:val="2"/>
              <w:szCs w:val="24"/>
              <w:lang w:eastAsia="en-IN"/>
              <w14:ligatures w14:val="standardContextual"/>
            </w:rPr>
          </w:pPr>
          <w:hyperlink w:anchor="_Toc237429788" w:history="1">
            <w:r w:rsidRPr="00AD6009">
              <w:rPr>
                <w:rStyle w:val="Hyperlink"/>
                <w:rFonts w:ascii="Arial" w:hAnsi="Arial" w:cs="Arial"/>
                <w:lang w:bidi="th-TH"/>
              </w:rPr>
              <w:t>5.3 Practice and Service Implications</w:t>
            </w:r>
            <w:r>
              <w:rPr>
                <w:webHidden/>
              </w:rPr>
              <w:tab/>
            </w:r>
            <w:r>
              <w:rPr>
                <w:webHidden/>
              </w:rPr>
              <w:fldChar w:fldCharType="begin"/>
            </w:r>
            <w:r>
              <w:rPr>
                <w:webHidden/>
              </w:rPr>
              <w:instrText xml:space="preserve"> PAGEREF _Toc237429788 \h </w:instrText>
            </w:r>
            <w:r>
              <w:rPr>
                <w:webHidden/>
              </w:rPr>
            </w:r>
            <w:r>
              <w:rPr>
                <w:webHidden/>
              </w:rPr>
              <w:fldChar w:fldCharType="separate"/>
            </w:r>
            <w:r>
              <w:rPr>
                <w:webHidden/>
              </w:rPr>
              <w:t>10</w:t>
            </w:r>
            <w:r>
              <w:rPr>
                <w:webHidden/>
              </w:rPr>
              <w:fldChar w:fldCharType="end"/>
            </w:r>
          </w:hyperlink>
        </w:p>
        <w:p w14:paraId="1FDA9561" w14:textId="1A4B4588" w:rsidR="00901579" w:rsidRDefault="00901579">
          <w:pPr>
            <w:pStyle w:val="TOC2"/>
            <w:tabs>
              <w:tab w:val="right" w:leader="dot" w:pos="9350"/>
            </w:tabs>
            <w:rPr>
              <w:rFonts w:asciiTheme="minorHAnsi" w:eastAsiaTheme="minorEastAsia" w:hAnsiTheme="minorHAnsi"/>
              <w:kern w:val="2"/>
              <w:szCs w:val="24"/>
              <w:lang w:eastAsia="en-IN"/>
              <w14:ligatures w14:val="standardContextual"/>
            </w:rPr>
          </w:pPr>
          <w:hyperlink w:anchor="_Toc237429789" w:history="1">
            <w:r w:rsidRPr="00AD6009">
              <w:rPr>
                <w:rStyle w:val="Hyperlink"/>
                <w:rFonts w:ascii="Arial" w:hAnsi="Arial" w:cs="Arial"/>
                <w:lang w:bidi="th-TH"/>
              </w:rPr>
              <w:t>5.4 Health and Healthcare Outcomes</w:t>
            </w:r>
            <w:r>
              <w:rPr>
                <w:webHidden/>
              </w:rPr>
              <w:tab/>
            </w:r>
            <w:r>
              <w:rPr>
                <w:webHidden/>
              </w:rPr>
              <w:fldChar w:fldCharType="begin"/>
            </w:r>
            <w:r>
              <w:rPr>
                <w:webHidden/>
              </w:rPr>
              <w:instrText xml:space="preserve"> PAGEREF _Toc237429789 \h </w:instrText>
            </w:r>
            <w:r>
              <w:rPr>
                <w:webHidden/>
              </w:rPr>
            </w:r>
            <w:r>
              <w:rPr>
                <w:webHidden/>
              </w:rPr>
              <w:fldChar w:fldCharType="separate"/>
            </w:r>
            <w:r>
              <w:rPr>
                <w:webHidden/>
              </w:rPr>
              <w:t>10</w:t>
            </w:r>
            <w:r>
              <w:rPr>
                <w:webHidden/>
              </w:rPr>
              <w:fldChar w:fldCharType="end"/>
            </w:r>
          </w:hyperlink>
        </w:p>
        <w:p w14:paraId="1FA16908" w14:textId="1112A254" w:rsidR="00901579" w:rsidRDefault="00901579">
          <w:pPr>
            <w:pStyle w:val="TOC1"/>
            <w:tabs>
              <w:tab w:val="right" w:leader="dot" w:pos="9350"/>
            </w:tabs>
            <w:rPr>
              <w:rFonts w:asciiTheme="minorHAnsi" w:eastAsiaTheme="minorEastAsia" w:hAnsiTheme="minorHAnsi"/>
              <w:kern w:val="2"/>
              <w:szCs w:val="24"/>
              <w:lang w:eastAsia="en-IN"/>
              <w14:ligatures w14:val="standardContextual"/>
            </w:rPr>
          </w:pPr>
          <w:hyperlink w:anchor="_Toc237429790" w:history="1">
            <w:r w:rsidRPr="00AD6009">
              <w:rPr>
                <w:rStyle w:val="Hyperlink"/>
                <w:lang w:bidi="th-TH"/>
              </w:rPr>
              <w:t>6. Work Plan and Timeline</w:t>
            </w:r>
            <w:r>
              <w:rPr>
                <w:webHidden/>
              </w:rPr>
              <w:tab/>
            </w:r>
            <w:r>
              <w:rPr>
                <w:webHidden/>
              </w:rPr>
              <w:fldChar w:fldCharType="begin"/>
            </w:r>
            <w:r>
              <w:rPr>
                <w:webHidden/>
              </w:rPr>
              <w:instrText xml:space="preserve"> PAGEREF _Toc237429790 \h </w:instrText>
            </w:r>
            <w:r>
              <w:rPr>
                <w:webHidden/>
              </w:rPr>
            </w:r>
            <w:r>
              <w:rPr>
                <w:webHidden/>
              </w:rPr>
              <w:fldChar w:fldCharType="separate"/>
            </w:r>
            <w:r>
              <w:rPr>
                <w:webHidden/>
              </w:rPr>
              <w:t>10</w:t>
            </w:r>
            <w:r>
              <w:rPr>
                <w:webHidden/>
              </w:rPr>
              <w:fldChar w:fldCharType="end"/>
            </w:r>
          </w:hyperlink>
        </w:p>
        <w:p w14:paraId="0E4713A1" w14:textId="3D0BC695" w:rsidR="00901579" w:rsidRDefault="00901579">
          <w:pPr>
            <w:pStyle w:val="TOC1"/>
            <w:tabs>
              <w:tab w:val="right" w:leader="dot" w:pos="9350"/>
            </w:tabs>
            <w:rPr>
              <w:rFonts w:asciiTheme="minorHAnsi" w:eastAsiaTheme="minorEastAsia" w:hAnsiTheme="minorHAnsi"/>
              <w:kern w:val="2"/>
              <w:szCs w:val="24"/>
              <w:lang w:eastAsia="en-IN"/>
              <w14:ligatures w14:val="standardContextual"/>
            </w:rPr>
          </w:pPr>
          <w:hyperlink w:anchor="_Toc237429791" w:history="1">
            <w:r w:rsidRPr="00AD6009">
              <w:rPr>
                <w:rStyle w:val="Hyperlink"/>
                <w:lang w:bidi="th-TH"/>
              </w:rPr>
              <w:t>References</w:t>
            </w:r>
            <w:r>
              <w:rPr>
                <w:webHidden/>
              </w:rPr>
              <w:tab/>
            </w:r>
            <w:r>
              <w:rPr>
                <w:webHidden/>
              </w:rPr>
              <w:fldChar w:fldCharType="begin"/>
            </w:r>
            <w:r>
              <w:rPr>
                <w:webHidden/>
              </w:rPr>
              <w:instrText xml:space="preserve"> PAGEREF _Toc237429791 \h </w:instrText>
            </w:r>
            <w:r>
              <w:rPr>
                <w:webHidden/>
              </w:rPr>
            </w:r>
            <w:r>
              <w:rPr>
                <w:webHidden/>
              </w:rPr>
              <w:fldChar w:fldCharType="separate"/>
            </w:r>
            <w:r>
              <w:rPr>
                <w:webHidden/>
              </w:rPr>
              <w:t>13</w:t>
            </w:r>
            <w:r>
              <w:rPr>
                <w:webHidden/>
              </w:rPr>
              <w:fldChar w:fldCharType="end"/>
            </w:r>
          </w:hyperlink>
        </w:p>
        <w:p w14:paraId="2A4D66BF" w14:textId="57C8B20C" w:rsidR="00A36F7F" w:rsidRPr="00852051" w:rsidRDefault="00604202" w:rsidP="00CD146C">
          <w:pPr>
            <w:spacing w:line="480" w:lineRule="auto"/>
            <w:jc w:val="center"/>
            <w:rPr>
              <w:rFonts w:ascii="Arial" w:hAnsi="Arial" w:cs="Arial"/>
              <w:sz w:val="22"/>
            </w:rPr>
          </w:pPr>
          <w:r w:rsidRPr="00852051">
            <w:rPr>
              <w:rFonts w:ascii="Arial" w:hAnsi="Arial" w:cs="Arial"/>
              <w:b/>
              <w:bCs/>
              <w:sz w:val="22"/>
            </w:rPr>
            <w:fldChar w:fldCharType="end"/>
          </w:r>
        </w:p>
      </w:sdtContent>
    </w:sdt>
    <w:p w14:paraId="2AD51F10" w14:textId="610D79FE" w:rsidR="00DF5234" w:rsidRPr="00852051" w:rsidRDefault="00A36F7F" w:rsidP="00CD146C">
      <w:pPr>
        <w:pStyle w:val="Heading10"/>
        <w:spacing w:line="480" w:lineRule="auto"/>
        <w:rPr>
          <w:bCs/>
          <w:lang w:bidi="ar-SA"/>
        </w:rPr>
      </w:pPr>
      <w:r w:rsidRPr="00852051">
        <w:rPr>
          <w:bCs/>
        </w:rPr>
        <w:br w:type="page"/>
      </w:r>
      <w:bookmarkStart w:id="0" w:name="_Toc237429775"/>
      <w:r w:rsidR="00DF5234" w:rsidRPr="00852051">
        <w:lastRenderedPageBreak/>
        <w:t>1. Introduction and Literature-Based Background</w:t>
      </w:r>
      <w:bookmarkEnd w:id="0"/>
      <w:r w:rsidR="00DF5234" w:rsidRPr="00852051">
        <w:t xml:space="preserve"> </w:t>
      </w:r>
    </w:p>
    <w:p w14:paraId="60908327" w14:textId="5BC6C715" w:rsidR="004470E7" w:rsidRPr="00852051" w:rsidRDefault="00950CED" w:rsidP="00CD146C">
      <w:pPr>
        <w:spacing w:line="480" w:lineRule="auto"/>
        <w:rPr>
          <w:rFonts w:ascii="Arial" w:hAnsi="Arial" w:cs="Arial"/>
          <w:sz w:val="22"/>
          <w:lang w:val="en-GB" w:bidi="th-TH"/>
        </w:rPr>
      </w:pPr>
      <w:r w:rsidRPr="00852051">
        <w:rPr>
          <w:rFonts w:ascii="Arial" w:hAnsi="Arial" w:cs="Arial"/>
          <w:sz w:val="22"/>
          <w:lang w:val="en-US" w:bidi="th-TH"/>
        </w:rPr>
        <w:t>In the UK, the healthcare sector is a major public-health issue related to occupational health and safety (OHS) (World Health Organisation, 2025). Healthcare workers play a crucial role in safe and effective patient care, but their working conditions present multifaceted biological, physical, psychological and organisational hazards</w:t>
      </w:r>
      <w:r w:rsidR="005C633C" w:rsidRPr="00852051">
        <w:rPr>
          <w:rFonts w:ascii="Arial" w:hAnsi="Arial" w:cs="Arial"/>
          <w:sz w:val="22"/>
          <w:lang w:val="en-US" w:bidi="th-TH"/>
        </w:rPr>
        <w:t xml:space="preserve"> (</w:t>
      </w:r>
      <w:r w:rsidR="005C633C" w:rsidRPr="00852051">
        <w:rPr>
          <w:rFonts w:ascii="Arial" w:hAnsi="Arial" w:cs="Arial"/>
          <w:sz w:val="22"/>
        </w:rPr>
        <w:t>International Labour Organisation, 2025)</w:t>
      </w:r>
      <w:r w:rsidRPr="00852051">
        <w:rPr>
          <w:rFonts w:ascii="Arial" w:hAnsi="Arial" w:cs="Arial"/>
          <w:sz w:val="22"/>
          <w:lang w:val="en-US" w:bidi="th-TH"/>
        </w:rPr>
        <w:t>. These include infectious diseases, musculoskeletal injuries, workplace violence, stress, burnout and excessive workload pressures (Mersal et al., 2025; NHS England, 20</w:t>
      </w:r>
      <w:r w:rsidR="005302B5" w:rsidRPr="00852051">
        <w:rPr>
          <w:rFonts w:ascii="Arial" w:hAnsi="Arial" w:cs="Arial"/>
          <w:sz w:val="22"/>
          <w:lang w:val="en-US" w:bidi="th-TH"/>
        </w:rPr>
        <w:t>25</w:t>
      </w:r>
      <w:r w:rsidRPr="00852051">
        <w:rPr>
          <w:rFonts w:ascii="Arial" w:hAnsi="Arial" w:cs="Arial"/>
          <w:sz w:val="22"/>
          <w:lang w:val="en-US" w:bidi="th-TH"/>
        </w:rPr>
        <w:t>). However, occupational risks should not be understood as isolated hazards. They can have a cumulative effect on workforce wellbeing, reducing both sickness absence and reliability of care provided to patients.</w:t>
      </w:r>
      <w:r w:rsidR="004470E7" w:rsidRPr="00852051">
        <w:rPr>
          <w:rFonts w:ascii="Arial" w:hAnsi="Arial" w:cs="Arial"/>
          <w:sz w:val="22"/>
          <w:lang w:val="en-US" w:bidi="th-TH"/>
        </w:rPr>
        <w:t xml:space="preserve"> </w:t>
      </w:r>
      <w:r w:rsidRPr="00852051">
        <w:rPr>
          <w:rFonts w:ascii="Arial" w:hAnsi="Arial" w:cs="Arial"/>
          <w:sz w:val="22"/>
          <w:lang w:val="en-US" w:bidi="th-TH"/>
        </w:rPr>
        <w:t>The extent of work</w:t>
      </w:r>
      <w:r w:rsidR="00D1668E" w:rsidRPr="00852051">
        <w:rPr>
          <w:rFonts w:ascii="Arial" w:hAnsi="Arial" w:cs="Arial"/>
          <w:sz w:val="22"/>
          <w:lang w:val="en-US" w:bidi="th-TH"/>
        </w:rPr>
        <w:t>-</w:t>
      </w:r>
      <w:r w:rsidRPr="00852051">
        <w:rPr>
          <w:rFonts w:ascii="Arial" w:hAnsi="Arial" w:cs="Arial"/>
          <w:sz w:val="22"/>
          <w:lang w:val="en-US" w:bidi="th-TH"/>
        </w:rPr>
        <w:t>related ill health evidences the seriousness of this challenge. 1.7 million workers in Great Britain suffered from work-related ill health in 2023/24 (HSE 2025).</w:t>
      </w:r>
      <w:r w:rsidR="004B3CA8" w:rsidRPr="00852051">
        <w:rPr>
          <w:rFonts w:ascii="Arial" w:hAnsi="Arial" w:cs="Arial"/>
          <w:sz w:val="22"/>
          <w:lang w:val="en-US" w:bidi="th-TH"/>
        </w:rPr>
        <w:t xml:space="preserve"> </w:t>
      </w:r>
      <w:r w:rsidR="00B453C3" w:rsidRPr="00852051">
        <w:rPr>
          <w:rFonts w:ascii="Arial" w:hAnsi="Arial" w:cs="Arial"/>
          <w:sz w:val="22"/>
          <w:lang w:val="en-GB" w:bidi="th-TH"/>
        </w:rPr>
        <w:t>For the purpose of this proposal, NHS healthcare workers/professionals refers broadly to clinical and non-clinical staff working within NHS healthcare settings whose work may expose them to occupational health and safety risks.</w:t>
      </w:r>
    </w:p>
    <w:p w14:paraId="5FFFA9D9" w14:textId="3A64B536" w:rsidR="003D75DF" w:rsidRPr="00852051" w:rsidRDefault="00950CED" w:rsidP="007821C3">
      <w:pPr>
        <w:spacing w:line="480" w:lineRule="auto"/>
        <w:rPr>
          <w:rFonts w:ascii="Arial" w:hAnsi="Arial" w:cs="Arial"/>
          <w:sz w:val="22"/>
          <w:lang w:val="en-US" w:bidi="th-TH"/>
        </w:rPr>
      </w:pPr>
      <w:r w:rsidRPr="00852051">
        <w:rPr>
          <w:rFonts w:ascii="Arial" w:hAnsi="Arial" w:cs="Arial"/>
          <w:sz w:val="22"/>
          <w:lang w:val="en-US" w:bidi="th-TH"/>
        </w:rPr>
        <w:t xml:space="preserve"> Moreover, 776,000 workers experienced work-related stress, depression or anxiety, indicating the substantial contribution of psychosocial risks to occupational ill health. In the NHS</w:t>
      </w:r>
      <w:r w:rsidR="00D1668E" w:rsidRPr="00852051">
        <w:rPr>
          <w:rFonts w:ascii="Arial" w:hAnsi="Arial" w:cs="Arial"/>
          <w:sz w:val="22"/>
          <w:lang w:val="en-US" w:bidi="th-TH"/>
        </w:rPr>
        <w:t>,</w:t>
      </w:r>
      <w:r w:rsidRPr="00852051">
        <w:rPr>
          <w:rFonts w:ascii="Arial" w:hAnsi="Arial" w:cs="Arial"/>
          <w:sz w:val="22"/>
          <w:lang w:val="en-US" w:bidi="th-TH"/>
        </w:rPr>
        <w:t xml:space="preserve"> these risks are exacerbated by workload pressures, lack of staffing and emotionally demanding work. Therefore, occupational harm can cause absenteeism, presenteeism, and increase turnover risks, and decrease organisational performance (Adams et al., 2024; The King’s Fund, 2025). This exemplifies how workforce safety is not just an employee welfare matter, but critical to the resilience of the healthcare</w:t>
      </w:r>
      <w:r w:rsidR="00D1668E" w:rsidRPr="00852051">
        <w:rPr>
          <w:rFonts w:ascii="Arial" w:hAnsi="Arial" w:cs="Arial"/>
          <w:sz w:val="22"/>
          <w:lang w:val="en-US" w:bidi="th-TH"/>
        </w:rPr>
        <w:t xml:space="preserve"> </w:t>
      </w:r>
      <w:r w:rsidRPr="00852051">
        <w:rPr>
          <w:rFonts w:ascii="Arial" w:hAnsi="Arial" w:cs="Arial"/>
          <w:sz w:val="22"/>
          <w:lang w:val="en-US" w:bidi="th-TH"/>
        </w:rPr>
        <w:t>system.</w:t>
      </w:r>
    </w:p>
    <w:p w14:paraId="650FAA2D" w14:textId="4DB271D4" w:rsidR="00950CED" w:rsidRPr="00852051" w:rsidRDefault="00950CED" w:rsidP="00CD146C">
      <w:pPr>
        <w:spacing w:line="480" w:lineRule="auto"/>
        <w:rPr>
          <w:rFonts w:ascii="Arial" w:hAnsi="Arial" w:cs="Arial"/>
          <w:sz w:val="22"/>
          <w:lang w:val="en-US" w:bidi="th-TH"/>
        </w:rPr>
      </w:pPr>
      <w:r w:rsidRPr="00852051">
        <w:rPr>
          <w:rFonts w:ascii="Arial" w:hAnsi="Arial" w:cs="Arial"/>
          <w:sz w:val="22"/>
          <w:lang w:val="en-US" w:bidi="th-TH"/>
        </w:rPr>
        <w:t xml:space="preserve">The NHS has implemented several OHS mechanisms such as occupational-health services, risk assessments, incident reporting, infection prevention and control, personal protective equipment, staff training and mental-health support (NHS Employers, 2025; Ahmad and Osei, 2023). </w:t>
      </w:r>
      <w:r w:rsidRPr="00852051">
        <w:rPr>
          <w:rFonts w:ascii="Arial" w:hAnsi="Arial" w:cs="Arial"/>
          <w:sz w:val="22"/>
          <w:lang w:val="en-US" w:bidi="th-TH"/>
        </w:rPr>
        <w:lastRenderedPageBreak/>
        <w:t>However, formal policies do not necessarily reflect effective protection. While outcomes are influenced by the quality of implementation, organisational context and employee engagement (Teufer et al., 2019; Karanikas and Zerguine, 2023), evidence-based interventions can enhance occupational safety. Therefore, a critical issue concerns the potential gap between policy provision and workers’ actual experiences of safety. The impact of organisational, environmental and psychosocial factors that interact in the workplace on the wellbeing of healthcare workers has also been recently documented (Foglia et al., 2026).</w:t>
      </w:r>
    </w:p>
    <w:p w14:paraId="444CCF3F" w14:textId="76B913B9" w:rsidR="00950CED" w:rsidRPr="00852051" w:rsidRDefault="00950CED" w:rsidP="00CD146C">
      <w:pPr>
        <w:spacing w:line="480" w:lineRule="auto"/>
        <w:rPr>
          <w:rFonts w:ascii="Arial" w:hAnsi="Arial" w:cs="Arial"/>
          <w:sz w:val="22"/>
          <w:lang w:val="en-US" w:bidi="th-TH"/>
        </w:rPr>
      </w:pPr>
      <w:r w:rsidRPr="00852051">
        <w:rPr>
          <w:rFonts w:ascii="Arial" w:hAnsi="Arial" w:cs="Arial"/>
          <w:sz w:val="22"/>
          <w:lang w:val="en-US" w:bidi="th-TH"/>
        </w:rPr>
        <w:t xml:space="preserve">This study aims to look at OHS measures that can impact NHS healthcare professionals throughout the United Kingdom. It critically analyses occupational hazards, reviews current preventive and supportive interventions and their implications for </w:t>
      </w:r>
      <w:r w:rsidR="00D1668E" w:rsidRPr="00852051">
        <w:rPr>
          <w:rFonts w:ascii="Arial" w:hAnsi="Arial" w:cs="Arial"/>
          <w:sz w:val="22"/>
          <w:lang w:val="en-US" w:bidi="th-TH"/>
        </w:rPr>
        <w:t xml:space="preserve">the </w:t>
      </w:r>
      <w:r w:rsidRPr="00852051">
        <w:rPr>
          <w:rFonts w:ascii="Arial" w:hAnsi="Arial" w:cs="Arial"/>
          <w:sz w:val="22"/>
          <w:lang w:val="en-US" w:bidi="th-TH"/>
        </w:rPr>
        <w:t>wellbeing of the worker and patient safety. The research is needed because incomplete or ineffective safety measures could persist</w:t>
      </w:r>
      <w:r w:rsidR="00D1668E" w:rsidRPr="00852051">
        <w:rPr>
          <w:rFonts w:ascii="Arial" w:hAnsi="Arial" w:cs="Arial"/>
          <w:sz w:val="22"/>
          <w:lang w:val="en-US" w:bidi="th-TH"/>
        </w:rPr>
        <w:t>,</w:t>
      </w:r>
      <w:r w:rsidRPr="00852051">
        <w:rPr>
          <w:rFonts w:ascii="Arial" w:hAnsi="Arial" w:cs="Arial"/>
          <w:sz w:val="22"/>
          <w:lang w:val="en-US" w:bidi="th-TH"/>
        </w:rPr>
        <w:t xml:space="preserve"> allowing healthcare workers to remain at risk for preventable injuries. This study brings together evidence on risk, interventions and implementation barriers to highlight current limitations in OHS approaches and make practical recommendations for addressing the protection, wellbeing and organisational resilience of NHS staff.</w:t>
      </w:r>
    </w:p>
    <w:p w14:paraId="02203EBB" w14:textId="77777777" w:rsidR="00BD488D" w:rsidRPr="00852051" w:rsidRDefault="00DF5234" w:rsidP="00CD146C">
      <w:pPr>
        <w:pStyle w:val="Heading10"/>
        <w:spacing w:line="480" w:lineRule="auto"/>
      </w:pPr>
      <w:bookmarkStart w:id="1" w:name="_Toc237429776"/>
      <w:r w:rsidRPr="00852051">
        <w:t>2. Rationale and Research Gap</w:t>
      </w:r>
      <w:bookmarkEnd w:id="1"/>
      <w:r w:rsidRPr="00852051">
        <w:t xml:space="preserve"> </w:t>
      </w:r>
    </w:p>
    <w:p w14:paraId="4C8FBF49" w14:textId="1D5C4959" w:rsidR="00F31736" w:rsidRPr="00852051" w:rsidRDefault="00F31736" w:rsidP="00CD146C">
      <w:pPr>
        <w:spacing w:line="480" w:lineRule="auto"/>
        <w:rPr>
          <w:rFonts w:ascii="Arial" w:hAnsi="Arial" w:cs="Arial"/>
          <w:sz w:val="22"/>
          <w:lang w:val="en-US" w:bidi="th-TH"/>
        </w:rPr>
      </w:pPr>
      <w:r w:rsidRPr="00852051">
        <w:rPr>
          <w:rFonts w:ascii="Arial" w:hAnsi="Arial" w:cs="Arial"/>
          <w:sz w:val="22"/>
          <w:lang w:val="en-US" w:bidi="th-TH"/>
        </w:rPr>
        <w:t>Healthcare workers play a crucial role in delivering safe and effective healthcare services (Foglia et al., 2026). Despite these pressures, physical and psychological wellbeing is still under threat due to workload pressures, staffing shortages, and occupational hazards (Adams et al., 2024). The NHS has policies for occupational health and safety, but this does not necessarily mean that it is put into practice or that employees are sufficiently protected (The King</w:t>
      </w:r>
      <w:r w:rsidR="00D1668E" w:rsidRPr="00852051">
        <w:rPr>
          <w:rFonts w:ascii="Arial" w:hAnsi="Arial" w:cs="Arial"/>
          <w:sz w:val="22"/>
          <w:lang w:val="en-US" w:bidi="th-TH"/>
        </w:rPr>
        <w:t>'s Fund</w:t>
      </w:r>
      <w:r w:rsidRPr="00852051">
        <w:rPr>
          <w:rFonts w:ascii="Arial" w:hAnsi="Arial" w:cs="Arial"/>
          <w:sz w:val="22"/>
          <w:lang w:val="en-US" w:bidi="th-TH"/>
        </w:rPr>
        <w:t xml:space="preserve">, 2025). The Health and Safety Executive (2025) estimated that 1.7 million workers experienced work-related ill health in 2023/24, including 776,000 workers experiencing work-related stress, depression or </w:t>
      </w:r>
      <w:r w:rsidRPr="00852051">
        <w:rPr>
          <w:rFonts w:ascii="Arial" w:hAnsi="Arial" w:cs="Arial"/>
          <w:sz w:val="22"/>
          <w:lang w:val="en-US" w:bidi="th-TH"/>
        </w:rPr>
        <w:lastRenderedPageBreak/>
        <w:t>anxiety. These figures reflect the ongoing magnitude of occupational-health issues and the need to consider whether current policies and practices adequately protect healthcare workers' health.</w:t>
      </w:r>
    </w:p>
    <w:p w14:paraId="60B74358" w14:textId="41AA1E86" w:rsidR="00F31736" w:rsidRPr="00852051" w:rsidRDefault="00F31736" w:rsidP="00CD146C">
      <w:pPr>
        <w:spacing w:line="480" w:lineRule="auto"/>
        <w:rPr>
          <w:rFonts w:ascii="Arial" w:hAnsi="Arial" w:cs="Arial"/>
          <w:sz w:val="22"/>
          <w:lang w:val="en-US" w:bidi="th-TH"/>
        </w:rPr>
      </w:pPr>
      <w:r w:rsidRPr="00852051">
        <w:rPr>
          <w:rFonts w:ascii="Arial" w:hAnsi="Arial" w:cs="Arial"/>
          <w:sz w:val="22"/>
          <w:lang w:val="en-US" w:bidi="th-TH"/>
        </w:rPr>
        <w:t>The proposed research is therefore relevant as it will systematically investigate the occupational risks currently faced by NHS healthcare workers and assess if these are adequately protected by current safety measures. It will synthesise evidence concerning 3 key areas: occupational risks, safety interventions and employee outcomes. The review will also address implementation challenges and where gaps exist in current evidence or evidence is inconsistent. Consequently, the findings will provide an evidence-informed basis for strengthening NHS occupational-health policies and practices. Ultimately, the study will support improved workplace safety, employee wellbeing and safer patient-care delivery (NHS Employers, 2025).</w:t>
      </w:r>
    </w:p>
    <w:p w14:paraId="698CBADC" w14:textId="34CE3E93" w:rsidR="00DF5234" w:rsidRPr="00852051" w:rsidRDefault="00DF5234" w:rsidP="00CD146C">
      <w:pPr>
        <w:pStyle w:val="Heading10"/>
        <w:spacing w:line="480" w:lineRule="auto"/>
      </w:pPr>
      <w:bookmarkStart w:id="2" w:name="_Toc237429777"/>
      <w:r w:rsidRPr="00852051">
        <w:t>3. Research Question, Aim and Objectives</w:t>
      </w:r>
      <w:bookmarkEnd w:id="2"/>
      <w:r w:rsidRPr="00852051">
        <w:t xml:space="preserve"> </w:t>
      </w:r>
    </w:p>
    <w:p w14:paraId="56E9773E" w14:textId="77777777" w:rsidR="00DF5234" w:rsidRPr="00852051" w:rsidRDefault="00DF5234" w:rsidP="00CD146C">
      <w:pPr>
        <w:pStyle w:val="Heading20"/>
        <w:spacing w:line="480" w:lineRule="auto"/>
        <w:jc w:val="both"/>
        <w:rPr>
          <w:rFonts w:ascii="Arial" w:hAnsi="Arial" w:cs="Arial"/>
          <w:sz w:val="22"/>
          <w:szCs w:val="22"/>
        </w:rPr>
      </w:pPr>
      <w:bookmarkStart w:id="3" w:name="_Toc237429778"/>
      <w:r w:rsidRPr="00852051">
        <w:rPr>
          <w:rFonts w:ascii="Arial" w:hAnsi="Arial" w:cs="Arial"/>
          <w:sz w:val="22"/>
          <w:szCs w:val="22"/>
        </w:rPr>
        <w:t>3.1 Research Question</w:t>
      </w:r>
      <w:bookmarkEnd w:id="3"/>
    </w:p>
    <w:p w14:paraId="55905FE3" w14:textId="77777777" w:rsidR="00DF5234" w:rsidRPr="00852051" w:rsidRDefault="00DF5234" w:rsidP="00CD146C">
      <w:pPr>
        <w:spacing w:line="480" w:lineRule="auto"/>
        <w:rPr>
          <w:rFonts w:ascii="Arial" w:hAnsi="Arial" w:cs="Arial"/>
          <w:sz w:val="22"/>
          <w:lang w:val="en-US" w:bidi="th-TH"/>
        </w:rPr>
      </w:pPr>
      <w:r w:rsidRPr="00852051">
        <w:rPr>
          <w:rFonts w:ascii="Arial" w:hAnsi="Arial" w:cs="Arial"/>
          <w:sz w:val="22"/>
          <w:lang w:val="en-US" w:bidi="th-TH"/>
        </w:rPr>
        <w:t>How effective are occupational health and safety measures in protecting the physical and psychological wellbeing of NHS healthcare workers in the United Kingdom?</w:t>
      </w:r>
    </w:p>
    <w:p w14:paraId="1EBB638E" w14:textId="77777777" w:rsidR="00DF5234" w:rsidRPr="00852051" w:rsidRDefault="00DF5234" w:rsidP="00CD146C">
      <w:pPr>
        <w:pStyle w:val="Heading20"/>
        <w:spacing w:line="480" w:lineRule="auto"/>
        <w:jc w:val="both"/>
        <w:rPr>
          <w:rFonts w:ascii="Arial" w:hAnsi="Arial" w:cs="Arial"/>
          <w:sz w:val="22"/>
          <w:szCs w:val="22"/>
        </w:rPr>
      </w:pPr>
      <w:bookmarkStart w:id="4" w:name="_Toc237429779"/>
      <w:r w:rsidRPr="00852051">
        <w:rPr>
          <w:rFonts w:ascii="Arial" w:hAnsi="Arial" w:cs="Arial"/>
          <w:sz w:val="22"/>
          <w:szCs w:val="22"/>
        </w:rPr>
        <w:t>3.2 Research Aim</w:t>
      </w:r>
      <w:bookmarkEnd w:id="4"/>
    </w:p>
    <w:p w14:paraId="15E6FB22" w14:textId="5AA236EC" w:rsidR="00DF5234" w:rsidRPr="00852051" w:rsidRDefault="00CF73CB" w:rsidP="00CD146C">
      <w:pPr>
        <w:spacing w:before="100" w:beforeAutospacing="1" w:after="100" w:afterAutospacing="1" w:line="480" w:lineRule="auto"/>
        <w:rPr>
          <w:rFonts w:ascii="Arial" w:eastAsia="Times New Roman" w:hAnsi="Arial" w:cs="Arial"/>
          <w:noProof w:val="0"/>
          <w:sz w:val="22"/>
          <w:lang w:val="en-US" w:bidi="th-TH"/>
        </w:rPr>
      </w:pPr>
      <w:r w:rsidRPr="00852051">
        <w:rPr>
          <w:rFonts w:ascii="Arial" w:eastAsia="Times New Roman" w:hAnsi="Arial" w:cs="Arial"/>
          <w:noProof w:val="0"/>
          <w:sz w:val="22"/>
          <w:lang w:val="en-US" w:bidi="th-TH"/>
        </w:rPr>
        <w:t>This research will aim t</w:t>
      </w:r>
      <w:r w:rsidR="00DF5234" w:rsidRPr="00852051">
        <w:rPr>
          <w:rFonts w:ascii="Arial" w:eastAsia="Times New Roman" w:hAnsi="Arial" w:cs="Arial"/>
          <w:noProof w:val="0"/>
          <w:sz w:val="22"/>
          <w:lang w:val="en-US" w:bidi="th-TH"/>
        </w:rPr>
        <w:t>o systematically review and synthesise evidence regarding the occupational health and safety measures implemented to protect the physical and psychological wellbeing of NHS healthcare workers in the United Kingdom.</w:t>
      </w:r>
    </w:p>
    <w:p w14:paraId="46CD0F76" w14:textId="7B6DF838" w:rsidR="00CF73CB" w:rsidRPr="00852051" w:rsidRDefault="00DF5234" w:rsidP="00B9198C">
      <w:pPr>
        <w:pStyle w:val="Heading20"/>
        <w:spacing w:line="480" w:lineRule="auto"/>
        <w:jc w:val="both"/>
        <w:rPr>
          <w:rFonts w:ascii="Arial" w:hAnsi="Arial" w:cs="Arial"/>
          <w:sz w:val="22"/>
          <w:szCs w:val="22"/>
        </w:rPr>
      </w:pPr>
      <w:bookmarkStart w:id="5" w:name="_Toc237429780"/>
      <w:r w:rsidRPr="00852051">
        <w:rPr>
          <w:rFonts w:ascii="Arial" w:hAnsi="Arial" w:cs="Arial"/>
          <w:sz w:val="22"/>
          <w:szCs w:val="22"/>
        </w:rPr>
        <w:t>3.3 Research Objectives</w:t>
      </w:r>
      <w:bookmarkEnd w:id="5"/>
    </w:p>
    <w:p w14:paraId="43D706F2" w14:textId="77777777" w:rsidR="00CF73CB" w:rsidRPr="00852051" w:rsidRDefault="00CF73CB" w:rsidP="00CD146C">
      <w:pPr>
        <w:pStyle w:val="ListParagraph"/>
        <w:numPr>
          <w:ilvl w:val="0"/>
          <w:numId w:val="1"/>
        </w:numPr>
        <w:spacing w:line="480" w:lineRule="auto"/>
        <w:rPr>
          <w:rFonts w:ascii="Arial" w:hAnsi="Arial" w:cs="Arial"/>
          <w:sz w:val="22"/>
          <w:lang w:val="en-US"/>
        </w:rPr>
      </w:pPr>
      <w:r w:rsidRPr="00852051">
        <w:rPr>
          <w:rFonts w:ascii="Arial" w:hAnsi="Arial" w:cs="Arial"/>
          <w:sz w:val="22"/>
        </w:rPr>
        <w:t>To examine healthcare employees’ awareness of occupational health and safety measures.</w:t>
      </w:r>
    </w:p>
    <w:p w14:paraId="2B324D07" w14:textId="77777777" w:rsidR="00CF73CB" w:rsidRPr="00852051" w:rsidRDefault="00CF73CB" w:rsidP="00CD146C">
      <w:pPr>
        <w:pStyle w:val="ListParagraph"/>
        <w:numPr>
          <w:ilvl w:val="0"/>
          <w:numId w:val="1"/>
        </w:numPr>
        <w:spacing w:line="480" w:lineRule="auto"/>
        <w:rPr>
          <w:rFonts w:ascii="Arial" w:hAnsi="Arial" w:cs="Arial"/>
          <w:sz w:val="22"/>
          <w:lang w:val="en-US"/>
        </w:rPr>
      </w:pPr>
      <w:r w:rsidRPr="00852051">
        <w:rPr>
          <w:rFonts w:ascii="Arial" w:hAnsi="Arial" w:cs="Arial"/>
          <w:sz w:val="22"/>
        </w:rPr>
        <w:t>To evaluate the effectiveness of current health and safety practices within the NHS.</w:t>
      </w:r>
    </w:p>
    <w:p w14:paraId="232C9581" w14:textId="32690B29" w:rsidR="00DF5234" w:rsidRPr="00852051" w:rsidRDefault="00CF73CB" w:rsidP="00CD146C">
      <w:pPr>
        <w:pStyle w:val="ListParagraph"/>
        <w:numPr>
          <w:ilvl w:val="0"/>
          <w:numId w:val="1"/>
        </w:numPr>
        <w:spacing w:line="480" w:lineRule="auto"/>
        <w:rPr>
          <w:rFonts w:ascii="Arial" w:hAnsi="Arial" w:cs="Arial"/>
          <w:sz w:val="22"/>
          <w:lang w:val="en-US"/>
        </w:rPr>
      </w:pPr>
      <w:r w:rsidRPr="00852051">
        <w:rPr>
          <w:rFonts w:ascii="Arial" w:hAnsi="Arial" w:cs="Arial"/>
          <w:sz w:val="22"/>
        </w:rPr>
        <w:lastRenderedPageBreak/>
        <w:t>To recommend strategies for improving occupational health and safety measures.</w:t>
      </w:r>
    </w:p>
    <w:p w14:paraId="4336B80D" w14:textId="77777777" w:rsidR="00950382" w:rsidRPr="00852051" w:rsidRDefault="00DF5234" w:rsidP="00CD146C">
      <w:pPr>
        <w:pStyle w:val="Heading10"/>
        <w:spacing w:line="480" w:lineRule="auto"/>
      </w:pPr>
      <w:bookmarkStart w:id="6" w:name="_Toc237429781"/>
      <w:r w:rsidRPr="00852051">
        <w:t>4. Research Methodology and Research Philosophy</w:t>
      </w:r>
      <w:bookmarkEnd w:id="6"/>
      <w:r w:rsidRPr="00852051">
        <w:t xml:space="preserve"> </w:t>
      </w:r>
    </w:p>
    <w:p w14:paraId="56448866" w14:textId="77777777" w:rsidR="00005422" w:rsidRPr="00852051" w:rsidRDefault="00005422" w:rsidP="00CD146C">
      <w:pPr>
        <w:pStyle w:val="Heading20"/>
        <w:spacing w:line="480" w:lineRule="auto"/>
        <w:jc w:val="both"/>
        <w:rPr>
          <w:rFonts w:ascii="Arial" w:hAnsi="Arial" w:cs="Arial"/>
          <w:sz w:val="22"/>
          <w:szCs w:val="22"/>
        </w:rPr>
      </w:pPr>
      <w:bookmarkStart w:id="7" w:name="_Toc237429782"/>
      <w:r w:rsidRPr="00852051">
        <w:rPr>
          <w:rFonts w:ascii="Arial" w:hAnsi="Arial" w:cs="Arial"/>
          <w:sz w:val="22"/>
          <w:szCs w:val="22"/>
        </w:rPr>
        <w:t>4.1 Research Philosophy and Methodological Position</w:t>
      </w:r>
      <w:bookmarkEnd w:id="7"/>
    </w:p>
    <w:p w14:paraId="4CFE0EC7" w14:textId="1639BEA2" w:rsidR="009278C7" w:rsidRPr="00852051" w:rsidRDefault="00ED0F5F" w:rsidP="00CD146C">
      <w:pPr>
        <w:spacing w:line="480" w:lineRule="auto"/>
        <w:rPr>
          <w:rFonts w:ascii="Arial" w:hAnsi="Arial" w:cs="Arial"/>
          <w:sz w:val="22"/>
          <w:lang w:eastAsia="zh-CN"/>
        </w:rPr>
      </w:pPr>
      <w:r w:rsidRPr="00852051">
        <w:rPr>
          <w:rFonts w:ascii="Arial" w:hAnsi="Arial" w:cs="Arial"/>
          <w:sz w:val="22"/>
          <w:lang w:eastAsia="zh-CN"/>
        </w:rPr>
        <w:t>The proposed research will use interpretivism as the main research philosophy. Interpretivism is appropriate because the review considers not only measurable occupational risks and outcomes but also healthcare workers’ experiences, perceptions and the organisational contexts in which OHS measures are implemented. A purely positivist position could support objective measurement of occupational illness, injury and intervention outcomes, but may provide less insight into how workers experience safety policies and implementation barriers. Interpretivism therefore provides a suitable perspective for understanding the contextual and experiential dimensions of occupational health and safety within NHS settings.</w:t>
      </w:r>
    </w:p>
    <w:p w14:paraId="713F3B9B" w14:textId="6EDD6102" w:rsidR="00005422" w:rsidRPr="00852051" w:rsidRDefault="00005422" w:rsidP="00CD146C">
      <w:pPr>
        <w:pStyle w:val="Heading20"/>
        <w:spacing w:line="480" w:lineRule="auto"/>
        <w:jc w:val="both"/>
        <w:rPr>
          <w:rFonts w:ascii="Arial" w:hAnsi="Arial" w:cs="Arial"/>
          <w:sz w:val="22"/>
          <w:szCs w:val="22"/>
        </w:rPr>
      </w:pPr>
      <w:bookmarkStart w:id="8" w:name="_Toc237429783"/>
      <w:r w:rsidRPr="00852051">
        <w:rPr>
          <w:rFonts w:ascii="Arial" w:hAnsi="Arial" w:cs="Arial"/>
          <w:sz w:val="22"/>
          <w:szCs w:val="22"/>
        </w:rPr>
        <w:t xml:space="preserve">4.2 </w:t>
      </w:r>
      <w:r w:rsidR="00ED0F5F" w:rsidRPr="00852051">
        <w:rPr>
          <w:rFonts w:ascii="Arial" w:hAnsi="Arial" w:cs="Arial"/>
          <w:sz w:val="22"/>
          <w:szCs w:val="22"/>
        </w:rPr>
        <w:t xml:space="preserve">Research </w:t>
      </w:r>
      <w:r w:rsidR="004B3CA8" w:rsidRPr="00852051">
        <w:rPr>
          <w:rFonts w:ascii="Arial" w:hAnsi="Arial" w:cs="Arial"/>
          <w:sz w:val="22"/>
          <w:szCs w:val="22"/>
        </w:rPr>
        <w:t>Design</w:t>
      </w:r>
      <w:r w:rsidRPr="00852051">
        <w:rPr>
          <w:rFonts w:ascii="Arial" w:hAnsi="Arial" w:cs="Arial"/>
          <w:sz w:val="22"/>
          <w:szCs w:val="22"/>
        </w:rPr>
        <w:t xml:space="preserve"> and Search Strategy</w:t>
      </w:r>
      <w:bookmarkEnd w:id="8"/>
    </w:p>
    <w:p w14:paraId="747ECAC1" w14:textId="5FDD6661" w:rsidR="00005422" w:rsidRPr="00852051" w:rsidRDefault="00ED0F5F" w:rsidP="00CD146C">
      <w:pPr>
        <w:spacing w:line="480" w:lineRule="auto"/>
        <w:rPr>
          <w:rFonts w:ascii="Arial" w:hAnsi="Arial" w:cs="Arial"/>
          <w:sz w:val="22"/>
          <w:lang w:eastAsia="zh-CN"/>
        </w:rPr>
      </w:pPr>
      <w:r w:rsidRPr="00852051">
        <w:rPr>
          <w:rFonts w:ascii="Arial" w:hAnsi="Arial" w:cs="Arial"/>
          <w:sz w:val="22"/>
          <w:lang w:eastAsia="zh-CN"/>
        </w:rPr>
        <w:t>The proposed research will use secondary research through a systematic review of existing peer-reviewed evidence. A systematic review is appropriate because it provides a structured and transparent process for identifying, screening, assessing and synthesising evidence across different occupational hazards, interventions, healthcare professions and outcomes (Booth et al., 2022). The search will cover PubMed/MEDLINE, CINAHL, Scopus, Web of Science and ScienceDirect to obtain evidence across biomedical, nursing, allied-health and multidisciplinary research.</w:t>
      </w:r>
    </w:p>
    <w:p w14:paraId="5ADF9F02" w14:textId="47DCBB18" w:rsidR="00ED0F5F" w:rsidRPr="00852051" w:rsidRDefault="00ED0F5F" w:rsidP="00CD146C">
      <w:pPr>
        <w:spacing w:line="480" w:lineRule="auto"/>
        <w:rPr>
          <w:rFonts w:ascii="Arial" w:hAnsi="Arial" w:cs="Arial"/>
          <w:sz w:val="22"/>
          <w:lang w:eastAsia="zh-CN"/>
        </w:rPr>
      </w:pPr>
      <w:r w:rsidRPr="00852051">
        <w:rPr>
          <w:rFonts w:ascii="Arial" w:hAnsi="Arial" w:cs="Arial"/>
          <w:sz w:val="22"/>
          <w:lang w:eastAsia="zh-CN"/>
        </w:rPr>
        <w:t xml:space="preserve">The search strategy will combine four main concepts: occupational health and safety, healthcare workers, occupational hazards and safety interventions. Keywords will include “occupational health”, “occupational safety”, “workplace safety”, “healthcare worker”, “health worker”, nurse, clinician, “NHS staff”, “hospital staff”, infection, “musculoskeletal injury”, violence, stress, burnout, </w:t>
      </w:r>
      <w:r w:rsidRPr="00852051">
        <w:rPr>
          <w:rFonts w:ascii="Arial" w:hAnsi="Arial" w:cs="Arial"/>
          <w:sz w:val="22"/>
          <w:lang w:eastAsia="zh-CN"/>
        </w:rPr>
        <w:lastRenderedPageBreak/>
        <w:t>intervention, prevention, protection, training, policy, “occupational health service”, effectiveness and wellbeing. Boolean operators will be used to improve the comprehensiveness and relevance of the search (MacFarlane et al., 2022).</w:t>
      </w:r>
    </w:p>
    <w:p w14:paraId="78F2A39E" w14:textId="4488B621" w:rsidR="00ED0F5F" w:rsidRPr="00852051" w:rsidRDefault="00ED0F5F" w:rsidP="007821C3">
      <w:pPr>
        <w:spacing w:before="100" w:beforeAutospacing="1" w:after="100" w:afterAutospacing="1" w:line="480" w:lineRule="auto"/>
        <w:rPr>
          <w:rFonts w:ascii="Arial" w:eastAsia="Times New Roman" w:hAnsi="Arial" w:cs="Arial"/>
          <w:noProof w:val="0"/>
          <w:sz w:val="22"/>
          <w:lang w:val="en-US" w:bidi="th-TH"/>
        </w:rPr>
      </w:pPr>
      <w:r w:rsidRPr="00852051">
        <w:rPr>
          <w:rFonts w:ascii="Arial" w:eastAsia="Times New Roman" w:hAnsi="Arial" w:cs="Arial"/>
          <w:i/>
          <w:iCs/>
          <w:noProof w:val="0"/>
          <w:sz w:val="22"/>
          <w:lang w:val="en-US" w:bidi="th-TH"/>
        </w:rPr>
        <w:t>The Proposed Search String (“occupational health” OR “occupational safety” OR “workplace safety” OR OHS) AND (“healthcare worker” OR “health worker</w:t>
      </w:r>
      <w:r w:rsidRPr="00852051">
        <w:rPr>
          <w:rFonts w:ascii="Arial" w:eastAsia="Times New Roman" w:hAnsi="Arial" w:cs="Arial"/>
          <w:noProof w:val="0"/>
          <w:sz w:val="22"/>
          <w:lang w:val="en-US" w:bidi="th-TH"/>
        </w:rPr>
        <w:t>” OR nurse OR clinician OR “NHS staff” OR “hospital staff”) AND (infection OR “musculoskeletal injury” OR violence OR stress OR burnout OR “work-related illness”) AND (intervention OR prevention OR protection OR training OR policy OR “occupational health service” OR effectiveness OR wellbeing).</w:t>
      </w:r>
    </w:p>
    <w:p w14:paraId="79D5C8B1" w14:textId="72DF48F8" w:rsidR="00161149" w:rsidRPr="00852051" w:rsidRDefault="00ED0F5F" w:rsidP="00901579">
      <w:pPr>
        <w:pStyle w:val="Heading30"/>
      </w:pPr>
      <w:r w:rsidRPr="00852051">
        <w:t>4.2.1</w:t>
      </w:r>
      <w:r w:rsidR="00161149" w:rsidRPr="00852051">
        <w:t xml:space="preserve"> Study Selection and Eligibility Criteria</w:t>
      </w:r>
      <w:r w:rsidR="006E31DD" w:rsidRPr="00852051">
        <w:t xml:space="preserve">  </w:t>
      </w:r>
    </w:p>
    <w:p w14:paraId="0CD351C0" w14:textId="1E3C9471" w:rsidR="00161149" w:rsidRPr="00852051" w:rsidRDefault="00ED0F5F" w:rsidP="00161149">
      <w:pPr>
        <w:spacing w:line="480" w:lineRule="auto"/>
        <w:rPr>
          <w:rFonts w:ascii="Arial" w:hAnsi="Arial" w:cs="Arial"/>
          <w:sz w:val="22"/>
          <w:lang w:eastAsia="zh-CN"/>
        </w:rPr>
      </w:pPr>
      <w:r w:rsidRPr="00852051">
        <w:rPr>
          <w:rFonts w:ascii="Arial" w:hAnsi="Arial" w:cs="Arial"/>
          <w:sz w:val="22"/>
          <w:lang w:eastAsia="zh-CN"/>
        </w:rPr>
        <w:t xml:space="preserve">Inclusion: </w:t>
      </w:r>
      <w:r w:rsidR="00161149" w:rsidRPr="00852051">
        <w:rPr>
          <w:rFonts w:ascii="Arial" w:hAnsi="Arial" w:cs="Arial"/>
          <w:sz w:val="22"/>
          <w:lang w:eastAsia="zh-CN"/>
        </w:rPr>
        <w:t>Studies will be included if they are about NHS or UK healthcare workers. Eligible research must examine occupational health and safety hazards, measures or interventions. Studies must report relevant outcomes concerning occupational health, safety, wellbeing or workforce protection. The studies will be included only if they are published in English in the last 10 years (2018-2026) and they are empirical studies. Qualitative, quantitative and mixed methods research designs will be accepted.</w:t>
      </w:r>
    </w:p>
    <w:p w14:paraId="25ABA70B" w14:textId="048C4377" w:rsidR="00161149" w:rsidRPr="00852051" w:rsidRDefault="00ED0F5F" w:rsidP="00161149">
      <w:pPr>
        <w:spacing w:line="480" w:lineRule="auto"/>
        <w:rPr>
          <w:rFonts w:ascii="Arial" w:hAnsi="Arial" w:cs="Arial"/>
          <w:sz w:val="22"/>
          <w:lang w:eastAsia="zh-CN"/>
        </w:rPr>
      </w:pPr>
      <w:r w:rsidRPr="00852051">
        <w:rPr>
          <w:rFonts w:ascii="Arial" w:hAnsi="Arial" w:cs="Arial"/>
          <w:sz w:val="22"/>
          <w:lang w:eastAsia="zh-CN"/>
        </w:rPr>
        <w:t xml:space="preserve">Exclusion: </w:t>
      </w:r>
      <w:r w:rsidR="00161149" w:rsidRPr="00852051">
        <w:rPr>
          <w:rFonts w:ascii="Arial" w:hAnsi="Arial" w:cs="Arial"/>
          <w:sz w:val="22"/>
          <w:lang w:eastAsia="zh-CN"/>
        </w:rPr>
        <w:t>Studies will be excluded when they focus on non-healthcare workers or healthcare systems outside the United Kingdom. Research that does not have a direct occupational health, safety or worker wellbeing relevance will also be excluded. Editorials, opinion articles, conference abstracts and non-peer reviewed publications will not be accepted. Duplicate publications will be removed before screening.</w:t>
      </w:r>
    </w:p>
    <w:p w14:paraId="267A9882" w14:textId="0B1B78B4" w:rsidR="007821C3" w:rsidRPr="00852051" w:rsidRDefault="007821C3" w:rsidP="00161149">
      <w:pPr>
        <w:spacing w:line="480" w:lineRule="auto"/>
        <w:rPr>
          <w:rFonts w:ascii="Arial" w:hAnsi="Arial" w:cs="Arial"/>
          <w:sz w:val="22"/>
          <w:lang w:eastAsia="zh-CN"/>
        </w:rPr>
      </w:pPr>
      <w:r w:rsidRPr="00852051">
        <w:rPr>
          <w:rFonts w:ascii="Arial" w:hAnsi="Arial" w:cs="Arial"/>
          <w:sz w:val="22"/>
          <w:lang w:eastAsia="zh-CN"/>
        </w:rPr>
        <w:t xml:space="preserve">First, retrieved records will be screened for titles and abstracts to determine eligibility based on the eligibility criteria. The full text of potentially relevant studies will then be assessed to ensure their eligibility. The reasons for excluding full-text studies will be recorded to ensure transparency and methodological consistency. Approximately 10–12 studies are anticipated for final synthesis. </w:t>
      </w:r>
      <w:r w:rsidRPr="00852051">
        <w:rPr>
          <w:rFonts w:ascii="Arial" w:hAnsi="Arial" w:cs="Arial"/>
          <w:sz w:val="22"/>
          <w:lang w:eastAsia="zh-CN"/>
        </w:rPr>
        <w:lastRenderedPageBreak/>
        <w:t>The final number, however, will rely on the search results, the relevance of the evidence and the clear application of eligibility criteria.</w:t>
      </w:r>
    </w:p>
    <w:p w14:paraId="3F35355D" w14:textId="2F693265" w:rsidR="00005422" w:rsidRPr="00852051" w:rsidRDefault="00005422" w:rsidP="00CD146C">
      <w:pPr>
        <w:pStyle w:val="Heading20"/>
        <w:spacing w:line="480" w:lineRule="auto"/>
        <w:jc w:val="both"/>
        <w:rPr>
          <w:rFonts w:ascii="Arial" w:hAnsi="Arial" w:cs="Arial"/>
          <w:sz w:val="22"/>
          <w:szCs w:val="22"/>
        </w:rPr>
      </w:pPr>
      <w:bookmarkStart w:id="9" w:name="_Toc237429784"/>
      <w:r w:rsidRPr="00852051">
        <w:rPr>
          <w:rFonts w:ascii="Arial" w:hAnsi="Arial" w:cs="Arial"/>
          <w:sz w:val="22"/>
          <w:szCs w:val="22"/>
        </w:rPr>
        <w:t>4.3 Quality Appraisal and Data Analysis</w:t>
      </w:r>
      <w:bookmarkEnd w:id="9"/>
      <w:r w:rsidR="006E31DD" w:rsidRPr="00852051">
        <w:rPr>
          <w:rFonts w:ascii="Arial" w:hAnsi="Arial" w:cs="Arial"/>
          <w:sz w:val="22"/>
          <w:szCs w:val="22"/>
        </w:rPr>
        <w:t xml:space="preserve"> </w:t>
      </w:r>
    </w:p>
    <w:p w14:paraId="5399CB25" w14:textId="0CBCD4C3" w:rsidR="005D3368" w:rsidRPr="00852051" w:rsidRDefault="005D3368" w:rsidP="005D3368">
      <w:pPr>
        <w:spacing w:line="480" w:lineRule="auto"/>
        <w:rPr>
          <w:rFonts w:ascii="Arial" w:hAnsi="Arial" w:cs="Arial"/>
          <w:sz w:val="22"/>
          <w:lang w:eastAsia="zh-CN"/>
        </w:rPr>
      </w:pPr>
      <w:r w:rsidRPr="00852051">
        <w:rPr>
          <w:rFonts w:ascii="Arial" w:hAnsi="Arial" w:cs="Arial"/>
          <w:sz w:val="22"/>
          <w:lang w:eastAsia="zh-CN"/>
        </w:rPr>
        <w:t>The methodological quality of included studies will be assessed before the findings are synthesised. The Mixed Methods Appraisal Tool (MMAT) will be used because the review may include qualitative, quantitative and mixed-methods empirical research. MMAT will provide a consistent framework for assessing methodological rigour across different study designs (Oliveira et al., 2021). The appraisal will consider the appropriateness of the research design, sampling strategy, data-collection methods, analytical procedures, potential sources of bias and the coherence between the research questions, methods and conclusions.</w:t>
      </w:r>
    </w:p>
    <w:p w14:paraId="4DD141EF" w14:textId="4921CE14" w:rsidR="005D3368" w:rsidRPr="00852051" w:rsidRDefault="005D3368" w:rsidP="005D3368">
      <w:pPr>
        <w:spacing w:line="480" w:lineRule="auto"/>
        <w:rPr>
          <w:rFonts w:ascii="Arial" w:hAnsi="Arial" w:cs="Arial"/>
          <w:sz w:val="22"/>
          <w:lang w:eastAsia="zh-CN"/>
        </w:rPr>
      </w:pPr>
      <w:r w:rsidRPr="00852051">
        <w:rPr>
          <w:rFonts w:ascii="Arial" w:hAnsi="Arial" w:cs="Arial"/>
          <w:sz w:val="22"/>
          <w:lang w:eastAsia="zh-CN"/>
        </w:rPr>
        <w:t xml:space="preserve">Quality appraisal will inform the interpretation of the evidence rather than automatically excluding every study with methodological limitations. Differences in study quality will be considered when evaluating the strength, reliability and consistency of findings. This will support a balanced synthesis and help identify limitations in the existing evidence base. </w:t>
      </w:r>
    </w:p>
    <w:p w14:paraId="4A81549E" w14:textId="5BE5F946" w:rsidR="005D3368" w:rsidRPr="00852051" w:rsidRDefault="005D3368" w:rsidP="005D3368">
      <w:pPr>
        <w:spacing w:line="480" w:lineRule="auto"/>
        <w:rPr>
          <w:rFonts w:ascii="Arial" w:hAnsi="Arial" w:cs="Arial"/>
          <w:sz w:val="22"/>
          <w:lang w:eastAsia="zh-CN"/>
        </w:rPr>
      </w:pPr>
      <w:r w:rsidRPr="00852051">
        <w:rPr>
          <w:rFonts w:ascii="Arial" w:hAnsi="Arial" w:cs="Arial"/>
          <w:sz w:val="22"/>
          <w:lang w:eastAsia="zh-CN"/>
        </w:rPr>
        <w:t xml:space="preserve">Data will be extracted using a structured framework recording author, publication year, study location, research design, participant population, occupational hazards, OHS measures or interventions, outcomes, key findings, implementation barriers and study limitations. Standardised extraction will support consistent comparison across studies. </w:t>
      </w:r>
    </w:p>
    <w:p w14:paraId="774D164F" w14:textId="63BC4DBC" w:rsidR="00005422" w:rsidRPr="00852051" w:rsidRDefault="005D3368" w:rsidP="005D3368">
      <w:pPr>
        <w:spacing w:line="480" w:lineRule="auto"/>
        <w:rPr>
          <w:rFonts w:ascii="Arial" w:hAnsi="Arial" w:cs="Arial"/>
          <w:sz w:val="22"/>
          <w:lang w:eastAsia="zh-CN"/>
        </w:rPr>
      </w:pPr>
      <w:r w:rsidRPr="00852051">
        <w:rPr>
          <w:rFonts w:ascii="Arial" w:hAnsi="Arial" w:cs="Arial"/>
          <w:sz w:val="22"/>
          <w:lang w:eastAsia="zh-CN"/>
        </w:rPr>
        <w:t xml:space="preserve">The extracted evidence will then be analysed using thematic synthesis. Initial coding will identify recurring concepts relating to occupational hazards, interventions and workforce outcomes, while inductive coding will allow unexpected findings and contextual factors to emerge from the evidence. Potential analytical themes will include physical and biological occupational hazards; psychosocial risks and healthcare worker well-being; organisational OHS measures; staff training, </w:t>
      </w:r>
      <w:r w:rsidRPr="00852051">
        <w:rPr>
          <w:rFonts w:ascii="Arial" w:hAnsi="Arial" w:cs="Arial"/>
          <w:sz w:val="22"/>
          <w:lang w:eastAsia="zh-CN"/>
        </w:rPr>
        <w:lastRenderedPageBreak/>
        <w:t>awareness, and safety culture; and intervention effectiveness and implementation barriers. These themes will remain provisional and be refined based on the evidence identified during the review.</w:t>
      </w:r>
    </w:p>
    <w:p w14:paraId="0AE55CA5" w14:textId="7AEEECB1" w:rsidR="005D3368" w:rsidRPr="00852051" w:rsidRDefault="005D3368" w:rsidP="005D3368">
      <w:pPr>
        <w:pStyle w:val="Heading20"/>
      </w:pPr>
      <w:bookmarkStart w:id="10" w:name="_Toc237429785"/>
      <w:r w:rsidRPr="00852051">
        <w:t>4.4 Ethical Considerations</w:t>
      </w:r>
      <w:bookmarkEnd w:id="10"/>
    </w:p>
    <w:p w14:paraId="0A6D18CA" w14:textId="1C1FCC02" w:rsidR="005D3368" w:rsidRPr="00852051" w:rsidRDefault="005D3368" w:rsidP="005D3368">
      <w:pPr>
        <w:spacing w:line="480" w:lineRule="auto"/>
        <w:rPr>
          <w:rFonts w:ascii="Arial" w:hAnsi="Arial" w:cs="Arial"/>
          <w:sz w:val="22"/>
          <w:lang w:eastAsia="zh-CN"/>
        </w:rPr>
      </w:pPr>
      <w:r w:rsidRPr="00852051">
        <w:rPr>
          <w:rFonts w:ascii="Arial" w:hAnsi="Arial" w:cs="Arial"/>
          <w:sz w:val="22"/>
          <w:lang w:eastAsia="zh-CN"/>
        </w:rPr>
        <w:t>As this study uses published secondary evidence, it will not recruit human participants or collect personal data. Ethical responsibility will nevertheless remain important throughout the review. All sources will be accurately cited using Harvard referencing, original research will be represented honestly, and plagiarism, fabrication, manipulation and selective misrepresentation of evidence will be avoided. The researcher will maintain transparency about the search, screening, appraisal and synthesis processes and acknowledge limitations in the available literature (Armond et al., 2021). Institutional ethical approval or formal confirmation of exemption will be sought in accordance with university requirements before the dissertation is undertaken (Head, 2020).</w:t>
      </w:r>
    </w:p>
    <w:p w14:paraId="12AB3812" w14:textId="77777777" w:rsidR="005D3368" w:rsidRPr="00852051" w:rsidRDefault="005D3368" w:rsidP="005D3368">
      <w:pPr>
        <w:spacing w:before="100" w:beforeAutospacing="1" w:after="100" w:afterAutospacing="1" w:line="480" w:lineRule="auto"/>
        <w:rPr>
          <w:rFonts w:ascii="Arial" w:eastAsia="Times New Roman" w:hAnsi="Arial" w:cs="Arial"/>
          <w:noProof w:val="0"/>
          <w:sz w:val="22"/>
          <w:lang w:val="en-US" w:bidi="th-TH"/>
        </w:rPr>
      </w:pPr>
      <w:r w:rsidRPr="00852051">
        <w:rPr>
          <w:rFonts w:ascii="Arial" w:eastAsia="Times New Roman" w:hAnsi="Arial" w:cs="Arial"/>
          <w:noProof w:val="0"/>
          <w:sz w:val="22"/>
          <w:lang w:val="en-US" w:bidi="th-TH"/>
        </w:rPr>
        <w:t xml:space="preserve">The study will accurately represent original research and provide appropriate citations and references. Proper attribution and independent academic writing will be used to avoid plagiarism. Methods and findings will be reported transparently, without fabrication, manipulation or selective misrepresentation of evidence. The researcher will also recognise the constraints of the literature available </w:t>
      </w:r>
      <w:r w:rsidRPr="00852051">
        <w:rPr>
          <w:rFonts w:ascii="Arial" w:hAnsi="Arial" w:cs="Arial"/>
          <w:sz w:val="22"/>
        </w:rPr>
        <w:t>(Armond et al., 2021)</w:t>
      </w:r>
      <w:r w:rsidRPr="00852051">
        <w:rPr>
          <w:rFonts w:ascii="Arial" w:eastAsia="Times New Roman" w:hAnsi="Arial" w:cs="Arial"/>
          <w:noProof w:val="0"/>
          <w:sz w:val="22"/>
          <w:lang w:val="en-US" w:bidi="th-TH"/>
        </w:rPr>
        <w:t>.</w:t>
      </w:r>
    </w:p>
    <w:p w14:paraId="46A399C7" w14:textId="4BBFDDD7" w:rsidR="005D3368" w:rsidRPr="00852051" w:rsidRDefault="005D3368" w:rsidP="007821C3">
      <w:pPr>
        <w:spacing w:before="100" w:beforeAutospacing="1" w:after="100" w:afterAutospacing="1" w:line="480" w:lineRule="auto"/>
        <w:rPr>
          <w:rFonts w:ascii="Arial" w:eastAsia="Times New Roman" w:hAnsi="Arial" w:cs="Arial"/>
          <w:noProof w:val="0"/>
          <w:sz w:val="22"/>
          <w:lang w:val="en-US" w:bidi="th-TH"/>
        </w:rPr>
      </w:pPr>
      <w:r w:rsidRPr="00852051">
        <w:rPr>
          <w:rFonts w:ascii="Arial" w:eastAsia="Times New Roman" w:hAnsi="Arial" w:cs="Arial"/>
          <w:noProof w:val="0"/>
          <w:sz w:val="22"/>
          <w:lang w:val="en-US" w:bidi="th-TH"/>
        </w:rPr>
        <w:t xml:space="preserve">Before the dissertation, institutional ethical approval (or formal confirmation of exemption) will be sought, in accordance with the university requirements. This process will ensure that the proposed systematic review complies with relevant institutional research-governance standards </w:t>
      </w:r>
      <w:r w:rsidRPr="00852051">
        <w:rPr>
          <w:rFonts w:ascii="Arial" w:hAnsi="Arial" w:cs="Arial"/>
          <w:sz w:val="22"/>
        </w:rPr>
        <w:t>(Head, 2020)</w:t>
      </w:r>
      <w:r w:rsidRPr="00852051">
        <w:rPr>
          <w:rFonts w:ascii="Arial" w:eastAsia="Times New Roman" w:hAnsi="Arial" w:cs="Arial"/>
          <w:noProof w:val="0"/>
          <w:sz w:val="22"/>
          <w:lang w:val="en-US" w:bidi="th-TH"/>
        </w:rPr>
        <w:t>.</w:t>
      </w:r>
    </w:p>
    <w:p w14:paraId="61DECE5A" w14:textId="6FED4D3D" w:rsidR="00005422" w:rsidRPr="00852051" w:rsidRDefault="007821C3" w:rsidP="00CD146C">
      <w:pPr>
        <w:pStyle w:val="Heading10"/>
        <w:spacing w:line="480" w:lineRule="auto"/>
      </w:pPr>
      <w:bookmarkStart w:id="11" w:name="_Toc237429786"/>
      <w:r w:rsidRPr="00852051">
        <w:lastRenderedPageBreak/>
        <w:t>5.</w:t>
      </w:r>
      <w:r w:rsidR="00005422" w:rsidRPr="00852051">
        <w:t xml:space="preserve"> Implications of the Research</w:t>
      </w:r>
      <w:bookmarkEnd w:id="11"/>
    </w:p>
    <w:p w14:paraId="3B9F5047" w14:textId="6CA987E6" w:rsidR="00005422" w:rsidRPr="00852051" w:rsidRDefault="007821C3" w:rsidP="00CD146C">
      <w:pPr>
        <w:pStyle w:val="Heading20"/>
        <w:spacing w:line="480" w:lineRule="auto"/>
        <w:jc w:val="both"/>
        <w:rPr>
          <w:rFonts w:ascii="Arial" w:hAnsi="Arial" w:cs="Arial"/>
          <w:sz w:val="22"/>
          <w:szCs w:val="22"/>
        </w:rPr>
      </w:pPr>
      <w:bookmarkStart w:id="12" w:name="_Toc237429787"/>
      <w:r w:rsidRPr="00852051">
        <w:rPr>
          <w:rFonts w:ascii="Arial" w:hAnsi="Arial" w:cs="Arial"/>
          <w:sz w:val="22"/>
          <w:szCs w:val="22"/>
        </w:rPr>
        <w:t>5.</w:t>
      </w:r>
      <w:r w:rsidR="00005422" w:rsidRPr="00852051">
        <w:rPr>
          <w:rFonts w:ascii="Arial" w:hAnsi="Arial" w:cs="Arial"/>
          <w:sz w:val="22"/>
          <w:szCs w:val="22"/>
        </w:rPr>
        <w:t>1 Policy Implications</w:t>
      </w:r>
      <w:bookmarkEnd w:id="12"/>
    </w:p>
    <w:p w14:paraId="69D777C0" w14:textId="6ACE5612" w:rsidR="00005422" w:rsidRPr="00852051" w:rsidRDefault="00005422" w:rsidP="00CD146C">
      <w:pPr>
        <w:spacing w:before="100" w:beforeAutospacing="1" w:after="100" w:afterAutospacing="1" w:line="480" w:lineRule="auto"/>
        <w:rPr>
          <w:rFonts w:ascii="Arial" w:eastAsia="Times New Roman" w:hAnsi="Arial" w:cs="Arial"/>
          <w:noProof w:val="0"/>
          <w:sz w:val="22"/>
          <w:lang w:val="en-US" w:bidi="th-TH"/>
        </w:rPr>
      </w:pPr>
      <w:r w:rsidRPr="00852051">
        <w:rPr>
          <w:rFonts w:ascii="Arial" w:eastAsia="Times New Roman" w:hAnsi="Arial" w:cs="Arial"/>
          <w:noProof w:val="0"/>
          <w:sz w:val="22"/>
          <w:lang w:val="en-US" w:bidi="th-TH"/>
        </w:rPr>
        <w:t>The findings will inform evidence-based NHS occupational-health and safety policy development. They will identify areas that need to be strengthened in terms of implementation, monitoring and organisational accountability. The evidence will also underpin more specific strategies for workforce protection in NHS health care settings</w:t>
      </w:r>
      <w:r w:rsidR="0057459A" w:rsidRPr="00852051">
        <w:rPr>
          <w:rFonts w:ascii="Arial" w:eastAsia="Times New Roman" w:hAnsi="Arial" w:cs="Arial"/>
          <w:noProof w:val="0"/>
          <w:sz w:val="22"/>
          <w:lang w:val="en-US" w:bidi="th-TH"/>
        </w:rPr>
        <w:t xml:space="preserve"> </w:t>
      </w:r>
      <w:r w:rsidR="0057459A" w:rsidRPr="00852051">
        <w:rPr>
          <w:rFonts w:ascii="Arial" w:hAnsi="Arial" w:cs="Arial"/>
          <w:sz w:val="22"/>
        </w:rPr>
        <w:t>(World Health Organi</w:t>
      </w:r>
      <w:r w:rsidR="00D1668E" w:rsidRPr="00852051">
        <w:rPr>
          <w:rFonts w:ascii="Arial" w:hAnsi="Arial" w:cs="Arial"/>
          <w:sz w:val="22"/>
        </w:rPr>
        <w:t>s</w:t>
      </w:r>
      <w:r w:rsidR="0057459A" w:rsidRPr="00852051">
        <w:rPr>
          <w:rFonts w:ascii="Arial" w:hAnsi="Arial" w:cs="Arial"/>
          <w:sz w:val="22"/>
        </w:rPr>
        <w:t>ation, 2022)</w:t>
      </w:r>
      <w:r w:rsidRPr="00852051">
        <w:rPr>
          <w:rFonts w:ascii="Arial" w:eastAsia="Times New Roman" w:hAnsi="Arial" w:cs="Arial"/>
          <w:noProof w:val="0"/>
          <w:sz w:val="22"/>
          <w:lang w:val="en-US" w:bidi="th-TH"/>
        </w:rPr>
        <w:t>.</w:t>
      </w:r>
    </w:p>
    <w:p w14:paraId="0A19F74A" w14:textId="5C690BED" w:rsidR="00005422" w:rsidRPr="00852051" w:rsidRDefault="007821C3" w:rsidP="00CD146C">
      <w:pPr>
        <w:pStyle w:val="Heading20"/>
        <w:spacing w:line="480" w:lineRule="auto"/>
        <w:jc w:val="both"/>
        <w:rPr>
          <w:rFonts w:ascii="Arial" w:hAnsi="Arial" w:cs="Arial"/>
          <w:sz w:val="22"/>
          <w:szCs w:val="22"/>
        </w:rPr>
      </w:pPr>
      <w:bookmarkStart w:id="13" w:name="_Toc237429788"/>
      <w:r w:rsidRPr="00852051">
        <w:rPr>
          <w:rFonts w:ascii="Arial" w:hAnsi="Arial" w:cs="Arial"/>
          <w:sz w:val="22"/>
          <w:szCs w:val="22"/>
        </w:rPr>
        <w:t>5.3</w:t>
      </w:r>
      <w:r w:rsidR="00005422" w:rsidRPr="00852051">
        <w:rPr>
          <w:rFonts w:ascii="Arial" w:hAnsi="Arial" w:cs="Arial"/>
          <w:sz w:val="22"/>
          <w:szCs w:val="22"/>
        </w:rPr>
        <w:t xml:space="preserve"> Practice and Service Implications</w:t>
      </w:r>
      <w:bookmarkEnd w:id="13"/>
    </w:p>
    <w:p w14:paraId="213092FF" w14:textId="1BC487FE" w:rsidR="00005422" w:rsidRPr="00852051" w:rsidRDefault="00005422" w:rsidP="00CD146C">
      <w:pPr>
        <w:pStyle w:val="pdq2pgselectionanchorcontainer"/>
        <w:spacing w:line="480" w:lineRule="auto"/>
        <w:jc w:val="both"/>
        <w:rPr>
          <w:rFonts w:ascii="Arial" w:hAnsi="Arial" w:cs="Arial"/>
          <w:sz w:val="22"/>
          <w:szCs w:val="22"/>
        </w:rPr>
      </w:pPr>
      <w:r w:rsidRPr="00852051">
        <w:rPr>
          <w:rFonts w:ascii="Arial" w:hAnsi="Arial" w:cs="Arial"/>
          <w:sz w:val="22"/>
          <w:szCs w:val="22"/>
        </w:rPr>
        <w:t>The results can enhance staff training, safety awareness and occupational-risk assessment. They can also enhance occupational-health services and access to mental-health and wellbeing services</w:t>
      </w:r>
      <w:r w:rsidR="002A6D28" w:rsidRPr="00852051">
        <w:rPr>
          <w:rFonts w:ascii="Arial" w:hAnsi="Arial" w:cs="Arial"/>
          <w:sz w:val="22"/>
          <w:szCs w:val="22"/>
        </w:rPr>
        <w:t xml:space="preserve"> (Davey et al., 2021)</w:t>
      </w:r>
      <w:r w:rsidRPr="00852051">
        <w:rPr>
          <w:rFonts w:ascii="Arial" w:hAnsi="Arial" w:cs="Arial"/>
          <w:sz w:val="22"/>
          <w:szCs w:val="22"/>
        </w:rPr>
        <w:t>. In addition, the evidence can help to strengthen organisational safety cultures by better implementation of workplace interventions.</w:t>
      </w:r>
    </w:p>
    <w:p w14:paraId="5F84148E" w14:textId="14374E30" w:rsidR="00005422" w:rsidRPr="00852051" w:rsidRDefault="007821C3" w:rsidP="00CD146C">
      <w:pPr>
        <w:pStyle w:val="Heading20"/>
        <w:spacing w:line="480" w:lineRule="auto"/>
        <w:jc w:val="both"/>
        <w:rPr>
          <w:rFonts w:ascii="Arial" w:hAnsi="Arial" w:cs="Arial"/>
          <w:sz w:val="22"/>
          <w:szCs w:val="22"/>
        </w:rPr>
      </w:pPr>
      <w:bookmarkStart w:id="14" w:name="_Toc237429789"/>
      <w:r w:rsidRPr="00852051">
        <w:rPr>
          <w:rFonts w:ascii="Arial" w:hAnsi="Arial" w:cs="Arial"/>
          <w:sz w:val="22"/>
          <w:szCs w:val="22"/>
        </w:rPr>
        <w:t>5.4</w:t>
      </w:r>
      <w:r w:rsidR="00005422" w:rsidRPr="00852051">
        <w:rPr>
          <w:rFonts w:ascii="Arial" w:hAnsi="Arial" w:cs="Arial"/>
          <w:sz w:val="22"/>
          <w:szCs w:val="22"/>
        </w:rPr>
        <w:t xml:space="preserve"> Health and Healthcare Outcomes</w:t>
      </w:r>
      <w:bookmarkEnd w:id="14"/>
    </w:p>
    <w:p w14:paraId="69157635" w14:textId="0C6AF9B5" w:rsidR="00005422" w:rsidRPr="00852051" w:rsidRDefault="00005422" w:rsidP="00CD146C">
      <w:pPr>
        <w:spacing w:before="100" w:beforeAutospacing="1" w:after="100" w:afterAutospacing="1" w:line="480" w:lineRule="auto"/>
        <w:rPr>
          <w:rFonts w:ascii="Arial" w:eastAsia="Times New Roman" w:hAnsi="Arial" w:cs="Arial"/>
          <w:noProof w:val="0"/>
          <w:sz w:val="22"/>
          <w:lang w:val="en-US" w:bidi="th-TH"/>
        </w:rPr>
      </w:pPr>
      <w:r w:rsidRPr="00852051">
        <w:rPr>
          <w:rFonts w:ascii="Arial" w:eastAsia="Times New Roman" w:hAnsi="Arial" w:cs="Arial"/>
          <w:noProof w:val="0"/>
          <w:sz w:val="22"/>
          <w:lang w:val="en-US" w:bidi="th-TH"/>
        </w:rPr>
        <w:t>Improved OHS measures may reduce work-related illness, injuries, sickness absence and presenteeism. They may additionally improve healthcare workers’ physical and psychological wellbeing and support staff retention</w:t>
      </w:r>
      <w:r w:rsidR="00276EED" w:rsidRPr="00852051">
        <w:rPr>
          <w:rFonts w:ascii="Arial" w:eastAsia="Times New Roman" w:hAnsi="Arial" w:cs="Arial"/>
          <w:noProof w:val="0"/>
          <w:sz w:val="22"/>
          <w:lang w:val="en-US" w:bidi="th-TH"/>
        </w:rPr>
        <w:t xml:space="preserve"> </w:t>
      </w:r>
      <w:r w:rsidR="00276EED" w:rsidRPr="00852051">
        <w:rPr>
          <w:rFonts w:ascii="Arial" w:hAnsi="Arial" w:cs="Arial"/>
          <w:sz w:val="22"/>
        </w:rPr>
        <w:t>(Eyre et al., 2020)</w:t>
      </w:r>
      <w:r w:rsidRPr="00852051">
        <w:rPr>
          <w:rFonts w:ascii="Arial" w:eastAsia="Times New Roman" w:hAnsi="Arial" w:cs="Arial"/>
          <w:noProof w:val="0"/>
          <w:sz w:val="22"/>
          <w:lang w:val="en-US" w:bidi="th-TH"/>
        </w:rPr>
        <w:t>. Ultimately, protecting NHS healthcare workers may contribute to safer, more effective and higher-quality patient care.</w:t>
      </w:r>
    </w:p>
    <w:p w14:paraId="7764BB4C" w14:textId="11F5238E" w:rsidR="00005422" w:rsidRPr="00852051" w:rsidRDefault="007821C3" w:rsidP="00CD146C">
      <w:pPr>
        <w:pStyle w:val="Heading10"/>
        <w:spacing w:line="480" w:lineRule="auto"/>
      </w:pPr>
      <w:bookmarkStart w:id="15" w:name="_Toc237429790"/>
      <w:r w:rsidRPr="00852051">
        <w:t>6.</w:t>
      </w:r>
      <w:r w:rsidR="00005422" w:rsidRPr="00852051">
        <w:t xml:space="preserve"> Work Plan and Timeline</w:t>
      </w:r>
      <w:bookmarkEnd w:id="15"/>
      <w:r w:rsidR="00005422" w:rsidRPr="00852051">
        <w:t xml:space="preserve"> </w:t>
      </w:r>
    </w:p>
    <w:p w14:paraId="122CDA4C" w14:textId="5165ED9C" w:rsidR="00BC3C84" w:rsidRPr="00852051" w:rsidRDefault="00005422" w:rsidP="00CD146C">
      <w:pPr>
        <w:spacing w:before="100" w:beforeAutospacing="1" w:after="100" w:afterAutospacing="1" w:line="480" w:lineRule="auto"/>
        <w:rPr>
          <w:rFonts w:ascii="Arial" w:eastAsia="Times New Roman" w:hAnsi="Arial" w:cs="Arial"/>
          <w:noProof w:val="0"/>
          <w:sz w:val="22"/>
          <w:lang w:val="en-US" w:bidi="th-TH"/>
        </w:rPr>
      </w:pPr>
      <w:r w:rsidRPr="00852051">
        <w:rPr>
          <w:rFonts w:ascii="Arial" w:eastAsia="Times New Roman" w:hAnsi="Arial" w:cs="Arial"/>
          <w:noProof w:val="0"/>
          <w:sz w:val="22"/>
          <w:lang w:val="en-US" w:bidi="th-TH"/>
        </w:rPr>
        <w:t xml:space="preserve">The proposed dissertation will be completed over </w:t>
      </w:r>
      <w:r w:rsidR="00BD798D" w:rsidRPr="00852051">
        <w:rPr>
          <w:rFonts w:ascii="Arial" w:eastAsia="Times New Roman" w:hAnsi="Arial" w:cs="Arial"/>
          <w:noProof w:val="0"/>
          <w:sz w:val="22"/>
          <w:lang w:val="en-US" w:bidi="th-TH"/>
        </w:rPr>
        <w:t>16</w:t>
      </w:r>
      <w:r w:rsidR="00993168" w:rsidRPr="00852051">
        <w:rPr>
          <w:rFonts w:ascii="Arial" w:eastAsia="Times New Roman" w:hAnsi="Arial" w:cs="Arial"/>
          <w:noProof w:val="0"/>
          <w:sz w:val="22"/>
          <w:lang w:val="en-US" w:bidi="th-TH"/>
        </w:rPr>
        <w:t xml:space="preserve"> </w:t>
      </w:r>
      <w:r w:rsidRPr="00852051">
        <w:rPr>
          <w:rFonts w:ascii="Arial" w:eastAsia="Times New Roman" w:hAnsi="Arial" w:cs="Arial"/>
          <w:noProof w:val="0"/>
          <w:sz w:val="22"/>
          <w:lang w:val="en-US" w:bidi="th-TH"/>
        </w:rPr>
        <w:t>weeks, following a structured sequence of research, analysis and writing activities. The timeline will enable systematic progress and will give ample time for revision and final quality checks.</w:t>
      </w:r>
    </w:p>
    <w:p w14:paraId="2DBB1525" w14:textId="7A21F4B5" w:rsidR="00D774B5" w:rsidRPr="00852051" w:rsidRDefault="00D774B5" w:rsidP="00CD146C">
      <w:pPr>
        <w:spacing w:line="480" w:lineRule="auto"/>
        <w:rPr>
          <w:rFonts w:ascii="Arial" w:hAnsi="Arial" w:cs="Arial"/>
          <w:b/>
          <w:bCs/>
          <w:sz w:val="22"/>
        </w:rPr>
      </w:pPr>
      <w:r w:rsidRPr="00852051">
        <w:rPr>
          <w:rFonts w:ascii="Arial" w:hAnsi="Arial" w:cs="Arial"/>
          <w:b/>
          <w:bCs/>
          <w:sz w:val="22"/>
        </w:rPr>
        <w:t xml:space="preserve">Table </w:t>
      </w:r>
      <w:r w:rsidRPr="00852051">
        <w:rPr>
          <w:rFonts w:ascii="Arial" w:hAnsi="Arial" w:cs="Arial"/>
          <w:b/>
          <w:bCs/>
          <w:sz w:val="22"/>
        </w:rPr>
        <w:fldChar w:fldCharType="begin"/>
      </w:r>
      <w:r w:rsidRPr="00852051">
        <w:rPr>
          <w:rFonts w:ascii="Arial" w:hAnsi="Arial" w:cs="Arial"/>
          <w:b/>
          <w:bCs/>
          <w:sz w:val="22"/>
        </w:rPr>
        <w:instrText xml:space="preserve"> SEQ Table \* ARABIC </w:instrText>
      </w:r>
      <w:r w:rsidRPr="00852051">
        <w:rPr>
          <w:rFonts w:ascii="Arial" w:hAnsi="Arial" w:cs="Arial"/>
          <w:b/>
          <w:bCs/>
          <w:sz w:val="22"/>
        </w:rPr>
        <w:fldChar w:fldCharType="separate"/>
      </w:r>
      <w:r w:rsidRPr="00852051">
        <w:rPr>
          <w:rFonts w:ascii="Arial" w:hAnsi="Arial" w:cs="Arial"/>
          <w:b/>
          <w:bCs/>
          <w:sz w:val="22"/>
        </w:rPr>
        <w:t>1</w:t>
      </w:r>
      <w:r w:rsidRPr="00852051">
        <w:rPr>
          <w:rFonts w:ascii="Arial" w:hAnsi="Arial" w:cs="Arial"/>
          <w:b/>
          <w:bCs/>
          <w:sz w:val="22"/>
        </w:rPr>
        <w:fldChar w:fldCharType="end"/>
      </w:r>
      <w:r w:rsidRPr="00852051">
        <w:rPr>
          <w:rFonts w:ascii="Arial" w:hAnsi="Arial" w:cs="Arial"/>
          <w:b/>
          <w:bCs/>
          <w:sz w:val="22"/>
        </w:rPr>
        <w:t>:Timeline for the Proposed Research</w:t>
      </w:r>
    </w:p>
    <w:p w14:paraId="0C8C7393" w14:textId="0461CC5E" w:rsidR="00D774B5" w:rsidRPr="00852051" w:rsidRDefault="00D774B5" w:rsidP="00CD146C">
      <w:pPr>
        <w:spacing w:line="480" w:lineRule="auto"/>
        <w:rPr>
          <w:rFonts w:ascii="Arial" w:hAnsi="Arial" w:cs="Arial"/>
          <w:b/>
          <w:bCs/>
          <w:sz w:val="22"/>
          <w:lang w:val="en-US" w:bidi="th-TH"/>
        </w:rPr>
      </w:pPr>
    </w:p>
    <w:tbl>
      <w:tblPr>
        <w:tblW w:w="9340" w:type="dxa"/>
        <w:tblLook w:val="04A0" w:firstRow="1" w:lastRow="0" w:firstColumn="1" w:lastColumn="0" w:noHBand="0" w:noVBand="1"/>
      </w:tblPr>
      <w:tblGrid>
        <w:gridCol w:w="1387"/>
        <w:gridCol w:w="456"/>
        <w:gridCol w:w="456"/>
        <w:gridCol w:w="474"/>
        <w:gridCol w:w="456"/>
        <w:gridCol w:w="456"/>
        <w:gridCol w:w="456"/>
        <w:gridCol w:w="472"/>
        <w:gridCol w:w="456"/>
        <w:gridCol w:w="456"/>
        <w:gridCol w:w="545"/>
        <w:gridCol w:w="545"/>
        <w:gridCol w:w="545"/>
        <w:gridCol w:w="545"/>
        <w:gridCol w:w="545"/>
        <w:gridCol w:w="545"/>
        <w:gridCol w:w="545"/>
      </w:tblGrid>
      <w:tr w:rsidR="00BD798D" w:rsidRPr="00852051" w14:paraId="4E6E8204" w14:textId="0519A467" w:rsidTr="00BD798D">
        <w:trPr>
          <w:trHeight w:val="539"/>
        </w:trPr>
        <w:tc>
          <w:tcPr>
            <w:tcW w:w="1550" w:type="dxa"/>
            <w:tcBorders>
              <w:top w:val="single" w:sz="8" w:space="0" w:color="auto"/>
              <w:left w:val="single" w:sz="8" w:space="0" w:color="auto"/>
              <w:bottom w:val="single" w:sz="8" w:space="0" w:color="auto"/>
              <w:right w:val="single" w:sz="8" w:space="0" w:color="auto"/>
            </w:tcBorders>
            <w:vAlign w:val="center"/>
            <w:hideMark/>
          </w:tcPr>
          <w:p w14:paraId="7895B61B" w14:textId="77777777" w:rsidR="00BD798D" w:rsidRPr="00852051" w:rsidRDefault="00BD798D" w:rsidP="00F67F4E">
            <w:pPr>
              <w:spacing w:after="0" w:line="480" w:lineRule="auto"/>
              <w:jc w:val="left"/>
              <w:rPr>
                <w:rFonts w:ascii="Arial" w:eastAsia="Times New Roman" w:hAnsi="Arial" w:cs="Arial"/>
                <w:b/>
                <w:bCs/>
                <w:noProof w:val="0"/>
                <w:color w:val="000000"/>
                <w:sz w:val="16"/>
                <w:szCs w:val="16"/>
                <w:lang w:val="en-US" w:bidi="th-TH"/>
              </w:rPr>
            </w:pPr>
            <w:r w:rsidRPr="00852051">
              <w:rPr>
                <w:rFonts w:ascii="Arial" w:eastAsia="Times New Roman" w:hAnsi="Arial" w:cs="Arial"/>
                <w:b/>
                <w:bCs/>
                <w:noProof w:val="0"/>
                <w:color w:val="000000"/>
                <w:sz w:val="16"/>
                <w:szCs w:val="16"/>
                <w:lang w:val="en-US" w:bidi="th-TH"/>
              </w:rPr>
              <w:t>Research Activity</w:t>
            </w:r>
          </w:p>
        </w:tc>
        <w:tc>
          <w:tcPr>
            <w:tcW w:w="456" w:type="dxa"/>
            <w:tcBorders>
              <w:top w:val="single" w:sz="8" w:space="0" w:color="auto"/>
              <w:left w:val="nil"/>
              <w:bottom w:val="single" w:sz="8" w:space="0" w:color="auto"/>
              <w:right w:val="single" w:sz="8" w:space="0" w:color="auto"/>
            </w:tcBorders>
            <w:vAlign w:val="center"/>
            <w:hideMark/>
          </w:tcPr>
          <w:p w14:paraId="2278261E" w14:textId="77777777" w:rsidR="00BD798D" w:rsidRPr="00852051" w:rsidRDefault="00BD798D" w:rsidP="00CD146C">
            <w:pPr>
              <w:spacing w:after="0" w:line="480" w:lineRule="auto"/>
              <w:rPr>
                <w:rFonts w:ascii="Arial" w:eastAsia="Times New Roman" w:hAnsi="Arial" w:cs="Arial"/>
                <w:b/>
                <w:bCs/>
                <w:noProof w:val="0"/>
                <w:color w:val="000000"/>
                <w:sz w:val="16"/>
                <w:szCs w:val="16"/>
                <w:lang w:val="en-US" w:bidi="th-TH"/>
              </w:rPr>
            </w:pPr>
            <w:r w:rsidRPr="00852051">
              <w:rPr>
                <w:rFonts w:ascii="Arial" w:eastAsia="Times New Roman" w:hAnsi="Arial" w:cs="Arial"/>
                <w:b/>
                <w:bCs/>
                <w:noProof w:val="0"/>
                <w:color w:val="000000"/>
                <w:sz w:val="16"/>
                <w:szCs w:val="16"/>
                <w:lang w:val="en-US" w:bidi="th-TH"/>
              </w:rPr>
              <w:t>W1</w:t>
            </w:r>
          </w:p>
        </w:tc>
        <w:tc>
          <w:tcPr>
            <w:tcW w:w="456" w:type="dxa"/>
            <w:tcBorders>
              <w:top w:val="single" w:sz="8" w:space="0" w:color="auto"/>
              <w:left w:val="nil"/>
              <w:bottom w:val="single" w:sz="8" w:space="0" w:color="auto"/>
              <w:right w:val="single" w:sz="8" w:space="0" w:color="auto"/>
            </w:tcBorders>
            <w:vAlign w:val="center"/>
            <w:hideMark/>
          </w:tcPr>
          <w:p w14:paraId="765B0D8F" w14:textId="77777777" w:rsidR="00BD798D" w:rsidRPr="00852051" w:rsidRDefault="00BD798D" w:rsidP="00CD146C">
            <w:pPr>
              <w:spacing w:after="0" w:line="480" w:lineRule="auto"/>
              <w:rPr>
                <w:rFonts w:ascii="Arial" w:eastAsia="Times New Roman" w:hAnsi="Arial" w:cs="Arial"/>
                <w:b/>
                <w:bCs/>
                <w:noProof w:val="0"/>
                <w:color w:val="000000"/>
                <w:sz w:val="16"/>
                <w:szCs w:val="16"/>
                <w:lang w:val="en-US" w:bidi="th-TH"/>
              </w:rPr>
            </w:pPr>
            <w:r w:rsidRPr="00852051">
              <w:rPr>
                <w:rFonts w:ascii="Arial" w:eastAsia="Times New Roman" w:hAnsi="Arial" w:cs="Arial"/>
                <w:b/>
                <w:bCs/>
                <w:noProof w:val="0"/>
                <w:color w:val="000000"/>
                <w:sz w:val="16"/>
                <w:szCs w:val="16"/>
                <w:lang w:val="en-US" w:bidi="th-TH"/>
              </w:rPr>
              <w:t>W2</w:t>
            </w:r>
          </w:p>
        </w:tc>
        <w:tc>
          <w:tcPr>
            <w:tcW w:w="484" w:type="dxa"/>
            <w:tcBorders>
              <w:top w:val="single" w:sz="8" w:space="0" w:color="auto"/>
              <w:left w:val="nil"/>
              <w:bottom w:val="single" w:sz="8" w:space="0" w:color="auto"/>
              <w:right w:val="single" w:sz="8" w:space="0" w:color="auto"/>
            </w:tcBorders>
            <w:vAlign w:val="center"/>
            <w:hideMark/>
          </w:tcPr>
          <w:p w14:paraId="1E241DCA" w14:textId="77777777" w:rsidR="00BD798D" w:rsidRPr="00852051" w:rsidRDefault="00BD798D" w:rsidP="00CD146C">
            <w:pPr>
              <w:spacing w:after="0" w:line="480" w:lineRule="auto"/>
              <w:rPr>
                <w:rFonts w:ascii="Arial" w:eastAsia="Times New Roman" w:hAnsi="Arial" w:cs="Arial"/>
                <w:b/>
                <w:bCs/>
                <w:noProof w:val="0"/>
                <w:color w:val="000000"/>
                <w:sz w:val="16"/>
                <w:szCs w:val="16"/>
                <w:lang w:val="en-US" w:bidi="th-TH"/>
              </w:rPr>
            </w:pPr>
            <w:r w:rsidRPr="00852051">
              <w:rPr>
                <w:rFonts w:ascii="Arial" w:eastAsia="Times New Roman" w:hAnsi="Arial" w:cs="Arial"/>
                <w:b/>
                <w:bCs/>
                <w:noProof w:val="0"/>
                <w:color w:val="000000"/>
                <w:sz w:val="16"/>
                <w:szCs w:val="16"/>
                <w:lang w:val="en-US" w:bidi="th-TH"/>
              </w:rPr>
              <w:t>W3</w:t>
            </w:r>
          </w:p>
        </w:tc>
        <w:tc>
          <w:tcPr>
            <w:tcW w:w="456" w:type="dxa"/>
            <w:tcBorders>
              <w:top w:val="single" w:sz="8" w:space="0" w:color="auto"/>
              <w:left w:val="nil"/>
              <w:bottom w:val="single" w:sz="8" w:space="0" w:color="auto"/>
              <w:right w:val="single" w:sz="8" w:space="0" w:color="auto"/>
            </w:tcBorders>
            <w:vAlign w:val="center"/>
            <w:hideMark/>
          </w:tcPr>
          <w:p w14:paraId="6A978527" w14:textId="77777777" w:rsidR="00BD798D" w:rsidRPr="00852051" w:rsidRDefault="00BD798D" w:rsidP="00CD146C">
            <w:pPr>
              <w:spacing w:after="0" w:line="480" w:lineRule="auto"/>
              <w:rPr>
                <w:rFonts w:ascii="Arial" w:eastAsia="Times New Roman" w:hAnsi="Arial" w:cs="Arial"/>
                <w:b/>
                <w:bCs/>
                <w:noProof w:val="0"/>
                <w:color w:val="000000"/>
                <w:sz w:val="16"/>
                <w:szCs w:val="16"/>
                <w:lang w:val="en-US" w:bidi="th-TH"/>
              </w:rPr>
            </w:pPr>
            <w:r w:rsidRPr="00852051">
              <w:rPr>
                <w:rFonts w:ascii="Arial" w:eastAsia="Times New Roman" w:hAnsi="Arial" w:cs="Arial"/>
                <w:b/>
                <w:bCs/>
                <w:noProof w:val="0"/>
                <w:color w:val="000000"/>
                <w:sz w:val="16"/>
                <w:szCs w:val="16"/>
                <w:lang w:val="en-US" w:bidi="th-TH"/>
              </w:rPr>
              <w:t>W4</w:t>
            </w:r>
          </w:p>
        </w:tc>
        <w:tc>
          <w:tcPr>
            <w:tcW w:w="456" w:type="dxa"/>
            <w:tcBorders>
              <w:top w:val="single" w:sz="8" w:space="0" w:color="auto"/>
              <w:left w:val="nil"/>
              <w:bottom w:val="single" w:sz="8" w:space="0" w:color="auto"/>
              <w:right w:val="single" w:sz="8" w:space="0" w:color="auto"/>
            </w:tcBorders>
            <w:vAlign w:val="center"/>
            <w:hideMark/>
          </w:tcPr>
          <w:p w14:paraId="51DC20E7" w14:textId="77777777" w:rsidR="00BD798D" w:rsidRPr="00852051" w:rsidRDefault="00BD798D" w:rsidP="00CD146C">
            <w:pPr>
              <w:spacing w:after="0" w:line="480" w:lineRule="auto"/>
              <w:rPr>
                <w:rFonts w:ascii="Arial" w:eastAsia="Times New Roman" w:hAnsi="Arial" w:cs="Arial"/>
                <w:b/>
                <w:bCs/>
                <w:noProof w:val="0"/>
                <w:color w:val="000000"/>
                <w:sz w:val="16"/>
                <w:szCs w:val="16"/>
                <w:lang w:val="en-US" w:bidi="th-TH"/>
              </w:rPr>
            </w:pPr>
            <w:r w:rsidRPr="00852051">
              <w:rPr>
                <w:rFonts w:ascii="Arial" w:eastAsia="Times New Roman" w:hAnsi="Arial" w:cs="Arial"/>
                <w:b/>
                <w:bCs/>
                <w:noProof w:val="0"/>
                <w:color w:val="000000"/>
                <w:sz w:val="16"/>
                <w:szCs w:val="16"/>
                <w:lang w:val="en-US" w:bidi="th-TH"/>
              </w:rPr>
              <w:t>W5</w:t>
            </w:r>
          </w:p>
        </w:tc>
        <w:tc>
          <w:tcPr>
            <w:tcW w:w="456" w:type="dxa"/>
            <w:tcBorders>
              <w:top w:val="single" w:sz="8" w:space="0" w:color="auto"/>
              <w:left w:val="nil"/>
              <w:bottom w:val="single" w:sz="8" w:space="0" w:color="auto"/>
              <w:right w:val="single" w:sz="8" w:space="0" w:color="auto"/>
            </w:tcBorders>
            <w:vAlign w:val="center"/>
            <w:hideMark/>
          </w:tcPr>
          <w:p w14:paraId="04E721CD" w14:textId="77777777" w:rsidR="00BD798D" w:rsidRPr="00852051" w:rsidRDefault="00BD798D" w:rsidP="00CD146C">
            <w:pPr>
              <w:spacing w:after="0" w:line="480" w:lineRule="auto"/>
              <w:rPr>
                <w:rFonts w:ascii="Arial" w:eastAsia="Times New Roman" w:hAnsi="Arial" w:cs="Arial"/>
                <w:b/>
                <w:bCs/>
                <w:noProof w:val="0"/>
                <w:color w:val="000000"/>
                <w:sz w:val="16"/>
                <w:szCs w:val="16"/>
                <w:lang w:val="en-US" w:bidi="th-TH"/>
              </w:rPr>
            </w:pPr>
            <w:r w:rsidRPr="00852051">
              <w:rPr>
                <w:rFonts w:ascii="Arial" w:eastAsia="Times New Roman" w:hAnsi="Arial" w:cs="Arial"/>
                <w:b/>
                <w:bCs/>
                <w:noProof w:val="0"/>
                <w:color w:val="000000"/>
                <w:sz w:val="16"/>
                <w:szCs w:val="16"/>
                <w:lang w:val="en-US" w:bidi="th-TH"/>
              </w:rPr>
              <w:t>W6</w:t>
            </w:r>
          </w:p>
        </w:tc>
        <w:tc>
          <w:tcPr>
            <w:tcW w:w="481" w:type="dxa"/>
            <w:tcBorders>
              <w:top w:val="single" w:sz="8" w:space="0" w:color="auto"/>
              <w:left w:val="nil"/>
              <w:bottom w:val="single" w:sz="8" w:space="0" w:color="auto"/>
              <w:right w:val="single" w:sz="8" w:space="0" w:color="auto"/>
            </w:tcBorders>
            <w:vAlign w:val="center"/>
            <w:hideMark/>
          </w:tcPr>
          <w:p w14:paraId="32086DD2" w14:textId="77777777" w:rsidR="00BD798D" w:rsidRPr="00852051" w:rsidRDefault="00BD798D" w:rsidP="00CD146C">
            <w:pPr>
              <w:spacing w:after="0" w:line="480" w:lineRule="auto"/>
              <w:rPr>
                <w:rFonts w:ascii="Arial" w:eastAsia="Times New Roman" w:hAnsi="Arial" w:cs="Arial"/>
                <w:b/>
                <w:bCs/>
                <w:noProof w:val="0"/>
                <w:color w:val="000000"/>
                <w:sz w:val="16"/>
                <w:szCs w:val="16"/>
                <w:lang w:val="en-US" w:bidi="th-TH"/>
              </w:rPr>
            </w:pPr>
            <w:r w:rsidRPr="00852051">
              <w:rPr>
                <w:rFonts w:ascii="Arial" w:eastAsia="Times New Roman" w:hAnsi="Arial" w:cs="Arial"/>
                <w:b/>
                <w:bCs/>
                <w:noProof w:val="0"/>
                <w:color w:val="000000"/>
                <w:sz w:val="16"/>
                <w:szCs w:val="16"/>
                <w:lang w:val="en-US" w:bidi="th-TH"/>
              </w:rPr>
              <w:t>W7</w:t>
            </w:r>
          </w:p>
        </w:tc>
        <w:tc>
          <w:tcPr>
            <w:tcW w:w="456" w:type="dxa"/>
            <w:tcBorders>
              <w:top w:val="single" w:sz="8" w:space="0" w:color="auto"/>
              <w:left w:val="nil"/>
              <w:bottom w:val="single" w:sz="8" w:space="0" w:color="auto"/>
              <w:right w:val="single" w:sz="8" w:space="0" w:color="auto"/>
            </w:tcBorders>
            <w:vAlign w:val="center"/>
            <w:hideMark/>
          </w:tcPr>
          <w:p w14:paraId="0869DB8C" w14:textId="77777777" w:rsidR="00BD798D" w:rsidRPr="00852051" w:rsidRDefault="00BD798D" w:rsidP="00CD146C">
            <w:pPr>
              <w:spacing w:after="0" w:line="480" w:lineRule="auto"/>
              <w:rPr>
                <w:rFonts w:ascii="Arial" w:eastAsia="Times New Roman" w:hAnsi="Arial" w:cs="Arial"/>
                <w:b/>
                <w:bCs/>
                <w:noProof w:val="0"/>
                <w:color w:val="000000"/>
                <w:sz w:val="16"/>
                <w:szCs w:val="16"/>
                <w:lang w:val="en-US" w:bidi="th-TH"/>
              </w:rPr>
            </w:pPr>
            <w:r w:rsidRPr="00852051">
              <w:rPr>
                <w:rFonts w:ascii="Arial" w:eastAsia="Times New Roman" w:hAnsi="Arial" w:cs="Arial"/>
                <w:b/>
                <w:bCs/>
                <w:noProof w:val="0"/>
                <w:color w:val="000000"/>
                <w:sz w:val="16"/>
                <w:szCs w:val="16"/>
                <w:lang w:val="en-US" w:bidi="th-TH"/>
              </w:rPr>
              <w:t>W8</w:t>
            </w:r>
          </w:p>
        </w:tc>
        <w:tc>
          <w:tcPr>
            <w:tcW w:w="456" w:type="dxa"/>
            <w:tcBorders>
              <w:top w:val="single" w:sz="8" w:space="0" w:color="auto"/>
              <w:left w:val="nil"/>
              <w:bottom w:val="single" w:sz="8" w:space="0" w:color="auto"/>
              <w:right w:val="single" w:sz="8" w:space="0" w:color="auto"/>
            </w:tcBorders>
            <w:vAlign w:val="center"/>
            <w:hideMark/>
          </w:tcPr>
          <w:p w14:paraId="60183D8F" w14:textId="77777777" w:rsidR="00BD798D" w:rsidRPr="00852051" w:rsidRDefault="00BD798D" w:rsidP="00CD146C">
            <w:pPr>
              <w:spacing w:after="0" w:line="480" w:lineRule="auto"/>
              <w:rPr>
                <w:rFonts w:ascii="Arial" w:eastAsia="Times New Roman" w:hAnsi="Arial" w:cs="Arial"/>
                <w:b/>
                <w:bCs/>
                <w:noProof w:val="0"/>
                <w:color w:val="000000"/>
                <w:sz w:val="16"/>
                <w:szCs w:val="16"/>
                <w:lang w:val="en-US" w:bidi="th-TH"/>
              </w:rPr>
            </w:pPr>
            <w:r w:rsidRPr="00852051">
              <w:rPr>
                <w:rFonts w:ascii="Arial" w:eastAsia="Times New Roman" w:hAnsi="Arial" w:cs="Arial"/>
                <w:b/>
                <w:bCs/>
                <w:noProof w:val="0"/>
                <w:color w:val="000000"/>
                <w:sz w:val="16"/>
                <w:szCs w:val="16"/>
                <w:lang w:val="en-US" w:bidi="th-TH"/>
              </w:rPr>
              <w:t>W9</w:t>
            </w:r>
          </w:p>
        </w:tc>
        <w:tc>
          <w:tcPr>
            <w:tcW w:w="545" w:type="dxa"/>
            <w:tcBorders>
              <w:top w:val="single" w:sz="8" w:space="0" w:color="auto"/>
              <w:left w:val="nil"/>
              <w:bottom w:val="single" w:sz="8" w:space="0" w:color="auto"/>
              <w:right w:val="single" w:sz="8" w:space="0" w:color="auto"/>
            </w:tcBorders>
            <w:vAlign w:val="center"/>
            <w:hideMark/>
          </w:tcPr>
          <w:p w14:paraId="1CFE7D87" w14:textId="77777777" w:rsidR="00BD798D" w:rsidRPr="00852051" w:rsidRDefault="00BD798D" w:rsidP="00CD146C">
            <w:pPr>
              <w:spacing w:after="0" w:line="480" w:lineRule="auto"/>
              <w:rPr>
                <w:rFonts w:ascii="Arial" w:eastAsia="Times New Roman" w:hAnsi="Arial" w:cs="Arial"/>
                <w:b/>
                <w:bCs/>
                <w:noProof w:val="0"/>
                <w:color w:val="000000"/>
                <w:sz w:val="16"/>
                <w:szCs w:val="16"/>
                <w:lang w:val="en-US" w:bidi="th-TH"/>
              </w:rPr>
            </w:pPr>
            <w:r w:rsidRPr="00852051">
              <w:rPr>
                <w:rFonts w:ascii="Arial" w:eastAsia="Times New Roman" w:hAnsi="Arial" w:cs="Arial"/>
                <w:b/>
                <w:bCs/>
                <w:noProof w:val="0"/>
                <w:color w:val="000000"/>
                <w:sz w:val="16"/>
                <w:szCs w:val="16"/>
                <w:lang w:val="en-US" w:bidi="th-TH"/>
              </w:rPr>
              <w:t>W10</w:t>
            </w:r>
          </w:p>
        </w:tc>
        <w:tc>
          <w:tcPr>
            <w:tcW w:w="545" w:type="dxa"/>
            <w:tcBorders>
              <w:top w:val="single" w:sz="8" w:space="0" w:color="auto"/>
              <w:left w:val="nil"/>
              <w:bottom w:val="single" w:sz="8" w:space="0" w:color="auto"/>
              <w:right w:val="single" w:sz="8" w:space="0" w:color="auto"/>
            </w:tcBorders>
            <w:vAlign w:val="center"/>
            <w:hideMark/>
          </w:tcPr>
          <w:p w14:paraId="6A227111" w14:textId="77777777" w:rsidR="00BD798D" w:rsidRPr="00852051" w:rsidRDefault="00BD798D" w:rsidP="00CD146C">
            <w:pPr>
              <w:spacing w:after="0" w:line="480" w:lineRule="auto"/>
              <w:rPr>
                <w:rFonts w:ascii="Arial" w:eastAsia="Times New Roman" w:hAnsi="Arial" w:cs="Arial"/>
                <w:b/>
                <w:bCs/>
                <w:noProof w:val="0"/>
                <w:color w:val="000000"/>
                <w:sz w:val="16"/>
                <w:szCs w:val="16"/>
                <w:lang w:val="en-US" w:bidi="th-TH"/>
              </w:rPr>
            </w:pPr>
            <w:r w:rsidRPr="00852051">
              <w:rPr>
                <w:rFonts w:ascii="Arial" w:eastAsia="Times New Roman" w:hAnsi="Arial" w:cs="Arial"/>
                <w:b/>
                <w:bCs/>
                <w:noProof w:val="0"/>
                <w:color w:val="000000"/>
                <w:sz w:val="16"/>
                <w:szCs w:val="16"/>
                <w:lang w:val="en-US" w:bidi="th-TH"/>
              </w:rPr>
              <w:t>W11</w:t>
            </w:r>
          </w:p>
        </w:tc>
        <w:tc>
          <w:tcPr>
            <w:tcW w:w="545" w:type="dxa"/>
            <w:tcBorders>
              <w:top w:val="single" w:sz="8" w:space="0" w:color="auto"/>
              <w:left w:val="nil"/>
              <w:bottom w:val="single" w:sz="8" w:space="0" w:color="auto"/>
              <w:right w:val="single" w:sz="8" w:space="0" w:color="auto"/>
            </w:tcBorders>
            <w:vAlign w:val="center"/>
            <w:hideMark/>
          </w:tcPr>
          <w:p w14:paraId="46588EE3" w14:textId="77777777" w:rsidR="00BD798D" w:rsidRPr="00852051" w:rsidRDefault="00BD798D" w:rsidP="00CD146C">
            <w:pPr>
              <w:spacing w:after="0" w:line="480" w:lineRule="auto"/>
              <w:rPr>
                <w:rFonts w:ascii="Arial" w:eastAsia="Times New Roman" w:hAnsi="Arial" w:cs="Arial"/>
                <w:b/>
                <w:bCs/>
                <w:noProof w:val="0"/>
                <w:color w:val="000000"/>
                <w:sz w:val="16"/>
                <w:szCs w:val="16"/>
                <w:lang w:val="en-US" w:bidi="th-TH"/>
              </w:rPr>
            </w:pPr>
            <w:r w:rsidRPr="00852051">
              <w:rPr>
                <w:rFonts w:ascii="Arial" w:eastAsia="Times New Roman" w:hAnsi="Arial" w:cs="Arial"/>
                <w:b/>
                <w:bCs/>
                <w:noProof w:val="0"/>
                <w:color w:val="000000"/>
                <w:sz w:val="16"/>
                <w:szCs w:val="16"/>
                <w:lang w:val="en-US" w:bidi="th-TH"/>
              </w:rPr>
              <w:t>W12</w:t>
            </w:r>
          </w:p>
        </w:tc>
        <w:tc>
          <w:tcPr>
            <w:tcW w:w="456" w:type="dxa"/>
            <w:tcBorders>
              <w:top w:val="single" w:sz="8" w:space="0" w:color="auto"/>
              <w:left w:val="nil"/>
              <w:bottom w:val="single" w:sz="8" w:space="0" w:color="auto"/>
              <w:right w:val="single" w:sz="8" w:space="0" w:color="auto"/>
            </w:tcBorders>
          </w:tcPr>
          <w:p w14:paraId="2BF3A73D" w14:textId="40A5B070" w:rsidR="00BD798D" w:rsidRPr="00852051" w:rsidRDefault="00BD798D" w:rsidP="00CD146C">
            <w:pPr>
              <w:spacing w:after="0" w:line="480" w:lineRule="auto"/>
              <w:rPr>
                <w:rFonts w:ascii="Arial" w:eastAsia="Times New Roman" w:hAnsi="Arial" w:cs="Arial"/>
                <w:b/>
                <w:bCs/>
                <w:noProof w:val="0"/>
                <w:color w:val="000000"/>
                <w:sz w:val="16"/>
                <w:szCs w:val="16"/>
                <w:lang w:val="en-US" w:bidi="th-TH"/>
              </w:rPr>
            </w:pPr>
            <w:r w:rsidRPr="00852051">
              <w:rPr>
                <w:rFonts w:ascii="Arial" w:eastAsia="Times New Roman" w:hAnsi="Arial" w:cs="Arial"/>
                <w:b/>
                <w:bCs/>
                <w:noProof w:val="0"/>
                <w:color w:val="000000"/>
                <w:sz w:val="16"/>
                <w:szCs w:val="16"/>
                <w:lang w:val="en-US" w:bidi="th-TH"/>
              </w:rPr>
              <w:t>W13</w:t>
            </w:r>
          </w:p>
        </w:tc>
        <w:tc>
          <w:tcPr>
            <w:tcW w:w="514" w:type="dxa"/>
            <w:tcBorders>
              <w:top w:val="single" w:sz="8" w:space="0" w:color="auto"/>
              <w:left w:val="nil"/>
              <w:bottom w:val="single" w:sz="8" w:space="0" w:color="auto"/>
              <w:right w:val="single" w:sz="8" w:space="0" w:color="auto"/>
            </w:tcBorders>
          </w:tcPr>
          <w:p w14:paraId="0488E40F" w14:textId="25524686" w:rsidR="00BD798D" w:rsidRPr="00852051" w:rsidRDefault="00BD798D" w:rsidP="00CD146C">
            <w:pPr>
              <w:spacing w:after="0" w:line="480" w:lineRule="auto"/>
              <w:rPr>
                <w:rFonts w:ascii="Arial" w:eastAsia="Times New Roman" w:hAnsi="Arial" w:cs="Arial"/>
                <w:b/>
                <w:bCs/>
                <w:noProof w:val="0"/>
                <w:color w:val="000000"/>
                <w:sz w:val="16"/>
                <w:szCs w:val="16"/>
                <w:lang w:val="en-US" w:bidi="th-TH"/>
              </w:rPr>
            </w:pPr>
            <w:r w:rsidRPr="00852051">
              <w:rPr>
                <w:rFonts w:ascii="Arial" w:eastAsia="Times New Roman" w:hAnsi="Arial" w:cs="Arial"/>
                <w:b/>
                <w:bCs/>
                <w:noProof w:val="0"/>
                <w:color w:val="000000"/>
                <w:sz w:val="16"/>
                <w:szCs w:val="16"/>
                <w:lang w:val="en-US" w:bidi="th-TH"/>
              </w:rPr>
              <w:t>W14</w:t>
            </w:r>
          </w:p>
        </w:tc>
        <w:tc>
          <w:tcPr>
            <w:tcW w:w="514" w:type="dxa"/>
            <w:tcBorders>
              <w:top w:val="single" w:sz="8" w:space="0" w:color="auto"/>
              <w:left w:val="nil"/>
              <w:bottom w:val="single" w:sz="8" w:space="0" w:color="auto"/>
              <w:right w:val="single" w:sz="8" w:space="0" w:color="auto"/>
            </w:tcBorders>
          </w:tcPr>
          <w:p w14:paraId="4B8693C5" w14:textId="40534C38" w:rsidR="00BD798D" w:rsidRPr="00852051" w:rsidRDefault="00BD798D" w:rsidP="00CD146C">
            <w:pPr>
              <w:spacing w:after="0" w:line="480" w:lineRule="auto"/>
              <w:rPr>
                <w:rFonts w:ascii="Arial" w:eastAsia="Times New Roman" w:hAnsi="Arial" w:cs="Arial"/>
                <w:b/>
                <w:bCs/>
                <w:noProof w:val="0"/>
                <w:color w:val="000000"/>
                <w:sz w:val="16"/>
                <w:szCs w:val="16"/>
                <w:lang w:val="en-US" w:bidi="th-TH"/>
              </w:rPr>
            </w:pPr>
            <w:r w:rsidRPr="00852051">
              <w:rPr>
                <w:rFonts w:ascii="Arial" w:eastAsia="Times New Roman" w:hAnsi="Arial" w:cs="Arial"/>
                <w:b/>
                <w:bCs/>
                <w:noProof w:val="0"/>
                <w:color w:val="000000"/>
                <w:sz w:val="16"/>
                <w:szCs w:val="16"/>
                <w:lang w:val="en-US" w:bidi="th-TH"/>
              </w:rPr>
              <w:t>W15</w:t>
            </w:r>
          </w:p>
        </w:tc>
        <w:tc>
          <w:tcPr>
            <w:tcW w:w="514" w:type="dxa"/>
            <w:tcBorders>
              <w:top w:val="single" w:sz="8" w:space="0" w:color="auto"/>
              <w:left w:val="nil"/>
              <w:bottom w:val="single" w:sz="8" w:space="0" w:color="auto"/>
              <w:right w:val="single" w:sz="8" w:space="0" w:color="auto"/>
            </w:tcBorders>
          </w:tcPr>
          <w:p w14:paraId="43C4C355" w14:textId="15C6CB56" w:rsidR="00BD798D" w:rsidRPr="00852051" w:rsidRDefault="00BD798D" w:rsidP="00CD146C">
            <w:pPr>
              <w:spacing w:after="0" w:line="480" w:lineRule="auto"/>
              <w:rPr>
                <w:rFonts w:ascii="Arial" w:eastAsia="Times New Roman" w:hAnsi="Arial" w:cs="Arial"/>
                <w:b/>
                <w:bCs/>
                <w:noProof w:val="0"/>
                <w:color w:val="000000"/>
                <w:sz w:val="16"/>
                <w:szCs w:val="16"/>
                <w:lang w:val="en-US" w:bidi="th-TH"/>
              </w:rPr>
            </w:pPr>
            <w:r w:rsidRPr="00852051">
              <w:rPr>
                <w:rFonts w:ascii="Arial" w:eastAsia="Times New Roman" w:hAnsi="Arial" w:cs="Arial"/>
                <w:b/>
                <w:bCs/>
                <w:noProof w:val="0"/>
                <w:color w:val="000000"/>
                <w:sz w:val="16"/>
                <w:szCs w:val="16"/>
                <w:lang w:val="en-US" w:bidi="th-TH"/>
              </w:rPr>
              <w:t>W16</w:t>
            </w:r>
          </w:p>
        </w:tc>
      </w:tr>
      <w:tr w:rsidR="00BD798D" w:rsidRPr="00852051" w14:paraId="0672FBF1" w14:textId="6E866B65" w:rsidTr="00BD798D">
        <w:trPr>
          <w:trHeight w:val="1074"/>
        </w:trPr>
        <w:tc>
          <w:tcPr>
            <w:tcW w:w="1550" w:type="dxa"/>
            <w:tcBorders>
              <w:top w:val="nil"/>
              <w:left w:val="single" w:sz="8" w:space="0" w:color="auto"/>
              <w:bottom w:val="single" w:sz="8" w:space="0" w:color="auto"/>
              <w:right w:val="single" w:sz="8" w:space="0" w:color="auto"/>
            </w:tcBorders>
            <w:vAlign w:val="center"/>
            <w:hideMark/>
          </w:tcPr>
          <w:p w14:paraId="007EAE58" w14:textId="77777777" w:rsidR="00BD798D" w:rsidRPr="00852051" w:rsidRDefault="00BD798D" w:rsidP="00F67F4E">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Finalise research question and proposal</w:t>
            </w:r>
          </w:p>
        </w:tc>
        <w:tc>
          <w:tcPr>
            <w:tcW w:w="456" w:type="dxa"/>
            <w:tcBorders>
              <w:top w:val="nil"/>
              <w:left w:val="nil"/>
              <w:bottom w:val="single" w:sz="8" w:space="0" w:color="auto"/>
              <w:right w:val="single" w:sz="8" w:space="0" w:color="auto"/>
            </w:tcBorders>
            <w:shd w:val="clear" w:color="000000" w:fill="FFFF00"/>
            <w:vAlign w:val="center"/>
            <w:hideMark/>
          </w:tcPr>
          <w:p w14:paraId="16F3261C" w14:textId="77777777" w:rsidR="00BD798D" w:rsidRPr="00852051" w:rsidRDefault="00BD798D" w:rsidP="00CD146C">
            <w:pPr>
              <w:spacing w:after="0" w:line="480" w:lineRule="auto"/>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456" w:type="dxa"/>
            <w:tcBorders>
              <w:top w:val="nil"/>
              <w:left w:val="nil"/>
              <w:bottom w:val="single" w:sz="8" w:space="0" w:color="auto"/>
              <w:right w:val="single" w:sz="8" w:space="0" w:color="auto"/>
            </w:tcBorders>
            <w:shd w:val="clear" w:color="000000" w:fill="FFFF00"/>
            <w:vAlign w:val="center"/>
            <w:hideMark/>
          </w:tcPr>
          <w:p w14:paraId="0909C63C" w14:textId="77777777" w:rsidR="00BD798D" w:rsidRPr="00852051" w:rsidRDefault="00BD798D" w:rsidP="00CD146C">
            <w:pPr>
              <w:spacing w:after="0" w:line="480" w:lineRule="auto"/>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484" w:type="dxa"/>
            <w:tcBorders>
              <w:top w:val="nil"/>
              <w:left w:val="nil"/>
              <w:bottom w:val="single" w:sz="8" w:space="0" w:color="auto"/>
              <w:right w:val="single" w:sz="8" w:space="0" w:color="auto"/>
            </w:tcBorders>
            <w:hideMark/>
          </w:tcPr>
          <w:p w14:paraId="5706A467"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456" w:type="dxa"/>
            <w:tcBorders>
              <w:top w:val="nil"/>
              <w:left w:val="nil"/>
              <w:bottom w:val="single" w:sz="8" w:space="0" w:color="auto"/>
              <w:right w:val="single" w:sz="8" w:space="0" w:color="auto"/>
            </w:tcBorders>
            <w:hideMark/>
          </w:tcPr>
          <w:p w14:paraId="34DDF93E"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456" w:type="dxa"/>
            <w:tcBorders>
              <w:top w:val="nil"/>
              <w:left w:val="nil"/>
              <w:bottom w:val="single" w:sz="8" w:space="0" w:color="auto"/>
              <w:right w:val="single" w:sz="8" w:space="0" w:color="auto"/>
            </w:tcBorders>
            <w:hideMark/>
          </w:tcPr>
          <w:p w14:paraId="42AF9E62"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456" w:type="dxa"/>
            <w:tcBorders>
              <w:top w:val="nil"/>
              <w:left w:val="nil"/>
              <w:bottom w:val="single" w:sz="8" w:space="0" w:color="auto"/>
              <w:right w:val="single" w:sz="8" w:space="0" w:color="auto"/>
            </w:tcBorders>
            <w:hideMark/>
          </w:tcPr>
          <w:p w14:paraId="665BEDCA"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481" w:type="dxa"/>
            <w:tcBorders>
              <w:top w:val="nil"/>
              <w:left w:val="nil"/>
              <w:bottom w:val="single" w:sz="8" w:space="0" w:color="auto"/>
              <w:right w:val="single" w:sz="8" w:space="0" w:color="auto"/>
            </w:tcBorders>
            <w:hideMark/>
          </w:tcPr>
          <w:p w14:paraId="6FBE5691"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456" w:type="dxa"/>
            <w:tcBorders>
              <w:top w:val="nil"/>
              <w:left w:val="nil"/>
              <w:bottom w:val="single" w:sz="8" w:space="0" w:color="auto"/>
              <w:right w:val="single" w:sz="8" w:space="0" w:color="auto"/>
            </w:tcBorders>
            <w:hideMark/>
          </w:tcPr>
          <w:p w14:paraId="740BE000"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456" w:type="dxa"/>
            <w:tcBorders>
              <w:top w:val="nil"/>
              <w:left w:val="nil"/>
              <w:bottom w:val="single" w:sz="8" w:space="0" w:color="auto"/>
              <w:right w:val="single" w:sz="8" w:space="0" w:color="auto"/>
            </w:tcBorders>
            <w:hideMark/>
          </w:tcPr>
          <w:p w14:paraId="069D4C6D"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545" w:type="dxa"/>
            <w:tcBorders>
              <w:top w:val="nil"/>
              <w:left w:val="nil"/>
              <w:bottom w:val="single" w:sz="8" w:space="0" w:color="auto"/>
              <w:right w:val="single" w:sz="8" w:space="0" w:color="auto"/>
            </w:tcBorders>
            <w:hideMark/>
          </w:tcPr>
          <w:p w14:paraId="5B899EC7"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545" w:type="dxa"/>
            <w:tcBorders>
              <w:top w:val="nil"/>
              <w:left w:val="nil"/>
              <w:bottom w:val="single" w:sz="8" w:space="0" w:color="auto"/>
              <w:right w:val="single" w:sz="8" w:space="0" w:color="auto"/>
            </w:tcBorders>
            <w:hideMark/>
          </w:tcPr>
          <w:p w14:paraId="499D2670"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545" w:type="dxa"/>
            <w:tcBorders>
              <w:top w:val="nil"/>
              <w:left w:val="nil"/>
              <w:bottom w:val="single" w:sz="8" w:space="0" w:color="auto"/>
              <w:right w:val="single" w:sz="8" w:space="0" w:color="auto"/>
            </w:tcBorders>
            <w:hideMark/>
          </w:tcPr>
          <w:p w14:paraId="2CD870FA"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456" w:type="dxa"/>
            <w:tcBorders>
              <w:top w:val="nil"/>
              <w:left w:val="nil"/>
              <w:bottom w:val="single" w:sz="8" w:space="0" w:color="auto"/>
              <w:right w:val="single" w:sz="8" w:space="0" w:color="auto"/>
            </w:tcBorders>
          </w:tcPr>
          <w:p w14:paraId="320F856B"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p>
        </w:tc>
        <w:tc>
          <w:tcPr>
            <w:tcW w:w="514" w:type="dxa"/>
            <w:tcBorders>
              <w:top w:val="nil"/>
              <w:left w:val="nil"/>
              <w:bottom w:val="single" w:sz="8" w:space="0" w:color="auto"/>
              <w:right w:val="single" w:sz="8" w:space="0" w:color="auto"/>
            </w:tcBorders>
          </w:tcPr>
          <w:p w14:paraId="635663E6"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p>
        </w:tc>
        <w:tc>
          <w:tcPr>
            <w:tcW w:w="514" w:type="dxa"/>
            <w:tcBorders>
              <w:top w:val="nil"/>
              <w:left w:val="nil"/>
              <w:bottom w:val="single" w:sz="8" w:space="0" w:color="auto"/>
              <w:right w:val="single" w:sz="8" w:space="0" w:color="auto"/>
            </w:tcBorders>
          </w:tcPr>
          <w:p w14:paraId="1A1B7AD1"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p>
        </w:tc>
        <w:tc>
          <w:tcPr>
            <w:tcW w:w="514" w:type="dxa"/>
            <w:tcBorders>
              <w:top w:val="nil"/>
              <w:left w:val="nil"/>
              <w:bottom w:val="single" w:sz="8" w:space="0" w:color="auto"/>
              <w:right w:val="single" w:sz="8" w:space="0" w:color="auto"/>
            </w:tcBorders>
          </w:tcPr>
          <w:p w14:paraId="35D2E187"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p>
        </w:tc>
      </w:tr>
      <w:tr w:rsidR="00BD798D" w:rsidRPr="00852051" w14:paraId="4AFA8D32" w14:textId="7622B7CE" w:rsidTr="00BD798D">
        <w:trPr>
          <w:trHeight w:val="895"/>
        </w:trPr>
        <w:tc>
          <w:tcPr>
            <w:tcW w:w="1550" w:type="dxa"/>
            <w:tcBorders>
              <w:top w:val="nil"/>
              <w:left w:val="single" w:sz="8" w:space="0" w:color="auto"/>
              <w:bottom w:val="single" w:sz="8" w:space="0" w:color="auto"/>
              <w:right w:val="single" w:sz="8" w:space="0" w:color="auto"/>
            </w:tcBorders>
            <w:vAlign w:val="center"/>
            <w:hideMark/>
          </w:tcPr>
          <w:p w14:paraId="04380D38" w14:textId="77777777" w:rsidR="00BD798D" w:rsidRPr="00852051" w:rsidRDefault="00BD798D" w:rsidP="00F67F4E">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Develop systematic review protocol</w:t>
            </w:r>
          </w:p>
        </w:tc>
        <w:tc>
          <w:tcPr>
            <w:tcW w:w="456" w:type="dxa"/>
            <w:tcBorders>
              <w:top w:val="nil"/>
              <w:left w:val="nil"/>
              <w:bottom w:val="single" w:sz="8" w:space="0" w:color="auto"/>
              <w:right w:val="single" w:sz="8" w:space="0" w:color="auto"/>
            </w:tcBorders>
            <w:hideMark/>
          </w:tcPr>
          <w:p w14:paraId="755FC773"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456" w:type="dxa"/>
            <w:tcBorders>
              <w:top w:val="nil"/>
              <w:left w:val="nil"/>
              <w:bottom w:val="single" w:sz="8" w:space="0" w:color="auto"/>
              <w:right w:val="single" w:sz="8" w:space="0" w:color="auto"/>
            </w:tcBorders>
            <w:shd w:val="clear" w:color="000000" w:fill="4472C4"/>
            <w:vAlign w:val="center"/>
            <w:hideMark/>
          </w:tcPr>
          <w:p w14:paraId="76738A20" w14:textId="77777777" w:rsidR="00BD798D" w:rsidRPr="00852051" w:rsidRDefault="00BD798D" w:rsidP="00CD146C">
            <w:pPr>
              <w:spacing w:after="0" w:line="480" w:lineRule="auto"/>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484" w:type="dxa"/>
            <w:tcBorders>
              <w:top w:val="nil"/>
              <w:left w:val="nil"/>
              <w:bottom w:val="single" w:sz="8" w:space="0" w:color="auto"/>
              <w:right w:val="single" w:sz="8" w:space="0" w:color="auto"/>
            </w:tcBorders>
            <w:shd w:val="clear" w:color="000000" w:fill="4472C4"/>
            <w:vAlign w:val="center"/>
            <w:hideMark/>
          </w:tcPr>
          <w:p w14:paraId="4986D780" w14:textId="77777777" w:rsidR="00BD798D" w:rsidRPr="00852051" w:rsidRDefault="00BD798D" w:rsidP="00CD146C">
            <w:pPr>
              <w:spacing w:after="0" w:line="480" w:lineRule="auto"/>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456" w:type="dxa"/>
            <w:tcBorders>
              <w:top w:val="nil"/>
              <w:left w:val="nil"/>
              <w:bottom w:val="single" w:sz="8" w:space="0" w:color="auto"/>
              <w:right w:val="single" w:sz="8" w:space="0" w:color="auto"/>
            </w:tcBorders>
            <w:shd w:val="clear" w:color="auto" w:fill="2E74B5" w:themeFill="accent5" w:themeFillShade="BF"/>
            <w:hideMark/>
          </w:tcPr>
          <w:p w14:paraId="5506164D"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456" w:type="dxa"/>
            <w:tcBorders>
              <w:top w:val="nil"/>
              <w:left w:val="nil"/>
              <w:bottom w:val="single" w:sz="8" w:space="0" w:color="auto"/>
              <w:right w:val="single" w:sz="8" w:space="0" w:color="auto"/>
            </w:tcBorders>
            <w:hideMark/>
          </w:tcPr>
          <w:p w14:paraId="659268C7"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456" w:type="dxa"/>
            <w:tcBorders>
              <w:top w:val="nil"/>
              <w:left w:val="nil"/>
              <w:bottom w:val="single" w:sz="8" w:space="0" w:color="auto"/>
              <w:right w:val="single" w:sz="8" w:space="0" w:color="auto"/>
            </w:tcBorders>
            <w:hideMark/>
          </w:tcPr>
          <w:p w14:paraId="3CCA8E35"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481" w:type="dxa"/>
            <w:tcBorders>
              <w:top w:val="nil"/>
              <w:left w:val="nil"/>
              <w:bottom w:val="single" w:sz="8" w:space="0" w:color="auto"/>
              <w:right w:val="single" w:sz="8" w:space="0" w:color="auto"/>
            </w:tcBorders>
            <w:hideMark/>
          </w:tcPr>
          <w:p w14:paraId="41BE6105"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456" w:type="dxa"/>
            <w:tcBorders>
              <w:top w:val="nil"/>
              <w:left w:val="nil"/>
              <w:bottom w:val="single" w:sz="8" w:space="0" w:color="auto"/>
              <w:right w:val="single" w:sz="8" w:space="0" w:color="auto"/>
            </w:tcBorders>
            <w:hideMark/>
          </w:tcPr>
          <w:p w14:paraId="3F9CC785"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456" w:type="dxa"/>
            <w:tcBorders>
              <w:top w:val="nil"/>
              <w:left w:val="nil"/>
              <w:bottom w:val="single" w:sz="8" w:space="0" w:color="auto"/>
              <w:right w:val="single" w:sz="8" w:space="0" w:color="auto"/>
            </w:tcBorders>
            <w:hideMark/>
          </w:tcPr>
          <w:p w14:paraId="7C9F16D3"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545" w:type="dxa"/>
            <w:tcBorders>
              <w:top w:val="nil"/>
              <w:left w:val="nil"/>
              <w:bottom w:val="single" w:sz="8" w:space="0" w:color="auto"/>
              <w:right w:val="single" w:sz="8" w:space="0" w:color="auto"/>
            </w:tcBorders>
            <w:hideMark/>
          </w:tcPr>
          <w:p w14:paraId="7E3B90DD"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545" w:type="dxa"/>
            <w:tcBorders>
              <w:top w:val="nil"/>
              <w:left w:val="nil"/>
              <w:bottom w:val="single" w:sz="8" w:space="0" w:color="auto"/>
              <w:right w:val="single" w:sz="8" w:space="0" w:color="auto"/>
            </w:tcBorders>
            <w:hideMark/>
          </w:tcPr>
          <w:p w14:paraId="4E3163FF"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545" w:type="dxa"/>
            <w:tcBorders>
              <w:top w:val="nil"/>
              <w:left w:val="nil"/>
              <w:bottom w:val="single" w:sz="8" w:space="0" w:color="auto"/>
              <w:right w:val="single" w:sz="8" w:space="0" w:color="auto"/>
            </w:tcBorders>
            <w:hideMark/>
          </w:tcPr>
          <w:p w14:paraId="57D61543"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456" w:type="dxa"/>
            <w:tcBorders>
              <w:top w:val="nil"/>
              <w:left w:val="nil"/>
              <w:bottom w:val="single" w:sz="8" w:space="0" w:color="auto"/>
              <w:right w:val="single" w:sz="8" w:space="0" w:color="auto"/>
            </w:tcBorders>
          </w:tcPr>
          <w:p w14:paraId="382BD17C"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p>
        </w:tc>
        <w:tc>
          <w:tcPr>
            <w:tcW w:w="514" w:type="dxa"/>
            <w:tcBorders>
              <w:top w:val="nil"/>
              <w:left w:val="nil"/>
              <w:bottom w:val="single" w:sz="8" w:space="0" w:color="auto"/>
              <w:right w:val="single" w:sz="8" w:space="0" w:color="auto"/>
            </w:tcBorders>
          </w:tcPr>
          <w:p w14:paraId="24C9F607"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p>
        </w:tc>
        <w:tc>
          <w:tcPr>
            <w:tcW w:w="514" w:type="dxa"/>
            <w:tcBorders>
              <w:top w:val="nil"/>
              <w:left w:val="nil"/>
              <w:bottom w:val="single" w:sz="8" w:space="0" w:color="auto"/>
              <w:right w:val="single" w:sz="8" w:space="0" w:color="auto"/>
            </w:tcBorders>
          </w:tcPr>
          <w:p w14:paraId="50ADE567"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p>
        </w:tc>
        <w:tc>
          <w:tcPr>
            <w:tcW w:w="514" w:type="dxa"/>
            <w:tcBorders>
              <w:top w:val="nil"/>
              <w:left w:val="nil"/>
              <w:bottom w:val="single" w:sz="8" w:space="0" w:color="auto"/>
              <w:right w:val="single" w:sz="8" w:space="0" w:color="auto"/>
            </w:tcBorders>
          </w:tcPr>
          <w:p w14:paraId="2CF249C8"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p>
        </w:tc>
      </w:tr>
      <w:tr w:rsidR="00BD798D" w:rsidRPr="00852051" w14:paraId="7473082F" w14:textId="66053F84" w:rsidTr="00BD798D">
        <w:trPr>
          <w:trHeight w:val="717"/>
        </w:trPr>
        <w:tc>
          <w:tcPr>
            <w:tcW w:w="1550" w:type="dxa"/>
            <w:tcBorders>
              <w:top w:val="nil"/>
              <w:left w:val="single" w:sz="8" w:space="0" w:color="auto"/>
              <w:bottom w:val="single" w:sz="8" w:space="0" w:color="auto"/>
              <w:right w:val="single" w:sz="8" w:space="0" w:color="auto"/>
            </w:tcBorders>
            <w:vAlign w:val="center"/>
            <w:hideMark/>
          </w:tcPr>
          <w:p w14:paraId="0907998C" w14:textId="77777777" w:rsidR="00BD798D" w:rsidRPr="00852051" w:rsidRDefault="00BD798D" w:rsidP="00F67F4E">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Conduct database searches</w:t>
            </w:r>
          </w:p>
        </w:tc>
        <w:tc>
          <w:tcPr>
            <w:tcW w:w="456" w:type="dxa"/>
            <w:tcBorders>
              <w:top w:val="nil"/>
              <w:left w:val="nil"/>
              <w:bottom w:val="single" w:sz="8" w:space="0" w:color="auto"/>
              <w:right w:val="single" w:sz="8" w:space="0" w:color="auto"/>
            </w:tcBorders>
            <w:hideMark/>
          </w:tcPr>
          <w:p w14:paraId="039A564C"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456" w:type="dxa"/>
            <w:tcBorders>
              <w:top w:val="nil"/>
              <w:left w:val="nil"/>
              <w:bottom w:val="single" w:sz="8" w:space="0" w:color="auto"/>
              <w:right w:val="single" w:sz="8" w:space="0" w:color="auto"/>
            </w:tcBorders>
            <w:hideMark/>
          </w:tcPr>
          <w:p w14:paraId="52ED4B32"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484" w:type="dxa"/>
            <w:tcBorders>
              <w:top w:val="nil"/>
              <w:left w:val="nil"/>
              <w:bottom w:val="single" w:sz="8" w:space="0" w:color="auto"/>
              <w:right w:val="single" w:sz="8" w:space="0" w:color="auto"/>
            </w:tcBorders>
            <w:shd w:val="clear" w:color="000000" w:fill="ED7D31"/>
            <w:vAlign w:val="center"/>
            <w:hideMark/>
          </w:tcPr>
          <w:p w14:paraId="746A8FBB" w14:textId="77777777" w:rsidR="00BD798D" w:rsidRPr="00852051" w:rsidRDefault="00BD798D" w:rsidP="00CD146C">
            <w:pPr>
              <w:spacing w:after="0" w:line="480" w:lineRule="auto"/>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456" w:type="dxa"/>
            <w:tcBorders>
              <w:top w:val="nil"/>
              <w:left w:val="nil"/>
              <w:bottom w:val="single" w:sz="8" w:space="0" w:color="auto"/>
              <w:right w:val="single" w:sz="8" w:space="0" w:color="auto"/>
            </w:tcBorders>
            <w:shd w:val="clear" w:color="000000" w:fill="ED7D31"/>
            <w:vAlign w:val="center"/>
            <w:hideMark/>
          </w:tcPr>
          <w:p w14:paraId="3718FF95" w14:textId="77777777" w:rsidR="00BD798D" w:rsidRPr="00852051" w:rsidRDefault="00BD798D" w:rsidP="00CD146C">
            <w:pPr>
              <w:spacing w:after="0" w:line="480" w:lineRule="auto"/>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456" w:type="dxa"/>
            <w:tcBorders>
              <w:top w:val="nil"/>
              <w:left w:val="nil"/>
              <w:bottom w:val="single" w:sz="8" w:space="0" w:color="auto"/>
              <w:right w:val="single" w:sz="8" w:space="0" w:color="auto"/>
            </w:tcBorders>
            <w:shd w:val="clear" w:color="auto" w:fill="C45911" w:themeFill="accent2" w:themeFillShade="BF"/>
            <w:hideMark/>
          </w:tcPr>
          <w:p w14:paraId="5511BA57"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456" w:type="dxa"/>
            <w:tcBorders>
              <w:top w:val="nil"/>
              <w:left w:val="nil"/>
              <w:bottom w:val="single" w:sz="8" w:space="0" w:color="auto"/>
              <w:right w:val="single" w:sz="8" w:space="0" w:color="auto"/>
            </w:tcBorders>
            <w:hideMark/>
          </w:tcPr>
          <w:p w14:paraId="242672D3"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481" w:type="dxa"/>
            <w:tcBorders>
              <w:top w:val="nil"/>
              <w:left w:val="nil"/>
              <w:bottom w:val="single" w:sz="8" w:space="0" w:color="auto"/>
              <w:right w:val="single" w:sz="8" w:space="0" w:color="auto"/>
            </w:tcBorders>
            <w:hideMark/>
          </w:tcPr>
          <w:p w14:paraId="720FCC9C"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456" w:type="dxa"/>
            <w:tcBorders>
              <w:top w:val="nil"/>
              <w:left w:val="nil"/>
              <w:bottom w:val="single" w:sz="8" w:space="0" w:color="auto"/>
              <w:right w:val="single" w:sz="8" w:space="0" w:color="auto"/>
            </w:tcBorders>
            <w:hideMark/>
          </w:tcPr>
          <w:p w14:paraId="63297335"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456" w:type="dxa"/>
            <w:tcBorders>
              <w:top w:val="nil"/>
              <w:left w:val="nil"/>
              <w:bottom w:val="single" w:sz="8" w:space="0" w:color="auto"/>
              <w:right w:val="single" w:sz="8" w:space="0" w:color="auto"/>
            </w:tcBorders>
            <w:hideMark/>
          </w:tcPr>
          <w:p w14:paraId="48359FE1"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545" w:type="dxa"/>
            <w:tcBorders>
              <w:top w:val="nil"/>
              <w:left w:val="nil"/>
              <w:bottom w:val="single" w:sz="8" w:space="0" w:color="auto"/>
              <w:right w:val="single" w:sz="8" w:space="0" w:color="auto"/>
            </w:tcBorders>
            <w:hideMark/>
          </w:tcPr>
          <w:p w14:paraId="4C435C98"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545" w:type="dxa"/>
            <w:tcBorders>
              <w:top w:val="nil"/>
              <w:left w:val="nil"/>
              <w:bottom w:val="single" w:sz="8" w:space="0" w:color="auto"/>
              <w:right w:val="single" w:sz="8" w:space="0" w:color="auto"/>
            </w:tcBorders>
            <w:hideMark/>
          </w:tcPr>
          <w:p w14:paraId="4F441599"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545" w:type="dxa"/>
            <w:tcBorders>
              <w:top w:val="nil"/>
              <w:left w:val="nil"/>
              <w:bottom w:val="single" w:sz="8" w:space="0" w:color="auto"/>
              <w:right w:val="single" w:sz="8" w:space="0" w:color="auto"/>
            </w:tcBorders>
            <w:hideMark/>
          </w:tcPr>
          <w:p w14:paraId="01FD7B62"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456" w:type="dxa"/>
            <w:tcBorders>
              <w:top w:val="nil"/>
              <w:left w:val="nil"/>
              <w:bottom w:val="single" w:sz="8" w:space="0" w:color="auto"/>
              <w:right w:val="single" w:sz="8" w:space="0" w:color="auto"/>
            </w:tcBorders>
          </w:tcPr>
          <w:p w14:paraId="03319EAD"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p>
        </w:tc>
        <w:tc>
          <w:tcPr>
            <w:tcW w:w="514" w:type="dxa"/>
            <w:tcBorders>
              <w:top w:val="nil"/>
              <w:left w:val="nil"/>
              <w:bottom w:val="single" w:sz="8" w:space="0" w:color="auto"/>
              <w:right w:val="single" w:sz="8" w:space="0" w:color="auto"/>
            </w:tcBorders>
          </w:tcPr>
          <w:p w14:paraId="04E6E783"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p>
        </w:tc>
        <w:tc>
          <w:tcPr>
            <w:tcW w:w="514" w:type="dxa"/>
            <w:tcBorders>
              <w:top w:val="nil"/>
              <w:left w:val="nil"/>
              <w:bottom w:val="single" w:sz="8" w:space="0" w:color="auto"/>
              <w:right w:val="single" w:sz="8" w:space="0" w:color="auto"/>
            </w:tcBorders>
          </w:tcPr>
          <w:p w14:paraId="3B34DA03"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p>
        </w:tc>
        <w:tc>
          <w:tcPr>
            <w:tcW w:w="514" w:type="dxa"/>
            <w:tcBorders>
              <w:top w:val="nil"/>
              <w:left w:val="nil"/>
              <w:bottom w:val="single" w:sz="8" w:space="0" w:color="auto"/>
              <w:right w:val="single" w:sz="8" w:space="0" w:color="auto"/>
            </w:tcBorders>
          </w:tcPr>
          <w:p w14:paraId="72629E31"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p>
        </w:tc>
      </w:tr>
      <w:tr w:rsidR="00BD798D" w:rsidRPr="00852051" w14:paraId="2B6E4FE2" w14:textId="4C5BA593" w:rsidTr="00BD798D">
        <w:trPr>
          <w:trHeight w:val="895"/>
        </w:trPr>
        <w:tc>
          <w:tcPr>
            <w:tcW w:w="1550" w:type="dxa"/>
            <w:tcBorders>
              <w:top w:val="nil"/>
              <w:left w:val="single" w:sz="8" w:space="0" w:color="auto"/>
              <w:bottom w:val="single" w:sz="8" w:space="0" w:color="auto"/>
              <w:right w:val="single" w:sz="8" w:space="0" w:color="auto"/>
            </w:tcBorders>
            <w:vAlign w:val="center"/>
            <w:hideMark/>
          </w:tcPr>
          <w:p w14:paraId="7C0DEC02" w14:textId="77777777" w:rsidR="00BD798D" w:rsidRPr="00852051" w:rsidRDefault="00BD798D" w:rsidP="00F67F4E">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Screen titles and abstracts</w:t>
            </w:r>
          </w:p>
        </w:tc>
        <w:tc>
          <w:tcPr>
            <w:tcW w:w="456" w:type="dxa"/>
            <w:tcBorders>
              <w:top w:val="nil"/>
              <w:left w:val="nil"/>
              <w:bottom w:val="single" w:sz="8" w:space="0" w:color="auto"/>
              <w:right w:val="single" w:sz="8" w:space="0" w:color="auto"/>
            </w:tcBorders>
            <w:hideMark/>
          </w:tcPr>
          <w:p w14:paraId="3D240016"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456" w:type="dxa"/>
            <w:tcBorders>
              <w:top w:val="nil"/>
              <w:left w:val="nil"/>
              <w:bottom w:val="single" w:sz="8" w:space="0" w:color="auto"/>
              <w:right w:val="single" w:sz="8" w:space="0" w:color="auto"/>
            </w:tcBorders>
            <w:hideMark/>
          </w:tcPr>
          <w:p w14:paraId="29243378"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484" w:type="dxa"/>
            <w:tcBorders>
              <w:top w:val="nil"/>
              <w:left w:val="nil"/>
              <w:bottom w:val="single" w:sz="8" w:space="0" w:color="auto"/>
              <w:right w:val="single" w:sz="8" w:space="0" w:color="auto"/>
            </w:tcBorders>
            <w:hideMark/>
          </w:tcPr>
          <w:p w14:paraId="6CD75683"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456" w:type="dxa"/>
            <w:tcBorders>
              <w:top w:val="nil"/>
              <w:left w:val="nil"/>
              <w:bottom w:val="single" w:sz="8" w:space="0" w:color="auto"/>
              <w:right w:val="single" w:sz="8" w:space="0" w:color="auto"/>
            </w:tcBorders>
            <w:shd w:val="clear" w:color="auto" w:fill="BF8F00" w:themeFill="accent4" w:themeFillShade="BF"/>
            <w:vAlign w:val="center"/>
            <w:hideMark/>
          </w:tcPr>
          <w:p w14:paraId="1C1ECA37" w14:textId="77777777" w:rsidR="00BD798D" w:rsidRPr="00852051" w:rsidRDefault="00BD798D" w:rsidP="00CD146C">
            <w:pPr>
              <w:spacing w:after="0" w:line="480" w:lineRule="auto"/>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456" w:type="dxa"/>
            <w:tcBorders>
              <w:top w:val="nil"/>
              <w:left w:val="nil"/>
              <w:bottom w:val="single" w:sz="8" w:space="0" w:color="auto"/>
              <w:right w:val="single" w:sz="8" w:space="0" w:color="auto"/>
            </w:tcBorders>
            <w:shd w:val="clear" w:color="auto" w:fill="BF8F00" w:themeFill="accent4" w:themeFillShade="BF"/>
            <w:vAlign w:val="center"/>
            <w:hideMark/>
          </w:tcPr>
          <w:p w14:paraId="644065BD" w14:textId="77777777" w:rsidR="00BD798D" w:rsidRPr="00852051" w:rsidRDefault="00BD798D" w:rsidP="00CD146C">
            <w:pPr>
              <w:spacing w:after="0" w:line="480" w:lineRule="auto"/>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456" w:type="dxa"/>
            <w:tcBorders>
              <w:top w:val="nil"/>
              <w:left w:val="nil"/>
              <w:bottom w:val="single" w:sz="8" w:space="0" w:color="auto"/>
              <w:right w:val="single" w:sz="8" w:space="0" w:color="auto"/>
            </w:tcBorders>
            <w:shd w:val="clear" w:color="auto" w:fill="BF8F00" w:themeFill="accent4" w:themeFillShade="BF"/>
            <w:hideMark/>
          </w:tcPr>
          <w:p w14:paraId="158BE1A0"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481" w:type="dxa"/>
            <w:tcBorders>
              <w:top w:val="nil"/>
              <w:left w:val="nil"/>
              <w:bottom w:val="single" w:sz="8" w:space="0" w:color="auto"/>
              <w:right w:val="single" w:sz="8" w:space="0" w:color="auto"/>
            </w:tcBorders>
            <w:shd w:val="clear" w:color="auto" w:fill="BF8F00" w:themeFill="accent4" w:themeFillShade="BF"/>
            <w:hideMark/>
          </w:tcPr>
          <w:p w14:paraId="325B620F"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456" w:type="dxa"/>
            <w:tcBorders>
              <w:top w:val="nil"/>
              <w:left w:val="nil"/>
              <w:bottom w:val="single" w:sz="8" w:space="0" w:color="auto"/>
              <w:right w:val="single" w:sz="8" w:space="0" w:color="auto"/>
            </w:tcBorders>
            <w:hideMark/>
          </w:tcPr>
          <w:p w14:paraId="76CDB65B"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456" w:type="dxa"/>
            <w:tcBorders>
              <w:top w:val="nil"/>
              <w:left w:val="nil"/>
              <w:bottom w:val="single" w:sz="8" w:space="0" w:color="auto"/>
              <w:right w:val="single" w:sz="8" w:space="0" w:color="auto"/>
            </w:tcBorders>
            <w:hideMark/>
          </w:tcPr>
          <w:p w14:paraId="4CD9CA40"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545" w:type="dxa"/>
            <w:tcBorders>
              <w:top w:val="nil"/>
              <w:left w:val="nil"/>
              <w:bottom w:val="single" w:sz="8" w:space="0" w:color="auto"/>
              <w:right w:val="single" w:sz="8" w:space="0" w:color="auto"/>
            </w:tcBorders>
            <w:hideMark/>
          </w:tcPr>
          <w:p w14:paraId="5A30E991"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545" w:type="dxa"/>
            <w:tcBorders>
              <w:top w:val="nil"/>
              <w:left w:val="nil"/>
              <w:bottom w:val="single" w:sz="8" w:space="0" w:color="auto"/>
              <w:right w:val="single" w:sz="8" w:space="0" w:color="auto"/>
            </w:tcBorders>
            <w:hideMark/>
          </w:tcPr>
          <w:p w14:paraId="217D443B"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545" w:type="dxa"/>
            <w:tcBorders>
              <w:top w:val="nil"/>
              <w:left w:val="nil"/>
              <w:bottom w:val="single" w:sz="8" w:space="0" w:color="auto"/>
              <w:right w:val="single" w:sz="8" w:space="0" w:color="auto"/>
            </w:tcBorders>
            <w:hideMark/>
          </w:tcPr>
          <w:p w14:paraId="5DAF5C21"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456" w:type="dxa"/>
            <w:tcBorders>
              <w:top w:val="nil"/>
              <w:left w:val="nil"/>
              <w:bottom w:val="single" w:sz="8" w:space="0" w:color="auto"/>
              <w:right w:val="single" w:sz="8" w:space="0" w:color="auto"/>
            </w:tcBorders>
          </w:tcPr>
          <w:p w14:paraId="3749092D"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p>
        </w:tc>
        <w:tc>
          <w:tcPr>
            <w:tcW w:w="514" w:type="dxa"/>
            <w:tcBorders>
              <w:top w:val="nil"/>
              <w:left w:val="nil"/>
              <w:bottom w:val="single" w:sz="8" w:space="0" w:color="auto"/>
              <w:right w:val="single" w:sz="8" w:space="0" w:color="auto"/>
            </w:tcBorders>
          </w:tcPr>
          <w:p w14:paraId="6E0BD4CB"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p>
        </w:tc>
        <w:tc>
          <w:tcPr>
            <w:tcW w:w="514" w:type="dxa"/>
            <w:tcBorders>
              <w:top w:val="nil"/>
              <w:left w:val="nil"/>
              <w:bottom w:val="single" w:sz="8" w:space="0" w:color="auto"/>
              <w:right w:val="single" w:sz="8" w:space="0" w:color="auto"/>
            </w:tcBorders>
          </w:tcPr>
          <w:p w14:paraId="1122B219"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p>
        </w:tc>
        <w:tc>
          <w:tcPr>
            <w:tcW w:w="514" w:type="dxa"/>
            <w:tcBorders>
              <w:top w:val="nil"/>
              <w:left w:val="nil"/>
              <w:bottom w:val="single" w:sz="8" w:space="0" w:color="auto"/>
              <w:right w:val="single" w:sz="8" w:space="0" w:color="auto"/>
            </w:tcBorders>
          </w:tcPr>
          <w:p w14:paraId="72EBE844"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p>
        </w:tc>
      </w:tr>
      <w:tr w:rsidR="00BD798D" w:rsidRPr="00852051" w14:paraId="463E2C02" w14:textId="5F3A802C" w:rsidTr="00BD798D">
        <w:trPr>
          <w:trHeight w:val="895"/>
        </w:trPr>
        <w:tc>
          <w:tcPr>
            <w:tcW w:w="1550" w:type="dxa"/>
            <w:tcBorders>
              <w:top w:val="nil"/>
              <w:left w:val="single" w:sz="8" w:space="0" w:color="auto"/>
              <w:bottom w:val="single" w:sz="8" w:space="0" w:color="auto"/>
              <w:right w:val="single" w:sz="8" w:space="0" w:color="auto"/>
            </w:tcBorders>
            <w:vAlign w:val="center"/>
            <w:hideMark/>
          </w:tcPr>
          <w:p w14:paraId="41FB482D" w14:textId="77777777" w:rsidR="00BD798D" w:rsidRPr="00852051" w:rsidRDefault="00BD798D" w:rsidP="00F67F4E">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Conduct full-text eligibility screening</w:t>
            </w:r>
          </w:p>
        </w:tc>
        <w:tc>
          <w:tcPr>
            <w:tcW w:w="456" w:type="dxa"/>
            <w:tcBorders>
              <w:top w:val="nil"/>
              <w:left w:val="nil"/>
              <w:bottom w:val="single" w:sz="8" w:space="0" w:color="auto"/>
              <w:right w:val="single" w:sz="8" w:space="0" w:color="auto"/>
            </w:tcBorders>
            <w:hideMark/>
          </w:tcPr>
          <w:p w14:paraId="600CAD3A"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456" w:type="dxa"/>
            <w:tcBorders>
              <w:top w:val="nil"/>
              <w:left w:val="nil"/>
              <w:bottom w:val="single" w:sz="8" w:space="0" w:color="auto"/>
              <w:right w:val="single" w:sz="8" w:space="0" w:color="auto"/>
            </w:tcBorders>
            <w:hideMark/>
          </w:tcPr>
          <w:p w14:paraId="615E83D4"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484" w:type="dxa"/>
            <w:tcBorders>
              <w:top w:val="nil"/>
              <w:left w:val="nil"/>
              <w:bottom w:val="single" w:sz="8" w:space="0" w:color="auto"/>
              <w:right w:val="single" w:sz="8" w:space="0" w:color="auto"/>
            </w:tcBorders>
            <w:hideMark/>
          </w:tcPr>
          <w:p w14:paraId="01F43C3A"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456" w:type="dxa"/>
            <w:tcBorders>
              <w:top w:val="nil"/>
              <w:left w:val="nil"/>
              <w:bottom w:val="single" w:sz="8" w:space="0" w:color="auto"/>
              <w:right w:val="single" w:sz="8" w:space="0" w:color="auto"/>
            </w:tcBorders>
            <w:hideMark/>
          </w:tcPr>
          <w:p w14:paraId="11B7393E"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456" w:type="dxa"/>
            <w:tcBorders>
              <w:top w:val="nil"/>
              <w:left w:val="nil"/>
              <w:bottom w:val="single" w:sz="8" w:space="0" w:color="auto"/>
              <w:right w:val="single" w:sz="8" w:space="0" w:color="auto"/>
            </w:tcBorders>
            <w:shd w:val="clear" w:color="auto" w:fill="FFFFFF" w:themeFill="background1"/>
            <w:vAlign w:val="center"/>
            <w:hideMark/>
          </w:tcPr>
          <w:p w14:paraId="3D1BAD88" w14:textId="77777777" w:rsidR="00BD798D" w:rsidRPr="00852051" w:rsidRDefault="00BD798D" w:rsidP="00CD146C">
            <w:pPr>
              <w:spacing w:after="0" w:line="480" w:lineRule="auto"/>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456" w:type="dxa"/>
            <w:tcBorders>
              <w:top w:val="nil"/>
              <w:left w:val="nil"/>
              <w:bottom w:val="single" w:sz="8" w:space="0" w:color="auto"/>
              <w:right w:val="single" w:sz="8" w:space="0" w:color="auto"/>
            </w:tcBorders>
            <w:shd w:val="clear" w:color="auto" w:fill="FFFFFF" w:themeFill="background1"/>
            <w:vAlign w:val="center"/>
            <w:hideMark/>
          </w:tcPr>
          <w:p w14:paraId="69DD191D" w14:textId="77777777" w:rsidR="00BD798D" w:rsidRPr="00852051" w:rsidRDefault="00BD798D" w:rsidP="00CD146C">
            <w:pPr>
              <w:spacing w:after="0" w:line="480" w:lineRule="auto"/>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481" w:type="dxa"/>
            <w:tcBorders>
              <w:top w:val="nil"/>
              <w:left w:val="nil"/>
              <w:bottom w:val="single" w:sz="8" w:space="0" w:color="auto"/>
              <w:right w:val="single" w:sz="8" w:space="0" w:color="auto"/>
            </w:tcBorders>
            <w:shd w:val="clear" w:color="auto" w:fill="2E74B5" w:themeFill="accent5" w:themeFillShade="BF"/>
            <w:hideMark/>
          </w:tcPr>
          <w:p w14:paraId="62195E27"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456" w:type="dxa"/>
            <w:tcBorders>
              <w:top w:val="nil"/>
              <w:left w:val="nil"/>
              <w:bottom w:val="single" w:sz="8" w:space="0" w:color="auto"/>
              <w:right w:val="single" w:sz="8" w:space="0" w:color="auto"/>
            </w:tcBorders>
            <w:shd w:val="clear" w:color="auto" w:fill="2E74B5" w:themeFill="accent5" w:themeFillShade="BF"/>
            <w:hideMark/>
          </w:tcPr>
          <w:p w14:paraId="023DD83C"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456" w:type="dxa"/>
            <w:tcBorders>
              <w:top w:val="nil"/>
              <w:left w:val="nil"/>
              <w:bottom w:val="single" w:sz="8" w:space="0" w:color="auto"/>
              <w:right w:val="single" w:sz="8" w:space="0" w:color="auto"/>
            </w:tcBorders>
            <w:hideMark/>
          </w:tcPr>
          <w:p w14:paraId="199D3603"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545" w:type="dxa"/>
            <w:tcBorders>
              <w:top w:val="nil"/>
              <w:left w:val="nil"/>
              <w:bottom w:val="single" w:sz="8" w:space="0" w:color="auto"/>
              <w:right w:val="single" w:sz="8" w:space="0" w:color="auto"/>
            </w:tcBorders>
            <w:hideMark/>
          </w:tcPr>
          <w:p w14:paraId="3F2DDE1E"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545" w:type="dxa"/>
            <w:tcBorders>
              <w:top w:val="nil"/>
              <w:left w:val="nil"/>
              <w:bottom w:val="single" w:sz="8" w:space="0" w:color="auto"/>
              <w:right w:val="single" w:sz="8" w:space="0" w:color="auto"/>
            </w:tcBorders>
            <w:hideMark/>
          </w:tcPr>
          <w:p w14:paraId="5DAF0B40"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545" w:type="dxa"/>
            <w:tcBorders>
              <w:top w:val="nil"/>
              <w:left w:val="nil"/>
              <w:bottom w:val="single" w:sz="8" w:space="0" w:color="auto"/>
              <w:right w:val="single" w:sz="8" w:space="0" w:color="auto"/>
            </w:tcBorders>
            <w:hideMark/>
          </w:tcPr>
          <w:p w14:paraId="1F4F74BD"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456" w:type="dxa"/>
            <w:tcBorders>
              <w:top w:val="nil"/>
              <w:left w:val="nil"/>
              <w:bottom w:val="single" w:sz="8" w:space="0" w:color="auto"/>
              <w:right w:val="single" w:sz="8" w:space="0" w:color="auto"/>
            </w:tcBorders>
          </w:tcPr>
          <w:p w14:paraId="62B143C6"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p>
        </w:tc>
        <w:tc>
          <w:tcPr>
            <w:tcW w:w="514" w:type="dxa"/>
            <w:tcBorders>
              <w:top w:val="nil"/>
              <w:left w:val="nil"/>
              <w:bottom w:val="single" w:sz="8" w:space="0" w:color="auto"/>
              <w:right w:val="single" w:sz="8" w:space="0" w:color="auto"/>
            </w:tcBorders>
          </w:tcPr>
          <w:p w14:paraId="3798B234"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p>
        </w:tc>
        <w:tc>
          <w:tcPr>
            <w:tcW w:w="514" w:type="dxa"/>
            <w:tcBorders>
              <w:top w:val="nil"/>
              <w:left w:val="nil"/>
              <w:bottom w:val="single" w:sz="8" w:space="0" w:color="auto"/>
              <w:right w:val="single" w:sz="8" w:space="0" w:color="auto"/>
            </w:tcBorders>
          </w:tcPr>
          <w:p w14:paraId="448C3F22"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p>
        </w:tc>
        <w:tc>
          <w:tcPr>
            <w:tcW w:w="514" w:type="dxa"/>
            <w:tcBorders>
              <w:top w:val="nil"/>
              <w:left w:val="nil"/>
              <w:bottom w:val="single" w:sz="8" w:space="0" w:color="auto"/>
              <w:right w:val="single" w:sz="8" w:space="0" w:color="auto"/>
            </w:tcBorders>
          </w:tcPr>
          <w:p w14:paraId="62540168"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p>
        </w:tc>
      </w:tr>
      <w:tr w:rsidR="00BD798D" w:rsidRPr="00852051" w14:paraId="6CE58117" w14:textId="4BC6E26D" w:rsidTr="00BD798D">
        <w:trPr>
          <w:trHeight w:val="895"/>
        </w:trPr>
        <w:tc>
          <w:tcPr>
            <w:tcW w:w="1550" w:type="dxa"/>
            <w:tcBorders>
              <w:top w:val="nil"/>
              <w:left w:val="single" w:sz="8" w:space="0" w:color="auto"/>
              <w:bottom w:val="single" w:sz="8" w:space="0" w:color="auto"/>
              <w:right w:val="single" w:sz="8" w:space="0" w:color="auto"/>
            </w:tcBorders>
            <w:vAlign w:val="center"/>
            <w:hideMark/>
          </w:tcPr>
          <w:p w14:paraId="5A2B2F27" w14:textId="77777777" w:rsidR="00BD798D" w:rsidRPr="00852051" w:rsidRDefault="00BD798D" w:rsidP="00F67F4E">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Quality appraisal of included studies</w:t>
            </w:r>
          </w:p>
        </w:tc>
        <w:tc>
          <w:tcPr>
            <w:tcW w:w="456" w:type="dxa"/>
            <w:tcBorders>
              <w:top w:val="nil"/>
              <w:left w:val="nil"/>
              <w:bottom w:val="single" w:sz="8" w:space="0" w:color="auto"/>
              <w:right w:val="single" w:sz="8" w:space="0" w:color="auto"/>
            </w:tcBorders>
            <w:hideMark/>
          </w:tcPr>
          <w:p w14:paraId="45BCD09F"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456" w:type="dxa"/>
            <w:tcBorders>
              <w:top w:val="nil"/>
              <w:left w:val="nil"/>
              <w:bottom w:val="single" w:sz="8" w:space="0" w:color="auto"/>
              <w:right w:val="single" w:sz="8" w:space="0" w:color="auto"/>
            </w:tcBorders>
            <w:hideMark/>
          </w:tcPr>
          <w:p w14:paraId="779C3B5A"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484" w:type="dxa"/>
            <w:tcBorders>
              <w:top w:val="nil"/>
              <w:left w:val="nil"/>
              <w:bottom w:val="single" w:sz="8" w:space="0" w:color="auto"/>
              <w:right w:val="single" w:sz="8" w:space="0" w:color="auto"/>
            </w:tcBorders>
            <w:hideMark/>
          </w:tcPr>
          <w:p w14:paraId="3F9DD27F"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456" w:type="dxa"/>
            <w:tcBorders>
              <w:top w:val="nil"/>
              <w:left w:val="nil"/>
              <w:bottom w:val="single" w:sz="8" w:space="0" w:color="auto"/>
              <w:right w:val="single" w:sz="8" w:space="0" w:color="auto"/>
            </w:tcBorders>
            <w:hideMark/>
          </w:tcPr>
          <w:p w14:paraId="24A13412"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456" w:type="dxa"/>
            <w:tcBorders>
              <w:top w:val="nil"/>
              <w:left w:val="nil"/>
              <w:bottom w:val="single" w:sz="8" w:space="0" w:color="auto"/>
              <w:right w:val="single" w:sz="8" w:space="0" w:color="auto"/>
            </w:tcBorders>
            <w:hideMark/>
          </w:tcPr>
          <w:p w14:paraId="57575986"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456" w:type="dxa"/>
            <w:tcBorders>
              <w:top w:val="nil"/>
              <w:left w:val="nil"/>
              <w:bottom w:val="single" w:sz="8" w:space="0" w:color="auto"/>
              <w:right w:val="single" w:sz="8" w:space="0" w:color="auto"/>
            </w:tcBorders>
            <w:shd w:val="clear" w:color="auto" w:fill="FFFFFF" w:themeFill="background1"/>
            <w:vAlign w:val="center"/>
            <w:hideMark/>
          </w:tcPr>
          <w:p w14:paraId="4D12525B" w14:textId="77777777" w:rsidR="00BD798D" w:rsidRPr="00852051" w:rsidRDefault="00BD798D" w:rsidP="00CD146C">
            <w:pPr>
              <w:spacing w:after="0" w:line="480" w:lineRule="auto"/>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481" w:type="dxa"/>
            <w:tcBorders>
              <w:top w:val="nil"/>
              <w:left w:val="nil"/>
              <w:bottom w:val="single" w:sz="8" w:space="0" w:color="auto"/>
              <w:right w:val="single" w:sz="8" w:space="0" w:color="auto"/>
            </w:tcBorders>
            <w:shd w:val="clear" w:color="auto" w:fill="FFFFFF" w:themeFill="background1"/>
            <w:vAlign w:val="center"/>
            <w:hideMark/>
          </w:tcPr>
          <w:p w14:paraId="52EE3D62" w14:textId="77777777" w:rsidR="00BD798D" w:rsidRPr="00852051" w:rsidRDefault="00BD798D" w:rsidP="00CD146C">
            <w:pPr>
              <w:spacing w:after="0" w:line="480" w:lineRule="auto"/>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456" w:type="dxa"/>
            <w:tcBorders>
              <w:top w:val="nil"/>
              <w:left w:val="nil"/>
              <w:bottom w:val="single" w:sz="8" w:space="0" w:color="auto"/>
              <w:right w:val="single" w:sz="8" w:space="0" w:color="auto"/>
            </w:tcBorders>
            <w:shd w:val="clear" w:color="auto" w:fill="538135" w:themeFill="accent6" w:themeFillShade="BF"/>
            <w:hideMark/>
          </w:tcPr>
          <w:p w14:paraId="18B5A7A7"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456" w:type="dxa"/>
            <w:tcBorders>
              <w:top w:val="nil"/>
              <w:left w:val="nil"/>
              <w:bottom w:val="single" w:sz="8" w:space="0" w:color="auto"/>
              <w:right w:val="single" w:sz="8" w:space="0" w:color="auto"/>
            </w:tcBorders>
            <w:shd w:val="clear" w:color="auto" w:fill="538135" w:themeFill="accent6" w:themeFillShade="BF"/>
            <w:hideMark/>
          </w:tcPr>
          <w:p w14:paraId="0BED7D59"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545" w:type="dxa"/>
            <w:tcBorders>
              <w:top w:val="nil"/>
              <w:left w:val="nil"/>
              <w:bottom w:val="single" w:sz="8" w:space="0" w:color="auto"/>
              <w:right w:val="single" w:sz="8" w:space="0" w:color="auto"/>
            </w:tcBorders>
            <w:shd w:val="clear" w:color="auto" w:fill="FFFFFF" w:themeFill="background1"/>
            <w:hideMark/>
          </w:tcPr>
          <w:p w14:paraId="30EE8458"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545" w:type="dxa"/>
            <w:tcBorders>
              <w:top w:val="nil"/>
              <w:left w:val="nil"/>
              <w:bottom w:val="single" w:sz="8" w:space="0" w:color="auto"/>
              <w:right w:val="single" w:sz="8" w:space="0" w:color="auto"/>
            </w:tcBorders>
            <w:shd w:val="clear" w:color="auto" w:fill="FFFFFF" w:themeFill="background1"/>
            <w:hideMark/>
          </w:tcPr>
          <w:p w14:paraId="4957E29C"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545" w:type="dxa"/>
            <w:tcBorders>
              <w:top w:val="nil"/>
              <w:left w:val="nil"/>
              <w:bottom w:val="single" w:sz="8" w:space="0" w:color="auto"/>
              <w:right w:val="single" w:sz="8" w:space="0" w:color="auto"/>
            </w:tcBorders>
            <w:shd w:val="clear" w:color="auto" w:fill="FFFFFF" w:themeFill="background1"/>
            <w:hideMark/>
          </w:tcPr>
          <w:p w14:paraId="4B9D4ED1"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456" w:type="dxa"/>
            <w:tcBorders>
              <w:top w:val="nil"/>
              <w:left w:val="nil"/>
              <w:bottom w:val="single" w:sz="8" w:space="0" w:color="auto"/>
              <w:right w:val="single" w:sz="8" w:space="0" w:color="auto"/>
            </w:tcBorders>
            <w:shd w:val="clear" w:color="auto" w:fill="FFFFFF" w:themeFill="background1"/>
          </w:tcPr>
          <w:p w14:paraId="25B6B86F"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p>
        </w:tc>
        <w:tc>
          <w:tcPr>
            <w:tcW w:w="514" w:type="dxa"/>
            <w:tcBorders>
              <w:top w:val="nil"/>
              <w:left w:val="nil"/>
              <w:bottom w:val="single" w:sz="8" w:space="0" w:color="auto"/>
              <w:right w:val="single" w:sz="8" w:space="0" w:color="auto"/>
            </w:tcBorders>
            <w:shd w:val="clear" w:color="auto" w:fill="FFFFFF" w:themeFill="background1"/>
          </w:tcPr>
          <w:p w14:paraId="2ECA7616"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p>
        </w:tc>
        <w:tc>
          <w:tcPr>
            <w:tcW w:w="514" w:type="dxa"/>
            <w:tcBorders>
              <w:top w:val="nil"/>
              <w:left w:val="nil"/>
              <w:bottom w:val="single" w:sz="8" w:space="0" w:color="auto"/>
              <w:right w:val="single" w:sz="8" w:space="0" w:color="auto"/>
            </w:tcBorders>
            <w:shd w:val="clear" w:color="auto" w:fill="FFFFFF" w:themeFill="background1"/>
          </w:tcPr>
          <w:p w14:paraId="785F07E2"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p>
        </w:tc>
        <w:tc>
          <w:tcPr>
            <w:tcW w:w="514" w:type="dxa"/>
            <w:tcBorders>
              <w:top w:val="nil"/>
              <w:left w:val="nil"/>
              <w:bottom w:val="single" w:sz="8" w:space="0" w:color="auto"/>
              <w:right w:val="single" w:sz="8" w:space="0" w:color="auto"/>
            </w:tcBorders>
            <w:shd w:val="clear" w:color="auto" w:fill="FFFFFF" w:themeFill="background1"/>
          </w:tcPr>
          <w:p w14:paraId="27E93BCD"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p>
        </w:tc>
      </w:tr>
      <w:tr w:rsidR="00BD798D" w:rsidRPr="00852051" w14:paraId="203BC49E" w14:textId="39A7F6E6" w:rsidTr="00BD798D">
        <w:trPr>
          <w:trHeight w:val="895"/>
        </w:trPr>
        <w:tc>
          <w:tcPr>
            <w:tcW w:w="1550" w:type="dxa"/>
            <w:tcBorders>
              <w:top w:val="nil"/>
              <w:left w:val="single" w:sz="8" w:space="0" w:color="auto"/>
              <w:bottom w:val="single" w:sz="8" w:space="0" w:color="auto"/>
              <w:right w:val="single" w:sz="8" w:space="0" w:color="auto"/>
            </w:tcBorders>
            <w:vAlign w:val="center"/>
            <w:hideMark/>
          </w:tcPr>
          <w:p w14:paraId="3B962F0A" w14:textId="77777777" w:rsidR="00BD798D" w:rsidRPr="00852051" w:rsidRDefault="00BD798D" w:rsidP="00F67F4E">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Data extraction and organisation</w:t>
            </w:r>
          </w:p>
        </w:tc>
        <w:tc>
          <w:tcPr>
            <w:tcW w:w="456" w:type="dxa"/>
            <w:tcBorders>
              <w:top w:val="nil"/>
              <w:left w:val="nil"/>
              <w:bottom w:val="single" w:sz="8" w:space="0" w:color="auto"/>
              <w:right w:val="single" w:sz="8" w:space="0" w:color="auto"/>
            </w:tcBorders>
            <w:hideMark/>
          </w:tcPr>
          <w:p w14:paraId="0B976AD4"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456" w:type="dxa"/>
            <w:tcBorders>
              <w:top w:val="nil"/>
              <w:left w:val="nil"/>
              <w:bottom w:val="single" w:sz="8" w:space="0" w:color="auto"/>
              <w:right w:val="single" w:sz="8" w:space="0" w:color="auto"/>
            </w:tcBorders>
            <w:hideMark/>
          </w:tcPr>
          <w:p w14:paraId="4AE9F279"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484" w:type="dxa"/>
            <w:tcBorders>
              <w:top w:val="nil"/>
              <w:left w:val="nil"/>
              <w:bottom w:val="single" w:sz="8" w:space="0" w:color="auto"/>
              <w:right w:val="single" w:sz="8" w:space="0" w:color="auto"/>
            </w:tcBorders>
            <w:hideMark/>
          </w:tcPr>
          <w:p w14:paraId="0C07F349"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456" w:type="dxa"/>
            <w:tcBorders>
              <w:top w:val="nil"/>
              <w:left w:val="nil"/>
              <w:bottom w:val="single" w:sz="8" w:space="0" w:color="auto"/>
              <w:right w:val="single" w:sz="8" w:space="0" w:color="auto"/>
            </w:tcBorders>
            <w:hideMark/>
          </w:tcPr>
          <w:p w14:paraId="280CFD81"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456" w:type="dxa"/>
            <w:tcBorders>
              <w:top w:val="nil"/>
              <w:left w:val="nil"/>
              <w:bottom w:val="single" w:sz="8" w:space="0" w:color="auto"/>
              <w:right w:val="single" w:sz="8" w:space="0" w:color="auto"/>
            </w:tcBorders>
            <w:hideMark/>
          </w:tcPr>
          <w:p w14:paraId="15660A5E"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456" w:type="dxa"/>
            <w:tcBorders>
              <w:top w:val="nil"/>
              <w:left w:val="nil"/>
              <w:bottom w:val="single" w:sz="8" w:space="0" w:color="auto"/>
              <w:right w:val="single" w:sz="8" w:space="0" w:color="auto"/>
            </w:tcBorders>
            <w:shd w:val="clear" w:color="auto" w:fill="FFFFFF" w:themeFill="background1"/>
            <w:hideMark/>
          </w:tcPr>
          <w:p w14:paraId="06A87D16"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481" w:type="dxa"/>
            <w:tcBorders>
              <w:top w:val="nil"/>
              <w:left w:val="nil"/>
              <w:bottom w:val="single" w:sz="8" w:space="0" w:color="auto"/>
              <w:right w:val="single" w:sz="8" w:space="0" w:color="auto"/>
            </w:tcBorders>
            <w:shd w:val="clear" w:color="auto" w:fill="FFFFFF" w:themeFill="background1"/>
            <w:vAlign w:val="center"/>
            <w:hideMark/>
          </w:tcPr>
          <w:p w14:paraId="08D36CAB" w14:textId="77777777" w:rsidR="00BD798D" w:rsidRPr="00852051" w:rsidRDefault="00BD798D" w:rsidP="00CD146C">
            <w:pPr>
              <w:spacing w:after="0" w:line="480" w:lineRule="auto"/>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456" w:type="dxa"/>
            <w:tcBorders>
              <w:top w:val="nil"/>
              <w:left w:val="nil"/>
              <w:bottom w:val="single" w:sz="8" w:space="0" w:color="auto"/>
              <w:right w:val="single" w:sz="8" w:space="0" w:color="auto"/>
            </w:tcBorders>
            <w:shd w:val="clear" w:color="auto" w:fill="FFFFFF" w:themeFill="background1"/>
            <w:vAlign w:val="center"/>
            <w:hideMark/>
          </w:tcPr>
          <w:p w14:paraId="31FC8E06" w14:textId="77777777" w:rsidR="00BD798D" w:rsidRPr="00852051" w:rsidRDefault="00BD798D" w:rsidP="00CD146C">
            <w:pPr>
              <w:spacing w:after="0" w:line="480" w:lineRule="auto"/>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456" w:type="dxa"/>
            <w:tcBorders>
              <w:top w:val="nil"/>
              <w:left w:val="nil"/>
              <w:bottom w:val="single" w:sz="8" w:space="0" w:color="auto"/>
              <w:right w:val="single" w:sz="8" w:space="0" w:color="auto"/>
            </w:tcBorders>
            <w:shd w:val="clear" w:color="auto" w:fill="323E4F" w:themeFill="text2" w:themeFillShade="BF"/>
            <w:hideMark/>
          </w:tcPr>
          <w:p w14:paraId="40E154F8"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545" w:type="dxa"/>
            <w:tcBorders>
              <w:top w:val="nil"/>
              <w:left w:val="nil"/>
              <w:bottom w:val="single" w:sz="8" w:space="0" w:color="auto"/>
              <w:right w:val="single" w:sz="8" w:space="0" w:color="auto"/>
            </w:tcBorders>
            <w:shd w:val="clear" w:color="auto" w:fill="323E4F" w:themeFill="text2" w:themeFillShade="BF"/>
            <w:hideMark/>
          </w:tcPr>
          <w:p w14:paraId="1F85914D"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545" w:type="dxa"/>
            <w:tcBorders>
              <w:top w:val="nil"/>
              <w:left w:val="nil"/>
              <w:bottom w:val="single" w:sz="8" w:space="0" w:color="auto"/>
              <w:right w:val="single" w:sz="8" w:space="0" w:color="auto"/>
            </w:tcBorders>
            <w:shd w:val="clear" w:color="auto" w:fill="FFFFFF" w:themeFill="background1"/>
            <w:hideMark/>
          </w:tcPr>
          <w:p w14:paraId="6223FD54"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545" w:type="dxa"/>
            <w:tcBorders>
              <w:top w:val="nil"/>
              <w:left w:val="nil"/>
              <w:bottom w:val="single" w:sz="8" w:space="0" w:color="auto"/>
              <w:right w:val="single" w:sz="8" w:space="0" w:color="auto"/>
            </w:tcBorders>
            <w:shd w:val="clear" w:color="auto" w:fill="FFFFFF" w:themeFill="background1"/>
            <w:hideMark/>
          </w:tcPr>
          <w:p w14:paraId="19BA6EDD"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456" w:type="dxa"/>
            <w:tcBorders>
              <w:top w:val="nil"/>
              <w:left w:val="nil"/>
              <w:bottom w:val="single" w:sz="8" w:space="0" w:color="auto"/>
              <w:right w:val="single" w:sz="8" w:space="0" w:color="auto"/>
            </w:tcBorders>
            <w:shd w:val="clear" w:color="auto" w:fill="FFFFFF" w:themeFill="background1"/>
          </w:tcPr>
          <w:p w14:paraId="1C3B2691"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p>
        </w:tc>
        <w:tc>
          <w:tcPr>
            <w:tcW w:w="514" w:type="dxa"/>
            <w:tcBorders>
              <w:top w:val="nil"/>
              <w:left w:val="nil"/>
              <w:bottom w:val="single" w:sz="8" w:space="0" w:color="auto"/>
              <w:right w:val="single" w:sz="8" w:space="0" w:color="auto"/>
            </w:tcBorders>
            <w:shd w:val="clear" w:color="auto" w:fill="FFFFFF" w:themeFill="background1"/>
          </w:tcPr>
          <w:p w14:paraId="1363ADA9"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p>
        </w:tc>
        <w:tc>
          <w:tcPr>
            <w:tcW w:w="514" w:type="dxa"/>
            <w:tcBorders>
              <w:top w:val="nil"/>
              <w:left w:val="nil"/>
              <w:bottom w:val="single" w:sz="8" w:space="0" w:color="auto"/>
              <w:right w:val="single" w:sz="8" w:space="0" w:color="auto"/>
            </w:tcBorders>
            <w:shd w:val="clear" w:color="auto" w:fill="FFFFFF" w:themeFill="background1"/>
          </w:tcPr>
          <w:p w14:paraId="52EEF1B0"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p>
        </w:tc>
        <w:tc>
          <w:tcPr>
            <w:tcW w:w="514" w:type="dxa"/>
            <w:tcBorders>
              <w:top w:val="nil"/>
              <w:left w:val="nil"/>
              <w:bottom w:val="single" w:sz="8" w:space="0" w:color="auto"/>
              <w:right w:val="single" w:sz="8" w:space="0" w:color="auto"/>
            </w:tcBorders>
            <w:shd w:val="clear" w:color="auto" w:fill="FFFFFF" w:themeFill="background1"/>
          </w:tcPr>
          <w:p w14:paraId="7BB79DB5"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p>
        </w:tc>
      </w:tr>
      <w:tr w:rsidR="00BD798D" w:rsidRPr="00852051" w14:paraId="7E922681" w14:textId="4E2A25E2" w:rsidTr="00BD798D">
        <w:trPr>
          <w:trHeight w:val="1074"/>
        </w:trPr>
        <w:tc>
          <w:tcPr>
            <w:tcW w:w="1550" w:type="dxa"/>
            <w:tcBorders>
              <w:top w:val="nil"/>
              <w:left w:val="single" w:sz="8" w:space="0" w:color="auto"/>
              <w:bottom w:val="single" w:sz="8" w:space="0" w:color="auto"/>
              <w:right w:val="single" w:sz="8" w:space="0" w:color="auto"/>
            </w:tcBorders>
            <w:vAlign w:val="center"/>
            <w:hideMark/>
          </w:tcPr>
          <w:p w14:paraId="2FF29AF2" w14:textId="77777777" w:rsidR="00BD798D" w:rsidRPr="00852051" w:rsidRDefault="00BD798D" w:rsidP="00F67F4E">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Thematic analysis and synthesis</w:t>
            </w:r>
          </w:p>
        </w:tc>
        <w:tc>
          <w:tcPr>
            <w:tcW w:w="456" w:type="dxa"/>
            <w:tcBorders>
              <w:top w:val="nil"/>
              <w:left w:val="nil"/>
              <w:bottom w:val="single" w:sz="8" w:space="0" w:color="auto"/>
              <w:right w:val="single" w:sz="8" w:space="0" w:color="auto"/>
            </w:tcBorders>
            <w:hideMark/>
          </w:tcPr>
          <w:p w14:paraId="092EFC93"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456" w:type="dxa"/>
            <w:tcBorders>
              <w:top w:val="nil"/>
              <w:left w:val="nil"/>
              <w:bottom w:val="single" w:sz="8" w:space="0" w:color="auto"/>
              <w:right w:val="single" w:sz="8" w:space="0" w:color="auto"/>
            </w:tcBorders>
            <w:hideMark/>
          </w:tcPr>
          <w:p w14:paraId="6A9C51E4"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484" w:type="dxa"/>
            <w:tcBorders>
              <w:top w:val="nil"/>
              <w:left w:val="nil"/>
              <w:bottom w:val="single" w:sz="8" w:space="0" w:color="auto"/>
              <w:right w:val="single" w:sz="8" w:space="0" w:color="auto"/>
            </w:tcBorders>
            <w:hideMark/>
          </w:tcPr>
          <w:p w14:paraId="09FE8467"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456" w:type="dxa"/>
            <w:tcBorders>
              <w:top w:val="nil"/>
              <w:left w:val="nil"/>
              <w:bottom w:val="single" w:sz="8" w:space="0" w:color="auto"/>
              <w:right w:val="single" w:sz="8" w:space="0" w:color="auto"/>
            </w:tcBorders>
            <w:hideMark/>
          </w:tcPr>
          <w:p w14:paraId="042A1E77"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456" w:type="dxa"/>
            <w:tcBorders>
              <w:top w:val="nil"/>
              <w:left w:val="nil"/>
              <w:bottom w:val="single" w:sz="8" w:space="0" w:color="auto"/>
              <w:right w:val="single" w:sz="8" w:space="0" w:color="auto"/>
            </w:tcBorders>
            <w:hideMark/>
          </w:tcPr>
          <w:p w14:paraId="5EDF73CD"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456" w:type="dxa"/>
            <w:tcBorders>
              <w:top w:val="nil"/>
              <w:left w:val="nil"/>
              <w:bottom w:val="single" w:sz="8" w:space="0" w:color="auto"/>
              <w:right w:val="single" w:sz="8" w:space="0" w:color="auto"/>
            </w:tcBorders>
            <w:shd w:val="clear" w:color="auto" w:fill="FFFFFF" w:themeFill="background1"/>
            <w:hideMark/>
          </w:tcPr>
          <w:p w14:paraId="3D6A5EA2"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481" w:type="dxa"/>
            <w:tcBorders>
              <w:top w:val="nil"/>
              <w:left w:val="nil"/>
              <w:bottom w:val="single" w:sz="8" w:space="0" w:color="auto"/>
              <w:right w:val="single" w:sz="8" w:space="0" w:color="auto"/>
            </w:tcBorders>
            <w:shd w:val="clear" w:color="auto" w:fill="FFFFFF" w:themeFill="background1"/>
            <w:hideMark/>
          </w:tcPr>
          <w:p w14:paraId="34BD3A8E"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456" w:type="dxa"/>
            <w:tcBorders>
              <w:top w:val="nil"/>
              <w:left w:val="nil"/>
              <w:bottom w:val="single" w:sz="8" w:space="0" w:color="auto"/>
              <w:right w:val="single" w:sz="8" w:space="0" w:color="auto"/>
            </w:tcBorders>
            <w:shd w:val="clear" w:color="auto" w:fill="FFFFFF" w:themeFill="background1"/>
            <w:vAlign w:val="center"/>
            <w:hideMark/>
          </w:tcPr>
          <w:p w14:paraId="5A7C1AEC" w14:textId="77777777" w:rsidR="00BD798D" w:rsidRPr="00852051" w:rsidRDefault="00BD798D" w:rsidP="00CD146C">
            <w:pPr>
              <w:spacing w:after="0" w:line="480" w:lineRule="auto"/>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456" w:type="dxa"/>
            <w:tcBorders>
              <w:top w:val="nil"/>
              <w:left w:val="nil"/>
              <w:bottom w:val="single" w:sz="8" w:space="0" w:color="auto"/>
              <w:right w:val="single" w:sz="8" w:space="0" w:color="auto"/>
            </w:tcBorders>
            <w:shd w:val="clear" w:color="auto" w:fill="FFFFFF" w:themeFill="background1"/>
            <w:vAlign w:val="center"/>
            <w:hideMark/>
          </w:tcPr>
          <w:p w14:paraId="6621B88F" w14:textId="77777777" w:rsidR="00BD798D" w:rsidRPr="00852051" w:rsidRDefault="00BD798D" w:rsidP="00CD146C">
            <w:pPr>
              <w:spacing w:after="0" w:line="480" w:lineRule="auto"/>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545" w:type="dxa"/>
            <w:tcBorders>
              <w:top w:val="nil"/>
              <w:left w:val="nil"/>
              <w:bottom w:val="single" w:sz="8" w:space="0" w:color="auto"/>
              <w:right w:val="single" w:sz="8" w:space="0" w:color="auto"/>
            </w:tcBorders>
            <w:shd w:val="clear" w:color="auto" w:fill="FFC000"/>
            <w:hideMark/>
          </w:tcPr>
          <w:p w14:paraId="36B22436"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545" w:type="dxa"/>
            <w:tcBorders>
              <w:top w:val="nil"/>
              <w:left w:val="nil"/>
              <w:bottom w:val="single" w:sz="8" w:space="0" w:color="auto"/>
              <w:right w:val="single" w:sz="8" w:space="0" w:color="auto"/>
            </w:tcBorders>
            <w:shd w:val="clear" w:color="auto" w:fill="FFC000"/>
            <w:hideMark/>
          </w:tcPr>
          <w:p w14:paraId="6B23F26C"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545" w:type="dxa"/>
            <w:tcBorders>
              <w:top w:val="nil"/>
              <w:left w:val="nil"/>
              <w:bottom w:val="single" w:sz="8" w:space="0" w:color="auto"/>
              <w:right w:val="single" w:sz="8" w:space="0" w:color="auto"/>
            </w:tcBorders>
            <w:shd w:val="clear" w:color="auto" w:fill="FFC000"/>
            <w:hideMark/>
          </w:tcPr>
          <w:p w14:paraId="5D180C06"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456" w:type="dxa"/>
            <w:tcBorders>
              <w:top w:val="nil"/>
              <w:left w:val="nil"/>
              <w:bottom w:val="single" w:sz="8" w:space="0" w:color="auto"/>
              <w:right w:val="single" w:sz="8" w:space="0" w:color="auto"/>
            </w:tcBorders>
            <w:shd w:val="clear" w:color="auto" w:fill="FFFFFF" w:themeFill="background1"/>
          </w:tcPr>
          <w:p w14:paraId="43D76549"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p>
        </w:tc>
        <w:tc>
          <w:tcPr>
            <w:tcW w:w="514" w:type="dxa"/>
            <w:tcBorders>
              <w:top w:val="nil"/>
              <w:left w:val="nil"/>
              <w:bottom w:val="single" w:sz="8" w:space="0" w:color="auto"/>
              <w:right w:val="single" w:sz="8" w:space="0" w:color="auto"/>
            </w:tcBorders>
            <w:shd w:val="clear" w:color="auto" w:fill="FFFFFF" w:themeFill="background1"/>
          </w:tcPr>
          <w:p w14:paraId="0159AE9E"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p>
        </w:tc>
        <w:tc>
          <w:tcPr>
            <w:tcW w:w="514" w:type="dxa"/>
            <w:tcBorders>
              <w:top w:val="nil"/>
              <w:left w:val="nil"/>
              <w:bottom w:val="single" w:sz="8" w:space="0" w:color="auto"/>
              <w:right w:val="single" w:sz="8" w:space="0" w:color="auto"/>
            </w:tcBorders>
            <w:shd w:val="clear" w:color="auto" w:fill="FFFFFF" w:themeFill="background1"/>
          </w:tcPr>
          <w:p w14:paraId="1F4BD343"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p>
        </w:tc>
        <w:tc>
          <w:tcPr>
            <w:tcW w:w="514" w:type="dxa"/>
            <w:tcBorders>
              <w:top w:val="nil"/>
              <w:left w:val="nil"/>
              <w:bottom w:val="single" w:sz="8" w:space="0" w:color="auto"/>
              <w:right w:val="single" w:sz="8" w:space="0" w:color="auto"/>
            </w:tcBorders>
            <w:shd w:val="clear" w:color="auto" w:fill="FFFFFF" w:themeFill="background1"/>
          </w:tcPr>
          <w:p w14:paraId="41FC3621"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p>
        </w:tc>
      </w:tr>
      <w:tr w:rsidR="00BD798D" w:rsidRPr="00852051" w14:paraId="13A2FB4D" w14:textId="03B56077" w:rsidTr="00BD798D">
        <w:trPr>
          <w:trHeight w:val="895"/>
        </w:trPr>
        <w:tc>
          <w:tcPr>
            <w:tcW w:w="1550" w:type="dxa"/>
            <w:tcBorders>
              <w:top w:val="nil"/>
              <w:left w:val="single" w:sz="8" w:space="0" w:color="auto"/>
              <w:bottom w:val="single" w:sz="8" w:space="0" w:color="auto"/>
              <w:right w:val="single" w:sz="8" w:space="0" w:color="auto"/>
            </w:tcBorders>
            <w:vAlign w:val="center"/>
            <w:hideMark/>
          </w:tcPr>
          <w:p w14:paraId="47DC2B62" w14:textId="77777777" w:rsidR="00BD798D" w:rsidRPr="00852051" w:rsidRDefault="00BD798D" w:rsidP="00F67F4E">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Draft findings and discussion</w:t>
            </w:r>
          </w:p>
        </w:tc>
        <w:tc>
          <w:tcPr>
            <w:tcW w:w="456" w:type="dxa"/>
            <w:tcBorders>
              <w:top w:val="nil"/>
              <w:left w:val="nil"/>
              <w:bottom w:val="single" w:sz="8" w:space="0" w:color="auto"/>
              <w:right w:val="single" w:sz="8" w:space="0" w:color="auto"/>
            </w:tcBorders>
            <w:hideMark/>
          </w:tcPr>
          <w:p w14:paraId="647926A4"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456" w:type="dxa"/>
            <w:tcBorders>
              <w:top w:val="nil"/>
              <w:left w:val="nil"/>
              <w:bottom w:val="single" w:sz="8" w:space="0" w:color="auto"/>
              <w:right w:val="single" w:sz="8" w:space="0" w:color="auto"/>
            </w:tcBorders>
            <w:hideMark/>
          </w:tcPr>
          <w:p w14:paraId="16CC4BD4"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484" w:type="dxa"/>
            <w:tcBorders>
              <w:top w:val="nil"/>
              <w:left w:val="nil"/>
              <w:bottom w:val="single" w:sz="8" w:space="0" w:color="auto"/>
              <w:right w:val="single" w:sz="8" w:space="0" w:color="auto"/>
            </w:tcBorders>
            <w:hideMark/>
          </w:tcPr>
          <w:p w14:paraId="3685CD39"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456" w:type="dxa"/>
            <w:tcBorders>
              <w:top w:val="nil"/>
              <w:left w:val="nil"/>
              <w:bottom w:val="single" w:sz="8" w:space="0" w:color="auto"/>
              <w:right w:val="single" w:sz="8" w:space="0" w:color="auto"/>
            </w:tcBorders>
            <w:hideMark/>
          </w:tcPr>
          <w:p w14:paraId="461EC8F1"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456" w:type="dxa"/>
            <w:tcBorders>
              <w:top w:val="nil"/>
              <w:left w:val="nil"/>
              <w:bottom w:val="single" w:sz="8" w:space="0" w:color="auto"/>
              <w:right w:val="single" w:sz="8" w:space="0" w:color="auto"/>
            </w:tcBorders>
            <w:hideMark/>
          </w:tcPr>
          <w:p w14:paraId="260F9919"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456" w:type="dxa"/>
            <w:tcBorders>
              <w:top w:val="nil"/>
              <w:left w:val="nil"/>
              <w:bottom w:val="single" w:sz="8" w:space="0" w:color="auto"/>
              <w:right w:val="single" w:sz="8" w:space="0" w:color="auto"/>
            </w:tcBorders>
            <w:shd w:val="clear" w:color="auto" w:fill="FFFFFF" w:themeFill="background1"/>
            <w:hideMark/>
          </w:tcPr>
          <w:p w14:paraId="3F711BDD"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481" w:type="dxa"/>
            <w:tcBorders>
              <w:top w:val="nil"/>
              <w:left w:val="nil"/>
              <w:bottom w:val="single" w:sz="8" w:space="0" w:color="auto"/>
              <w:right w:val="single" w:sz="8" w:space="0" w:color="auto"/>
            </w:tcBorders>
            <w:shd w:val="clear" w:color="auto" w:fill="FFFFFF" w:themeFill="background1"/>
            <w:hideMark/>
          </w:tcPr>
          <w:p w14:paraId="7146C792"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456" w:type="dxa"/>
            <w:tcBorders>
              <w:top w:val="nil"/>
              <w:left w:val="nil"/>
              <w:bottom w:val="single" w:sz="8" w:space="0" w:color="auto"/>
              <w:right w:val="single" w:sz="8" w:space="0" w:color="auto"/>
            </w:tcBorders>
            <w:shd w:val="clear" w:color="auto" w:fill="FFFFFF" w:themeFill="background1"/>
            <w:hideMark/>
          </w:tcPr>
          <w:p w14:paraId="43632785"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456" w:type="dxa"/>
            <w:tcBorders>
              <w:top w:val="nil"/>
              <w:left w:val="nil"/>
              <w:bottom w:val="single" w:sz="8" w:space="0" w:color="auto"/>
              <w:right w:val="single" w:sz="8" w:space="0" w:color="auto"/>
            </w:tcBorders>
            <w:shd w:val="clear" w:color="auto" w:fill="FFFFFF" w:themeFill="background1"/>
            <w:vAlign w:val="center"/>
            <w:hideMark/>
          </w:tcPr>
          <w:p w14:paraId="4DF00058" w14:textId="77777777" w:rsidR="00BD798D" w:rsidRPr="00852051" w:rsidRDefault="00BD798D" w:rsidP="00CD146C">
            <w:pPr>
              <w:spacing w:after="0" w:line="480" w:lineRule="auto"/>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545" w:type="dxa"/>
            <w:tcBorders>
              <w:top w:val="nil"/>
              <w:left w:val="nil"/>
              <w:bottom w:val="single" w:sz="8" w:space="0" w:color="auto"/>
              <w:right w:val="single" w:sz="8" w:space="0" w:color="auto"/>
            </w:tcBorders>
            <w:shd w:val="clear" w:color="auto" w:fill="FFFFFF" w:themeFill="background1"/>
            <w:vAlign w:val="center"/>
            <w:hideMark/>
          </w:tcPr>
          <w:p w14:paraId="0B4A0072" w14:textId="77777777" w:rsidR="00BD798D" w:rsidRPr="00852051" w:rsidRDefault="00BD798D" w:rsidP="00CD146C">
            <w:pPr>
              <w:spacing w:after="0" w:line="480" w:lineRule="auto"/>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545" w:type="dxa"/>
            <w:tcBorders>
              <w:top w:val="nil"/>
              <w:left w:val="nil"/>
              <w:bottom w:val="single" w:sz="8" w:space="0" w:color="auto"/>
              <w:right w:val="single" w:sz="8" w:space="0" w:color="auto"/>
            </w:tcBorders>
            <w:shd w:val="clear" w:color="auto" w:fill="385623" w:themeFill="accent6" w:themeFillShade="80"/>
            <w:hideMark/>
          </w:tcPr>
          <w:p w14:paraId="30FFCC0A"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545" w:type="dxa"/>
            <w:tcBorders>
              <w:top w:val="nil"/>
              <w:left w:val="nil"/>
              <w:bottom w:val="single" w:sz="8" w:space="0" w:color="auto"/>
              <w:right w:val="single" w:sz="8" w:space="0" w:color="auto"/>
            </w:tcBorders>
            <w:shd w:val="clear" w:color="auto" w:fill="385623" w:themeFill="accent6" w:themeFillShade="80"/>
            <w:hideMark/>
          </w:tcPr>
          <w:p w14:paraId="60435F11"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456" w:type="dxa"/>
            <w:tcBorders>
              <w:top w:val="nil"/>
              <w:left w:val="nil"/>
              <w:bottom w:val="single" w:sz="8" w:space="0" w:color="auto"/>
              <w:right w:val="single" w:sz="8" w:space="0" w:color="auto"/>
            </w:tcBorders>
            <w:shd w:val="clear" w:color="auto" w:fill="385623" w:themeFill="accent6" w:themeFillShade="80"/>
          </w:tcPr>
          <w:p w14:paraId="20C8FA51"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p>
        </w:tc>
        <w:tc>
          <w:tcPr>
            <w:tcW w:w="514" w:type="dxa"/>
            <w:tcBorders>
              <w:top w:val="nil"/>
              <w:left w:val="nil"/>
              <w:bottom w:val="single" w:sz="8" w:space="0" w:color="auto"/>
              <w:right w:val="single" w:sz="8" w:space="0" w:color="auto"/>
            </w:tcBorders>
            <w:shd w:val="clear" w:color="auto" w:fill="FFFFFF" w:themeFill="background1"/>
          </w:tcPr>
          <w:p w14:paraId="7370ED76"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p>
        </w:tc>
        <w:tc>
          <w:tcPr>
            <w:tcW w:w="514" w:type="dxa"/>
            <w:tcBorders>
              <w:top w:val="nil"/>
              <w:left w:val="nil"/>
              <w:bottom w:val="single" w:sz="8" w:space="0" w:color="auto"/>
              <w:right w:val="single" w:sz="8" w:space="0" w:color="auto"/>
            </w:tcBorders>
            <w:shd w:val="clear" w:color="auto" w:fill="FFFFFF" w:themeFill="background1"/>
          </w:tcPr>
          <w:p w14:paraId="4D287375"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p>
        </w:tc>
        <w:tc>
          <w:tcPr>
            <w:tcW w:w="514" w:type="dxa"/>
            <w:tcBorders>
              <w:top w:val="nil"/>
              <w:left w:val="nil"/>
              <w:bottom w:val="single" w:sz="8" w:space="0" w:color="auto"/>
              <w:right w:val="single" w:sz="8" w:space="0" w:color="auto"/>
            </w:tcBorders>
            <w:shd w:val="clear" w:color="auto" w:fill="FFFFFF" w:themeFill="background1"/>
          </w:tcPr>
          <w:p w14:paraId="60426BDA"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p>
        </w:tc>
      </w:tr>
      <w:tr w:rsidR="00BD798D" w:rsidRPr="00852051" w14:paraId="214B40EE" w14:textId="6F3073FE" w:rsidTr="00BD798D">
        <w:trPr>
          <w:trHeight w:val="1074"/>
        </w:trPr>
        <w:tc>
          <w:tcPr>
            <w:tcW w:w="1550" w:type="dxa"/>
            <w:tcBorders>
              <w:top w:val="nil"/>
              <w:left w:val="single" w:sz="8" w:space="0" w:color="auto"/>
              <w:bottom w:val="single" w:sz="8" w:space="0" w:color="auto"/>
              <w:right w:val="single" w:sz="8" w:space="0" w:color="auto"/>
            </w:tcBorders>
            <w:vAlign w:val="center"/>
            <w:hideMark/>
          </w:tcPr>
          <w:p w14:paraId="6E8F7091" w14:textId="77777777" w:rsidR="00BD798D" w:rsidRPr="00852051" w:rsidRDefault="00BD798D" w:rsidP="00F67F4E">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Complete conclusion and implications</w:t>
            </w:r>
          </w:p>
        </w:tc>
        <w:tc>
          <w:tcPr>
            <w:tcW w:w="456" w:type="dxa"/>
            <w:tcBorders>
              <w:top w:val="nil"/>
              <w:left w:val="nil"/>
              <w:bottom w:val="single" w:sz="8" w:space="0" w:color="auto"/>
              <w:right w:val="single" w:sz="8" w:space="0" w:color="auto"/>
            </w:tcBorders>
            <w:hideMark/>
          </w:tcPr>
          <w:p w14:paraId="0FDE6257"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456" w:type="dxa"/>
            <w:tcBorders>
              <w:top w:val="nil"/>
              <w:left w:val="nil"/>
              <w:bottom w:val="single" w:sz="8" w:space="0" w:color="auto"/>
              <w:right w:val="single" w:sz="8" w:space="0" w:color="auto"/>
            </w:tcBorders>
            <w:hideMark/>
          </w:tcPr>
          <w:p w14:paraId="616F5A3A"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484" w:type="dxa"/>
            <w:tcBorders>
              <w:top w:val="nil"/>
              <w:left w:val="nil"/>
              <w:bottom w:val="single" w:sz="8" w:space="0" w:color="auto"/>
              <w:right w:val="single" w:sz="8" w:space="0" w:color="auto"/>
            </w:tcBorders>
            <w:hideMark/>
          </w:tcPr>
          <w:p w14:paraId="07E54CDF"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456" w:type="dxa"/>
            <w:tcBorders>
              <w:top w:val="nil"/>
              <w:left w:val="nil"/>
              <w:bottom w:val="single" w:sz="8" w:space="0" w:color="auto"/>
              <w:right w:val="single" w:sz="8" w:space="0" w:color="auto"/>
            </w:tcBorders>
            <w:hideMark/>
          </w:tcPr>
          <w:p w14:paraId="02C2CCC6"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456" w:type="dxa"/>
            <w:tcBorders>
              <w:top w:val="nil"/>
              <w:left w:val="nil"/>
              <w:bottom w:val="single" w:sz="8" w:space="0" w:color="auto"/>
              <w:right w:val="single" w:sz="8" w:space="0" w:color="auto"/>
            </w:tcBorders>
            <w:hideMark/>
          </w:tcPr>
          <w:p w14:paraId="06367F88"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456" w:type="dxa"/>
            <w:tcBorders>
              <w:top w:val="nil"/>
              <w:left w:val="nil"/>
              <w:bottom w:val="single" w:sz="8" w:space="0" w:color="auto"/>
              <w:right w:val="single" w:sz="8" w:space="0" w:color="auto"/>
            </w:tcBorders>
            <w:shd w:val="clear" w:color="auto" w:fill="FFFFFF" w:themeFill="background1"/>
            <w:hideMark/>
          </w:tcPr>
          <w:p w14:paraId="73C72F57"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481" w:type="dxa"/>
            <w:tcBorders>
              <w:top w:val="nil"/>
              <w:left w:val="nil"/>
              <w:bottom w:val="single" w:sz="8" w:space="0" w:color="auto"/>
              <w:right w:val="single" w:sz="8" w:space="0" w:color="auto"/>
            </w:tcBorders>
            <w:shd w:val="clear" w:color="auto" w:fill="FFFFFF" w:themeFill="background1"/>
            <w:hideMark/>
          </w:tcPr>
          <w:p w14:paraId="3B701083"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456" w:type="dxa"/>
            <w:tcBorders>
              <w:top w:val="nil"/>
              <w:left w:val="nil"/>
              <w:bottom w:val="single" w:sz="8" w:space="0" w:color="auto"/>
              <w:right w:val="single" w:sz="8" w:space="0" w:color="auto"/>
            </w:tcBorders>
            <w:shd w:val="clear" w:color="auto" w:fill="FFFFFF" w:themeFill="background1"/>
            <w:hideMark/>
          </w:tcPr>
          <w:p w14:paraId="55363C24"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456" w:type="dxa"/>
            <w:tcBorders>
              <w:top w:val="nil"/>
              <w:left w:val="nil"/>
              <w:bottom w:val="single" w:sz="8" w:space="0" w:color="auto"/>
              <w:right w:val="single" w:sz="8" w:space="0" w:color="auto"/>
            </w:tcBorders>
            <w:shd w:val="clear" w:color="auto" w:fill="FFFFFF" w:themeFill="background1"/>
            <w:hideMark/>
          </w:tcPr>
          <w:p w14:paraId="1CAE2705"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545" w:type="dxa"/>
            <w:tcBorders>
              <w:top w:val="nil"/>
              <w:left w:val="nil"/>
              <w:bottom w:val="single" w:sz="8" w:space="0" w:color="auto"/>
              <w:right w:val="single" w:sz="8" w:space="0" w:color="auto"/>
            </w:tcBorders>
            <w:shd w:val="clear" w:color="auto" w:fill="FFFFFF" w:themeFill="background1"/>
            <w:vAlign w:val="center"/>
            <w:hideMark/>
          </w:tcPr>
          <w:p w14:paraId="601B9A8B" w14:textId="77777777" w:rsidR="00BD798D" w:rsidRPr="00852051" w:rsidRDefault="00BD798D" w:rsidP="00CD146C">
            <w:pPr>
              <w:spacing w:after="0" w:line="480" w:lineRule="auto"/>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545" w:type="dxa"/>
            <w:tcBorders>
              <w:top w:val="nil"/>
              <w:left w:val="nil"/>
              <w:bottom w:val="single" w:sz="8" w:space="0" w:color="auto"/>
              <w:right w:val="single" w:sz="8" w:space="0" w:color="auto"/>
            </w:tcBorders>
            <w:shd w:val="clear" w:color="auto" w:fill="FFFFFF" w:themeFill="background1"/>
            <w:hideMark/>
          </w:tcPr>
          <w:p w14:paraId="1E04BB63"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545" w:type="dxa"/>
            <w:tcBorders>
              <w:top w:val="nil"/>
              <w:left w:val="nil"/>
              <w:bottom w:val="single" w:sz="8" w:space="0" w:color="auto"/>
              <w:right w:val="single" w:sz="8" w:space="0" w:color="auto"/>
            </w:tcBorders>
            <w:shd w:val="clear" w:color="auto" w:fill="2F5496" w:themeFill="accent1" w:themeFillShade="BF"/>
            <w:hideMark/>
          </w:tcPr>
          <w:p w14:paraId="3695863A"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456" w:type="dxa"/>
            <w:tcBorders>
              <w:top w:val="nil"/>
              <w:left w:val="nil"/>
              <w:bottom w:val="single" w:sz="8" w:space="0" w:color="auto"/>
              <w:right w:val="single" w:sz="8" w:space="0" w:color="auto"/>
            </w:tcBorders>
            <w:shd w:val="clear" w:color="auto" w:fill="2F5496" w:themeFill="accent1" w:themeFillShade="BF"/>
          </w:tcPr>
          <w:p w14:paraId="4C6ABD22"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p>
        </w:tc>
        <w:tc>
          <w:tcPr>
            <w:tcW w:w="514" w:type="dxa"/>
            <w:tcBorders>
              <w:top w:val="nil"/>
              <w:left w:val="nil"/>
              <w:bottom w:val="single" w:sz="8" w:space="0" w:color="auto"/>
              <w:right w:val="single" w:sz="8" w:space="0" w:color="auto"/>
            </w:tcBorders>
            <w:shd w:val="clear" w:color="auto" w:fill="FFFFFF" w:themeFill="background1"/>
          </w:tcPr>
          <w:p w14:paraId="5684E6DF"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p>
        </w:tc>
        <w:tc>
          <w:tcPr>
            <w:tcW w:w="514" w:type="dxa"/>
            <w:tcBorders>
              <w:top w:val="nil"/>
              <w:left w:val="nil"/>
              <w:bottom w:val="single" w:sz="8" w:space="0" w:color="auto"/>
              <w:right w:val="single" w:sz="8" w:space="0" w:color="auto"/>
            </w:tcBorders>
            <w:shd w:val="clear" w:color="auto" w:fill="FFFFFF" w:themeFill="background1"/>
          </w:tcPr>
          <w:p w14:paraId="3983822C"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p>
        </w:tc>
        <w:tc>
          <w:tcPr>
            <w:tcW w:w="514" w:type="dxa"/>
            <w:tcBorders>
              <w:top w:val="nil"/>
              <w:left w:val="nil"/>
              <w:bottom w:val="single" w:sz="8" w:space="0" w:color="auto"/>
              <w:right w:val="single" w:sz="8" w:space="0" w:color="auto"/>
            </w:tcBorders>
            <w:shd w:val="clear" w:color="auto" w:fill="FFFFFF" w:themeFill="background1"/>
          </w:tcPr>
          <w:p w14:paraId="30DEC365"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p>
        </w:tc>
      </w:tr>
      <w:tr w:rsidR="00BD798D" w:rsidRPr="00852051" w14:paraId="17E65BBE" w14:textId="6CFAD7B9" w:rsidTr="00BD798D">
        <w:trPr>
          <w:trHeight w:val="1252"/>
        </w:trPr>
        <w:tc>
          <w:tcPr>
            <w:tcW w:w="1550" w:type="dxa"/>
            <w:tcBorders>
              <w:top w:val="nil"/>
              <w:left w:val="single" w:sz="8" w:space="0" w:color="auto"/>
              <w:bottom w:val="single" w:sz="8" w:space="0" w:color="auto"/>
              <w:right w:val="single" w:sz="8" w:space="0" w:color="auto"/>
            </w:tcBorders>
            <w:vAlign w:val="center"/>
            <w:hideMark/>
          </w:tcPr>
          <w:p w14:paraId="5F06A67A" w14:textId="77777777" w:rsidR="00BD798D" w:rsidRPr="00852051" w:rsidRDefault="00BD798D" w:rsidP="00F67F4E">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lastRenderedPageBreak/>
              <w:t>Editing, proofreading and supervisor feedback</w:t>
            </w:r>
          </w:p>
        </w:tc>
        <w:tc>
          <w:tcPr>
            <w:tcW w:w="456" w:type="dxa"/>
            <w:tcBorders>
              <w:top w:val="nil"/>
              <w:left w:val="nil"/>
              <w:bottom w:val="single" w:sz="8" w:space="0" w:color="auto"/>
              <w:right w:val="single" w:sz="8" w:space="0" w:color="auto"/>
            </w:tcBorders>
            <w:hideMark/>
          </w:tcPr>
          <w:p w14:paraId="1D2D831E"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456" w:type="dxa"/>
            <w:tcBorders>
              <w:top w:val="nil"/>
              <w:left w:val="nil"/>
              <w:bottom w:val="single" w:sz="8" w:space="0" w:color="auto"/>
              <w:right w:val="single" w:sz="8" w:space="0" w:color="auto"/>
            </w:tcBorders>
            <w:hideMark/>
          </w:tcPr>
          <w:p w14:paraId="760BE5D8"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484" w:type="dxa"/>
            <w:tcBorders>
              <w:top w:val="nil"/>
              <w:left w:val="nil"/>
              <w:bottom w:val="single" w:sz="8" w:space="0" w:color="auto"/>
              <w:right w:val="single" w:sz="8" w:space="0" w:color="auto"/>
            </w:tcBorders>
            <w:hideMark/>
          </w:tcPr>
          <w:p w14:paraId="417D8867"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456" w:type="dxa"/>
            <w:tcBorders>
              <w:top w:val="nil"/>
              <w:left w:val="nil"/>
              <w:bottom w:val="single" w:sz="8" w:space="0" w:color="auto"/>
              <w:right w:val="single" w:sz="8" w:space="0" w:color="auto"/>
            </w:tcBorders>
            <w:hideMark/>
          </w:tcPr>
          <w:p w14:paraId="07E6B7DB"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456" w:type="dxa"/>
            <w:tcBorders>
              <w:top w:val="nil"/>
              <w:left w:val="nil"/>
              <w:bottom w:val="single" w:sz="8" w:space="0" w:color="auto"/>
              <w:right w:val="single" w:sz="8" w:space="0" w:color="auto"/>
            </w:tcBorders>
            <w:hideMark/>
          </w:tcPr>
          <w:p w14:paraId="3927F745"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456" w:type="dxa"/>
            <w:tcBorders>
              <w:top w:val="nil"/>
              <w:left w:val="nil"/>
              <w:bottom w:val="single" w:sz="8" w:space="0" w:color="auto"/>
              <w:right w:val="single" w:sz="8" w:space="0" w:color="auto"/>
            </w:tcBorders>
            <w:shd w:val="clear" w:color="auto" w:fill="FFFFFF" w:themeFill="background1"/>
            <w:hideMark/>
          </w:tcPr>
          <w:p w14:paraId="4D45DA12"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481" w:type="dxa"/>
            <w:tcBorders>
              <w:top w:val="nil"/>
              <w:left w:val="nil"/>
              <w:bottom w:val="single" w:sz="8" w:space="0" w:color="auto"/>
              <w:right w:val="single" w:sz="8" w:space="0" w:color="auto"/>
            </w:tcBorders>
            <w:shd w:val="clear" w:color="auto" w:fill="FFFFFF" w:themeFill="background1"/>
            <w:hideMark/>
          </w:tcPr>
          <w:p w14:paraId="0BCBD3BC"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456" w:type="dxa"/>
            <w:tcBorders>
              <w:top w:val="nil"/>
              <w:left w:val="nil"/>
              <w:bottom w:val="single" w:sz="8" w:space="0" w:color="auto"/>
              <w:right w:val="single" w:sz="8" w:space="0" w:color="auto"/>
            </w:tcBorders>
            <w:shd w:val="clear" w:color="auto" w:fill="FFFFFF" w:themeFill="background1"/>
            <w:hideMark/>
          </w:tcPr>
          <w:p w14:paraId="25869C0E"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456" w:type="dxa"/>
            <w:tcBorders>
              <w:top w:val="nil"/>
              <w:left w:val="nil"/>
              <w:bottom w:val="single" w:sz="8" w:space="0" w:color="auto"/>
              <w:right w:val="single" w:sz="8" w:space="0" w:color="auto"/>
            </w:tcBorders>
            <w:shd w:val="clear" w:color="auto" w:fill="FFFFFF" w:themeFill="background1"/>
            <w:hideMark/>
          </w:tcPr>
          <w:p w14:paraId="381D86E0"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545" w:type="dxa"/>
            <w:tcBorders>
              <w:top w:val="nil"/>
              <w:left w:val="nil"/>
              <w:bottom w:val="single" w:sz="8" w:space="0" w:color="auto"/>
              <w:right w:val="single" w:sz="8" w:space="0" w:color="auto"/>
            </w:tcBorders>
            <w:shd w:val="clear" w:color="auto" w:fill="FFFFFF" w:themeFill="background1"/>
            <w:hideMark/>
          </w:tcPr>
          <w:p w14:paraId="5FCC0548"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545" w:type="dxa"/>
            <w:tcBorders>
              <w:top w:val="nil"/>
              <w:left w:val="nil"/>
              <w:bottom w:val="single" w:sz="8" w:space="0" w:color="auto"/>
              <w:right w:val="single" w:sz="8" w:space="0" w:color="auto"/>
            </w:tcBorders>
            <w:shd w:val="clear" w:color="auto" w:fill="FFFFFF" w:themeFill="background1"/>
            <w:vAlign w:val="center"/>
            <w:hideMark/>
          </w:tcPr>
          <w:p w14:paraId="30F3870E" w14:textId="77777777" w:rsidR="00BD798D" w:rsidRPr="00852051" w:rsidRDefault="00BD798D" w:rsidP="00CD146C">
            <w:pPr>
              <w:spacing w:after="0" w:line="480" w:lineRule="auto"/>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545" w:type="dxa"/>
            <w:tcBorders>
              <w:top w:val="nil"/>
              <w:left w:val="nil"/>
              <w:bottom w:val="single" w:sz="8" w:space="0" w:color="auto"/>
              <w:right w:val="single" w:sz="8" w:space="0" w:color="auto"/>
            </w:tcBorders>
            <w:shd w:val="clear" w:color="auto" w:fill="FFFFFF" w:themeFill="background1"/>
            <w:hideMark/>
          </w:tcPr>
          <w:p w14:paraId="0990ED25"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456" w:type="dxa"/>
            <w:tcBorders>
              <w:top w:val="nil"/>
              <w:left w:val="nil"/>
              <w:bottom w:val="single" w:sz="8" w:space="0" w:color="auto"/>
              <w:right w:val="single" w:sz="8" w:space="0" w:color="auto"/>
            </w:tcBorders>
            <w:shd w:val="clear" w:color="auto" w:fill="FFC000"/>
          </w:tcPr>
          <w:p w14:paraId="6D5A9BC3"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p>
        </w:tc>
        <w:tc>
          <w:tcPr>
            <w:tcW w:w="514" w:type="dxa"/>
            <w:tcBorders>
              <w:top w:val="nil"/>
              <w:left w:val="nil"/>
              <w:bottom w:val="single" w:sz="8" w:space="0" w:color="auto"/>
              <w:right w:val="single" w:sz="8" w:space="0" w:color="auto"/>
            </w:tcBorders>
            <w:shd w:val="clear" w:color="auto" w:fill="FFC000"/>
          </w:tcPr>
          <w:p w14:paraId="015FCE2C"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p>
        </w:tc>
        <w:tc>
          <w:tcPr>
            <w:tcW w:w="514" w:type="dxa"/>
            <w:tcBorders>
              <w:top w:val="nil"/>
              <w:left w:val="nil"/>
              <w:bottom w:val="single" w:sz="8" w:space="0" w:color="auto"/>
              <w:right w:val="single" w:sz="8" w:space="0" w:color="auto"/>
            </w:tcBorders>
            <w:shd w:val="clear" w:color="auto" w:fill="FFFFFF" w:themeFill="background1"/>
          </w:tcPr>
          <w:p w14:paraId="0F7D2381"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p>
        </w:tc>
        <w:tc>
          <w:tcPr>
            <w:tcW w:w="514" w:type="dxa"/>
            <w:tcBorders>
              <w:top w:val="nil"/>
              <w:left w:val="nil"/>
              <w:bottom w:val="single" w:sz="8" w:space="0" w:color="auto"/>
              <w:right w:val="single" w:sz="8" w:space="0" w:color="auto"/>
            </w:tcBorders>
            <w:shd w:val="clear" w:color="auto" w:fill="FFFFFF" w:themeFill="background1"/>
          </w:tcPr>
          <w:p w14:paraId="6E32D2D5"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p>
        </w:tc>
      </w:tr>
      <w:tr w:rsidR="00BD798D" w:rsidRPr="00852051" w14:paraId="5CB97256" w14:textId="2ECF34AF" w:rsidTr="00BD798D">
        <w:trPr>
          <w:trHeight w:val="1252"/>
        </w:trPr>
        <w:tc>
          <w:tcPr>
            <w:tcW w:w="1550" w:type="dxa"/>
            <w:tcBorders>
              <w:top w:val="nil"/>
              <w:left w:val="single" w:sz="8" w:space="0" w:color="auto"/>
              <w:bottom w:val="single" w:sz="8" w:space="0" w:color="auto"/>
              <w:right w:val="single" w:sz="8" w:space="0" w:color="auto"/>
            </w:tcBorders>
            <w:vAlign w:val="center"/>
            <w:hideMark/>
          </w:tcPr>
          <w:p w14:paraId="7B5A3D72" w14:textId="77777777" w:rsidR="00BD798D" w:rsidRPr="00852051" w:rsidRDefault="00BD798D" w:rsidP="00F67F4E">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Final formatting and dissertation submission</w:t>
            </w:r>
          </w:p>
        </w:tc>
        <w:tc>
          <w:tcPr>
            <w:tcW w:w="456" w:type="dxa"/>
            <w:tcBorders>
              <w:top w:val="nil"/>
              <w:left w:val="nil"/>
              <w:bottom w:val="single" w:sz="8" w:space="0" w:color="auto"/>
              <w:right w:val="single" w:sz="8" w:space="0" w:color="auto"/>
            </w:tcBorders>
            <w:hideMark/>
          </w:tcPr>
          <w:p w14:paraId="4FF42BCF"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456" w:type="dxa"/>
            <w:tcBorders>
              <w:top w:val="nil"/>
              <w:left w:val="nil"/>
              <w:bottom w:val="single" w:sz="8" w:space="0" w:color="auto"/>
              <w:right w:val="single" w:sz="8" w:space="0" w:color="auto"/>
            </w:tcBorders>
            <w:hideMark/>
          </w:tcPr>
          <w:p w14:paraId="65418587"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484" w:type="dxa"/>
            <w:tcBorders>
              <w:top w:val="nil"/>
              <w:left w:val="nil"/>
              <w:bottom w:val="single" w:sz="8" w:space="0" w:color="auto"/>
              <w:right w:val="single" w:sz="8" w:space="0" w:color="auto"/>
            </w:tcBorders>
            <w:hideMark/>
          </w:tcPr>
          <w:p w14:paraId="1DAC8A60"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456" w:type="dxa"/>
            <w:tcBorders>
              <w:top w:val="nil"/>
              <w:left w:val="nil"/>
              <w:bottom w:val="single" w:sz="8" w:space="0" w:color="auto"/>
              <w:right w:val="single" w:sz="8" w:space="0" w:color="auto"/>
            </w:tcBorders>
            <w:hideMark/>
          </w:tcPr>
          <w:p w14:paraId="7F4541CA"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456" w:type="dxa"/>
            <w:tcBorders>
              <w:top w:val="nil"/>
              <w:left w:val="nil"/>
              <w:bottom w:val="single" w:sz="8" w:space="0" w:color="auto"/>
              <w:right w:val="single" w:sz="8" w:space="0" w:color="auto"/>
            </w:tcBorders>
            <w:hideMark/>
          </w:tcPr>
          <w:p w14:paraId="1EF9D613"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456" w:type="dxa"/>
            <w:tcBorders>
              <w:top w:val="nil"/>
              <w:left w:val="nil"/>
              <w:bottom w:val="single" w:sz="8" w:space="0" w:color="auto"/>
              <w:right w:val="single" w:sz="8" w:space="0" w:color="auto"/>
            </w:tcBorders>
            <w:shd w:val="clear" w:color="auto" w:fill="FFFFFF" w:themeFill="background1"/>
            <w:hideMark/>
          </w:tcPr>
          <w:p w14:paraId="71965BC2"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481" w:type="dxa"/>
            <w:tcBorders>
              <w:top w:val="nil"/>
              <w:left w:val="nil"/>
              <w:bottom w:val="single" w:sz="8" w:space="0" w:color="auto"/>
              <w:right w:val="single" w:sz="8" w:space="0" w:color="auto"/>
            </w:tcBorders>
            <w:shd w:val="clear" w:color="auto" w:fill="FFFFFF" w:themeFill="background1"/>
            <w:hideMark/>
          </w:tcPr>
          <w:p w14:paraId="304B1EE8"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456" w:type="dxa"/>
            <w:tcBorders>
              <w:top w:val="nil"/>
              <w:left w:val="nil"/>
              <w:bottom w:val="single" w:sz="8" w:space="0" w:color="auto"/>
              <w:right w:val="single" w:sz="8" w:space="0" w:color="auto"/>
            </w:tcBorders>
            <w:shd w:val="clear" w:color="auto" w:fill="FFFFFF" w:themeFill="background1"/>
            <w:hideMark/>
          </w:tcPr>
          <w:p w14:paraId="4CED86D1"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456" w:type="dxa"/>
            <w:tcBorders>
              <w:top w:val="nil"/>
              <w:left w:val="nil"/>
              <w:bottom w:val="single" w:sz="8" w:space="0" w:color="auto"/>
              <w:right w:val="single" w:sz="8" w:space="0" w:color="auto"/>
            </w:tcBorders>
            <w:shd w:val="clear" w:color="auto" w:fill="FFFFFF" w:themeFill="background1"/>
            <w:hideMark/>
          </w:tcPr>
          <w:p w14:paraId="4F59E647"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545" w:type="dxa"/>
            <w:tcBorders>
              <w:top w:val="nil"/>
              <w:left w:val="nil"/>
              <w:bottom w:val="single" w:sz="8" w:space="0" w:color="auto"/>
              <w:right w:val="single" w:sz="8" w:space="0" w:color="auto"/>
            </w:tcBorders>
            <w:shd w:val="clear" w:color="auto" w:fill="FFFFFF" w:themeFill="background1"/>
            <w:hideMark/>
          </w:tcPr>
          <w:p w14:paraId="46E41047"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545" w:type="dxa"/>
            <w:tcBorders>
              <w:top w:val="nil"/>
              <w:left w:val="nil"/>
              <w:bottom w:val="single" w:sz="8" w:space="0" w:color="auto"/>
              <w:right w:val="single" w:sz="8" w:space="0" w:color="auto"/>
            </w:tcBorders>
            <w:shd w:val="clear" w:color="auto" w:fill="FFFFFF" w:themeFill="background1"/>
            <w:hideMark/>
          </w:tcPr>
          <w:p w14:paraId="36514F82" w14:textId="77777777" w:rsidR="00BD798D" w:rsidRPr="00852051" w:rsidRDefault="00BD798D" w:rsidP="00CD146C">
            <w:pPr>
              <w:spacing w:after="0" w:line="480" w:lineRule="auto"/>
              <w:jc w:val="left"/>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545" w:type="dxa"/>
            <w:tcBorders>
              <w:top w:val="nil"/>
              <w:left w:val="nil"/>
              <w:bottom w:val="single" w:sz="8" w:space="0" w:color="auto"/>
              <w:right w:val="single" w:sz="8" w:space="0" w:color="auto"/>
            </w:tcBorders>
            <w:shd w:val="clear" w:color="auto" w:fill="FFFFFF" w:themeFill="background1"/>
            <w:vAlign w:val="center"/>
            <w:hideMark/>
          </w:tcPr>
          <w:p w14:paraId="6863EE4A" w14:textId="77777777" w:rsidR="00BD798D" w:rsidRPr="00852051" w:rsidRDefault="00BD798D" w:rsidP="00CD146C">
            <w:pPr>
              <w:spacing w:after="0" w:line="480" w:lineRule="auto"/>
              <w:rPr>
                <w:rFonts w:ascii="Arial" w:eastAsia="Times New Roman" w:hAnsi="Arial" w:cs="Arial"/>
                <w:noProof w:val="0"/>
                <w:color w:val="000000"/>
                <w:sz w:val="16"/>
                <w:szCs w:val="16"/>
                <w:lang w:val="en-US" w:bidi="th-TH"/>
              </w:rPr>
            </w:pPr>
            <w:r w:rsidRPr="00852051">
              <w:rPr>
                <w:rFonts w:ascii="Arial" w:eastAsia="Times New Roman" w:hAnsi="Arial" w:cs="Arial"/>
                <w:noProof w:val="0"/>
                <w:color w:val="000000"/>
                <w:sz w:val="16"/>
                <w:szCs w:val="16"/>
                <w:lang w:val="en-US" w:bidi="th-TH"/>
              </w:rPr>
              <w:t> </w:t>
            </w:r>
          </w:p>
        </w:tc>
        <w:tc>
          <w:tcPr>
            <w:tcW w:w="456" w:type="dxa"/>
            <w:tcBorders>
              <w:top w:val="nil"/>
              <w:left w:val="nil"/>
              <w:bottom w:val="single" w:sz="8" w:space="0" w:color="auto"/>
              <w:right w:val="single" w:sz="8" w:space="0" w:color="auto"/>
            </w:tcBorders>
            <w:shd w:val="clear" w:color="auto" w:fill="FFFFFF" w:themeFill="background1"/>
          </w:tcPr>
          <w:p w14:paraId="1E7D18A6" w14:textId="77777777" w:rsidR="00BD798D" w:rsidRPr="00852051" w:rsidRDefault="00BD798D" w:rsidP="00CD146C">
            <w:pPr>
              <w:spacing w:after="0" w:line="480" w:lineRule="auto"/>
              <w:rPr>
                <w:rFonts w:ascii="Arial" w:eastAsia="Times New Roman" w:hAnsi="Arial" w:cs="Arial"/>
                <w:noProof w:val="0"/>
                <w:color w:val="000000"/>
                <w:sz w:val="16"/>
                <w:szCs w:val="16"/>
                <w:lang w:val="en-US" w:bidi="th-TH"/>
              </w:rPr>
            </w:pPr>
          </w:p>
        </w:tc>
        <w:tc>
          <w:tcPr>
            <w:tcW w:w="514" w:type="dxa"/>
            <w:tcBorders>
              <w:top w:val="nil"/>
              <w:left w:val="nil"/>
              <w:bottom w:val="single" w:sz="8" w:space="0" w:color="auto"/>
              <w:right w:val="single" w:sz="8" w:space="0" w:color="auto"/>
            </w:tcBorders>
            <w:shd w:val="clear" w:color="auto" w:fill="00B050"/>
          </w:tcPr>
          <w:p w14:paraId="4C868096" w14:textId="77777777" w:rsidR="00BD798D" w:rsidRPr="00852051" w:rsidRDefault="00BD798D" w:rsidP="00CD146C">
            <w:pPr>
              <w:spacing w:after="0" w:line="480" w:lineRule="auto"/>
              <w:rPr>
                <w:rFonts w:ascii="Arial" w:eastAsia="Times New Roman" w:hAnsi="Arial" w:cs="Arial"/>
                <w:noProof w:val="0"/>
                <w:color w:val="000000"/>
                <w:sz w:val="16"/>
                <w:szCs w:val="16"/>
                <w:lang w:val="en-US" w:bidi="th-TH"/>
              </w:rPr>
            </w:pPr>
          </w:p>
        </w:tc>
        <w:tc>
          <w:tcPr>
            <w:tcW w:w="514" w:type="dxa"/>
            <w:tcBorders>
              <w:top w:val="nil"/>
              <w:left w:val="nil"/>
              <w:bottom w:val="single" w:sz="8" w:space="0" w:color="auto"/>
              <w:right w:val="single" w:sz="8" w:space="0" w:color="auto"/>
            </w:tcBorders>
            <w:shd w:val="clear" w:color="auto" w:fill="00B050"/>
          </w:tcPr>
          <w:p w14:paraId="5E8E8F17" w14:textId="77777777" w:rsidR="00BD798D" w:rsidRPr="00852051" w:rsidRDefault="00BD798D" w:rsidP="00CD146C">
            <w:pPr>
              <w:spacing w:after="0" w:line="480" w:lineRule="auto"/>
              <w:rPr>
                <w:rFonts w:ascii="Arial" w:eastAsia="Times New Roman" w:hAnsi="Arial" w:cs="Arial"/>
                <w:noProof w:val="0"/>
                <w:color w:val="000000"/>
                <w:sz w:val="16"/>
                <w:szCs w:val="16"/>
                <w:lang w:val="en-US" w:bidi="th-TH"/>
              </w:rPr>
            </w:pPr>
          </w:p>
        </w:tc>
        <w:tc>
          <w:tcPr>
            <w:tcW w:w="514" w:type="dxa"/>
            <w:tcBorders>
              <w:top w:val="nil"/>
              <w:left w:val="nil"/>
              <w:bottom w:val="single" w:sz="8" w:space="0" w:color="auto"/>
              <w:right w:val="single" w:sz="8" w:space="0" w:color="auto"/>
            </w:tcBorders>
            <w:shd w:val="clear" w:color="auto" w:fill="00B050"/>
          </w:tcPr>
          <w:p w14:paraId="5E24E86D" w14:textId="77777777" w:rsidR="00BD798D" w:rsidRPr="00852051" w:rsidRDefault="00BD798D" w:rsidP="00CD146C">
            <w:pPr>
              <w:spacing w:after="0" w:line="480" w:lineRule="auto"/>
              <w:rPr>
                <w:rFonts w:ascii="Arial" w:eastAsia="Times New Roman" w:hAnsi="Arial" w:cs="Arial"/>
                <w:noProof w:val="0"/>
                <w:color w:val="000000"/>
                <w:sz w:val="16"/>
                <w:szCs w:val="16"/>
                <w:lang w:val="en-US" w:bidi="th-TH"/>
              </w:rPr>
            </w:pPr>
          </w:p>
        </w:tc>
      </w:tr>
    </w:tbl>
    <w:p w14:paraId="7C1CEB4F" w14:textId="77777777" w:rsidR="00BC3C84" w:rsidRPr="00852051" w:rsidRDefault="00BC3C84" w:rsidP="00CD146C">
      <w:pPr>
        <w:spacing w:before="100" w:beforeAutospacing="1" w:after="100" w:afterAutospacing="1" w:line="480" w:lineRule="auto"/>
        <w:rPr>
          <w:rFonts w:ascii="Arial" w:eastAsia="Times New Roman" w:hAnsi="Arial" w:cs="Arial"/>
          <w:noProof w:val="0"/>
          <w:sz w:val="22"/>
          <w:lang w:val="en-US" w:bidi="th-TH"/>
        </w:rPr>
      </w:pPr>
    </w:p>
    <w:p w14:paraId="64A660C6" w14:textId="5E2376D4" w:rsidR="00337BAA" w:rsidRPr="00852051" w:rsidRDefault="00337BAA" w:rsidP="00CD146C">
      <w:pPr>
        <w:pStyle w:val="Heading10"/>
        <w:spacing w:line="480" w:lineRule="auto"/>
      </w:pPr>
      <w:r w:rsidRPr="00852051">
        <w:rPr>
          <w:bCs/>
        </w:rPr>
        <w:br w:type="page"/>
      </w:r>
      <w:bookmarkStart w:id="16" w:name="_Toc237429791"/>
      <w:r w:rsidRPr="00852051">
        <w:lastRenderedPageBreak/>
        <w:t>References</w:t>
      </w:r>
      <w:bookmarkEnd w:id="16"/>
      <w:r w:rsidR="009A6A1E" w:rsidRPr="00852051">
        <w:t xml:space="preserve">  </w:t>
      </w:r>
    </w:p>
    <w:p w14:paraId="68AB3731" w14:textId="77777777" w:rsidR="005302B5" w:rsidRPr="00852051" w:rsidRDefault="005302B5" w:rsidP="00CD146C">
      <w:pPr>
        <w:spacing w:line="480" w:lineRule="auto"/>
        <w:rPr>
          <w:rFonts w:ascii="Arial" w:hAnsi="Arial" w:cs="Arial"/>
          <w:sz w:val="22"/>
          <w:lang w:val="en-US"/>
        </w:rPr>
      </w:pPr>
      <w:r w:rsidRPr="00852051">
        <w:rPr>
          <w:rFonts w:ascii="Arial" w:hAnsi="Arial" w:cs="Arial"/>
          <w:sz w:val="22"/>
        </w:rPr>
        <w:t>Adams, R., Jordan, R.E., Maher, A., Adab, P., Barrett, T., Bevan, S., Cooper, L., DuRand, I., Edwards, F., Hardy, P. and Harris, C., (2024). Health screening clinic to reduce absenteeism and presenteeism among NHS Staff: eTHOS a pilot RCT. </w:t>
      </w:r>
      <w:r w:rsidRPr="00852051">
        <w:rPr>
          <w:rFonts w:ascii="Arial" w:hAnsi="Arial" w:cs="Arial"/>
          <w:i/>
          <w:iCs/>
          <w:sz w:val="22"/>
        </w:rPr>
        <w:t>Health and Social Care Delivery Research</w:t>
      </w:r>
      <w:r w:rsidRPr="00852051">
        <w:rPr>
          <w:rFonts w:ascii="Arial" w:hAnsi="Arial" w:cs="Arial"/>
          <w:sz w:val="22"/>
        </w:rPr>
        <w:t>, </w:t>
      </w:r>
      <w:r w:rsidRPr="00852051">
        <w:rPr>
          <w:rFonts w:ascii="Arial" w:hAnsi="Arial" w:cs="Arial"/>
          <w:i/>
          <w:iCs/>
          <w:sz w:val="22"/>
        </w:rPr>
        <w:t>12</w:t>
      </w:r>
      <w:r w:rsidRPr="00852051">
        <w:rPr>
          <w:rFonts w:ascii="Arial" w:hAnsi="Arial" w:cs="Arial"/>
          <w:sz w:val="22"/>
        </w:rPr>
        <w:t>(23).</w:t>
      </w:r>
    </w:p>
    <w:p w14:paraId="0B714FEF" w14:textId="77777777" w:rsidR="005302B5" w:rsidRPr="00852051" w:rsidRDefault="005302B5" w:rsidP="00CD146C">
      <w:pPr>
        <w:spacing w:line="480" w:lineRule="auto"/>
        <w:rPr>
          <w:rFonts w:ascii="Arial" w:hAnsi="Arial" w:cs="Arial"/>
          <w:sz w:val="22"/>
          <w:lang w:val="en-US"/>
        </w:rPr>
      </w:pPr>
      <w:r w:rsidRPr="00852051">
        <w:rPr>
          <w:rFonts w:ascii="Arial" w:hAnsi="Arial" w:cs="Arial"/>
          <w:sz w:val="22"/>
        </w:rPr>
        <w:t>Ahmad, I.A. and Osei, E.,( 2023). Occupational health and safety measures in healthcare settings during COVID-19: strategies for protecting staff, patients and visitors. </w:t>
      </w:r>
      <w:r w:rsidRPr="00852051">
        <w:rPr>
          <w:rFonts w:ascii="Arial" w:hAnsi="Arial" w:cs="Arial"/>
          <w:i/>
          <w:iCs/>
          <w:sz w:val="22"/>
        </w:rPr>
        <w:t>Disaster Medicine and Public Health Preparedness</w:t>
      </w:r>
      <w:r w:rsidRPr="00852051">
        <w:rPr>
          <w:rFonts w:ascii="Arial" w:hAnsi="Arial" w:cs="Arial"/>
          <w:sz w:val="22"/>
        </w:rPr>
        <w:t>, </w:t>
      </w:r>
      <w:r w:rsidRPr="00852051">
        <w:rPr>
          <w:rFonts w:ascii="Arial" w:hAnsi="Arial" w:cs="Arial"/>
          <w:i/>
          <w:iCs/>
          <w:sz w:val="22"/>
        </w:rPr>
        <w:t>17</w:t>
      </w:r>
      <w:r w:rsidRPr="00852051">
        <w:rPr>
          <w:rFonts w:ascii="Arial" w:hAnsi="Arial" w:cs="Arial"/>
          <w:sz w:val="22"/>
        </w:rPr>
        <w:t>, p.e48.</w:t>
      </w:r>
    </w:p>
    <w:p w14:paraId="15144457" w14:textId="77777777" w:rsidR="005302B5" w:rsidRPr="00852051" w:rsidRDefault="005302B5" w:rsidP="00CD146C">
      <w:pPr>
        <w:spacing w:line="480" w:lineRule="auto"/>
        <w:rPr>
          <w:rFonts w:ascii="Arial" w:hAnsi="Arial" w:cs="Arial"/>
          <w:sz w:val="22"/>
          <w:lang w:eastAsia="zh-CN"/>
        </w:rPr>
      </w:pPr>
      <w:r w:rsidRPr="00852051">
        <w:rPr>
          <w:rFonts w:ascii="Arial" w:hAnsi="Arial" w:cs="Arial"/>
          <w:color w:val="222222"/>
          <w:sz w:val="22"/>
          <w:shd w:val="clear" w:color="auto" w:fill="FFFFFF"/>
        </w:rPr>
        <w:t>Al-Kfairy, M., Mustafa, D., Kshetri, N., Insiew, M. and Alfandi, O., (2024), August. Ethical challenges and solutions of generative AI: An interdisciplinary perspective. In </w:t>
      </w:r>
      <w:r w:rsidRPr="00852051">
        <w:rPr>
          <w:rFonts w:ascii="Arial" w:hAnsi="Arial" w:cs="Arial"/>
          <w:i/>
          <w:iCs/>
          <w:color w:val="222222"/>
          <w:sz w:val="22"/>
          <w:shd w:val="clear" w:color="auto" w:fill="FFFFFF"/>
        </w:rPr>
        <w:t>Informatics</w:t>
      </w:r>
      <w:r w:rsidRPr="00852051">
        <w:rPr>
          <w:rFonts w:ascii="Arial" w:hAnsi="Arial" w:cs="Arial"/>
          <w:color w:val="222222"/>
          <w:sz w:val="22"/>
          <w:shd w:val="clear" w:color="auto" w:fill="FFFFFF"/>
        </w:rPr>
        <w:t xml:space="preserve"> (Vol. 11, No. 3, p. 58). MDPI. </w:t>
      </w:r>
      <w:hyperlink r:id="rId9" w:history="1">
        <w:r w:rsidRPr="00852051">
          <w:rPr>
            <w:rStyle w:val="Hyperlink"/>
            <w:rFonts w:ascii="Arial" w:hAnsi="Arial" w:cs="Arial"/>
            <w:sz w:val="22"/>
          </w:rPr>
          <w:t>Ethical Challenges and Solutions of Generative AI: An Interdisciplinary Perspective</w:t>
        </w:r>
      </w:hyperlink>
    </w:p>
    <w:p w14:paraId="458E8024" w14:textId="77777777" w:rsidR="005302B5" w:rsidRPr="00852051" w:rsidRDefault="005302B5" w:rsidP="00CD146C">
      <w:pPr>
        <w:spacing w:before="100" w:beforeAutospacing="1" w:after="100" w:afterAutospacing="1" w:line="480" w:lineRule="auto"/>
        <w:rPr>
          <w:rFonts w:ascii="Arial" w:hAnsi="Arial" w:cs="Arial"/>
          <w:sz w:val="22"/>
        </w:rPr>
      </w:pPr>
      <w:r w:rsidRPr="00852051">
        <w:rPr>
          <w:rFonts w:ascii="Arial" w:hAnsi="Arial" w:cs="Arial"/>
          <w:color w:val="222222"/>
          <w:sz w:val="22"/>
          <w:shd w:val="clear" w:color="auto" w:fill="FFFFFF"/>
        </w:rPr>
        <w:t>Armond, A.C.V., Gordijn, B., Lewis, J., Hosseini, M., Bodnár, J.K., Holm, S. and Kakuk, P., (2021). A scoping review of the literature featuring research ethics and research integrity cases. </w:t>
      </w:r>
      <w:r w:rsidRPr="00852051">
        <w:rPr>
          <w:rFonts w:ascii="Arial" w:hAnsi="Arial" w:cs="Arial"/>
          <w:i/>
          <w:iCs/>
          <w:color w:val="222222"/>
          <w:sz w:val="22"/>
          <w:shd w:val="clear" w:color="auto" w:fill="FFFFFF"/>
        </w:rPr>
        <w:t>BMC Medical Ethics</w:t>
      </w:r>
      <w:r w:rsidRPr="00852051">
        <w:rPr>
          <w:rFonts w:ascii="Arial" w:hAnsi="Arial" w:cs="Arial"/>
          <w:color w:val="222222"/>
          <w:sz w:val="22"/>
          <w:shd w:val="clear" w:color="auto" w:fill="FFFFFF"/>
        </w:rPr>
        <w:t>, </w:t>
      </w:r>
      <w:r w:rsidRPr="00852051">
        <w:rPr>
          <w:rFonts w:ascii="Arial" w:hAnsi="Arial" w:cs="Arial"/>
          <w:i/>
          <w:iCs/>
          <w:color w:val="222222"/>
          <w:sz w:val="22"/>
          <w:shd w:val="clear" w:color="auto" w:fill="FFFFFF"/>
        </w:rPr>
        <w:t>22</w:t>
      </w:r>
      <w:r w:rsidRPr="00852051">
        <w:rPr>
          <w:rFonts w:ascii="Arial" w:hAnsi="Arial" w:cs="Arial"/>
          <w:color w:val="222222"/>
          <w:sz w:val="22"/>
          <w:shd w:val="clear" w:color="auto" w:fill="FFFFFF"/>
        </w:rPr>
        <w:t xml:space="preserve">(1), p.50. </w:t>
      </w:r>
      <w:hyperlink r:id="rId10" w:history="1">
        <w:r w:rsidRPr="00852051">
          <w:rPr>
            <w:rStyle w:val="Hyperlink"/>
            <w:rFonts w:ascii="Arial" w:hAnsi="Arial" w:cs="Arial"/>
            <w:sz w:val="22"/>
          </w:rPr>
          <w:t>A scoping review of the literature featuring research ethics and research integrity cases | BMC Medical Ethics | Springer Nature Link</w:t>
        </w:r>
      </w:hyperlink>
    </w:p>
    <w:p w14:paraId="06D6CA4F" w14:textId="77777777" w:rsidR="005302B5" w:rsidRPr="00852051" w:rsidRDefault="005302B5" w:rsidP="00CD146C">
      <w:pPr>
        <w:spacing w:line="480" w:lineRule="auto"/>
        <w:rPr>
          <w:rFonts w:ascii="Arial" w:hAnsi="Arial" w:cs="Arial"/>
          <w:color w:val="222222"/>
          <w:sz w:val="22"/>
          <w:shd w:val="clear" w:color="auto" w:fill="FFFFFF"/>
        </w:rPr>
      </w:pPr>
      <w:r w:rsidRPr="00852051">
        <w:rPr>
          <w:rFonts w:ascii="Arial" w:hAnsi="Arial" w:cs="Arial"/>
          <w:color w:val="222222"/>
          <w:sz w:val="22"/>
          <w:shd w:val="clear" w:color="auto" w:fill="FFFFFF"/>
        </w:rPr>
        <w:t>Booth, A., Sutton, A., Clowes, M. and Martyn-St James, M., (2022). </w:t>
      </w:r>
      <w:r w:rsidRPr="00852051">
        <w:rPr>
          <w:rFonts w:ascii="Arial" w:hAnsi="Arial" w:cs="Arial"/>
          <w:i/>
          <w:iCs/>
          <w:color w:val="222222"/>
          <w:sz w:val="22"/>
          <w:shd w:val="clear" w:color="auto" w:fill="FFFFFF"/>
        </w:rPr>
        <w:t>Systematic approaches to a successful literature review</w:t>
      </w:r>
      <w:r w:rsidRPr="00852051">
        <w:rPr>
          <w:rFonts w:ascii="Arial" w:hAnsi="Arial" w:cs="Arial"/>
          <w:color w:val="222222"/>
          <w:sz w:val="22"/>
          <w:shd w:val="clear" w:color="auto" w:fill="FFFFFF"/>
        </w:rPr>
        <w:t xml:space="preserve">. SAGE Publications Ltd. </w:t>
      </w:r>
      <w:hyperlink r:id="rId11" w:history="1">
        <w:r w:rsidRPr="00852051">
          <w:rPr>
            <w:rStyle w:val="Hyperlink"/>
            <w:rFonts w:ascii="Arial" w:hAnsi="Arial" w:cs="Arial"/>
            <w:sz w:val="22"/>
            <w:shd w:val="clear" w:color="auto" w:fill="FFFFFF"/>
          </w:rPr>
          <w:t>https://sk.sagepub.com/book/mono/systematic-approaches-to-a-successful-literature-review-3e/front-matter/i1202?PageNum=xxiv</w:t>
        </w:r>
      </w:hyperlink>
    </w:p>
    <w:p w14:paraId="791BFB62" w14:textId="77777777" w:rsidR="005302B5" w:rsidRPr="00852051" w:rsidRDefault="005302B5" w:rsidP="00CD146C">
      <w:pPr>
        <w:spacing w:before="100" w:beforeAutospacing="1" w:after="100" w:afterAutospacing="1" w:line="480" w:lineRule="auto"/>
        <w:rPr>
          <w:rFonts w:ascii="Arial" w:hAnsi="Arial" w:cs="Arial"/>
          <w:sz w:val="22"/>
        </w:rPr>
      </w:pPr>
      <w:r w:rsidRPr="00852051">
        <w:rPr>
          <w:rFonts w:ascii="Arial" w:hAnsi="Arial" w:cs="Arial"/>
          <w:color w:val="222222"/>
          <w:sz w:val="22"/>
          <w:shd w:val="clear" w:color="auto" w:fill="FFFFFF"/>
        </w:rPr>
        <w:t>Cheong, H.I., Lyons, A., Houghton, R. and Majumdar, A., (2023). Secondary qualitative research methodology using online data within the context of social sciences. </w:t>
      </w:r>
      <w:r w:rsidRPr="00852051">
        <w:rPr>
          <w:rFonts w:ascii="Arial" w:hAnsi="Arial" w:cs="Arial"/>
          <w:i/>
          <w:iCs/>
          <w:color w:val="222222"/>
          <w:sz w:val="22"/>
          <w:shd w:val="clear" w:color="auto" w:fill="FFFFFF"/>
        </w:rPr>
        <w:t>International Journal of Qualitative Methods</w:t>
      </w:r>
      <w:r w:rsidRPr="00852051">
        <w:rPr>
          <w:rFonts w:ascii="Arial" w:hAnsi="Arial" w:cs="Arial"/>
          <w:color w:val="222222"/>
          <w:sz w:val="22"/>
          <w:shd w:val="clear" w:color="auto" w:fill="FFFFFF"/>
        </w:rPr>
        <w:t>, </w:t>
      </w:r>
      <w:r w:rsidRPr="00852051">
        <w:rPr>
          <w:rFonts w:ascii="Arial" w:hAnsi="Arial" w:cs="Arial"/>
          <w:i/>
          <w:iCs/>
          <w:color w:val="222222"/>
          <w:sz w:val="22"/>
          <w:shd w:val="clear" w:color="auto" w:fill="FFFFFF"/>
        </w:rPr>
        <w:t>22</w:t>
      </w:r>
      <w:r w:rsidRPr="00852051">
        <w:rPr>
          <w:rFonts w:ascii="Arial" w:hAnsi="Arial" w:cs="Arial"/>
          <w:color w:val="222222"/>
          <w:sz w:val="22"/>
          <w:shd w:val="clear" w:color="auto" w:fill="FFFFFF"/>
        </w:rPr>
        <w:t xml:space="preserve">, p.16094069231180160. </w:t>
      </w:r>
      <w:hyperlink r:id="rId12" w:history="1">
        <w:r w:rsidRPr="00852051">
          <w:rPr>
            <w:rStyle w:val="Hyperlink"/>
            <w:rFonts w:ascii="Arial" w:hAnsi="Arial" w:cs="Arial"/>
            <w:sz w:val="22"/>
          </w:rPr>
          <w:t xml:space="preserve">Secondary Qualitative Research Methodology </w:t>
        </w:r>
        <w:r w:rsidRPr="00852051">
          <w:rPr>
            <w:rStyle w:val="Hyperlink"/>
            <w:rFonts w:ascii="Arial" w:hAnsi="Arial" w:cs="Arial"/>
            <w:sz w:val="22"/>
          </w:rPr>
          <w:lastRenderedPageBreak/>
          <w:t>Using Online Data within the Context of Social Sciences - He-in Cheong, Agnieszka Lyons, Robert Houghton, Arnab Majumdar, 2023</w:t>
        </w:r>
      </w:hyperlink>
    </w:p>
    <w:p w14:paraId="4187D1C4" w14:textId="77777777" w:rsidR="005302B5" w:rsidRPr="00852051" w:rsidRDefault="005302B5" w:rsidP="00CD146C">
      <w:pPr>
        <w:spacing w:before="100" w:beforeAutospacing="1" w:after="100" w:afterAutospacing="1" w:line="480" w:lineRule="auto"/>
        <w:rPr>
          <w:rFonts w:ascii="Arial" w:hAnsi="Arial" w:cs="Arial"/>
          <w:sz w:val="22"/>
        </w:rPr>
      </w:pPr>
      <w:r w:rsidRPr="00852051">
        <w:rPr>
          <w:rFonts w:ascii="Arial" w:hAnsi="Arial" w:cs="Arial"/>
          <w:color w:val="222222"/>
          <w:sz w:val="22"/>
          <w:shd w:val="clear" w:color="auto" w:fill="FFFFFF"/>
        </w:rPr>
        <w:t>Davey, S.L., Lee, B.J., Robbins, T., Randeva, H. and Thake, C.D., (2021). Heat stress and PPE during COVID-19: impact on healthcare workers' performance, safety and well-being in NHS settings. </w:t>
      </w:r>
      <w:r w:rsidRPr="00852051">
        <w:rPr>
          <w:rFonts w:ascii="Arial" w:hAnsi="Arial" w:cs="Arial"/>
          <w:i/>
          <w:iCs/>
          <w:color w:val="222222"/>
          <w:sz w:val="22"/>
          <w:shd w:val="clear" w:color="auto" w:fill="FFFFFF"/>
        </w:rPr>
        <w:t>Journal of hospital infection</w:t>
      </w:r>
      <w:r w:rsidRPr="00852051">
        <w:rPr>
          <w:rFonts w:ascii="Arial" w:hAnsi="Arial" w:cs="Arial"/>
          <w:color w:val="222222"/>
          <w:sz w:val="22"/>
          <w:shd w:val="clear" w:color="auto" w:fill="FFFFFF"/>
        </w:rPr>
        <w:t>, </w:t>
      </w:r>
      <w:r w:rsidRPr="00852051">
        <w:rPr>
          <w:rFonts w:ascii="Arial" w:hAnsi="Arial" w:cs="Arial"/>
          <w:i/>
          <w:iCs/>
          <w:color w:val="222222"/>
          <w:sz w:val="22"/>
          <w:shd w:val="clear" w:color="auto" w:fill="FFFFFF"/>
        </w:rPr>
        <w:t>108</w:t>
      </w:r>
      <w:r w:rsidRPr="00852051">
        <w:rPr>
          <w:rFonts w:ascii="Arial" w:hAnsi="Arial" w:cs="Arial"/>
          <w:color w:val="222222"/>
          <w:sz w:val="22"/>
          <w:shd w:val="clear" w:color="auto" w:fill="FFFFFF"/>
        </w:rPr>
        <w:t xml:space="preserve">, pp.185-188. </w:t>
      </w:r>
      <w:hyperlink r:id="rId13" w:history="1">
        <w:r w:rsidRPr="00852051">
          <w:rPr>
            <w:rStyle w:val="Hyperlink"/>
            <w:rFonts w:ascii="Arial" w:hAnsi="Arial" w:cs="Arial"/>
            <w:sz w:val="22"/>
          </w:rPr>
          <w:t>Heat stress and PPE during COVID-19: impact on healthcare workers' performance, safety and well-being in NHS settings - ScienceDirect</w:t>
        </w:r>
      </w:hyperlink>
    </w:p>
    <w:p w14:paraId="12872D17" w14:textId="77777777" w:rsidR="005302B5" w:rsidRPr="00852051" w:rsidRDefault="005302B5" w:rsidP="00CD146C">
      <w:pPr>
        <w:spacing w:line="480" w:lineRule="auto"/>
        <w:rPr>
          <w:rFonts w:ascii="Arial" w:hAnsi="Arial" w:cs="Arial"/>
          <w:sz w:val="22"/>
        </w:rPr>
      </w:pPr>
      <w:r w:rsidRPr="00852051">
        <w:rPr>
          <w:rFonts w:ascii="Arial" w:hAnsi="Arial" w:cs="Arial"/>
          <w:sz w:val="22"/>
        </w:rPr>
        <w:t>England, N.H.S. and Improvement, N.H.S., (2019). The NHS patient safety strategy. </w:t>
      </w:r>
      <w:r w:rsidRPr="00852051">
        <w:rPr>
          <w:rFonts w:ascii="Arial" w:hAnsi="Arial" w:cs="Arial"/>
          <w:i/>
          <w:iCs/>
          <w:sz w:val="22"/>
        </w:rPr>
        <w:t>Safer culture, safer systems, safer patients</w:t>
      </w:r>
      <w:r w:rsidRPr="00852051">
        <w:rPr>
          <w:rFonts w:ascii="Arial" w:hAnsi="Arial" w:cs="Arial"/>
          <w:sz w:val="22"/>
        </w:rPr>
        <w:t>.</w:t>
      </w:r>
    </w:p>
    <w:p w14:paraId="66D97982" w14:textId="77777777" w:rsidR="005302B5" w:rsidRPr="00852051" w:rsidRDefault="005302B5" w:rsidP="00CD146C">
      <w:pPr>
        <w:spacing w:before="100" w:beforeAutospacing="1" w:after="100" w:afterAutospacing="1" w:line="480" w:lineRule="auto"/>
        <w:rPr>
          <w:rFonts w:ascii="Arial" w:hAnsi="Arial" w:cs="Arial"/>
          <w:sz w:val="22"/>
        </w:rPr>
      </w:pPr>
      <w:r w:rsidRPr="00852051">
        <w:rPr>
          <w:rFonts w:ascii="Arial" w:hAnsi="Arial" w:cs="Arial"/>
          <w:color w:val="222222"/>
          <w:sz w:val="22"/>
          <w:shd w:val="clear" w:color="auto" w:fill="FFFFFF"/>
        </w:rPr>
        <w:t>Eyre, D.W., Lumley, S.F., O'Donnell, D., Campbell, M., Sims, E., Lawson, E., Warren, F., James, T., Cox, S., Howarth, A. and Doherty, G., (2020). Differential occupational risks to healthcare workers from SARS-CoV-2 observed during a prospective observational study. </w:t>
      </w:r>
      <w:r w:rsidRPr="00852051">
        <w:rPr>
          <w:rFonts w:ascii="Arial" w:hAnsi="Arial" w:cs="Arial"/>
          <w:i/>
          <w:iCs/>
          <w:color w:val="222222"/>
          <w:sz w:val="22"/>
          <w:shd w:val="clear" w:color="auto" w:fill="FFFFFF"/>
        </w:rPr>
        <w:t>elife</w:t>
      </w:r>
      <w:r w:rsidRPr="00852051">
        <w:rPr>
          <w:rFonts w:ascii="Arial" w:hAnsi="Arial" w:cs="Arial"/>
          <w:color w:val="222222"/>
          <w:sz w:val="22"/>
          <w:shd w:val="clear" w:color="auto" w:fill="FFFFFF"/>
        </w:rPr>
        <w:t>, </w:t>
      </w:r>
      <w:r w:rsidRPr="00852051">
        <w:rPr>
          <w:rFonts w:ascii="Arial" w:hAnsi="Arial" w:cs="Arial"/>
          <w:i/>
          <w:iCs/>
          <w:color w:val="222222"/>
          <w:sz w:val="22"/>
          <w:shd w:val="clear" w:color="auto" w:fill="FFFFFF"/>
        </w:rPr>
        <w:t>9</w:t>
      </w:r>
      <w:r w:rsidRPr="00852051">
        <w:rPr>
          <w:rFonts w:ascii="Arial" w:hAnsi="Arial" w:cs="Arial"/>
          <w:color w:val="222222"/>
          <w:sz w:val="22"/>
          <w:shd w:val="clear" w:color="auto" w:fill="FFFFFF"/>
        </w:rPr>
        <w:t xml:space="preserve">, p.e60675. </w:t>
      </w:r>
      <w:hyperlink r:id="rId14" w:history="1">
        <w:r w:rsidRPr="00852051">
          <w:rPr>
            <w:rStyle w:val="Hyperlink"/>
            <w:rFonts w:ascii="Arial" w:hAnsi="Arial" w:cs="Arial"/>
            <w:sz w:val="22"/>
          </w:rPr>
          <w:t>Differential occupational risks to healthcare workers from SARS-CoV-2 observed during a prospective observational study | eLife</w:t>
        </w:r>
      </w:hyperlink>
    </w:p>
    <w:p w14:paraId="40176C3C" w14:textId="77777777" w:rsidR="005302B5" w:rsidRPr="00852051" w:rsidRDefault="005302B5" w:rsidP="00CD146C">
      <w:pPr>
        <w:spacing w:line="480" w:lineRule="auto"/>
        <w:rPr>
          <w:rFonts w:ascii="Arial" w:hAnsi="Arial" w:cs="Arial"/>
          <w:sz w:val="22"/>
          <w:lang w:val="en-US"/>
        </w:rPr>
      </w:pPr>
      <w:r w:rsidRPr="00852051">
        <w:rPr>
          <w:rFonts w:ascii="Arial" w:hAnsi="Arial" w:cs="Arial"/>
          <w:sz w:val="22"/>
        </w:rPr>
        <w:t>Foglia, E., Ferrario, L. and Garagiola, E., (2026). Enhancing healthcare workers’ safety and well-being through a comprehensive qualitative analysis across hospital settings. </w:t>
      </w:r>
      <w:r w:rsidRPr="00852051">
        <w:rPr>
          <w:rFonts w:ascii="Arial" w:hAnsi="Arial" w:cs="Arial"/>
          <w:i/>
          <w:iCs/>
          <w:sz w:val="22"/>
        </w:rPr>
        <w:t>Scientific Reports</w:t>
      </w:r>
      <w:r w:rsidRPr="00852051">
        <w:rPr>
          <w:rFonts w:ascii="Arial" w:hAnsi="Arial" w:cs="Arial"/>
          <w:sz w:val="22"/>
        </w:rPr>
        <w:t>.</w:t>
      </w:r>
    </w:p>
    <w:p w14:paraId="5DA004E0" w14:textId="77777777" w:rsidR="005302B5" w:rsidRPr="00852051" w:rsidRDefault="005302B5" w:rsidP="00CD146C">
      <w:pPr>
        <w:spacing w:line="480" w:lineRule="auto"/>
        <w:rPr>
          <w:rFonts w:ascii="Arial" w:hAnsi="Arial" w:cs="Arial"/>
          <w:sz w:val="22"/>
        </w:rPr>
      </w:pPr>
      <w:r w:rsidRPr="00852051">
        <w:rPr>
          <w:rFonts w:ascii="Arial" w:hAnsi="Arial" w:cs="Arial"/>
          <w:color w:val="222222"/>
          <w:sz w:val="22"/>
          <w:shd w:val="clear" w:color="auto" w:fill="FFFFFF"/>
        </w:rPr>
        <w:t>Harrison, R., Jones, B., Gardner, P. and Lawton, R., (2021). Quality assessment with diverse studies (QuADS): an appraisal tool for methodological and reporting quality in systematic reviews of mixed-or multi-method studies. </w:t>
      </w:r>
      <w:r w:rsidRPr="00852051">
        <w:rPr>
          <w:rFonts w:ascii="Arial" w:hAnsi="Arial" w:cs="Arial"/>
          <w:i/>
          <w:iCs/>
          <w:color w:val="222222"/>
          <w:sz w:val="22"/>
          <w:shd w:val="clear" w:color="auto" w:fill="FFFFFF"/>
        </w:rPr>
        <w:t>BMC health services research</w:t>
      </w:r>
      <w:r w:rsidRPr="00852051">
        <w:rPr>
          <w:rFonts w:ascii="Arial" w:hAnsi="Arial" w:cs="Arial"/>
          <w:color w:val="222222"/>
          <w:sz w:val="22"/>
          <w:shd w:val="clear" w:color="auto" w:fill="FFFFFF"/>
        </w:rPr>
        <w:t>, </w:t>
      </w:r>
      <w:r w:rsidRPr="00852051">
        <w:rPr>
          <w:rFonts w:ascii="Arial" w:hAnsi="Arial" w:cs="Arial"/>
          <w:i/>
          <w:iCs/>
          <w:color w:val="222222"/>
          <w:sz w:val="22"/>
          <w:shd w:val="clear" w:color="auto" w:fill="FFFFFF"/>
        </w:rPr>
        <w:t>21</w:t>
      </w:r>
      <w:r w:rsidRPr="00852051">
        <w:rPr>
          <w:rFonts w:ascii="Arial" w:hAnsi="Arial" w:cs="Arial"/>
          <w:color w:val="222222"/>
          <w:sz w:val="22"/>
          <w:shd w:val="clear" w:color="auto" w:fill="FFFFFF"/>
        </w:rPr>
        <w:t xml:space="preserve">(1), p.144. </w:t>
      </w:r>
      <w:hyperlink r:id="rId15" w:history="1">
        <w:r w:rsidRPr="00852051">
          <w:rPr>
            <w:rStyle w:val="Hyperlink"/>
            <w:rFonts w:ascii="Arial" w:hAnsi="Arial" w:cs="Arial"/>
            <w:sz w:val="22"/>
          </w:rPr>
          <w:t>Quality assessment with diverse studies (QuADS): an appraisal tool for methodological and reporting quality in systematic reviews of mixed- or multi-method studies | BMC Health Services Research | Springer Nature Link</w:t>
        </w:r>
      </w:hyperlink>
    </w:p>
    <w:p w14:paraId="5EE7DF5D" w14:textId="77777777" w:rsidR="005302B5" w:rsidRPr="00852051" w:rsidRDefault="005302B5" w:rsidP="00CD146C">
      <w:pPr>
        <w:spacing w:before="100" w:beforeAutospacing="1" w:after="100" w:afterAutospacing="1" w:line="480" w:lineRule="auto"/>
        <w:rPr>
          <w:rFonts w:ascii="Arial" w:hAnsi="Arial" w:cs="Arial"/>
          <w:sz w:val="22"/>
        </w:rPr>
      </w:pPr>
      <w:r w:rsidRPr="00852051">
        <w:rPr>
          <w:rFonts w:ascii="Arial" w:hAnsi="Arial" w:cs="Arial"/>
          <w:color w:val="222222"/>
          <w:sz w:val="22"/>
          <w:shd w:val="clear" w:color="auto" w:fill="FFFFFF"/>
        </w:rPr>
        <w:lastRenderedPageBreak/>
        <w:t>Head, G., (2020). Ethics in educational research: Review boards, ethical issues and researcher development. </w:t>
      </w:r>
      <w:r w:rsidRPr="00852051">
        <w:rPr>
          <w:rFonts w:ascii="Arial" w:hAnsi="Arial" w:cs="Arial"/>
          <w:i/>
          <w:iCs/>
          <w:color w:val="222222"/>
          <w:sz w:val="22"/>
          <w:shd w:val="clear" w:color="auto" w:fill="FFFFFF"/>
        </w:rPr>
        <w:t>European Educational Research Journal</w:t>
      </w:r>
      <w:r w:rsidRPr="00852051">
        <w:rPr>
          <w:rFonts w:ascii="Arial" w:hAnsi="Arial" w:cs="Arial"/>
          <w:color w:val="222222"/>
          <w:sz w:val="22"/>
          <w:shd w:val="clear" w:color="auto" w:fill="FFFFFF"/>
        </w:rPr>
        <w:t>, </w:t>
      </w:r>
      <w:r w:rsidRPr="00852051">
        <w:rPr>
          <w:rFonts w:ascii="Arial" w:hAnsi="Arial" w:cs="Arial"/>
          <w:i/>
          <w:iCs/>
          <w:color w:val="222222"/>
          <w:sz w:val="22"/>
          <w:shd w:val="clear" w:color="auto" w:fill="FFFFFF"/>
        </w:rPr>
        <w:t>19</w:t>
      </w:r>
      <w:r w:rsidRPr="00852051">
        <w:rPr>
          <w:rFonts w:ascii="Arial" w:hAnsi="Arial" w:cs="Arial"/>
          <w:color w:val="222222"/>
          <w:sz w:val="22"/>
          <w:shd w:val="clear" w:color="auto" w:fill="FFFFFF"/>
        </w:rPr>
        <w:t xml:space="preserve">(1), pp.72-83. </w:t>
      </w:r>
      <w:hyperlink r:id="rId16" w:history="1">
        <w:r w:rsidRPr="00852051">
          <w:rPr>
            <w:rStyle w:val="Hyperlink"/>
            <w:rFonts w:ascii="Arial" w:hAnsi="Arial" w:cs="Arial"/>
            <w:sz w:val="22"/>
          </w:rPr>
          <w:t>Ethics in educational research: Review boards, ethical issues and researcher development - George Head, 2020</w:t>
        </w:r>
      </w:hyperlink>
    </w:p>
    <w:p w14:paraId="0070D266" w14:textId="77777777" w:rsidR="005302B5" w:rsidRPr="00852051" w:rsidRDefault="005302B5" w:rsidP="00CD146C">
      <w:pPr>
        <w:spacing w:line="480" w:lineRule="auto"/>
        <w:rPr>
          <w:rFonts w:ascii="Arial" w:hAnsi="Arial" w:cs="Arial"/>
          <w:sz w:val="22"/>
          <w:lang w:val="en-US"/>
        </w:rPr>
      </w:pPr>
      <w:r w:rsidRPr="00852051">
        <w:rPr>
          <w:rFonts w:ascii="Arial" w:hAnsi="Arial" w:cs="Arial"/>
          <w:sz w:val="22"/>
        </w:rPr>
        <w:t xml:space="preserve">Health and Safety Executive. (2025). Key figures for Great Britain 2024 to 2025. [Online]. Available at: </w:t>
      </w:r>
      <w:hyperlink r:id="rId17" w:history="1">
        <w:r w:rsidRPr="00852051">
          <w:rPr>
            <w:rStyle w:val="Hyperlink"/>
            <w:rFonts w:ascii="Arial" w:hAnsi="Arial" w:cs="Arial"/>
            <w:sz w:val="22"/>
          </w:rPr>
          <w:t>https://www.hse.gov.uk/statistics/overview.htm</w:t>
        </w:r>
      </w:hyperlink>
      <w:r w:rsidRPr="00852051">
        <w:rPr>
          <w:rFonts w:ascii="Arial" w:hAnsi="Arial" w:cs="Arial"/>
          <w:sz w:val="22"/>
        </w:rPr>
        <w:t xml:space="preserve"> [Accessed on: 27 June 2026]. </w:t>
      </w:r>
    </w:p>
    <w:p w14:paraId="03443DD8" w14:textId="77777777" w:rsidR="005302B5" w:rsidRPr="00852051" w:rsidRDefault="005302B5" w:rsidP="00CD146C">
      <w:pPr>
        <w:spacing w:line="480" w:lineRule="auto"/>
        <w:rPr>
          <w:rFonts w:ascii="Arial" w:hAnsi="Arial" w:cs="Arial"/>
          <w:sz w:val="22"/>
          <w:lang w:val="en-US"/>
        </w:rPr>
      </w:pPr>
      <w:r w:rsidRPr="00852051">
        <w:rPr>
          <w:rFonts w:ascii="Arial" w:hAnsi="Arial" w:cs="Arial"/>
          <w:sz w:val="22"/>
        </w:rPr>
        <w:t xml:space="preserve">International Labour Organisation. (2025). Safety and Health at the Heart of the future of work. [Online]. Available at: </w:t>
      </w:r>
      <w:hyperlink r:id="rId18" w:history="1">
        <w:r w:rsidRPr="00852051">
          <w:rPr>
            <w:rStyle w:val="Hyperlink"/>
            <w:rFonts w:ascii="Arial" w:hAnsi="Arial" w:cs="Arial"/>
            <w:sz w:val="22"/>
          </w:rPr>
          <w:t>https://www.ilo.org/sites/default/files/wcmsp5/groups/public/@ed_protect/@protrav/@safework/documents/publication/wcms_687610.pdf</w:t>
        </w:r>
      </w:hyperlink>
      <w:r w:rsidRPr="00852051">
        <w:rPr>
          <w:rFonts w:ascii="Arial" w:hAnsi="Arial" w:cs="Arial"/>
          <w:sz w:val="22"/>
        </w:rPr>
        <w:t xml:space="preserve"> [Accessed on: 27 June 2026]. </w:t>
      </w:r>
    </w:p>
    <w:p w14:paraId="6C053014" w14:textId="77777777" w:rsidR="005302B5" w:rsidRPr="00852051" w:rsidRDefault="005302B5" w:rsidP="00CD146C">
      <w:pPr>
        <w:spacing w:line="480" w:lineRule="auto"/>
        <w:rPr>
          <w:rFonts w:ascii="Arial" w:hAnsi="Arial" w:cs="Arial"/>
          <w:sz w:val="22"/>
        </w:rPr>
      </w:pPr>
      <w:r w:rsidRPr="00852051">
        <w:rPr>
          <w:rFonts w:ascii="Arial" w:hAnsi="Arial" w:cs="Arial"/>
          <w:color w:val="222222"/>
          <w:sz w:val="22"/>
          <w:shd w:val="clear" w:color="auto" w:fill="FFFFFF"/>
        </w:rPr>
        <w:t>Kabacoff, R.I., (2022). </w:t>
      </w:r>
      <w:r w:rsidRPr="00852051">
        <w:rPr>
          <w:rFonts w:ascii="Arial" w:hAnsi="Arial" w:cs="Arial"/>
          <w:i/>
          <w:iCs/>
          <w:color w:val="222222"/>
          <w:sz w:val="22"/>
          <w:shd w:val="clear" w:color="auto" w:fill="FFFFFF"/>
        </w:rPr>
        <w:t>R in action: data analysis and graphics with R and Tidyverse</w:t>
      </w:r>
      <w:r w:rsidRPr="00852051">
        <w:rPr>
          <w:rFonts w:ascii="Arial" w:hAnsi="Arial" w:cs="Arial"/>
          <w:color w:val="222222"/>
          <w:sz w:val="22"/>
          <w:shd w:val="clear" w:color="auto" w:fill="FFFFFF"/>
        </w:rPr>
        <w:t xml:space="preserve">. Simon and Schuster. </w:t>
      </w:r>
      <w:hyperlink r:id="rId19" w:anchor="v=onepage&amp;q=Data%20Analysis%20Approach&amp;f=false" w:history="1">
        <w:r w:rsidRPr="00852051">
          <w:rPr>
            <w:rStyle w:val="Hyperlink"/>
            <w:rFonts w:ascii="Arial" w:hAnsi="Arial" w:cs="Arial"/>
            <w:sz w:val="22"/>
          </w:rPr>
          <w:t>R in Action, Third Edition: Data Analysis and Graphics with R and Tidyverse - Robert I. Kabacoff - Google Books</w:t>
        </w:r>
      </w:hyperlink>
    </w:p>
    <w:p w14:paraId="1E1265D7" w14:textId="77777777" w:rsidR="005302B5" w:rsidRPr="00852051" w:rsidRDefault="005302B5" w:rsidP="00CD146C">
      <w:pPr>
        <w:spacing w:line="480" w:lineRule="auto"/>
        <w:rPr>
          <w:rFonts w:ascii="Arial" w:hAnsi="Arial" w:cs="Arial"/>
          <w:sz w:val="22"/>
          <w:lang w:val="en-US"/>
        </w:rPr>
      </w:pPr>
      <w:r w:rsidRPr="00852051">
        <w:rPr>
          <w:rFonts w:ascii="Arial" w:hAnsi="Arial" w:cs="Arial"/>
          <w:sz w:val="22"/>
        </w:rPr>
        <w:t>Karanikas, N. and Zerguine, H., (2023). Advancing Occupational Health and Safety in Context: Mapping of the Literature.</w:t>
      </w:r>
    </w:p>
    <w:p w14:paraId="42D9A9EB" w14:textId="77777777" w:rsidR="005302B5" w:rsidRPr="00852051" w:rsidRDefault="005302B5" w:rsidP="00CD146C">
      <w:pPr>
        <w:spacing w:line="480" w:lineRule="auto"/>
        <w:rPr>
          <w:rFonts w:ascii="Arial" w:hAnsi="Arial" w:cs="Arial"/>
          <w:sz w:val="22"/>
          <w:lang w:eastAsia="zh-CN"/>
        </w:rPr>
      </w:pPr>
      <w:r w:rsidRPr="00852051">
        <w:rPr>
          <w:rFonts w:ascii="Arial" w:hAnsi="Arial" w:cs="Arial"/>
          <w:color w:val="222222"/>
          <w:sz w:val="22"/>
          <w:shd w:val="clear" w:color="auto" w:fill="FFFFFF"/>
        </w:rPr>
        <w:t xml:space="preserve">Kirongo, A. and Odoyo, C., (2020). Research philosophy design and methodologies: A systematic review of research paradigms in information technology. </w:t>
      </w:r>
      <w:hyperlink r:id="rId20" w:history="1">
        <w:r w:rsidRPr="00852051">
          <w:rPr>
            <w:rStyle w:val="Hyperlink"/>
            <w:rFonts w:ascii="Arial" w:hAnsi="Arial" w:cs="Arial"/>
            <w:sz w:val="22"/>
          </w:rPr>
          <w:t>Research Philosophy Design and Methodologies: A Systematic Review of Research Paradigms in Information Technology</w:t>
        </w:r>
      </w:hyperlink>
    </w:p>
    <w:p w14:paraId="33587AC8" w14:textId="77777777" w:rsidR="005302B5" w:rsidRPr="00852051" w:rsidRDefault="005302B5" w:rsidP="00CD146C">
      <w:pPr>
        <w:spacing w:line="480" w:lineRule="auto"/>
        <w:rPr>
          <w:rFonts w:ascii="Arial" w:hAnsi="Arial" w:cs="Arial"/>
          <w:sz w:val="22"/>
        </w:rPr>
      </w:pPr>
      <w:r w:rsidRPr="00852051">
        <w:rPr>
          <w:rFonts w:ascii="Arial" w:hAnsi="Arial" w:cs="Arial"/>
          <w:color w:val="222222"/>
          <w:sz w:val="22"/>
          <w:shd w:val="clear" w:color="auto" w:fill="FFFFFF"/>
        </w:rPr>
        <w:t>MacFarlane, A., Russell-Rose, T. and Shokraneh, F., (2022). Search strategy formulation for systematic reviews: Issues, challenges and opportunities. </w:t>
      </w:r>
      <w:r w:rsidRPr="00852051">
        <w:rPr>
          <w:rFonts w:ascii="Arial" w:hAnsi="Arial" w:cs="Arial"/>
          <w:i/>
          <w:iCs/>
          <w:color w:val="222222"/>
          <w:sz w:val="22"/>
          <w:shd w:val="clear" w:color="auto" w:fill="FFFFFF"/>
        </w:rPr>
        <w:t>Intelligent Systems with Applications</w:t>
      </w:r>
      <w:r w:rsidRPr="00852051">
        <w:rPr>
          <w:rFonts w:ascii="Arial" w:hAnsi="Arial" w:cs="Arial"/>
          <w:color w:val="222222"/>
          <w:sz w:val="22"/>
          <w:shd w:val="clear" w:color="auto" w:fill="FFFFFF"/>
        </w:rPr>
        <w:t>, </w:t>
      </w:r>
      <w:r w:rsidRPr="00852051">
        <w:rPr>
          <w:rFonts w:ascii="Arial" w:hAnsi="Arial" w:cs="Arial"/>
          <w:i/>
          <w:iCs/>
          <w:color w:val="222222"/>
          <w:sz w:val="22"/>
          <w:shd w:val="clear" w:color="auto" w:fill="FFFFFF"/>
        </w:rPr>
        <w:t>15</w:t>
      </w:r>
      <w:r w:rsidRPr="00852051">
        <w:rPr>
          <w:rFonts w:ascii="Arial" w:hAnsi="Arial" w:cs="Arial"/>
          <w:color w:val="222222"/>
          <w:sz w:val="22"/>
          <w:shd w:val="clear" w:color="auto" w:fill="FFFFFF"/>
        </w:rPr>
        <w:t xml:space="preserve">, p.200091. </w:t>
      </w:r>
      <w:hyperlink r:id="rId21" w:history="1">
        <w:r w:rsidRPr="00852051">
          <w:rPr>
            <w:rStyle w:val="Hyperlink"/>
            <w:rFonts w:ascii="Arial" w:hAnsi="Arial" w:cs="Arial"/>
            <w:sz w:val="22"/>
          </w:rPr>
          <w:t>Search strategy formulation for systematic reviews: Issues, challenges and opportunities - ScienceDirect</w:t>
        </w:r>
      </w:hyperlink>
    </w:p>
    <w:p w14:paraId="646B1F66" w14:textId="77777777" w:rsidR="005302B5" w:rsidRPr="00852051" w:rsidRDefault="005302B5" w:rsidP="00CD146C">
      <w:pPr>
        <w:spacing w:line="480" w:lineRule="auto"/>
        <w:rPr>
          <w:rFonts w:ascii="Arial" w:hAnsi="Arial" w:cs="Arial"/>
          <w:sz w:val="22"/>
          <w:lang w:val="en-US"/>
        </w:rPr>
      </w:pPr>
      <w:r w:rsidRPr="00852051">
        <w:rPr>
          <w:rFonts w:ascii="Arial" w:hAnsi="Arial" w:cs="Arial"/>
          <w:sz w:val="22"/>
        </w:rPr>
        <w:lastRenderedPageBreak/>
        <w:t>Mersal, F.A., Alenezi, I.N., Ali, R.A.E.S. and Alanazi, F.K., (2025). Occupational Health Hazards and Control Measures in Government Hospitals: A Cross</w:t>
      </w:r>
      <w:r w:rsidRPr="00852051">
        <w:rPr>
          <w:rFonts w:ascii="Cambria Math" w:hAnsi="Cambria Math" w:cs="Cambria Math"/>
          <w:sz w:val="22"/>
        </w:rPr>
        <w:t>‐</w:t>
      </w:r>
      <w:r w:rsidRPr="00852051">
        <w:rPr>
          <w:rFonts w:ascii="Arial" w:hAnsi="Arial" w:cs="Arial"/>
          <w:sz w:val="22"/>
        </w:rPr>
        <w:t>Sectional Survey of Nurses’ and Nurse Managers’ Perspectives. </w:t>
      </w:r>
      <w:r w:rsidRPr="00852051">
        <w:rPr>
          <w:rFonts w:ascii="Arial" w:hAnsi="Arial" w:cs="Arial"/>
          <w:i/>
          <w:iCs/>
          <w:sz w:val="22"/>
        </w:rPr>
        <w:t>Journal of Nursing Management</w:t>
      </w:r>
      <w:r w:rsidRPr="00852051">
        <w:rPr>
          <w:rFonts w:ascii="Arial" w:hAnsi="Arial" w:cs="Arial"/>
          <w:sz w:val="22"/>
        </w:rPr>
        <w:t>, </w:t>
      </w:r>
      <w:r w:rsidRPr="00852051">
        <w:rPr>
          <w:rFonts w:ascii="Arial" w:hAnsi="Arial" w:cs="Arial"/>
          <w:i/>
          <w:iCs/>
          <w:sz w:val="22"/>
        </w:rPr>
        <w:t>2025</w:t>
      </w:r>
      <w:r w:rsidRPr="00852051">
        <w:rPr>
          <w:rFonts w:ascii="Arial" w:hAnsi="Arial" w:cs="Arial"/>
          <w:sz w:val="22"/>
        </w:rPr>
        <w:t>(1), p.6657959.</w:t>
      </w:r>
    </w:p>
    <w:p w14:paraId="7CA07699" w14:textId="77777777" w:rsidR="005302B5" w:rsidRPr="00852051" w:rsidRDefault="005302B5" w:rsidP="00CD146C">
      <w:pPr>
        <w:spacing w:line="480" w:lineRule="auto"/>
        <w:rPr>
          <w:rFonts w:ascii="Arial" w:hAnsi="Arial" w:cs="Arial"/>
          <w:sz w:val="22"/>
        </w:rPr>
      </w:pPr>
      <w:r w:rsidRPr="00852051">
        <w:rPr>
          <w:rFonts w:ascii="Arial" w:hAnsi="Arial" w:cs="Arial"/>
          <w:color w:val="222222"/>
          <w:sz w:val="22"/>
          <w:shd w:val="clear" w:color="auto" w:fill="FFFFFF"/>
        </w:rPr>
        <w:t>Naeem, M., Ozuem, W., Howell, K. and Ranfagni, S., (2023). A step-by-step process of thematic analysis to develop a conceptual model in qualitative research. </w:t>
      </w:r>
      <w:r w:rsidRPr="00852051">
        <w:rPr>
          <w:rFonts w:ascii="Arial" w:hAnsi="Arial" w:cs="Arial"/>
          <w:i/>
          <w:iCs/>
          <w:color w:val="222222"/>
          <w:sz w:val="22"/>
          <w:shd w:val="clear" w:color="auto" w:fill="FFFFFF"/>
        </w:rPr>
        <w:t>International journal of qualitative methods</w:t>
      </w:r>
      <w:r w:rsidRPr="00852051">
        <w:rPr>
          <w:rFonts w:ascii="Arial" w:hAnsi="Arial" w:cs="Arial"/>
          <w:color w:val="222222"/>
          <w:sz w:val="22"/>
          <w:shd w:val="clear" w:color="auto" w:fill="FFFFFF"/>
        </w:rPr>
        <w:t>, </w:t>
      </w:r>
      <w:r w:rsidRPr="00852051">
        <w:rPr>
          <w:rFonts w:ascii="Arial" w:hAnsi="Arial" w:cs="Arial"/>
          <w:i/>
          <w:iCs/>
          <w:color w:val="222222"/>
          <w:sz w:val="22"/>
          <w:shd w:val="clear" w:color="auto" w:fill="FFFFFF"/>
        </w:rPr>
        <w:t>22</w:t>
      </w:r>
      <w:r w:rsidRPr="00852051">
        <w:rPr>
          <w:rFonts w:ascii="Arial" w:hAnsi="Arial" w:cs="Arial"/>
          <w:color w:val="222222"/>
          <w:sz w:val="22"/>
          <w:shd w:val="clear" w:color="auto" w:fill="FFFFFF"/>
        </w:rPr>
        <w:t xml:space="preserve">, p.16094069231205789. </w:t>
      </w:r>
      <w:hyperlink r:id="rId22" w:history="1">
        <w:r w:rsidRPr="00852051">
          <w:rPr>
            <w:rStyle w:val="Hyperlink"/>
            <w:rFonts w:ascii="Arial" w:hAnsi="Arial" w:cs="Arial"/>
            <w:sz w:val="22"/>
          </w:rPr>
          <w:t>A Step-by-Step Process of Thematic Analysis to Develop a Conceptual Model in Qualitative Research - Muhammad Naeem, Wilson Ozuem, Kerry Howell, Silvia Ranfagni, 2023</w:t>
        </w:r>
      </w:hyperlink>
    </w:p>
    <w:p w14:paraId="32F2D706" w14:textId="77777777" w:rsidR="005302B5" w:rsidRPr="00852051" w:rsidRDefault="005302B5" w:rsidP="00CD146C">
      <w:pPr>
        <w:spacing w:before="100" w:beforeAutospacing="1" w:after="100" w:afterAutospacing="1" w:line="480" w:lineRule="auto"/>
        <w:rPr>
          <w:rFonts w:ascii="Arial" w:hAnsi="Arial" w:cs="Arial"/>
          <w:color w:val="222222"/>
          <w:sz w:val="22"/>
          <w:shd w:val="clear" w:color="auto" w:fill="FFFFFF"/>
        </w:rPr>
      </w:pPr>
      <w:r w:rsidRPr="00852051">
        <w:rPr>
          <w:rFonts w:ascii="Arial" w:hAnsi="Arial" w:cs="Arial"/>
          <w:color w:val="222222"/>
          <w:sz w:val="22"/>
          <w:shd w:val="clear" w:color="auto" w:fill="FFFFFF"/>
        </w:rPr>
        <w:t>Nagendran, M., Chen, Y., Lovejoy, C.A., Gordon, A.C., Komorowski, M., Harvey, H., Topol, E.J., Ioannidis, J.P., Collins, G.S. and Maruthappu, M., (2020). Artificial intelligence versus clinicians: systematic review of design, reporting standards, and claims of deep learning studies. </w:t>
      </w:r>
      <w:r w:rsidRPr="00852051">
        <w:rPr>
          <w:rFonts w:ascii="Arial" w:hAnsi="Arial" w:cs="Arial"/>
          <w:i/>
          <w:iCs/>
          <w:color w:val="222222"/>
          <w:sz w:val="22"/>
          <w:shd w:val="clear" w:color="auto" w:fill="FFFFFF"/>
        </w:rPr>
        <w:t>bmj</w:t>
      </w:r>
      <w:r w:rsidRPr="00852051">
        <w:rPr>
          <w:rFonts w:ascii="Arial" w:hAnsi="Arial" w:cs="Arial"/>
          <w:color w:val="222222"/>
          <w:sz w:val="22"/>
          <w:shd w:val="clear" w:color="auto" w:fill="FFFFFF"/>
        </w:rPr>
        <w:t>, </w:t>
      </w:r>
      <w:r w:rsidRPr="00852051">
        <w:rPr>
          <w:rFonts w:ascii="Arial" w:hAnsi="Arial" w:cs="Arial"/>
          <w:i/>
          <w:iCs/>
          <w:color w:val="222222"/>
          <w:sz w:val="22"/>
          <w:shd w:val="clear" w:color="auto" w:fill="FFFFFF"/>
        </w:rPr>
        <w:t>368</w:t>
      </w:r>
      <w:r w:rsidRPr="00852051">
        <w:rPr>
          <w:rFonts w:ascii="Arial" w:hAnsi="Arial" w:cs="Arial"/>
          <w:color w:val="222222"/>
          <w:sz w:val="22"/>
          <w:shd w:val="clear" w:color="auto" w:fill="FFFFFF"/>
        </w:rPr>
        <w:t xml:space="preserve">. </w:t>
      </w:r>
      <w:hyperlink r:id="rId23" w:history="1">
        <w:r w:rsidRPr="00852051">
          <w:rPr>
            <w:rStyle w:val="Hyperlink"/>
            <w:rFonts w:ascii="Arial" w:hAnsi="Arial" w:cs="Arial"/>
            <w:sz w:val="22"/>
            <w:shd w:val="clear" w:color="auto" w:fill="FFFFFF"/>
          </w:rPr>
          <w:t>https://www.bmj.com/content/368/bmj.m689.abstract</w:t>
        </w:r>
      </w:hyperlink>
      <w:r w:rsidRPr="00852051">
        <w:rPr>
          <w:rFonts w:ascii="Arial" w:hAnsi="Arial" w:cs="Arial"/>
          <w:color w:val="222222"/>
          <w:sz w:val="22"/>
          <w:shd w:val="clear" w:color="auto" w:fill="FFFFFF"/>
        </w:rPr>
        <w:t xml:space="preserve"> </w:t>
      </w:r>
    </w:p>
    <w:p w14:paraId="292FDC5E" w14:textId="77777777" w:rsidR="005302B5" w:rsidRPr="00852051" w:rsidRDefault="005302B5" w:rsidP="00CD146C">
      <w:pPr>
        <w:spacing w:line="480" w:lineRule="auto"/>
        <w:rPr>
          <w:rFonts w:ascii="Arial" w:hAnsi="Arial" w:cs="Arial"/>
          <w:sz w:val="22"/>
          <w:lang w:val="en-US"/>
        </w:rPr>
      </w:pPr>
      <w:r w:rsidRPr="00852051">
        <w:rPr>
          <w:rFonts w:ascii="Arial" w:hAnsi="Arial" w:cs="Arial"/>
          <w:sz w:val="22"/>
        </w:rPr>
        <w:t xml:space="preserve">NHS Employers. (2025). Occupational health for NHS staff. [Online]. Available at: </w:t>
      </w:r>
      <w:hyperlink r:id="rId24" w:history="1">
        <w:r w:rsidRPr="00852051">
          <w:rPr>
            <w:rStyle w:val="Hyperlink"/>
            <w:rFonts w:ascii="Arial" w:hAnsi="Arial" w:cs="Arial"/>
            <w:sz w:val="22"/>
          </w:rPr>
          <w:t>https://www.nhsemployers.org/articles/occupational-health-nhs-staff</w:t>
        </w:r>
      </w:hyperlink>
      <w:r w:rsidRPr="00852051">
        <w:rPr>
          <w:rFonts w:ascii="Arial" w:hAnsi="Arial" w:cs="Arial"/>
          <w:sz w:val="22"/>
        </w:rPr>
        <w:t xml:space="preserve"> [Accessed on: 1 July 2026]. </w:t>
      </w:r>
    </w:p>
    <w:p w14:paraId="2C25DE29" w14:textId="77777777" w:rsidR="005302B5" w:rsidRPr="00852051" w:rsidRDefault="005302B5" w:rsidP="00CD146C">
      <w:pPr>
        <w:spacing w:line="480" w:lineRule="auto"/>
        <w:rPr>
          <w:rFonts w:ascii="Arial" w:hAnsi="Arial" w:cs="Arial"/>
          <w:sz w:val="22"/>
          <w:lang w:val="en-US"/>
        </w:rPr>
      </w:pPr>
      <w:r w:rsidRPr="00852051">
        <w:rPr>
          <w:rFonts w:ascii="Arial" w:hAnsi="Arial" w:cs="Arial"/>
          <w:sz w:val="22"/>
        </w:rPr>
        <w:t xml:space="preserve">NHS England. (2025). National standards of healthcare cleanliness 2025: health and safety. [Online]. Available at: </w:t>
      </w:r>
      <w:hyperlink r:id="rId25" w:history="1">
        <w:r w:rsidRPr="00852051">
          <w:rPr>
            <w:rStyle w:val="Hyperlink"/>
            <w:rFonts w:ascii="Arial" w:hAnsi="Arial" w:cs="Arial"/>
            <w:sz w:val="22"/>
          </w:rPr>
          <w:t>https://www.england.nhs.uk/long-read/national-standards-of-healthcare-cleanliness-2025-health-and-safety/</w:t>
        </w:r>
      </w:hyperlink>
      <w:r w:rsidRPr="00852051">
        <w:rPr>
          <w:rFonts w:ascii="Arial" w:hAnsi="Arial" w:cs="Arial"/>
          <w:sz w:val="22"/>
        </w:rPr>
        <w:t xml:space="preserve"> [Accessed on: 1 July 2026]. </w:t>
      </w:r>
    </w:p>
    <w:p w14:paraId="43C8A6D5" w14:textId="77777777" w:rsidR="005302B5" w:rsidRPr="00852051" w:rsidRDefault="005302B5" w:rsidP="00CD146C">
      <w:pPr>
        <w:spacing w:line="480" w:lineRule="auto"/>
        <w:rPr>
          <w:rFonts w:ascii="Arial" w:hAnsi="Arial" w:cs="Arial"/>
          <w:sz w:val="22"/>
          <w:lang w:val="en-US"/>
        </w:rPr>
      </w:pPr>
      <w:r w:rsidRPr="00852051">
        <w:rPr>
          <w:rFonts w:ascii="Arial" w:hAnsi="Arial" w:cs="Arial"/>
          <w:sz w:val="22"/>
        </w:rPr>
        <w:t xml:space="preserve">NHS. (2025). The NHS Patient Safety Strategy. [Online]. Available at: </w:t>
      </w:r>
      <w:hyperlink r:id="rId26" w:history="1">
        <w:r w:rsidRPr="00852051">
          <w:rPr>
            <w:rStyle w:val="Hyperlink"/>
            <w:rFonts w:ascii="Arial" w:hAnsi="Arial" w:cs="Arial"/>
            <w:sz w:val="22"/>
          </w:rPr>
          <w:t>https://www.england.nhs.uk/wp-content/uploads/2020/08/190708_Patient_Safety_Strategy_for_website_v4.pdf</w:t>
        </w:r>
      </w:hyperlink>
      <w:r w:rsidRPr="00852051">
        <w:rPr>
          <w:rFonts w:ascii="Arial" w:hAnsi="Arial" w:cs="Arial"/>
          <w:sz w:val="22"/>
        </w:rPr>
        <w:t xml:space="preserve"> [Accessed on: 27 June 2026]. </w:t>
      </w:r>
    </w:p>
    <w:p w14:paraId="03B50E5A" w14:textId="77777777" w:rsidR="005302B5" w:rsidRPr="00852051" w:rsidRDefault="005302B5" w:rsidP="00CD146C">
      <w:pPr>
        <w:spacing w:line="480" w:lineRule="auto"/>
        <w:rPr>
          <w:rFonts w:ascii="Arial" w:hAnsi="Arial" w:cs="Arial"/>
          <w:sz w:val="22"/>
        </w:rPr>
      </w:pPr>
      <w:r w:rsidRPr="00852051">
        <w:rPr>
          <w:rFonts w:ascii="Arial" w:hAnsi="Arial" w:cs="Arial"/>
          <w:color w:val="222222"/>
          <w:sz w:val="22"/>
          <w:shd w:val="clear" w:color="auto" w:fill="FFFFFF"/>
        </w:rPr>
        <w:t xml:space="preserve">Oliveira, J.L.C.D., Magalhães, A.M.M.D., Matsuda, L.M., Santos, J.L.G.D., Souto, R.Q., Riboldi, C.D.O. and Ross, R., (2021). Mixed methods appraisal tool: Strengthening the methodological </w:t>
      </w:r>
      <w:r w:rsidRPr="00852051">
        <w:rPr>
          <w:rFonts w:ascii="Arial" w:hAnsi="Arial" w:cs="Arial"/>
          <w:color w:val="222222"/>
          <w:sz w:val="22"/>
          <w:shd w:val="clear" w:color="auto" w:fill="FFFFFF"/>
        </w:rPr>
        <w:lastRenderedPageBreak/>
        <w:t>rigor of mixed methods research studies in nursing. </w:t>
      </w:r>
      <w:r w:rsidRPr="00852051">
        <w:rPr>
          <w:rFonts w:ascii="Arial" w:hAnsi="Arial" w:cs="Arial"/>
          <w:i/>
          <w:iCs/>
          <w:color w:val="222222"/>
          <w:sz w:val="22"/>
          <w:shd w:val="clear" w:color="auto" w:fill="FFFFFF"/>
        </w:rPr>
        <w:t>Texto &amp; Contexto-Enfermagem</w:t>
      </w:r>
      <w:r w:rsidRPr="00852051">
        <w:rPr>
          <w:rFonts w:ascii="Arial" w:hAnsi="Arial" w:cs="Arial"/>
          <w:color w:val="222222"/>
          <w:sz w:val="22"/>
          <w:shd w:val="clear" w:color="auto" w:fill="FFFFFF"/>
        </w:rPr>
        <w:t>, </w:t>
      </w:r>
      <w:r w:rsidRPr="00852051">
        <w:rPr>
          <w:rFonts w:ascii="Arial" w:hAnsi="Arial" w:cs="Arial"/>
          <w:i/>
          <w:iCs/>
          <w:color w:val="222222"/>
          <w:sz w:val="22"/>
          <w:shd w:val="clear" w:color="auto" w:fill="FFFFFF"/>
        </w:rPr>
        <w:t>30</w:t>
      </w:r>
      <w:r w:rsidRPr="00852051">
        <w:rPr>
          <w:rFonts w:ascii="Arial" w:hAnsi="Arial" w:cs="Arial"/>
          <w:color w:val="222222"/>
          <w:sz w:val="22"/>
          <w:shd w:val="clear" w:color="auto" w:fill="FFFFFF"/>
        </w:rPr>
        <w:t xml:space="preserve">, p.e20200603. </w:t>
      </w:r>
      <w:hyperlink r:id="rId27" w:history="1">
        <w:r w:rsidRPr="00852051">
          <w:rPr>
            <w:rStyle w:val="Hyperlink"/>
            <w:rFonts w:ascii="Arial" w:hAnsi="Arial" w:cs="Arial"/>
            <w:sz w:val="22"/>
          </w:rPr>
          <w:t>Brazil - MIXED METHODS APPRAISAL TOOL: STRENGTHENING THE METHODOLOGICAL RIGOR OF MIXED METHODS RESEARCH STUDIES IN NURSING MIXED METHODS APPRAISAL TOOL: STRENGTHENING THE METHODOLOGICAL RIGOR OF MIXED METHODS RESEARCH STUDIES IN NURSING</w:t>
        </w:r>
      </w:hyperlink>
    </w:p>
    <w:p w14:paraId="53F4456C" w14:textId="77777777" w:rsidR="005302B5" w:rsidRPr="00852051" w:rsidRDefault="005302B5" w:rsidP="00CD146C">
      <w:pPr>
        <w:spacing w:before="100" w:beforeAutospacing="1" w:after="100" w:afterAutospacing="1" w:line="480" w:lineRule="auto"/>
        <w:rPr>
          <w:rFonts w:ascii="Arial" w:hAnsi="Arial" w:cs="Arial"/>
          <w:sz w:val="22"/>
        </w:rPr>
      </w:pPr>
      <w:r w:rsidRPr="00852051">
        <w:rPr>
          <w:rFonts w:ascii="Arial" w:hAnsi="Arial" w:cs="Arial"/>
          <w:color w:val="222222"/>
          <w:sz w:val="22"/>
          <w:shd w:val="clear" w:color="auto" w:fill="FFFFFF"/>
        </w:rPr>
        <w:t>Parums, D.V., (2021). Review articles, systematic reviews, meta-analysis, and the updated preferred reporting items for systematic reviews and meta-analyses (PRISMA) 2020 guidelines. </w:t>
      </w:r>
      <w:r w:rsidRPr="00852051">
        <w:rPr>
          <w:rFonts w:ascii="Arial" w:hAnsi="Arial" w:cs="Arial"/>
          <w:i/>
          <w:iCs/>
          <w:color w:val="222222"/>
          <w:sz w:val="22"/>
          <w:shd w:val="clear" w:color="auto" w:fill="FFFFFF"/>
        </w:rPr>
        <w:t>Medical science monitor: international medical journal of experimental and clinical research</w:t>
      </w:r>
      <w:r w:rsidRPr="00852051">
        <w:rPr>
          <w:rFonts w:ascii="Arial" w:hAnsi="Arial" w:cs="Arial"/>
          <w:color w:val="222222"/>
          <w:sz w:val="22"/>
          <w:shd w:val="clear" w:color="auto" w:fill="FFFFFF"/>
        </w:rPr>
        <w:t>, </w:t>
      </w:r>
      <w:r w:rsidRPr="00852051">
        <w:rPr>
          <w:rFonts w:ascii="Arial" w:hAnsi="Arial" w:cs="Arial"/>
          <w:i/>
          <w:iCs/>
          <w:color w:val="222222"/>
          <w:sz w:val="22"/>
          <w:shd w:val="clear" w:color="auto" w:fill="FFFFFF"/>
        </w:rPr>
        <w:t>27</w:t>
      </w:r>
      <w:r w:rsidRPr="00852051">
        <w:rPr>
          <w:rFonts w:ascii="Arial" w:hAnsi="Arial" w:cs="Arial"/>
          <w:color w:val="222222"/>
          <w:sz w:val="22"/>
          <w:shd w:val="clear" w:color="auto" w:fill="FFFFFF"/>
        </w:rPr>
        <w:t xml:space="preserve">, pp.e934475-1. </w:t>
      </w:r>
      <w:hyperlink r:id="rId28" w:history="1">
        <w:r w:rsidRPr="00852051">
          <w:rPr>
            <w:rStyle w:val="Hyperlink"/>
            <w:rFonts w:ascii="Arial" w:hAnsi="Arial" w:cs="Arial"/>
            <w:sz w:val="22"/>
          </w:rPr>
          <w:t>Editorial: Review Articles, Systematic Reviews, Meta-Analysis, and the Updated Preferred Reporting Items for Systematic Reviews and Meta-Analyses (PRISMA) 2020 Guidelines - PMC</w:t>
        </w:r>
      </w:hyperlink>
    </w:p>
    <w:p w14:paraId="5D1818F3" w14:textId="77777777" w:rsidR="005302B5" w:rsidRPr="00852051" w:rsidRDefault="005302B5" w:rsidP="00CD146C">
      <w:pPr>
        <w:spacing w:line="480" w:lineRule="auto"/>
        <w:rPr>
          <w:rFonts w:ascii="Arial" w:hAnsi="Arial" w:cs="Arial"/>
          <w:sz w:val="22"/>
        </w:rPr>
      </w:pPr>
      <w:r w:rsidRPr="00852051">
        <w:rPr>
          <w:rFonts w:ascii="Arial" w:hAnsi="Arial" w:cs="Arial"/>
          <w:color w:val="222222"/>
          <w:sz w:val="22"/>
          <w:shd w:val="clear" w:color="auto" w:fill="FFFFFF"/>
        </w:rPr>
        <w:t>Resnick, B., Zimmerman, S., Gaugler, J., Ouslander, J., Abrahamson, K., Brandt, N., Colón-Emeric, C., Galik, E., Gravenstein, S., Mody, L. and Sloane, P.D., (2022). Pragmatic trials in long-term care: research challenges and potential solutions in relation to key areas of care. </w:t>
      </w:r>
      <w:r w:rsidRPr="00852051">
        <w:rPr>
          <w:rFonts w:ascii="Arial" w:hAnsi="Arial" w:cs="Arial"/>
          <w:i/>
          <w:iCs/>
          <w:color w:val="222222"/>
          <w:sz w:val="22"/>
          <w:shd w:val="clear" w:color="auto" w:fill="FFFFFF"/>
        </w:rPr>
        <w:t>Journal of the American Medical Directors Association</w:t>
      </w:r>
      <w:r w:rsidRPr="00852051">
        <w:rPr>
          <w:rFonts w:ascii="Arial" w:hAnsi="Arial" w:cs="Arial"/>
          <w:color w:val="222222"/>
          <w:sz w:val="22"/>
          <w:shd w:val="clear" w:color="auto" w:fill="FFFFFF"/>
        </w:rPr>
        <w:t>, </w:t>
      </w:r>
      <w:r w:rsidRPr="00852051">
        <w:rPr>
          <w:rFonts w:ascii="Arial" w:hAnsi="Arial" w:cs="Arial"/>
          <w:i/>
          <w:iCs/>
          <w:color w:val="222222"/>
          <w:sz w:val="22"/>
          <w:shd w:val="clear" w:color="auto" w:fill="FFFFFF"/>
        </w:rPr>
        <w:t>23</w:t>
      </w:r>
      <w:r w:rsidRPr="00852051">
        <w:rPr>
          <w:rFonts w:ascii="Arial" w:hAnsi="Arial" w:cs="Arial"/>
          <w:color w:val="222222"/>
          <w:sz w:val="22"/>
          <w:shd w:val="clear" w:color="auto" w:fill="FFFFFF"/>
        </w:rPr>
        <w:t xml:space="preserve">(3), pp.330-338. </w:t>
      </w:r>
      <w:hyperlink r:id="rId29" w:history="1">
        <w:r w:rsidRPr="00852051">
          <w:rPr>
            <w:rStyle w:val="Hyperlink"/>
            <w:rFonts w:ascii="Arial" w:hAnsi="Arial" w:cs="Arial"/>
            <w:sz w:val="22"/>
          </w:rPr>
          <w:t>Pragmatic Trials in Long-Term Care: Research Challenges and Potential Solutions in Relation to Key Areas of Care - ScienceDirect</w:t>
        </w:r>
      </w:hyperlink>
    </w:p>
    <w:p w14:paraId="0081FE85" w14:textId="77777777" w:rsidR="005302B5" w:rsidRPr="00852051" w:rsidRDefault="005302B5" w:rsidP="00CD146C">
      <w:pPr>
        <w:spacing w:line="480" w:lineRule="auto"/>
        <w:rPr>
          <w:rFonts w:ascii="Arial" w:hAnsi="Arial" w:cs="Arial"/>
          <w:sz w:val="22"/>
        </w:rPr>
      </w:pPr>
      <w:r w:rsidRPr="00852051">
        <w:rPr>
          <w:rFonts w:ascii="Arial" w:hAnsi="Arial" w:cs="Arial"/>
          <w:color w:val="222222"/>
          <w:sz w:val="22"/>
          <w:shd w:val="clear" w:color="auto" w:fill="FFFFFF"/>
        </w:rPr>
        <w:t>Tang, X., Zeng, Z., Huang, H. and Symonds, J., (2025). Quality appraisal tools for quantitative, qualitative, and mixed-methods studies: A review and a brief new checklist. </w:t>
      </w:r>
      <w:r w:rsidRPr="00852051">
        <w:rPr>
          <w:rFonts w:ascii="Arial" w:hAnsi="Arial" w:cs="Arial"/>
          <w:i/>
          <w:iCs/>
          <w:color w:val="222222"/>
          <w:sz w:val="22"/>
          <w:shd w:val="clear" w:color="auto" w:fill="FFFFFF"/>
        </w:rPr>
        <w:t>ECNU Review of Education</w:t>
      </w:r>
      <w:r w:rsidRPr="00852051">
        <w:rPr>
          <w:rFonts w:ascii="Arial" w:hAnsi="Arial" w:cs="Arial"/>
          <w:color w:val="222222"/>
          <w:sz w:val="22"/>
          <w:shd w:val="clear" w:color="auto" w:fill="FFFFFF"/>
        </w:rPr>
        <w:t xml:space="preserve">, p.20965311251371227. </w:t>
      </w:r>
      <w:hyperlink r:id="rId30" w:history="1">
        <w:r w:rsidRPr="00852051">
          <w:rPr>
            <w:rStyle w:val="Hyperlink"/>
            <w:rFonts w:ascii="Arial" w:hAnsi="Arial" w:cs="Arial"/>
            <w:sz w:val="22"/>
          </w:rPr>
          <w:t>Quality Appraisal Tools for Quantitative, Qualitative, and Mixed-Methods Studies: A Review and a Brief New Checklist - Xin Tang (</w:t>
        </w:r>
        <w:r w:rsidRPr="00852051">
          <w:rPr>
            <w:rStyle w:val="Hyperlink"/>
            <w:rFonts w:ascii="Arial" w:eastAsia="MS Gothic" w:hAnsi="Arial" w:cs="Arial"/>
            <w:sz w:val="22"/>
          </w:rPr>
          <w:t>唐鑫</w:t>
        </w:r>
        <w:r w:rsidRPr="00852051">
          <w:rPr>
            <w:rStyle w:val="Hyperlink"/>
            <w:rFonts w:ascii="Arial" w:hAnsi="Arial" w:cs="Arial"/>
            <w:sz w:val="22"/>
          </w:rPr>
          <w:t>), Zixin Zeng (</w:t>
        </w:r>
        <w:r w:rsidRPr="00852051">
          <w:rPr>
            <w:rStyle w:val="Hyperlink"/>
            <w:rFonts w:ascii="Arial" w:eastAsia="MS Gothic" w:hAnsi="Arial" w:cs="Arial"/>
            <w:sz w:val="22"/>
          </w:rPr>
          <w:t>曾子欣</w:t>
        </w:r>
        <w:r w:rsidRPr="00852051">
          <w:rPr>
            <w:rStyle w:val="Hyperlink"/>
            <w:rFonts w:ascii="Arial" w:hAnsi="Arial" w:cs="Arial"/>
            <w:sz w:val="22"/>
          </w:rPr>
          <w:t>), Haoyan Huang (</w:t>
        </w:r>
        <w:r w:rsidRPr="00852051">
          <w:rPr>
            <w:rStyle w:val="Hyperlink"/>
            <w:rFonts w:ascii="Arial" w:eastAsia="MS Gothic" w:hAnsi="Arial" w:cs="Arial"/>
            <w:sz w:val="22"/>
          </w:rPr>
          <w:t>黄浩岩</w:t>
        </w:r>
        <w:r w:rsidRPr="00852051">
          <w:rPr>
            <w:rStyle w:val="Hyperlink"/>
            <w:rFonts w:ascii="Arial" w:hAnsi="Arial" w:cs="Arial"/>
            <w:sz w:val="22"/>
          </w:rPr>
          <w:t>), Jennifer Symonds, 2025</w:t>
        </w:r>
      </w:hyperlink>
    </w:p>
    <w:p w14:paraId="160DD86F" w14:textId="77777777" w:rsidR="005302B5" w:rsidRPr="00852051" w:rsidRDefault="005302B5" w:rsidP="00CD146C">
      <w:pPr>
        <w:spacing w:line="480" w:lineRule="auto"/>
        <w:rPr>
          <w:rFonts w:ascii="Arial" w:hAnsi="Arial" w:cs="Arial"/>
          <w:sz w:val="22"/>
          <w:lang w:val="en-US"/>
        </w:rPr>
      </w:pPr>
      <w:r w:rsidRPr="00852051">
        <w:rPr>
          <w:rFonts w:ascii="Arial" w:hAnsi="Arial" w:cs="Arial"/>
          <w:sz w:val="22"/>
          <w:lang w:val="nl-NL"/>
        </w:rPr>
        <w:lastRenderedPageBreak/>
        <w:t xml:space="preserve">Teufer, B., Ebenberger, A., Affengruber, L., Kien, C., Klerings, I., Szelag, M., Grillich, L. and Griebler, U., (2019). </w:t>
      </w:r>
      <w:r w:rsidRPr="00852051">
        <w:rPr>
          <w:rFonts w:ascii="Arial" w:hAnsi="Arial" w:cs="Arial"/>
          <w:sz w:val="22"/>
        </w:rPr>
        <w:t>Evidence-based occupational health and safety interventions: a comprehensive overview of reviews. </w:t>
      </w:r>
      <w:r w:rsidRPr="00852051">
        <w:rPr>
          <w:rFonts w:ascii="Arial" w:hAnsi="Arial" w:cs="Arial"/>
          <w:i/>
          <w:iCs/>
          <w:sz w:val="22"/>
        </w:rPr>
        <w:t>BMJ open</w:t>
      </w:r>
      <w:r w:rsidRPr="00852051">
        <w:rPr>
          <w:rFonts w:ascii="Arial" w:hAnsi="Arial" w:cs="Arial"/>
          <w:sz w:val="22"/>
        </w:rPr>
        <w:t>, </w:t>
      </w:r>
      <w:r w:rsidRPr="00852051">
        <w:rPr>
          <w:rFonts w:ascii="Arial" w:hAnsi="Arial" w:cs="Arial"/>
          <w:i/>
          <w:iCs/>
          <w:sz w:val="22"/>
        </w:rPr>
        <w:t>9</w:t>
      </w:r>
      <w:r w:rsidRPr="00852051">
        <w:rPr>
          <w:rFonts w:ascii="Arial" w:hAnsi="Arial" w:cs="Arial"/>
          <w:sz w:val="22"/>
        </w:rPr>
        <w:t>(12), p.e032528.</w:t>
      </w:r>
    </w:p>
    <w:p w14:paraId="2C34E2EF" w14:textId="77777777" w:rsidR="005302B5" w:rsidRPr="00852051" w:rsidRDefault="005302B5" w:rsidP="00CD146C">
      <w:pPr>
        <w:spacing w:line="480" w:lineRule="auto"/>
        <w:rPr>
          <w:rFonts w:ascii="Arial" w:hAnsi="Arial" w:cs="Arial"/>
          <w:sz w:val="22"/>
          <w:lang w:val="en-US"/>
        </w:rPr>
      </w:pPr>
      <w:r w:rsidRPr="00852051">
        <w:rPr>
          <w:rFonts w:ascii="Arial" w:hAnsi="Arial" w:cs="Arial"/>
          <w:sz w:val="22"/>
        </w:rPr>
        <w:t xml:space="preserve">The Kings Funds. (2025). What does the NHS staff survey 2024 really tell us? [Online]. Available at: </w:t>
      </w:r>
      <w:hyperlink r:id="rId31" w:history="1">
        <w:r w:rsidRPr="00852051">
          <w:rPr>
            <w:rStyle w:val="Hyperlink"/>
            <w:rFonts w:ascii="Arial" w:hAnsi="Arial" w:cs="Arial"/>
            <w:sz w:val="22"/>
          </w:rPr>
          <w:t>https://www.kingsfund.org.uk/insight-and-analysis/blogs/nhs-staff-survey-2024-tell-us</w:t>
        </w:r>
      </w:hyperlink>
      <w:r w:rsidRPr="00852051">
        <w:rPr>
          <w:rFonts w:ascii="Arial" w:hAnsi="Arial" w:cs="Arial"/>
          <w:sz w:val="22"/>
        </w:rPr>
        <w:t xml:space="preserve"> [Accessed on: 27 June 2026]. </w:t>
      </w:r>
    </w:p>
    <w:p w14:paraId="03F2AA2E" w14:textId="77777777" w:rsidR="005302B5" w:rsidRPr="00852051" w:rsidRDefault="005302B5" w:rsidP="00CD146C">
      <w:pPr>
        <w:spacing w:line="480" w:lineRule="auto"/>
        <w:rPr>
          <w:rFonts w:ascii="Arial" w:hAnsi="Arial" w:cs="Arial"/>
          <w:sz w:val="22"/>
          <w:lang w:val="en-US"/>
        </w:rPr>
      </w:pPr>
      <w:r w:rsidRPr="00852051">
        <w:rPr>
          <w:rFonts w:ascii="Arial" w:hAnsi="Arial" w:cs="Arial"/>
          <w:sz w:val="22"/>
        </w:rPr>
        <w:t xml:space="preserve">World Health Organisation. (2025). Keep health workers safe to keep patients safe: WHO. [Online]. Available at: </w:t>
      </w:r>
      <w:hyperlink r:id="rId32" w:history="1">
        <w:r w:rsidRPr="00852051">
          <w:rPr>
            <w:rStyle w:val="Hyperlink"/>
            <w:rFonts w:ascii="Arial" w:hAnsi="Arial" w:cs="Arial"/>
            <w:sz w:val="22"/>
          </w:rPr>
          <w:t>https://www.who.int/news/item/17-09-2020-keep-health-workers-safe-to-keep-patients-safe-who</w:t>
        </w:r>
      </w:hyperlink>
      <w:r w:rsidRPr="00852051">
        <w:rPr>
          <w:rFonts w:ascii="Arial" w:hAnsi="Arial" w:cs="Arial"/>
          <w:sz w:val="22"/>
        </w:rPr>
        <w:t xml:space="preserve"> [Accessed on: 27 June 2026]. </w:t>
      </w:r>
    </w:p>
    <w:p w14:paraId="0F775D26" w14:textId="77777777" w:rsidR="005302B5" w:rsidRPr="00852051" w:rsidRDefault="005302B5" w:rsidP="00CD146C">
      <w:pPr>
        <w:spacing w:line="480" w:lineRule="auto"/>
        <w:rPr>
          <w:rFonts w:ascii="Arial" w:hAnsi="Arial" w:cs="Arial"/>
          <w:sz w:val="22"/>
          <w:lang w:val="en-US"/>
        </w:rPr>
      </w:pPr>
      <w:r w:rsidRPr="00852051">
        <w:rPr>
          <w:rFonts w:ascii="Arial" w:hAnsi="Arial" w:cs="Arial"/>
          <w:sz w:val="22"/>
        </w:rPr>
        <w:t xml:space="preserve">World Health Organisation. (2025). Occupation health: health workers. [Online]. Available at: </w:t>
      </w:r>
      <w:hyperlink r:id="rId33" w:history="1">
        <w:r w:rsidRPr="00852051">
          <w:rPr>
            <w:rStyle w:val="Hyperlink"/>
            <w:rFonts w:ascii="Arial" w:hAnsi="Arial" w:cs="Arial"/>
            <w:sz w:val="22"/>
          </w:rPr>
          <w:t>https://www.who.int/news-room/fact-sheets/detail/occupational-health--health-workers</w:t>
        </w:r>
      </w:hyperlink>
      <w:r w:rsidRPr="00852051">
        <w:rPr>
          <w:rFonts w:ascii="Arial" w:hAnsi="Arial" w:cs="Arial"/>
          <w:sz w:val="22"/>
        </w:rPr>
        <w:t xml:space="preserve"> [Accessed on: 27 June 2026].</w:t>
      </w:r>
    </w:p>
    <w:p w14:paraId="713D4000" w14:textId="77777777" w:rsidR="005302B5" w:rsidRPr="00BB6C6F" w:rsidRDefault="005302B5" w:rsidP="00CD146C">
      <w:pPr>
        <w:spacing w:before="100" w:beforeAutospacing="1" w:after="100" w:afterAutospacing="1" w:line="480" w:lineRule="auto"/>
        <w:rPr>
          <w:rFonts w:ascii="Arial" w:hAnsi="Arial" w:cs="Arial"/>
          <w:sz w:val="22"/>
        </w:rPr>
      </w:pPr>
      <w:r w:rsidRPr="00852051">
        <w:rPr>
          <w:rFonts w:ascii="Arial" w:hAnsi="Arial" w:cs="Arial"/>
          <w:color w:val="222222"/>
          <w:sz w:val="22"/>
          <w:shd w:val="clear" w:color="auto" w:fill="FFFFFF"/>
        </w:rPr>
        <w:t>World Health Organization, (2022). </w:t>
      </w:r>
      <w:r w:rsidRPr="00852051">
        <w:rPr>
          <w:rFonts w:ascii="Arial" w:hAnsi="Arial" w:cs="Arial"/>
          <w:i/>
          <w:iCs/>
          <w:color w:val="222222"/>
          <w:sz w:val="22"/>
          <w:shd w:val="clear" w:color="auto" w:fill="FFFFFF"/>
        </w:rPr>
        <w:t>Caring for those who care: guide for the development and implementation of occupational health and safety programmes for health workers</w:t>
      </w:r>
      <w:r w:rsidRPr="00852051">
        <w:rPr>
          <w:rFonts w:ascii="Arial" w:hAnsi="Arial" w:cs="Arial"/>
          <w:color w:val="222222"/>
          <w:sz w:val="22"/>
          <w:shd w:val="clear" w:color="auto" w:fill="FFFFFF"/>
        </w:rPr>
        <w:t xml:space="preserve">. World Health Organization. </w:t>
      </w:r>
      <w:hyperlink r:id="rId34" w:anchor="v=onepage&amp;q&amp;f=false" w:history="1">
        <w:r w:rsidRPr="00852051">
          <w:rPr>
            <w:rStyle w:val="Hyperlink"/>
            <w:rFonts w:ascii="Arial" w:hAnsi="Arial" w:cs="Arial"/>
            <w:sz w:val="22"/>
          </w:rPr>
          <w:t>Caring for those who care: guide for the development and implementation of ... - World Health Organization, International Labour Organization - Google Books</w:t>
        </w:r>
      </w:hyperlink>
    </w:p>
    <w:p w14:paraId="691E3216" w14:textId="77777777" w:rsidR="009278C7" w:rsidRPr="00BB6C6F" w:rsidRDefault="009278C7" w:rsidP="00CD146C">
      <w:pPr>
        <w:spacing w:line="480" w:lineRule="auto"/>
        <w:rPr>
          <w:rFonts w:ascii="Arial" w:hAnsi="Arial" w:cs="Arial"/>
          <w:sz w:val="22"/>
          <w:lang w:eastAsia="zh-CN"/>
        </w:rPr>
      </w:pPr>
    </w:p>
    <w:p w14:paraId="6F8727DE" w14:textId="77777777" w:rsidR="00337BAA" w:rsidRPr="00BB6C6F" w:rsidRDefault="00337BAA" w:rsidP="00CD146C">
      <w:pPr>
        <w:spacing w:line="480" w:lineRule="auto"/>
        <w:rPr>
          <w:rFonts w:ascii="Arial" w:hAnsi="Arial" w:cs="Arial"/>
          <w:sz w:val="22"/>
          <w:lang w:val="en-US"/>
        </w:rPr>
      </w:pPr>
    </w:p>
    <w:p w14:paraId="6B6FFD6F" w14:textId="77777777" w:rsidR="00A36F7F" w:rsidRPr="00BB6C6F" w:rsidRDefault="00A36F7F" w:rsidP="00CD146C">
      <w:pPr>
        <w:spacing w:line="480" w:lineRule="auto"/>
        <w:rPr>
          <w:rFonts w:ascii="Arial" w:hAnsi="Arial" w:cs="Arial"/>
          <w:sz w:val="22"/>
        </w:rPr>
      </w:pPr>
    </w:p>
    <w:p w14:paraId="6950A1CD" w14:textId="77777777" w:rsidR="00D142E9" w:rsidRPr="00BB6C6F" w:rsidRDefault="00D142E9" w:rsidP="00CD146C">
      <w:pPr>
        <w:spacing w:line="480" w:lineRule="auto"/>
        <w:rPr>
          <w:rFonts w:ascii="Arial" w:hAnsi="Arial" w:cs="Arial"/>
          <w:b/>
          <w:bCs/>
          <w:sz w:val="22"/>
        </w:rPr>
      </w:pPr>
    </w:p>
    <w:sectPr w:rsidR="00D142E9" w:rsidRPr="00BB6C6F" w:rsidSect="00A36F7F">
      <w:footerReference w:type="default" r:id="rId3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E2BAB3" w14:textId="77777777" w:rsidR="0091267A" w:rsidRDefault="0091267A" w:rsidP="00A36F7F">
      <w:pPr>
        <w:spacing w:after="0" w:line="240" w:lineRule="auto"/>
      </w:pPr>
      <w:r>
        <w:separator/>
      </w:r>
    </w:p>
  </w:endnote>
  <w:endnote w:type="continuationSeparator" w:id="0">
    <w:p w14:paraId="2E213B03" w14:textId="77777777" w:rsidR="0091267A" w:rsidRDefault="0091267A" w:rsidP="00A36F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rdia New">
    <w:panose1 w:val="020B0304020202020204"/>
    <w:charset w:val="DE"/>
    <w:family w:val="swiss"/>
    <w:pitch w:val="variable"/>
    <w:sig w:usb0="81000003" w:usb1="00000000" w:usb2="00000000" w:usb3="00000000" w:csb0="00010001" w:csb1="00000000"/>
  </w:font>
  <w:font w:name="DengXian Light">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 w:name="Times">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noProof w:val="0"/>
      </w:rPr>
      <w:id w:val="-985386364"/>
      <w:docPartObj>
        <w:docPartGallery w:val="Page Numbers (Bottom of Page)"/>
        <w:docPartUnique/>
      </w:docPartObj>
    </w:sdtPr>
    <w:sdtEndPr>
      <w:rPr>
        <w:noProof/>
      </w:rPr>
    </w:sdtEndPr>
    <w:sdtContent>
      <w:p w14:paraId="7F740375" w14:textId="4FCF4CF0" w:rsidR="00A36F7F" w:rsidRDefault="00A36F7F">
        <w:pPr>
          <w:pStyle w:val="Footer"/>
          <w:jc w:val="right"/>
        </w:pPr>
        <w:r>
          <w:rPr>
            <w:noProof w:val="0"/>
          </w:rPr>
          <w:fldChar w:fldCharType="begin"/>
        </w:r>
        <w:r>
          <w:instrText xml:space="preserve"> PAGE   \* MERGEFORMAT </w:instrText>
        </w:r>
        <w:r>
          <w:rPr>
            <w:noProof w:val="0"/>
          </w:rPr>
          <w:fldChar w:fldCharType="separate"/>
        </w:r>
        <w:r>
          <w:t>2</w:t>
        </w:r>
        <w:r>
          <w:fldChar w:fldCharType="end"/>
        </w:r>
      </w:p>
    </w:sdtContent>
  </w:sdt>
  <w:p w14:paraId="06FEB6BE" w14:textId="77777777" w:rsidR="00A36F7F" w:rsidRDefault="00A36F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CC246A" w14:textId="77777777" w:rsidR="0091267A" w:rsidRDefault="0091267A" w:rsidP="00A36F7F">
      <w:pPr>
        <w:spacing w:after="0" w:line="240" w:lineRule="auto"/>
      </w:pPr>
      <w:r>
        <w:separator/>
      </w:r>
    </w:p>
  </w:footnote>
  <w:footnote w:type="continuationSeparator" w:id="0">
    <w:p w14:paraId="1A08E18F" w14:textId="77777777" w:rsidR="0091267A" w:rsidRDefault="0091267A" w:rsidP="00A36F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9EE0BC8"/>
    <w:multiLevelType w:val="multilevel"/>
    <w:tmpl w:val="AC48E076"/>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56350188">
    <w:abstractNumId w:val="0"/>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sjQzMABiQzMzc3MTQyUdpeDU4uLM/DyQAqNaADLivcAsAAAA"/>
  </w:docVars>
  <w:rsids>
    <w:rsidRoot w:val="00A36F7F"/>
    <w:rsid w:val="00005422"/>
    <w:rsid w:val="000101A2"/>
    <w:rsid w:val="00013BEC"/>
    <w:rsid w:val="00023F6C"/>
    <w:rsid w:val="0002633B"/>
    <w:rsid w:val="00043B5E"/>
    <w:rsid w:val="0005407C"/>
    <w:rsid w:val="00081157"/>
    <w:rsid w:val="00081404"/>
    <w:rsid w:val="000830FB"/>
    <w:rsid w:val="00087B28"/>
    <w:rsid w:val="000922BA"/>
    <w:rsid w:val="000941D7"/>
    <w:rsid w:val="000A071E"/>
    <w:rsid w:val="000A31D4"/>
    <w:rsid w:val="000E3754"/>
    <w:rsid w:val="00111856"/>
    <w:rsid w:val="00112436"/>
    <w:rsid w:val="00115714"/>
    <w:rsid w:val="00115F69"/>
    <w:rsid w:val="00134F29"/>
    <w:rsid w:val="001462CA"/>
    <w:rsid w:val="00161149"/>
    <w:rsid w:val="001840F8"/>
    <w:rsid w:val="001958AD"/>
    <w:rsid w:val="001A1F07"/>
    <w:rsid w:val="001A215A"/>
    <w:rsid w:val="001B0B36"/>
    <w:rsid w:val="001D5760"/>
    <w:rsid w:val="001D70C4"/>
    <w:rsid w:val="001E1334"/>
    <w:rsid w:val="001E50E7"/>
    <w:rsid w:val="00203125"/>
    <w:rsid w:val="002034B5"/>
    <w:rsid w:val="002223EF"/>
    <w:rsid w:val="0023726E"/>
    <w:rsid w:val="00237A03"/>
    <w:rsid w:val="002436B0"/>
    <w:rsid w:val="00247ABF"/>
    <w:rsid w:val="00264AD4"/>
    <w:rsid w:val="00272F6D"/>
    <w:rsid w:val="002762CC"/>
    <w:rsid w:val="00276EED"/>
    <w:rsid w:val="00286FF6"/>
    <w:rsid w:val="00290DA1"/>
    <w:rsid w:val="002A6AA3"/>
    <w:rsid w:val="002A6D28"/>
    <w:rsid w:val="002D5008"/>
    <w:rsid w:val="00304E52"/>
    <w:rsid w:val="003253CE"/>
    <w:rsid w:val="00332C7A"/>
    <w:rsid w:val="00337BAA"/>
    <w:rsid w:val="00350C27"/>
    <w:rsid w:val="00360713"/>
    <w:rsid w:val="00363287"/>
    <w:rsid w:val="00363E69"/>
    <w:rsid w:val="0039385D"/>
    <w:rsid w:val="003A16E7"/>
    <w:rsid w:val="003A25E8"/>
    <w:rsid w:val="003A4049"/>
    <w:rsid w:val="003C0D3E"/>
    <w:rsid w:val="003C2789"/>
    <w:rsid w:val="003C74A4"/>
    <w:rsid w:val="003D0341"/>
    <w:rsid w:val="003D0450"/>
    <w:rsid w:val="003D75DF"/>
    <w:rsid w:val="003F0E97"/>
    <w:rsid w:val="003F76AF"/>
    <w:rsid w:val="00404072"/>
    <w:rsid w:val="00411AA8"/>
    <w:rsid w:val="00415104"/>
    <w:rsid w:val="0042175A"/>
    <w:rsid w:val="00423927"/>
    <w:rsid w:val="00434965"/>
    <w:rsid w:val="00435724"/>
    <w:rsid w:val="00436E3E"/>
    <w:rsid w:val="004470E7"/>
    <w:rsid w:val="00451974"/>
    <w:rsid w:val="004605A5"/>
    <w:rsid w:val="00462B03"/>
    <w:rsid w:val="004779AA"/>
    <w:rsid w:val="004872D6"/>
    <w:rsid w:val="00490703"/>
    <w:rsid w:val="004B07C8"/>
    <w:rsid w:val="004B3CA8"/>
    <w:rsid w:val="004C0521"/>
    <w:rsid w:val="004D3A93"/>
    <w:rsid w:val="004E3EB6"/>
    <w:rsid w:val="004F1580"/>
    <w:rsid w:val="004F5FAF"/>
    <w:rsid w:val="0052451F"/>
    <w:rsid w:val="00525600"/>
    <w:rsid w:val="005302B5"/>
    <w:rsid w:val="0053367E"/>
    <w:rsid w:val="005356E7"/>
    <w:rsid w:val="005574C8"/>
    <w:rsid w:val="0057459A"/>
    <w:rsid w:val="0058254E"/>
    <w:rsid w:val="005857EB"/>
    <w:rsid w:val="0059396D"/>
    <w:rsid w:val="005B181E"/>
    <w:rsid w:val="005C633C"/>
    <w:rsid w:val="005C7984"/>
    <w:rsid w:val="005D3368"/>
    <w:rsid w:val="005D675D"/>
    <w:rsid w:val="005E0ECF"/>
    <w:rsid w:val="0060013E"/>
    <w:rsid w:val="00604202"/>
    <w:rsid w:val="00612F0F"/>
    <w:rsid w:val="0061798C"/>
    <w:rsid w:val="00617997"/>
    <w:rsid w:val="00626794"/>
    <w:rsid w:val="0062693F"/>
    <w:rsid w:val="00633D79"/>
    <w:rsid w:val="00641B92"/>
    <w:rsid w:val="00643A01"/>
    <w:rsid w:val="00670F95"/>
    <w:rsid w:val="00683254"/>
    <w:rsid w:val="006849B1"/>
    <w:rsid w:val="00693354"/>
    <w:rsid w:val="006C2B6B"/>
    <w:rsid w:val="006C4CC8"/>
    <w:rsid w:val="006E31DD"/>
    <w:rsid w:val="006E7CF8"/>
    <w:rsid w:val="006F1D41"/>
    <w:rsid w:val="006F7B8C"/>
    <w:rsid w:val="00716356"/>
    <w:rsid w:val="0074523F"/>
    <w:rsid w:val="007475CA"/>
    <w:rsid w:val="00757557"/>
    <w:rsid w:val="00757617"/>
    <w:rsid w:val="007821C3"/>
    <w:rsid w:val="007827B4"/>
    <w:rsid w:val="007A492D"/>
    <w:rsid w:val="007B0929"/>
    <w:rsid w:val="007C139E"/>
    <w:rsid w:val="007C354A"/>
    <w:rsid w:val="007C3BA8"/>
    <w:rsid w:val="00826C34"/>
    <w:rsid w:val="00832C6A"/>
    <w:rsid w:val="00833869"/>
    <w:rsid w:val="00835D9D"/>
    <w:rsid w:val="00837304"/>
    <w:rsid w:val="008456D5"/>
    <w:rsid w:val="0085074E"/>
    <w:rsid w:val="00851145"/>
    <w:rsid w:val="00852051"/>
    <w:rsid w:val="008578B1"/>
    <w:rsid w:val="00872FD7"/>
    <w:rsid w:val="00884716"/>
    <w:rsid w:val="008850BC"/>
    <w:rsid w:val="008964FA"/>
    <w:rsid w:val="008977F3"/>
    <w:rsid w:val="008B48ED"/>
    <w:rsid w:val="008C160B"/>
    <w:rsid w:val="008C4E25"/>
    <w:rsid w:val="008C786C"/>
    <w:rsid w:val="008D681A"/>
    <w:rsid w:val="008F4506"/>
    <w:rsid w:val="00901579"/>
    <w:rsid w:val="009063C6"/>
    <w:rsid w:val="0091267A"/>
    <w:rsid w:val="00912A0B"/>
    <w:rsid w:val="009154C4"/>
    <w:rsid w:val="00920403"/>
    <w:rsid w:val="00922396"/>
    <w:rsid w:val="009278C7"/>
    <w:rsid w:val="00927F4F"/>
    <w:rsid w:val="00950382"/>
    <w:rsid w:val="00950CED"/>
    <w:rsid w:val="00954BF4"/>
    <w:rsid w:val="00964FC5"/>
    <w:rsid w:val="009665BD"/>
    <w:rsid w:val="0096752E"/>
    <w:rsid w:val="009805CA"/>
    <w:rsid w:val="00993168"/>
    <w:rsid w:val="009A6A1E"/>
    <w:rsid w:val="009D5B1E"/>
    <w:rsid w:val="00A01F9F"/>
    <w:rsid w:val="00A119E2"/>
    <w:rsid w:val="00A224BB"/>
    <w:rsid w:val="00A2329E"/>
    <w:rsid w:val="00A26BB3"/>
    <w:rsid w:val="00A34968"/>
    <w:rsid w:val="00A36F7F"/>
    <w:rsid w:val="00A502A4"/>
    <w:rsid w:val="00A54449"/>
    <w:rsid w:val="00A73EE4"/>
    <w:rsid w:val="00A91005"/>
    <w:rsid w:val="00A92D3F"/>
    <w:rsid w:val="00A9309B"/>
    <w:rsid w:val="00A95A12"/>
    <w:rsid w:val="00AB04E6"/>
    <w:rsid w:val="00AC0D05"/>
    <w:rsid w:val="00AE1A0F"/>
    <w:rsid w:val="00AE5156"/>
    <w:rsid w:val="00AF18D9"/>
    <w:rsid w:val="00AF7B17"/>
    <w:rsid w:val="00B15D7D"/>
    <w:rsid w:val="00B453C3"/>
    <w:rsid w:val="00B77A3C"/>
    <w:rsid w:val="00B90FC7"/>
    <w:rsid w:val="00B9198C"/>
    <w:rsid w:val="00BA6CCA"/>
    <w:rsid w:val="00BB42D9"/>
    <w:rsid w:val="00BB670C"/>
    <w:rsid w:val="00BB6C6F"/>
    <w:rsid w:val="00BC3C84"/>
    <w:rsid w:val="00BC57EB"/>
    <w:rsid w:val="00BC7BE3"/>
    <w:rsid w:val="00BD01AE"/>
    <w:rsid w:val="00BD488D"/>
    <w:rsid w:val="00BD4A1B"/>
    <w:rsid w:val="00BD70A7"/>
    <w:rsid w:val="00BD798D"/>
    <w:rsid w:val="00BD7F57"/>
    <w:rsid w:val="00BF025C"/>
    <w:rsid w:val="00C03A7E"/>
    <w:rsid w:val="00C10726"/>
    <w:rsid w:val="00C12444"/>
    <w:rsid w:val="00C21AE5"/>
    <w:rsid w:val="00C36918"/>
    <w:rsid w:val="00C45AF8"/>
    <w:rsid w:val="00C70A3B"/>
    <w:rsid w:val="00C77384"/>
    <w:rsid w:val="00C81E7E"/>
    <w:rsid w:val="00CA559A"/>
    <w:rsid w:val="00CD146C"/>
    <w:rsid w:val="00CE64E1"/>
    <w:rsid w:val="00CF11D1"/>
    <w:rsid w:val="00CF73CB"/>
    <w:rsid w:val="00CF7EBF"/>
    <w:rsid w:val="00D126B2"/>
    <w:rsid w:val="00D1409E"/>
    <w:rsid w:val="00D142E9"/>
    <w:rsid w:val="00D147E4"/>
    <w:rsid w:val="00D1668E"/>
    <w:rsid w:val="00D3298F"/>
    <w:rsid w:val="00D43936"/>
    <w:rsid w:val="00D52633"/>
    <w:rsid w:val="00D61A2E"/>
    <w:rsid w:val="00D620E1"/>
    <w:rsid w:val="00D70B97"/>
    <w:rsid w:val="00D774B5"/>
    <w:rsid w:val="00D9053E"/>
    <w:rsid w:val="00DA4099"/>
    <w:rsid w:val="00DA557D"/>
    <w:rsid w:val="00DB1F4C"/>
    <w:rsid w:val="00DB2F50"/>
    <w:rsid w:val="00DC7197"/>
    <w:rsid w:val="00DD0CBE"/>
    <w:rsid w:val="00DD4F78"/>
    <w:rsid w:val="00DD5F49"/>
    <w:rsid w:val="00DD6395"/>
    <w:rsid w:val="00DE330E"/>
    <w:rsid w:val="00DF5234"/>
    <w:rsid w:val="00E05355"/>
    <w:rsid w:val="00E2191A"/>
    <w:rsid w:val="00E23860"/>
    <w:rsid w:val="00E30762"/>
    <w:rsid w:val="00E30FC6"/>
    <w:rsid w:val="00E51D50"/>
    <w:rsid w:val="00E63A99"/>
    <w:rsid w:val="00E663B9"/>
    <w:rsid w:val="00E74D04"/>
    <w:rsid w:val="00E81A29"/>
    <w:rsid w:val="00E83293"/>
    <w:rsid w:val="00EB051C"/>
    <w:rsid w:val="00EB4D1B"/>
    <w:rsid w:val="00EC6D7F"/>
    <w:rsid w:val="00ED0F5F"/>
    <w:rsid w:val="00EE0ED8"/>
    <w:rsid w:val="00EF729C"/>
    <w:rsid w:val="00F121D2"/>
    <w:rsid w:val="00F22151"/>
    <w:rsid w:val="00F31736"/>
    <w:rsid w:val="00F33E1B"/>
    <w:rsid w:val="00F34621"/>
    <w:rsid w:val="00F4286A"/>
    <w:rsid w:val="00F445CD"/>
    <w:rsid w:val="00F44664"/>
    <w:rsid w:val="00F56F01"/>
    <w:rsid w:val="00F578D8"/>
    <w:rsid w:val="00F67F4E"/>
    <w:rsid w:val="00F809DF"/>
    <w:rsid w:val="00F848D5"/>
    <w:rsid w:val="00F92850"/>
    <w:rsid w:val="00FA7A0C"/>
    <w:rsid w:val="00FC1B50"/>
    <w:rsid w:val="00FD42F7"/>
    <w:rsid w:val="00FD7E09"/>
    <w:rsid w:val="00FE4B8F"/>
    <w:rsid w:val="00FF4E69"/>
    <w:rsid w:val="00FF5771"/>
  </w:rsids>
  <m:mathPr>
    <m:mathFont m:val="Cambria Math"/>
    <m:brkBin m:val="before"/>
    <m:brkBinSub m:val="--"/>
    <m:smallFrac m:val="0"/>
    <m:dispDef/>
    <m:lMargin m:val="0"/>
    <m:rMargin m:val="0"/>
    <m:defJc m:val="centerGroup"/>
    <m:wrapIndent m:val="1440"/>
    <m:intLim m:val="subSup"/>
    <m:naryLim m:val="undOvr"/>
  </m:mathPr>
  <w:themeFontLang w:val="en-US"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A0DB0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30"/>
        <w:lang w:val="en-US" w:eastAsia="en-US" w:bidi="th-TH"/>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D0341"/>
    <w:pPr>
      <w:spacing w:after="200" w:line="360" w:lineRule="auto"/>
      <w:jc w:val="both"/>
    </w:pPr>
    <w:rPr>
      <w:rFonts w:ascii="Times New Roman" w:hAnsi="Times New Roman"/>
      <w:noProof/>
      <w:kern w:val="0"/>
      <w:szCs w:val="22"/>
      <w:lang w:val="en-IN" w:bidi="ar-SA"/>
      <w14:ligatures w14:val="none"/>
    </w:rPr>
  </w:style>
  <w:style w:type="paragraph" w:styleId="Heading1">
    <w:name w:val="heading 1"/>
    <w:basedOn w:val="Normal"/>
    <w:next w:val="Normal"/>
    <w:link w:val="Heading1Char"/>
    <w:autoRedefine/>
    <w:uiPriority w:val="9"/>
    <w:qFormat/>
    <w:rsid w:val="00643A01"/>
    <w:pPr>
      <w:keepNext/>
      <w:keepLines/>
      <w:spacing w:before="360" w:after="80"/>
      <w:outlineLvl w:val="0"/>
    </w:pPr>
    <w:rPr>
      <w:rFonts w:eastAsiaTheme="majorEastAsia" w:cstheme="majorBidi"/>
      <w:b/>
      <w:noProof w:val="0"/>
      <w:color w:val="000000" w:themeColor="text1"/>
      <w:kern w:val="2"/>
      <w:szCs w:val="36"/>
      <w:lang w:val="en-US" w:bidi="th-TH"/>
      <w14:ligatures w14:val="standardContextual"/>
    </w:rPr>
  </w:style>
  <w:style w:type="paragraph" w:styleId="Heading2">
    <w:name w:val="heading 2"/>
    <w:basedOn w:val="Normal"/>
    <w:next w:val="Normal"/>
    <w:link w:val="Heading2Char"/>
    <w:autoRedefine/>
    <w:uiPriority w:val="9"/>
    <w:unhideWhenUsed/>
    <w:qFormat/>
    <w:rsid w:val="00434965"/>
    <w:pPr>
      <w:keepNext/>
      <w:keepLines/>
      <w:spacing w:before="160" w:after="80" w:line="240" w:lineRule="auto"/>
      <w:jc w:val="left"/>
      <w:outlineLvl w:val="1"/>
    </w:pPr>
    <w:rPr>
      <w:rFonts w:eastAsia="Times New Roman" w:cstheme="majorBidi"/>
      <w:b/>
      <w:noProof w:val="0"/>
      <w:color w:val="000000" w:themeColor="text1"/>
      <w:szCs w:val="32"/>
      <w:lang w:val="en-US" w:eastAsia="en-GB" w:bidi="th-TH"/>
    </w:rPr>
  </w:style>
  <w:style w:type="paragraph" w:styleId="Heading3">
    <w:name w:val="heading 3"/>
    <w:basedOn w:val="Normal"/>
    <w:next w:val="Normal"/>
    <w:link w:val="Heading3Char"/>
    <w:autoRedefine/>
    <w:uiPriority w:val="9"/>
    <w:unhideWhenUsed/>
    <w:qFormat/>
    <w:rsid w:val="00AB04E6"/>
    <w:pPr>
      <w:keepNext/>
      <w:keepLines/>
      <w:spacing w:before="280" w:after="80" w:line="240" w:lineRule="auto"/>
      <w:jc w:val="left"/>
      <w:outlineLvl w:val="2"/>
    </w:pPr>
    <w:rPr>
      <w:rFonts w:eastAsia="Times" w:cs="Times"/>
      <w:b/>
      <w:bCs/>
      <w:szCs w:val="28"/>
      <w:lang w:val="en" w:eastAsia="en-IN"/>
    </w:rPr>
  </w:style>
  <w:style w:type="paragraph" w:styleId="Heading4">
    <w:name w:val="heading 4"/>
    <w:basedOn w:val="Normal"/>
    <w:next w:val="Normal"/>
    <w:link w:val="Heading4Char"/>
    <w:autoRedefine/>
    <w:uiPriority w:val="9"/>
    <w:unhideWhenUsed/>
    <w:qFormat/>
    <w:rsid w:val="00AB04E6"/>
    <w:pPr>
      <w:keepNext/>
      <w:keepLines/>
      <w:spacing w:before="80" w:after="40"/>
      <w:outlineLvl w:val="3"/>
    </w:pPr>
    <w:rPr>
      <w:rFonts w:eastAsiaTheme="majorEastAsia" w:cstheme="majorBidi"/>
      <w:b/>
      <w:iCs/>
      <w:color w:val="000000" w:themeColor="text1"/>
    </w:rPr>
  </w:style>
  <w:style w:type="paragraph" w:styleId="Heading5">
    <w:name w:val="heading 5"/>
    <w:basedOn w:val="Normal"/>
    <w:next w:val="Normal"/>
    <w:link w:val="Heading5Char"/>
    <w:uiPriority w:val="9"/>
    <w:semiHidden/>
    <w:unhideWhenUsed/>
    <w:qFormat/>
    <w:rsid w:val="00A36F7F"/>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A36F7F"/>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36F7F"/>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36F7F"/>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36F7F"/>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3A01"/>
    <w:rPr>
      <w:rFonts w:ascii="Times New Roman" w:eastAsiaTheme="majorEastAsia" w:hAnsi="Times New Roman" w:cstheme="majorBidi"/>
      <w:b/>
      <w:color w:val="000000" w:themeColor="text1"/>
      <w:szCs w:val="36"/>
    </w:rPr>
  </w:style>
  <w:style w:type="character" w:customStyle="1" w:styleId="Heading2Char">
    <w:name w:val="Heading 2 Char"/>
    <w:basedOn w:val="DefaultParagraphFont"/>
    <w:link w:val="Heading2"/>
    <w:uiPriority w:val="9"/>
    <w:rsid w:val="00434965"/>
    <w:rPr>
      <w:rFonts w:ascii="Times New Roman" w:eastAsia="Times New Roman" w:hAnsi="Times New Roman" w:cstheme="majorBidi"/>
      <w:b/>
      <w:color w:val="000000" w:themeColor="text1"/>
      <w:kern w:val="0"/>
      <w:szCs w:val="32"/>
      <w:lang w:eastAsia="en-GB"/>
      <w14:ligatures w14:val="none"/>
    </w:rPr>
  </w:style>
  <w:style w:type="character" w:customStyle="1" w:styleId="Heading3Char">
    <w:name w:val="Heading 3 Char"/>
    <w:basedOn w:val="DefaultParagraphFont"/>
    <w:link w:val="Heading3"/>
    <w:uiPriority w:val="9"/>
    <w:rsid w:val="00AB04E6"/>
    <w:rPr>
      <w:rFonts w:ascii="Times New Roman" w:eastAsia="Times" w:hAnsi="Times New Roman" w:cs="Times"/>
      <w:b/>
      <w:bCs/>
      <w:noProof/>
      <w:kern w:val="0"/>
      <w:szCs w:val="28"/>
      <w:lang w:val="en" w:eastAsia="en-IN" w:bidi="ar-SA"/>
      <w14:ligatures w14:val="none"/>
    </w:rPr>
  </w:style>
  <w:style w:type="paragraph" w:customStyle="1" w:styleId="Heading30">
    <w:name w:val="Heading3"/>
    <w:basedOn w:val="Normal"/>
    <w:next w:val="Normal"/>
    <w:autoRedefine/>
    <w:qFormat/>
    <w:rsid w:val="008D681A"/>
    <w:pPr>
      <w:spacing w:after="160"/>
      <w:ind w:right="79"/>
    </w:pPr>
    <w:rPr>
      <w:rFonts w:eastAsia="Times New Roman" w:cs="Arial"/>
      <w:b/>
      <w:kern w:val="2"/>
      <w:lang w:eastAsia="zh-CN" w:bidi="th-TH"/>
      <w14:ligatures w14:val="standardContextual"/>
    </w:rPr>
  </w:style>
  <w:style w:type="paragraph" w:customStyle="1" w:styleId="Heading10">
    <w:name w:val="Heading1"/>
    <w:basedOn w:val="Heading1"/>
    <w:next w:val="Heading1"/>
    <w:link w:val="Heading1Char0"/>
    <w:autoRedefine/>
    <w:qFormat/>
    <w:rsid w:val="00350C27"/>
    <w:pPr>
      <w:spacing w:before="240" w:after="160"/>
      <w:ind w:left="10" w:hanging="10"/>
    </w:pPr>
    <w:rPr>
      <w:rFonts w:ascii="Arial" w:eastAsia="Times New Roman" w:hAnsi="Arial" w:cs="Arial"/>
      <w:noProof/>
      <w:kern w:val="36"/>
      <w:sz w:val="22"/>
      <w:szCs w:val="22"/>
      <w:lang w:eastAsia="zh-CN"/>
    </w:rPr>
  </w:style>
  <w:style w:type="character" w:customStyle="1" w:styleId="Heading1Char0">
    <w:name w:val="Heading1 Char"/>
    <w:basedOn w:val="DefaultParagraphFont"/>
    <w:link w:val="Heading10"/>
    <w:rsid w:val="00350C27"/>
    <w:rPr>
      <w:rFonts w:ascii="Arial" w:eastAsia="Times New Roman" w:hAnsi="Arial" w:cs="Arial"/>
      <w:b/>
      <w:noProof/>
      <w:color w:val="000000" w:themeColor="text1"/>
      <w:kern w:val="36"/>
      <w:sz w:val="22"/>
      <w:szCs w:val="22"/>
      <w:lang w:eastAsia="zh-CN"/>
    </w:rPr>
  </w:style>
  <w:style w:type="paragraph" w:customStyle="1" w:styleId="Heading20">
    <w:name w:val="Heading2"/>
    <w:basedOn w:val="Heading2"/>
    <w:next w:val="Heading2"/>
    <w:link w:val="Heading2Char0"/>
    <w:autoRedefine/>
    <w:qFormat/>
    <w:rsid w:val="00FF4E69"/>
    <w:pPr>
      <w:spacing w:before="40" w:after="160"/>
    </w:pPr>
    <w:rPr>
      <w:noProof/>
      <w:kern w:val="36"/>
      <w:szCs w:val="24"/>
      <w:u w:val="single"/>
      <w:lang w:val="en-GB" w:eastAsia="zh-CN"/>
    </w:rPr>
  </w:style>
  <w:style w:type="character" w:customStyle="1" w:styleId="Heading2Char0">
    <w:name w:val="Heading2 Char"/>
    <w:basedOn w:val="Heading1Char0"/>
    <w:link w:val="Heading20"/>
    <w:qFormat/>
    <w:rsid w:val="00FF4E69"/>
    <w:rPr>
      <w:rFonts w:ascii="Times New Roman" w:eastAsia="Times New Roman" w:hAnsi="Times New Roman" w:cstheme="majorBidi"/>
      <w:b/>
      <w:noProof/>
      <w:color w:val="000000" w:themeColor="text1"/>
      <w:kern w:val="36"/>
      <w:sz w:val="28"/>
      <w:szCs w:val="24"/>
      <w:u w:val="single"/>
      <w:lang w:val="en-GB" w:eastAsia="zh-CN"/>
      <w14:ligatures w14:val="none"/>
    </w:rPr>
  </w:style>
  <w:style w:type="character" w:customStyle="1" w:styleId="Heading4Char">
    <w:name w:val="Heading 4 Char"/>
    <w:basedOn w:val="DefaultParagraphFont"/>
    <w:link w:val="Heading4"/>
    <w:uiPriority w:val="9"/>
    <w:rsid w:val="00AB04E6"/>
    <w:rPr>
      <w:rFonts w:ascii="Times New Roman" w:eastAsiaTheme="majorEastAsia" w:hAnsi="Times New Roman" w:cstheme="majorBidi"/>
      <w:b/>
      <w:iCs/>
      <w:noProof/>
      <w:color w:val="000000" w:themeColor="text1"/>
      <w:kern w:val="0"/>
      <w:szCs w:val="22"/>
      <w:lang w:val="en-GB" w:bidi="ar-SA"/>
      <w14:ligatures w14:val="none"/>
    </w:rPr>
  </w:style>
  <w:style w:type="character" w:customStyle="1" w:styleId="Heading5Char">
    <w:name w:val="Heading 5 Char"/>
    <w:basedOn w:val="DefaultParagraphFont"/>
    <w:link w:val="Heading5"/>
    <w:uiPriority w:val="9"/>
    <w:semiHidden/>
    <w:rsid w:val="00A36F7F"/>
    <w:rPr>
      <w:rFonts w:eastAsiaTheme="majorEastAsia" w:cstheme="majorBidi"/>
      <w:noProof/>
      <w:color w:val="2F5496" w:themeColor="accent1" w:themeShade="BF"/>
      <w:kern w:val="0"/>
      <w:szCs w:val="22"/>
      <w:lang w:val="en-IN" w:bidi="ar-SA"/>
      <w14:ligatures w14:val="none"/>
    </w:rPr>
  </w:style>
  <w:style w:type="character" w:customStyle="1" w:styleId="Heading6Char">
    <w:name w:val="Heading 6 Char"/>
    <w:basedOn w:val="DefaultParagraphFont"/>
    <w:link w:val="Heading6"/>
    <w:uiPriority w:val="9"/>
    <w:semiHidden/>
    <w:rsid w:val="00A36F7F"/>
    <w:rPr>
      <w:rFonts w:eastAsiaTheme="majorEastAsia" w:cstheme="majorBidi"/>
      <w:i/>
      <w:iCs/>
      <w:noProof/>
      <w:color w:val="595959" w:themeColor="text1" w:themeTint="A6"/>
      <w:kern w:val="0"/>
      <w:szCs w:val="22"/>
      <w:lang w:val="en-IN" w:bidi="ar-SA"/>
      <w14:ligatures w14:val="none"/>
    </w:rPr>
  </w:style>
  <w:style w:type="character" w:customStyle="1" w:styleId="Heading7Char">
    <w:name w:val="Heading 7 Char"/>
    <w:basedOn w:val="DefaultParagraphFont"/>
    <w:link w:val="Heading7"/>
    <w:uiPriority w:val="9"/>
    <w:semiHidden/>
    <w:rsid w:val="00A36F7F"/>
    <w:rPr>
      <w:rFonts w:eastAsiaTheme="majorEastAsia" w:cstheme="majorBidi"/>
      <w:noProof/>
      <w:color w:val="595959" w:themeColor="text1" w:themeTint="A6"/>
      <w:kern w:val="0"/>
      <w:szCs w:val="22"/>
      <w:lang w:val="en-IN" w:bidi="ar-SA"/>
      <w14:ligatures w14:val="none"/>
    </w:rPr>
  </w:style>
  <w:style w:type="character" w:customStyle="1" w:styleId="Heading8Char">
    <w:name w:val="Heading 8 Char"/>
    <w:basedOn w:val="DefaultParagraphFont"/>
    <w:link w:val="Heading8"/>
    <w:uiPriority w:val="9"/>
    <w:semiHidden/>
    <w:rsid w:val="00A36F7F"/>
    <w:rPr>
      <w:rFonts w:eastAsiaTheme="majorEastAsia" w:cstheme="majorBidi"/>
      <w:i/>
      <w:iCs/>
      <w:noProof/>
      <w:color w:val="272727" w:themeColor="text1" w:themeTint="D8"/>
      <w:kern w:val="0"/>
      <w:szCs w:val="22"/>
      <w:lang w:val="en-IN" w:bidi="ar-SA"/>
      <w14:ligatures w14:val="none"/>
    </w:rPr>
  </w:style>
  <w:style w:type="character" w:customStyle="1" w:styleId="Heading9Char">
    <w:name w:val="Heading 9 Char"/>
    <w:basedOn w:val="DefaultParagraphFont"/>
    <w:link w:val="Heading9"/>
    <w:uiPriority w:val="9"/>
    <w:semiHidden/>
    <w:rsid w:val="00A36F7F"/>
    <w:rPr>
      <w:rFonts w:eastAsiaTheme="majorEastAsia" w:cstheme="majorBidi"/>
      <w:noProof/>
      <w:color w:val="272727" w:themeColor="text1" w:themeTint="D8"/>
      <w:kern w:val="0"/>
      <w:szCs w:val="22"/>
      <w:lang w:val="en-IN" w:bidi="ar-SA"/>
      <w14:ligatures w14:val="none"/>
    </w:rPr>
  </w:style>
  <w:style w:type="paragraph" w:styleId="Title">
    <w:name w:val="Title"/>
    <w:basedOn w:val="Normal"/>
    <w:next w:val="Normal"/>
    <w:link w:val="TitleChar"/>
    <w:uiPriority w:val="10"/>
    <w:qFormat/>
    <w:rsid w:val="00A36F7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36F7F"/>
    <w:rPr>
      <w:rFonts w:asciiTheme="majorHAnsi" w:eastAsiaTheme="majorEastAsia" w:hAnsiTheme="majorHAnsi" w:cstheme="majorBidi"/>
      <w:noProof/>
      <w:spacing w:val="-10"/>
      <w:kern w:val="28"/>
      <w:sz w:val="56"/>
      <w:szCs w:val="56"/>
      <w:lang w:val="en-IN" w:bidi="ar-SA"/>
      <w14:ligatures w14:val="none"/>
    </w:rPr>
  </w:style>
  <w:style w:type="paragraph" w:styleId="Subtitle">
    <w:name w:val="Subtitle"/>
    <w:basedOn w:val="Normal"/>
    <w:next w:val="Normal"/>
    <w:link w:val="SubtitleChar"/>
    <w:uiPriority w:val="11"/>
    <w:qFormat/>
    <w:rsid w:val="00A36F7F"/>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36F7F"/>
    <w:rPr>
      <w:rFonts w:eastAsiaTheme="majorEastAsia" w:cstheme="majorBidi"/>
      <w:noProof/>
      <w:color w:val="595959" w:themeColor="text1" w:themeTint="A6"/>
      <w:spacing w:val="15"/>
      <w:kern w:val="0"/>
      <w:sz w:val="28"/>
      <w:szCs w:val="28"/>
      <w:lang w:val="en-IN" w:bidi="ar-SA"/>
      <w14:ligatures w14:val="none"/>
    </w:rPr>
  </w:style>
  <w:style w:type="paragraph" w:styleId="Quote">
    <w:name w:val="Quote"/>
    <w:basedOn w:val="Normal"/>
    <w:next w:val="Normal"/>
    <w:link w:val="QuoteChar"/>
    <w:uiPriority w:val="29"/>
    <w:qFormat/>
    <w:rsid w:val="00A36F7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36F7F"/>
    <w:rPr>
      <w:rFonts w:ascii="Times New Roman" w:hAnsi="Times New Roman"/>
      <w:i/>
      <w:iCs/>
      <w:noProof/>
      <w:color w:val="404040" w:themeColor="text1" w:themeTint="BF"/>
      <w:kern w:val="0"/>
      <w:szCs w:val="22"/>
      <w:lang w:val="en-IN" w:bidi="ar-SA"/>
      <w14:ligatures w14:val="none"/>
    </w:rPr>
  </w:style>
  <w:style w:type="paragraph" w:styleId="ListParagraph">
    <w:name w:val="List Paragraph"/>
    <w:basedOn w:val="Normal"/>
    <w:uiPriority w:val="34"/>
    <w:qFormat/>
    <w:rsid w:val="00A36F7F"/>
    <w:pPr>
      <w:ind w:left="720"/>
      <w:contextualSpacing/>
    </w:pPr>
  </w:style>
  <w:style w:type="character" w:styleId="IntenseEmphasis">
    <w:name w:val="Intense Emphasis"/>
    <w:basedOn w:val="DefaultParagraphFont"/>
    <w:uiPriority w:val="21"/>
    <w:qFormat/>
    <w:rsid w:val="00A36F7F"/>
    <w:rPr>
      <w:i/>
      <w:iCs/>
      <w:color w:val="2F5496" w:themeColor="accent1" w:themeShade="BF"/>
    </w:rPr>
  </w:style>
  <w:style w:type="paragraph" w:styleId="IntenseQuote">
    <w:name w:val="Intense Quote"/>
    <w:basedOn w:val="Normal"/>
    <w:next w:val="Normal"/>
    <w:link w:val="IntenseQuoteChar"/>
    <w:uiPriority w:val="30"/>
    <w:qFormat/>
    <w:rsid w:val="00A36F7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36F7F"/>
    <w:rPr>
      <w:rFonts w:ascii="Times New Roman" w:hAnsi="Times New Roman"/>
      <w:i/>
      <w:iCs/>
      <w:noProof/>
      <w:color w:val="2F5496" w:themeColor="accent1" w:themeShade="BF"/>
      <w:kern w:val="0"/>
      <w:szCs w:val="22"/>
      <w:lang w:val="en-IN" w:bidi="ar-SA"/>
      <w14:ligatures w14:val="none"/>
    </w:rPr>
  </w:style>
  <w:style w:type="character" w:styleId="IntenseReference">
    <w:name w:val="Intense Reference"/>
    <w:basedOn w:val="DefaultParagraphFont"/>
    <w:uiPriority w:val="32"/>
    <w:qFormat/>
    <w:rsid w:val="00A36F7F"/>
    <w:rPr>
      <w:b/>
      <w:bCs/>
      <w:smallCaps/>
      <w:color w:val="2F5496" w:themeColor="accent1" w:themeShade="BF"/>
      <w:spacing w:val="5"/>
    </w:rPr>
  </w:style>
  <w:style w:type="paragraph" w:styleId="Header">
    <w:name w:val="header"/>
    <w:basedOn w:val="Normal"/>
    <w:link w:val="HeaderChar"/>
    <w:uiPriority w:val="99"/>
    <w:unhideWhenUsed/>
    <w:rsid w:val="00A36F7F"/>
    <w:pPr>
      <w:tabs>
        <w:tab w:val="center" w:pos="4680"/>
        <w:tab w:val="right" w:pos="9360"/>
      </w:tabs>
      <w:spacing w:after="0" w:line="240" w:lineRule="auto"/>
    </w:pPr>
  </w:style>
  <w:style w:type="character" w:customStyle="1" w:styleId="HeaderChar">
    <w:name w:val="Header Char"/>
    <w:basedOn w:val="DefaultParagraphFont"/>
    <w:link w:val="Header"/>
    <w:uiPriority w:val="99"/>
    <w:rsid w:val="00A36F7F"/>
    <w:rPr>
      <w:rFonts w:ascii="Times New Roman" w:hAnsi="Times New Roman"/>
      <w:noProof/>
      <w:kern w:val="0"/>
      <w:szCs w:val="22"/>
      <w:lang w:val="en-IN" w:bidi="ar-SA"/>
      <w14:ligatures w14:val="none"/>
    </w:rPr>
  </w:style>
  <w:style w:type="paragraph" w:styleId="Footer">
    <w:name w:val="footer"/>
    <w:basedOn w:val="Normal"/>
    <w:link w:val="FooterChar"/>
    <w:uiPriority w:val="99"/>
    <w:unhideWhenUsed/>
    <w:rsid w:val="00A36F7F"/>
    <w:pPr>
      <w:tabs>
        <w:tab w:val="center" w:pos="4680"/>
        <w:tab w:val="right" w:pos="9360"/>
      </w:tabs>
      <w:spacing w:after="0" w:line="240" w:lineRule="auto"/>
    </w:pPr>
  </w:style>
  <w:style w:type="character" w:customStyle="1" w:styleId="FooterChar">
    <w:name w:val="Footer Char"/>
    <w:basedOn w:val="DefaultParagraphFont"/>
    <w:link w:val="Footer"/>
    <w:uiPriority w:val="99"/>
    <w:rsid w:val="00A36F7F"/>
    <w:rPr>
      <w:rFonts w:ascii="Times New Roman" w:hAnsi="Times New Roman"/>
      <w:noProof/>
      <w:kern w:val="0"/>
      <w:szCs w:val="22"/>
      <w:lang w:val="en-IN" w:bidi="ar-SA"/>
      <w14:ligatures w14:val="none"/>
    </w:rPr>
  </w:style>
  <w:style w:type="character" w:styleId="Hyperlink">
    <w:name w:val="Hyperlink"/>
    <w:basedOn w:val="DefaultParagraphFont"/>
    <w:uiPriority w:val="99"/>
    <w:unhideWhenUsed/>
    <w:rsid w:val="00337BAA"/>
    <w:rPr>
      <w:color w:val="0563C1" w:themeColor="hyperlink"/>
      <w:u w:val="single"/>
    </w:rPr>
  </w:style>
  <w:style w:type="character" w:styleId="UnresolvedMention">
    <w:name w:val="Unresolved Mention"/>
    <w:basedOn w:val="DefaultParagraphFont"/>
    <w:uiPriority w:val="99"/>
    <w:semiHidden/>
    <w:unhideWhenUsed/>
    <w:rsid w:val="00337BAA"/>
    <w:rPr>
      <w:color w:val="605E5C"/>
      <w:shd w:val="clear" w:color="auto" w:fill="E1DFDD"/>
    </w:rPr>
  </w:style>
  <w:style w:type="paragraph" w:styleId="NormalWeb">
    <w:name w:val="Normal (Web)"/>
    <w:basedOn w:val="Normal"/>
    <w:uiPriority w:val="99"/>
    <w:unhideWhenUsed/>
    <w:rsid w:val="00DF5234"/>
    <w:pPr>
      <w:spacing w:before="100" w:beforeAutospacing="1" w:after="100" w:afterAutospacing="1" w:line="240" w:lineRule="auto"/>
      <w:jc w:val="left"/>
    </w:pPr>
    <w:rPr>
      <w:rFonts w:eastAsia="Times New Roman" w:cs="Times New Roman"/>
      <w:noProof w:val="0"/>
      <w:szCs w:val="24"/>
      <w:lang w:val="en-US" w:bidi="th-TH"/>
    </w:rPr>
  </w:style>
  <w:style w:type="character" w:styleId="Strong">
    <w:name w:val="Strong"/>
    <w:basedOn w:val="DefaultParagraphFont"/>
    <w:uiPriority w:val="22"/>
    <w:qFormat/>
    <w:rsid w:val="00DF5234"/>
    <w:rPr>
      <w:b/>
      <w:bCs/>
    </w:rPr>
  </w:style>
  <w:style w:type="paragraph" w:customStyle="1" w:styleId="pdq2pgselectionanchorcontainer">
    <w:name w:val="pdq2pg_selectionanchorcontainer"/>
    <w:basedOn w:val="Normal"/>
    <w:rsid w:val="000941D7"/>
    <w:pPr>
      <w:spacing w:before="100" w:beforeAutospacing="1" w:after="100" w:afterAutospacing="1" w:line="240" w:lineRule="auto"/>
      <w:jc w:val="left"/>
    </w:pPr>
    <w:rPr>
      <w:rFonts w:eastAsia="Times New Roman" w:cs="Times New Roman"/>
      <w:noProof w:val="0"/>
      <w:szCs w:val="24"/>
      <w:lang w:val="en-US" w:bidi="th-TH"/>
    </w:rPr>
  </w:style>
  <w:style w:type="character" w:styleId="Emphasis">
    <w:name w:val="Emphasis"/>
    <w:basedOn w:val="DefaultParagraphFont"/>
    <w:uiPriority w:val="20"/>
    <w:qFormat/>
    <w:rsid w:val="000941D7"/>
    <w:rPr>
      <w:i/>
      <w:iCs/>
    </w:rPr>
  </w:style>
  <w:style w:type="character" w:styleId="FollowedHyperlink">
    <w:name w:val="FollowedHyperlink"/>
    <w:basedOn w:val="DefaultParagraphFont"/>
    <w:uiPriority w:val="99"/>
    <w:semiHidden/>
    <w:unhideWhenUsed/>
    <w:rsid w:val="003A16E7"/>
    <w:rPr>
      <w:color w:val="954F72" w:themeColor="followedHyperlink"/>
      <w:u w:val="single"/>
    </w:rPr>
  </w:style>
  <w:style w:type="table" w:styleId="TableGrid">
    <w:name w:val="Table Grid"/>
    <w:basedOn w:val="TableNormal"/>
    <w:uiPriority w:val="39"/>
    <w:rsid w:val="00BC3C8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04202"/>
    <w:pPr>
      <w:spacing w:before="240" w:after="0" w:line="259" w:lineRule="auto"/>
      <w:jc w:val="left"/>
      <w:outlineLvl w:val="9"/>
    </w:pPr>
    <w:rPr>
      <w:rFonts w:asciiTheme="majorHAnsi" w:hAnsiTheme="majorHAnsi"/>
      <w:b w:val="0"/>
      <w:color w:val="2F5496" w:themeColor="accent1" w:themeShade="BF"/>
      <w:kern w:val="0"/>
      <w:sz w:val="32"/>
      <w:szCs w:val="32"/>
      <w:lang w:bidi="ar-SA"/>
      <w14:ligatures w14:val="none"/>
    </w:rPr>
  </w:style>
  <w:style w:type="paragraph" w:styleId="TOC1">
    <w:name w:val="toc 1"/>
    <w:basedOn w:val="Normal"/>
    <w:next w:val="Normal"/>
    <w:autoRedefine/>
    <w:uiPriority w:val="39"/>
    <w:unhideWhenUsed/>
    <w:rsid w:val="00604202"/>
    <w:pPr>
      <w:spacing w:after="100"/>
    </w:pPr>
  </w:style>
  <w:style w:type="paragraph" w:styleId="TOC2">
    <w:name w:val="toc 2"/>
    <w:basedOn w:val="Normal"/>
    <w:next w:val="Normal"/>
    <w:autoRedefine/>
    <w:uiPriority w:val="39"/>
    <w:unhideWhenUsed/>
    <w:rsid w:val="00604202"/>
    <w:pPr>
      <w:spacing w:after="100"/>
      <w:ind w:left="240"/>
    </w:pPr>
  </w:style>
  <w:style w:type="paragraph" w:customStyle="1" w:styleId="isselectedend">
    <w:name w:val="isselectedend"/>
    <w:basedOn w:val="Normal"/>
    <w:rsid w:val="00F33E1B"/>
    <w:pPr>
      <w:spacing w:before="100" w:beforeAutospacing="1" w:after="100" w:afterAutospacing="1" w:line="240" w:lineRule="auto"/>
      <w:jc w:val="left"/>
    </w:pPr>
    <w:rPr>
      <w:rFonts w:eastAsia="Times New Roman" w:cs="Times New Roman"/>
      <w:noProof w:val="0"/>
      <w:szCs w:val="24"/>
      <w:lang w:val="en-US" w:bidi="th-TH"/>
    </w:rPr>
  </w:style>
  <w:style w:type="character" w:customStyle="1" w:styleId="text-token-text-primary">
    <w:name w:val="text-token-text-primary"/>
    <w:basedOn w:val="DefaultParagraphFont"/>
    <w:rsid w:val="00F33E1B"/>
  </w:style>
  <w:style w:type="paragraph" w:styleId="Caption">
    <w:name w:val="caption"/>
    <w:basedOn w:val="Normal"/>
    <w:next w:val="Normal"/>
    <w:uiPriority w:val="35"/>
    <w:unhideWhenUsed/>
    <w:qFormat/>
    <w:rsid w:val="003D75DF"/>
    <w:pPr>
      <w:spacing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ciencedirect.com/science/article/pii/S019567012030551X" TargetMode="External"/><Relationship Id="rId18" Type="http://schemas.openxmlformats.org/officeDocument/2006/relationships/hyperlink" Target="https://www.ilo.org/sites/default/files/wcmsp5/groups/public/@ed_protect/@protrav/@safework/documents/publication/wcms_687610.pdf" TargetMode="External"/><Relationship Id="rId26" Type="http://schemas.openxmlformats.org/officeDocument/2006/relationships/hyperlink" Target="https://www.england.nhs.uk/wp-content/uploads/2020/08/190708_Patient_Safety_Strategy_for_website_v4.pdf" TargetMode="External"/><Relationship Id="rId21" Type="http://schemas.openxmlformats.org/officeDocument/2006/relationships/hyperlink" Target="https://www.sciencedirect.com/science/article/pii/S266730532200031X" TargetMode="External"/><Relationship Id="rId34" Type="http://schemas.openxmlformats.org/officeDocument/2006/relationships/hyperlink" Target="https://books.google.co.in/books?hl=en&amp;lr=&amp;id=3ncOEQAAQBAJ&amp;oi=fnd&amp;pg=PR4&amp;dq=Occupational+Health+and+Safety+Measures+for+NHS+Healthcare+Workers+in+the+United+Kingdom&amp;ots=WvZQbLw4fS&amp;sig=qGrj9pp6XVY9L7gsVyFRIukFDWc&amp;redir_esc=y" TargetMode="External"/><Relationship Id="rId7" Type="http://schemas.openxmlformats.org/officeDocument/2006/relationships/endnotes" Target="endnotes.xml"/><Relationship Id="rId12" Type="http://schemas.openxmlformats.org/officeDocument/2006/relationships/hyperlink" Target="https://journals.sagepub.com/doi/full/10.1177/16094069231180160" TargetMode="External"/><Relationship Id="rId17" Type="http://schemas.openxmlformats.org/officeDocument/2006/relationships/hyperlink" Target="https://www.hse.gov.uk/statistics/overview.htm" TargetMode="External"/><Relationship Id="rId25" Type="http://schemas.openxmlformats.org/officeDocument/2006/relationships/hyperlink" Target="https://www.england.nhs.uk/long-read/national-standards-of-healthcare-cleanliness-2025-health-and-safety/" TargetMode="External"/><Relationship Id="rId33" Type="http://schemas.openxmlformats.org/officeDocument/2006/relationships/hyperlink" Target="https://www.who.int/news-room/fact-sheets/detail/occupational-health--health-workers" TargetMode="External"/><Relationship Id="rId2" Type="http://schemas.openxmlformats.org/officeDocument/2006/relationships/numbering" Target="numbering.xml"/><Relationship Id="rId16" Type="http://schemas.openxmlformats.org/officeDocument/2006/relationships/hyperlink" Target="https://journals.sagepub.com/doi/full/10.1177/1474904118796315" TargetMode="External"/><Relationship Id="rId20" Type="http://schemas.openxmlformats.org/officeDocument/2006/relationships/hyperlink" Target="https://repository.must.ac.ke/handle/123456789/329" TargetMode="External"/><Relationship Id="rId29" Type="http://schemas.openxmlformats.org/officeDocument/2006/relationships/hyperlink" Target="https://www.sciencedirect.com/science/article/pii/S152586102101062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k.sagepub.com/book/mono/systematic-approaches-to-a-successful-literature-review-3e/front-matter/i1202?PageNum=xxiv" TargetMode="External"/><Relationship Id="rId24" Type="http://schemas.openxmlformats.org/officeDocument/2006/relationships/hyperlink" Target="https://www.nhsemployers.org/articles/occupational-health-nhs-staff" TargetMode="External"/><Relationship Id="rId32" Type="http://schemas.openxmlformats.org/officeDocument/2006/relationships/hyperlink" Target="https://www.who.int/news/item/17-09-2020-keep-health-workers-safe-to-keep-patients-safe-who"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link.springer.com/article/10.1186/s12913-021-06122-y" TargetMode="External"/><Relationship Id="rId23" Type="http://schemas.openxmlformats.org/officeDocument/2006/relationships/hyperlink" Target="https://www.bmj.com/content/368/bmj.m689.abstract" TargetMode="External"/><Relationship Id="rId28" Type="http://schemas.openxmlformats.org/officeDocument/2006/relationships/hyperlink" Target="https://pmc.ncbi.nlm.nih.gov/articles/PMC8394590/" TargetMode="External"/><Relationship Id="rId36" Type="http://schemas.openxmlformats.org/officeDocument/2006/relationships/fontTable" Target="fontTable.xml"/><Relationship Id="rId10" Type="http://schemas.openxmlformats.org/officeDocument/2006/relationships/hyperlink" Target="https://link.springer.com/article/10.1186/s12910-021-00620-8" TargetMode="External"/><Relationship Id="rId19" Type="http://schemas.openxmlformats.org/officeDocument/2006/relationships/hyperlink" Target="https://books.google.co.in/books?hl=en&amp;lr=&amp;id=dCZoEAAAQBAJ&amp;oi=fnd&amp;pg=PR19&amp;dq=Data+Analysis+Approach&amp;ots=C3jCP9jbz1&amp;sig=zsJG9A5O0fdxc7HotxEZFb1Uwcw&amp;redir_esc=y" TargetMode="External"/><Relationship Id="rId31" Type="http://schemas.openxmlformats.org/officeDocument/2006/relationships/hyperlink" Target="https://www.kingsfund.org.uk/insight-and-analysis/blogs/nhs-staff-survey-2024-tell-us" TargetMode="External"/><Relationship Id="rId4" Type="http://schemas.openxmlformats.org/officeDocument/2006/relationships/settings" Target="settings.xml"/><Relationship Id="rId9" Type="http://schemas.openxmlformats.org/officeDocument/2006/relationships/hyperlink" Target="https://www.mdpi.com/2227-9709/11/3/58" TargetMode="External"/><Relationship Id="rId14" Type="http://schemas.openxmlformats.org/officeDocument/2006/relationships/hyperlink" Target="https://elifesciences.org/articles/60675" TargetMode="External"/><Relationship Id="rId22" Type="http://schemas.openxmlformats.org/officeDocument/2006/relationships/hyperlink" Target="https://journals.sagepub.com/doi/full/10.1177/16094069231205789" TargetMode="External"/><Relationship Id="rId27" Type="http://schemas.openxmlformats.org/officeDocument/2006/relationships/hyperlink" Target="https://www.scielo.br/j/tce/a/94hH4yP3MvXtzpqqS4ycPNp/?format=html&amp;lang=en" TargetMode="External"/><Relationship Id="rId30" Type="http://schemas.openxmlformats.org/officeDocument/2006/relationships/hyperlink" Target="https://journals.sagepub.com/doi/full/10.1177/20965311251371227" TargetMode="External"/><Relationship Id="rId35"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32E8706-715F-4DAD-9EAA-C73C362F09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4513</Words>
  <Characters>25728</Characters>
  <Application>Microsoft Office Word</Application>
  <DocSecurity>0</DocSecurity>
  <Lines>214</Lines>
  <Paragraphs>60</Paragraphs>
  <ScaleCrop>false</ScaleCrop>
  <Company/>
  <LinksUpToDate>false</LinksUpToDate>
  <CharactersWithSpaces>30181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
  <cp:revision>1</cp:revision>
  <dcterms:created xsi:type="dcterms:W3CDTF">2026-08-12T06:51:00Z</dcterms:created>
  <dcterms:modified xsi:type="dcterms:W3CDTF">2026-08-12T17:34:00Z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d9e71d06-a44d-454e-b31d-4bac87d51d7b</vt:lpwstr>
  </property>
</Properties>
</file>