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DA93C" w14:textId="77777777" w:rsidR="005F40AB" w:rsidRPr="00423A7A" w:rsidRDefault="005F40AB">
      <w:pPr>
        <w:rPr>
          <w:rFonts w:ascii="Times New Roman" w:hAnsi="Times New Roman" w:cs="Times New Roman"/>
          <w:sz w:val="24"/>
          <w:szCs w:val="24"/>
        </w:rPr>
      </w:pPr>
    </w:p>
    <w:p w14:paraId="303C9F10" w14:textId="77777777" w:rsidR="005F40AB" w:rsidRPr="00423A7A" w:rsidRDefault="005F40AB">
      <w:pPr>
        <w:rPr>
          <w:rFonts w:ascii="Times New Roman" w:hAnsi="Times New Roman" w:cs="Times New Roman"/>
          <w:sz w:val="24"/>
          <w:szCs w:val="24"/>
        </w:rPr>
      </w:pPr>
    </w:p>
    <w:p w14:paraId="3BA2EA88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4E37C6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CF74BA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73938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C40B8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D78619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64CBC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D616D5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95A2E4" w14:textId="0DB3C4A5" w:rsidR="005F40AB" w:rsidRPr="00423A7A" w:rsidRDefault="61477FAA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1477FAA">
        <w:rPr>
          <w:rFonts w:ascii="Times New Roman" w:hAnsi="Times New Roman" w:cs="Times New Roman"/>
          <w:b/>
          <w:bCs/>
          <w:sz w:val="24"/>
          <w:szCs w:val="24"/>
        </w:rPr>
        <w:t>Accounting Fundamentals Assessment 1</w:t>
      </w:r>
    </w:p>
    <w:p w14:paraId="1127A6FC" w14:textId="77777777" w:rsidR="005F40AB" w:rsidRPr="00423A7A" w:rsidRDefault="005F40AB">
      <w:pPr>
        <w:rPr>
          <w:rFonts w:ascii="Times New Roman" w:hAnsi="Times New Roman" w:cs="Times New Roman"/>
          <w:sz w:val="24"/>
          <w:szCs w:val="24"/>
        </w:rPr>
      </w:pPr>
    </w:p>
    <w:p w14:paraId="57C84423" w14:textId="22744CCF" w:rsidR="61477FAA" w:rsidRDefault="61477FAA" w:rsidP="61477FA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FD4EBA" w14:textId="47E8D0AF" w:rsidR="61477FAA" w:rsidRDefault="61477FAA" w:rsidP="61477FAA">
      <w:pPr>
        <w:jc w:val="center"/>
        <w:rPr>
          <w:rFonts w:ascii="Times New Roman" w:hAnsi="Times New Roman" w:cs="Times New Roman"/>
          <w:sz w:val="24"/>
          <w:szCs w:val="24"/>
        </w:rPr>
      </w:pPr>
      <w:r w:rsidRPr="61477FAA">
        <w:rPr>
          <w:rFonts w:ascii="Times New Roman" w:hAnsi="Times New Roman" w:cs="Times New Roman"/>
          <w:sz w:val="24"/>
          <w:szCs w:val="24"/>
        </w:rPr>
        <w:t xml:space="preserve">  Alberto Veselinov Trisindzhirski (2009803)</w:t>
      </w:r>
    </w:p>
    <w:p w14:paraId="3274B561" w14:textId="21219DD7" w:rsidR="005F40AB" w:rsidRPr="00423A7A" w:rsidRDefault="61477FAA" w:rsidP="005F40AB">
      <w:pPr>
        <w:jc w:val="center"/>
        <w:rPr>
          <w:rFonts w:ascii="Times New Roman" w:hAnsi="Times New Roman" w:cs="Times New Roman"/>
          <w:sz w:val="24"/>
          <w:szCs w:val="24"/>
        </w:rPr>
      </w:pPr>
      <w:r w:rsidRPr="61477FAA">
        <w:rPr>
          <w:rFonts w:ascii="Times New Roman" w:hAnsi="Times New Roman" w:cs="Times New Roman"/>
          <w:sz w:val="24"/>
          <w:szCs w:val="24"/>
        </w:rPr>
        <w:t>BA Buisness Management</w:t>
      </w:r>
    </w:p>
    <w:p w14:paraId="4B7A7920" w14:textId="2FBFCA99" w:rsidR="005F40AB" w:rsidRPr="00423A7A" w:rsidRDefault="61477FAA" w:rsidP="61477FAA">
      <w:pPr>
        <w:jc w:val="center"/>
        <w:rPr>
          <w:rFonts w:ascii="Times New Roman" w:hAnsi="Times New Roman" w:cs="Times New Roman"/>
          <w:sz w:val="24"/>
          <w:szCs w:val="24"/>
        </w:rPr>
      </w:pPr>
      <w:r w:rsidRPr="61477FAA">
        <w:rPr>
          <w:rFonts w:ascii="Times New Roman" w:hAnsi="Times New Roman" w:cs="Times New Roman"/>
          <w:b/>
          <w:bCs/>
          <w:sz w:val="24"/>
          <w:szCs w:val="24"/>
        </w:rPr>
        <w:t>Leture</w:t>
      </w:r>
      <w:r w:rsidRPr="61477FA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E3C5F8D" w14:textId="7DC93FE9" w:rsidR="005F40AB" w:rsidRPr="00423A7A" w:rsidRDefault="61477FAA" w:rsidP="005F40AB">
      <w:pPr>
        <w:jc w:val="center"/>
        <w:rPr>
          <w:rFonts w:ascii="Times New Roman" w:hAnsi="Times New Roman" w:cs="Times New Roman"/>
          <w:sz w:val="24"/>
          <w:szCs w:val="24"/>
        </w:rPr>
      </w:pPr>
      <w:r w:rsidRPr="61477FAA">
        <w:rPr>
          <w:rFonts w:ascii="Times New Roman" w:hAnsi="Times New Roman" w:cs="Times New Roman"/>
          <w:sz w:val="24"/>
          <w:szCs w:val="24"/>
        </w:rPr>
        <w:t xml:space="preserve">Widim Bongasu Sha’ven </w:t>
      </w:r>
    </w:p>
    <w:p w14:paraId="6369EE50" w14:textId="2D209A4A" w:rsidR="61477FAA" w:rsidRDefault="61477FAA" w:rsidP="61477FAA">
      <w:pPr>
        <w:jc w:val="center"/>
        <w:rPr>
          <w:rFonts w:ascii="Times New Roman" w:hAnsi="Times New Roman" w:cs="Times New Roman"/>
          <w:sz w:val="24"/>
          <w:szCs w:val="24"/>
        </w:rPr>
      </w:pPr>
      <w:r w:rsidRPr="61477FAA">
        <w:rPr>
          <w:rFonts w:ascii="Times New Roman" w:hAnsi="Times New Roman" w:cs="Times New Roman"/>
          <w:sz w:val="24"/>
          <w:szCs w:val="24"/>
        </w:rPr>
        <w:t xml:space="preserve">Winifred Soribe </w:t>
      </w:r>
    </w:p>
    <w:p w14:paraId="6BEB45A9" w14:textId="399D79D7" w:rsidR="005F40AB" w:rsidRPr="00423A7A" w:rsidRDefault="005F40AB" w:rsidP="005F40A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15D673" w14:textId="305A0417" w:rsidR="005F40AB" w:rsidRPr="00423A7A" w:rsidRDefault="005F40AB" w:rsidP="005F40A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2E203F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D318BF" w14:textId="77777777" w:rsidR="005F40AB" w:rsidRPr="00423A7A" w:rsidRDefault="005F40AB" w:rsidP="005F40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61466E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51056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3F0F8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ABFA1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130A3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9FC10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8A28E" w14:textId="77777777" w:rsidR="005F40AB" w:rsidRPr="00423A7A" w:rsidRDefault="005F40AB" w:rsidP="005F40A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73A8E7" w14:textId="57236BD3" w:rsidR="00154BF7" w:rsidRPr="00423A7A" w:rsidRDefault="00154BF7">
      <w:pPr>
        <w:rPr>
          <w:rFonts w:ascii="Times New Roman" w:hAnsi="Times New Roman" w:cs="Times New Roman"/>
          <w:sz w:val="24"/>
          <w:szCs w:val="24"/>
        </w:rPr>
      </w:pPr>
    </w:p>
    <w:p w14:paraId="04EC698E" w14:textId="7C9A0F46" w:rsidR="00154BF7" w:rsidRPr="00423A7A" w:rsidRDefault="00154BF7">
      <w:pPr>
        <w:rPr>
          <w:rFonts w:ascii="Times New Roman" w:hAnsi="Times New Roman" w:cs="Times New Roman"/>
          <w:sz w:val="24"/>
          <w:szCs w:val="24"/>
        </w:rPr>
      </w:pPr>
    </w:p>
    <w:p w14:paraId="140E0FC6" w14:textId="77777777" w:rsidR="005F40AB" w:rsidRPr="00423A7A" w:rsidRDefault="005F40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48F474" w14:textId="40F1B734" w:rsidR="00154BF7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Question 1</w:t>
      </w:r>
    </w:p>
    <w:p w14:paraId="78ABEE3B" w14:textId="25A02A68" w:rsidR="00154BF7" w:rsidRPr="00423A7A" w:rsidRDefault="006155A6" w:rsidP="005F40AB">
      <w:pPr>
        <w:pStyle w:val="a3"/>
        <w:numPr>
          <w:ilvl w:val="0"/>
          <w:numId w:val="2"/>
        </w:num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 xml:space="preserve">Preparing an income statement for year ended 31st December 2019 for Eccles plc and a view of financial position as at that date </w:t>
      </w:r>
    </w:p>
    <w:p w14:paraId="62DE5496" w14:textId="618F31A1" w:rsidR="00154BF7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 xml:space="preserve">The Income Statement is described as a business's core financial reports showing their </w:t>
      </w:r>
      <w:hyperlink r:id="rId7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profit and loss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 over a certain period.  Therefore, the profit and loss are redetermined by getting entire </w:t>
      </w:r>
      <w:r w:rsidR="00803547" w:rsidRPr="00423A7A">
        <w:rPr>
          <w:rFonts w:ascii="Times New Roman" w:hAnsi="Times New Roman" w:cs="Times New Roman"/>
          <w:sz w:val="24"/>
          <w:szCs w:val="24"/>
        </w:rPr>
        <w:t>incomes</w:t>
      </w:r>
      <w:r w:rsidRPr="00423A7A">
        <w:rPr>
          <w:rFonts w:ascii="Times New Roman" w:hAnsi="Times New Roman" w:cs="Times New Roman"/>
          <w:sz w:val="24"/>
          <w:szCs w:val="24"/>
        </w:rPr>
        <w:t xml:space="preserve"> and subtracting all </w:t>
      </w:r>
      <w:r w:rsidR="00803547" w:rsidRPr="00423A7A">
        <w:rPr>
          <w:rFonts w:ascii="Times New Roman" w:hAnsi="Times New Roman" w:cs="Times New Roman"/>
          <w:sz w:val="24"/>
          <w:szCs w:val="24"/>
        </w:rPr>
        <w:t>expenditures</w:t>
      </w:r>
      <w:r w:rsidRPr="00423A7A">
        <w:rPr>
          <w:rFonts w:ascii="Times New Roman" w:hAnsi="Times New Roman" w:cs="Times New Roman"/>
          <w:sz w:val="24"/>
          <w:szCs w:val="24"/>
        </w:rPr>
        <w:t xml:space="preserve"> from both </w:t>
      </w:r>
      <w:r w:rsidR="00803547" w:rsidRPr="00423A7A">
        <w:rPr>
          <w:rFonts w:ascii="Times New Roman" w:hAnsi="Times New Roman" w:cs="Times New Roman"/>
          <w:sz w:val="24"/>
          <w:szCs w:val="24"/>
        </w:rPr>
        <w:t>working</w:t>
      </w:r>
      <w:r w:rsidRPr="00423A7A">
        <w:rPr>
          <w:rFonts w:ascii="Times New Roman" w:hAnsi="Times New Roman" w:cs="Times New Roman"/>
          <w:sz w:val="24"/>
          <w:szCs w:val="24"/>
        </w:rPr>
        <w:t xml:space="preserve"> and non</w:t>
      </w:r>
      <w:r w:rsidR="00803547" w:rsidRPr="00423A7A">
        <w:rPr>
          <w:rFonts w:ascii="Times New Roman" w:hAnsi="Times New Roman" w:cs="Times New Roman"/>
          <w:sz w:val="24"/>
          <w:szCs w:val="24"/>
        </w:rPr>
        <w:t>-working</w:t>
      </w:r>
      <w:r w:rsidRPr="00423A7A">
        <w:rPr>
          <w:rFonts w:ascii="Times New Roman" w:hAnsi="Times New Roman" w:cs="Times New Roman"/>
          <w:sz w:val="24"/>
          <w:szCs w:val="24"/>
        </w:rPr>
        <w:t xml:space="preserve"> activities.</w:t>
      </w:r>
      <w:r w:rsidR="00803547" w:rsidRPr="00423A7A">
        <w:rPr>
          <w:rFonts w:ascii="Times New Roman" w:hAnsi="Times New Roman" w:cs="Times New Roman"/>
          <w:sz w:val="24"/>
          <w:szCs w:val="24"/>
        </w:rPr>
        <w:t xml:space="preserve"> Hence, the</w:t>
      </w:r>
      <w:r w:rsidRPr="00423A7A">
        <w:rPr>
          <w:rFonts w:ascii="Times New Roman" w:hAnsi="Times New Roman" w:cs="Times New Roman"/>
          <w:sz w:val="24"/>
          <w:szCs w:val="24"/>
        </w:rPr>
        <w:t xml:space="preserve"> income </w:t>
      </w:r>
      <w:r w:rsidR="00803547" w:rsidRPr="00423A7A">
        <w:rPr>
          <w:rFonts w:ascii="Times New Roman" w:hAnsi="Times New Roman" w:cs="Times New Roman"/>
          <w:sz w:val="24"/>
          <w:szCs w:val="24"/>
        </w:rPr>
        <w:t>report</w:t>
      </w:r>
      <w:r w:rsidRPr="00423A7A">
        <w:rPr>
          <w:rFonts w:ascii="Times New Roman" w:hAnsi="Times New Roman" w:cs="Times New Roman"/>
          <w:sz w:val="24"/>
          <w:szCs w:val="24"/>
        </w:rPr>
        <w:t xml:space="preserve"> is </w:t>
      </w:r>
      <w:r w:rsidR="00803547" w:rsidRPr="00423A7A">
        <w:rPr>
          <w:rFonts w:ascii="Times New Roman" w:hAnsi="Times New Roman" w:cs="Times New Roman"/>
          <w:sz w:val="24"/>
          <w:szCs w:val="24"/>
        </w:rPr>
        <w:t xml:space="preserve">described as </w:t>
      </w:r>
      <w:r w:rsidRPr="00423A7A">
        <w:rPr>
          <w:rFonts w:ascii="Times New Roman" w:hAnsi="Times New Roman" w:cs="Times New Roman"/>
          <w:sz w:val="24"/>
          <w:szCs w:val="24"/>
        </w:rPr>
        <w:t>one of </w:t>
      </w:r>
      <w:hyperlink r:id="rId8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the critical statements</w:t>
        </w:r>
      </w:hyperlink>
      <w:r w:rsidRPr="00423A7A">
        <w:rPr>
          <w:rFonts w:ascii="Times New Roman" w:hAnsi="Times New Roman" w:cs="Times New Roman"/>
          <w:sz w:val="24"/>
          <w:szCs w:val="24"/>
        </w:rPr>
        <w:t> </w:t>
      </w:r>
      <w:r w:rsidR="00803547" w:rsidRPr="00423A7A">
        <w:rPr>
          <w:rFonts w:ascii="Times New Roman" w:hAnsi="Times New Roman" w:cs="Times New Roman"/>
          <w:sz w:val="24"/>
          <w:szCs w:val="24"/>
        </w:rPr>
        <w:t>employed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803547" w:rsidRPr="00423A7A">
        <w:rPr>
          <w:rFonts w:ascii="Times New Roman" w:hAnsi="Times New Roman" w:cs="Times New Roman"/>
          <w:sz w:val="24"/>
          <w:szCs w:val="24"/>
        </w:rPr>
        <w:t>within</w:t>
      </w:r>
      <w:r w:rsidRPr="00423A7A">
        <w:rPr>
          <w:rFonts w:ascii="Times New Roman" w:hAnsi="Times New Roman" w:cs="Times New Roman"/>
          <w:sz w:val="24"/>
          <w:szCs w:val="24"/>
        </w:rPr>
        <w:t xml:space="preserve"> corporate finance (</w:t>
      </w:r>
      <w:r w:rsidR="00803547" w:rsidRPr="00423A7A">
        <w:rPr>
          <w:rFonts w:ascii="Times New Roman" w:hAnsi="Times New Roman" w:cs="Times New Roman"/>
          <w:sz w:val="24"/>
          <w:szCs w:val="24"/>
        </w:rPr>
        <w:t>comprising</w:t>
      </w:r>
      <w:r w:rsidRPr="00423A7A">
        <w:rPr>
          <w:rFonts w:ascii="Times New Roman" w:hAnsi="Times New Roman" w:cs="Times New Roman"/>
          <w:sz w:val="24"/>
          <w:szCs w:val="24"/>
        </w:rPr>
        <w:t> </w:t>
      </w:r>
      <w:hyperlink r:id="rId9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financial </w:t>
        </w:r>
        <w:r w:rsidR="00803547"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modeling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) and accounting. The information </w:t>
      </w:r>
      <w:r w:rsidR="00803547" w:rsidRPr="00423A7A">
        <w:rPr>
          <w:rFonts w:ascii="Times New Roman" w:hAnsi="Times New Roman" w:cs="Times New Roman"/>
          <w:sz w:val="24"/>
          <w:szCs w:val="24"/>
        </w:rPr>
        <w:t>shows</w:t>
      </w:r>
      <w:r w:rsidRPr="00423A7A">
        <w:rPr>
          <w:rFonts w:ascii="Times New Roman" w:hAnsi="Times New Roman" w:cs="Times New Roman"/>
          <w:sz w:val="24"/>
          <w:szCs w:val="24"/>
        </w:rPr>
        <w:t xml:space="preserve"> the </w:t>
      </w:r>
      <w:r w:rsidR="00803547" w:rsidRPr="00423A7A">
        <w:rPr>
          <w:rFonts w:ascii="Times New Roman" w:hAnsi="Times New Roman" w:cs="Times New Roman"/>
          <w:sz w:val="24"/>
          <w:szCs w:val="24"/>
        </w:rPr>
        <w:t>business’s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803547" w:rsidRPr="00423A7A">
        <w:rPr>
          <w:rFonts w:ascii="Times New Roman" w:hAnsi="Times New Roman" w:cs="Times New Roman"/>
          <w:sz w:val="24"/>
          <w:szCs w:val="24"/>
        </w:rPr>
        <w:t>income</w:t>
      </w:r>
      <w:r w:rsidRPr="00423A7A">
        <w:rPr>
          <w:rFonts w:ascii="Times New Roman" w:hAnsi="Times New Roman" w:cs="Times New Roman"/>
          <w:sz w:val="24"/>
          <w:szCs w:val="24"/>
        </w:rPr>
        <w:t xml:space="preserve">, </w:t>
      </w:r>
      <w:r w:rsidR="00803547" w:rsidRPr="00423A7A">
        <w:rPr>
          <w:rFonts w:ascii="Times New Roman" w:hAnsi="Times New Roman" w:cs="Times New Roman"/>
          <w:sz w:val="24"/>
          <w:szCs w:val="24"/>
        </w:rPr>
        <w:t>prices</w:t>
      </w:r>
      <w:r w:rsidRPr="00423A7A">
        <w:rPr>
          <w:rFonts w:ascii="Times New Roman" w:hAnsi="Times New Roman" w:cs="Times New Roman"/>
          <w:sz w:val="24"/>
          <w:szCs w:val="24"/>
        </w:rPr>
        <w:t xml:space="preserve">, gross profit, </w:t>
      </w:r>
      <w:r w:rsidR="00803547" w:rsidRPr="00423A7A">
        <w:rPr>
          <w:rFonts w:ascii="Times New Roman" w:hAnsi="Times New Roman" w:cs="Times New Roman"/>
          <w:sz w:val="24"/>
          <w:szCs w:val="24"/>
        </w:rPr>
        <w:t xml:space="preserve">trade, </w:t>
      </w:r>
      <w:r w:rsidR="001B461C" w:rsidRPr="00423A7A">
        <w:rPr>
          <w:rFonts w:ascii="Times New Roman" w:hAnsi="Times New Roman" w:cs="Times New Roman"/>
          <w:sz w:val="24"/>
          <w:szCs w:val="24"/>
        </w:rPr>
        <w:t>a</w:t>
      </w:r>
      <w:r w:rsidRPr="00423A7A">
        <w:rPr>
          <w:rFonts w:ascii="Times New Roman" w:hAnsi="Times New Roman" w:cs="Times New Roman"/>
          <w:sz w:val="24"/>
          <w:szCs w:val="24"/>
        </w:rPr>
        <w:t xml:space="preserve">dministrative </w:t>
      </w:r>
      <w:r w:rsidR="00803547" w:rsidRPr="00423A7A">
        <w:rPr>
          <w:rFonts w:ascii="Times New Roman" w:hAnsi="Times New Roman" w:cs="Times New Roman"/>
          <w:sz w:val="24"/>
          <w:szCs w:val="24"/>
        </w:rPr>
        <w:t>expenditures</w:t>
      </w:r>
      <w:r w:rsidRPr="00423A7A">
        <w:rPr>
          <w:rFonts w:ascii="Times New Roman" w:hAnsi="Times New Roman" w:cs="Times New Roman"/>
          <w:sz w:val="24"/>
          <w:szCs w:val="24"/>
        </w:rPr>
        <w:t xml:space="preserve">, other </w:t>
      </w:r>
      <w:r w:rsidR="00803547" w:rsidRPr="00423A7A">
        <w:rPr>
          <w:rFonts w:ascii="Times New Roman" w:hAnsi="Times New Roman" w:cs="Times New Roman"/>
          <w:sz w:val="24"/>
          <w:szCs w:val="24"/>
        </w:rPr>
        <w:t>expenditures</w:t>
      </w:r>
      <w:r w:rsidRPr="00423A7A">
        <w:rPr>
          <w:rFonts w:ascii="Times New Roman" w:hAnsi="Times New Roman" w:cs="Times New Roman"/>
          <w:sz w:val="24"/>
          <w:szCs w:val="24"/>
        </w:rPr>
        <w:t xml:space="preserve">, and income. An income statement </w:t>
      </w:r>
      <w:r w:rsidR="00803547" w:rsidRPr="00423A7A">
        <w:rPr>
          <w:rFonts w:ascii="Times New Roman" w:hAnsi="Times New Roman" w:cs="Times New Roman"/>
          <w:sz w:val="24"/>
          <w:szCs w:val="24"/>
        </w:rPr>
        <w:t>comprises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803547" w:rsidRPr="00423A7A">
        <w:rPr>
          <w:rFonts w:ascii="Times New Roman" w:hAnsi="Times New Roman" w:cs="Times New Roman"/>
          <w:sz w:val="24"/>
          <w:szCs w:val="24"/>
        </w:rPr>
        <w:t>material</w:t>
      </w:r>
      <w:r w:rsidRPr="00423A7A">
        <w:rPr>
          <w:rFonts w:ascii="Times New Roman" w:hAnsi="Times New Roman" w:cs="Times New Roman"/>
          <w:sz w:val="24"/>
          <w:szCs w:val="24"/>
        </w:rPr>
        <w:t xml:space="preserve"> about a </w:t>
      </w:r>
      <w:r w:rsidR="00803547" w:rsidRPr="00423A7A">
        <w:rPr>
          <w:rFonts w:ascii="Times New Roman" w:hAnsi="Times New Roman" w:cs="Times New Roman"/>
          <w:sz w:val="24"/>
          <w:szCs w:val="24"/>
        </w:rPr>
        <w:t>business's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803547" w:rsidRPr="00423A7A">
        <w:rPr>
          <w:rFonts w:ascii="Times New Roman" w:hAnsi="Times New Roman" w:cs="Times New Roman"/>
          <w:sz w:val="24"/>
          <w:szCs w:val="24"/>
        </w:rPr>
        <w:t>revenues</w:t>
      </w:r>
      <w:r w:rsidRPr="00423A7A">
        <w:rPr>
          <w:rFonts w:ascii="Times New Roman" w:hAnsi="Times New Roman" w:cs="Times New Roman"/>
          <w:sz w:val="24"/>
          <w:szCs w:val="24"/>
        </w:rPr>
        <w:t xml:space="preserve"> and expenses and </w:t>
      </w:r>
      <w:r w:rsidR="00803547" w:rsidRPr="00423A7A">
        <w:rPr>
          <w:rFonts w:ascii="Times New Roman" w:hAnsi="Times New Roman" w:cs="Times New Roman"/>
          <w:sz w:val="24"/>
          <w:szCs w:val="24"/>
        </w:rPr>
        <w:t>subsequent</w:t>
      </w:r>
      <w:r w:rsidRPr="00423A7A">
        <w:rPr>
          <w:rFonts w:ascii="Times New Roman" w:hAnsi="Times New Roman" w:cs="Times New Roman"/>
          <w:sz w:val="24"/>
          <w:szCs w:val="24"/>
        </w:rPr>
        <w:t xml:space="preserve"> net income</w:t>
      </w:r>
      <w:r w:rsidR="00423A7A" w:rsidRPr="00423A7A">
        <w:rPr>
          <w:rFonts w:ascii="Times New Roman" w:hAnsi="Times New Roman" w:cs="Times New Roman"/>
          <w:sz w:val="24"/>
          <w:szCs w:val="24"/>
        </w:rPr>
        <w:t xml:space="preserve"> (</w:t>
      </w:r>
      <w:r w:rsidR="00423A7A"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Dong, Bai, Zhang, and Zhang, 2019)</w:t>
      </w:r>
      <w:r w:rsidR="00DE0E55" w:rsidRPr="00423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5AFFEE" w14:textId="14AA94A4" w:rsidR="00DE0E55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The Income Report is one of the business's essential financial reports showing their </w:t>
      </w:r>
      <w:r w:rsidR="001B461C" w:rsidRPr="00423A7A">
        <w:rPr>
          <w:rFonts w:ascii="Times New Roman" w:hAnsi="Times New Roman" w:cs="Times New Roman"/>
          <w:sz w:val="24"/>
          <w:szCs w:val="24"/>
        </w:rPr>
        <w:t>income</w:t>
      </w:r>
      <w:r w:rsidRPr="00423A7A">
        <w:rPr>
          <w:rFonts w:ascii="Times New Roman" w:hAnsi="Times New Roman" w:cs="Times New Roman"/>
          <w:sz w:val="24"/>
          <w:szCs w:val="24"/>
        </w:rPr>
        <w:t> and loss</w:t>
      </w:r>
      <w:r w:rsidR="001B461C" w:rsidRPr="00423A7A">
        <w:rPr>
          <w:rFonts w:ascii="Times New Roman" w:hAnsi="Times New Roman" w:cs="Times New Roman"/>
          <w:sz w:val="24"/>
          <w:szCs w:val="24"/>
        </w:rPr>
        <w:t xml:space="preserve">. 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1B461C" w:rsidRPr="00423A7A">
        <w:rPr>
          <w:rFonts w:ascii="Times New Roman" w:hAnsi="Times New Roman" w:cs="Times New Roman"/>
          <w:sz w:val="24"/>
          <w:szCs w:val="24"/>
        </w:rPr>
        <w:t xml:space="preserve">An income </w:t>
      </w:r>
      <w:r w:rsidRPr="00423A7A">
        <w:rPr>
          <w:rFonts w:ascii="Times New Roman" w:hAnsi="Times New Roman" w:cs="Times New Roman"/>
          <w:sz w:val="24"/>
          <w:szCs w:val="24"/>
        </w:rPr>
        <w:t>statement is a </w:t>
      </w:r>
      <w:r w:rsidR="001B461C" w:rsidRPr="00423A7A">
        <w:rPr>
          <w:rFonts w:ascii="Times New Roman" w:hAnsi="Times New Roman" w:cs="Times New Roman"/>
          <w:sz w:val="24"/>
          <w:szCs w:val="24"/>
        </w:rPr>
        <w:t>fiscal</w:t>
      </w:r>
      <w:r w:rsidRPr="00423A7A">
        <w:rPr>
          <w:rFonts w:ascii="Times New Roman" w:hAnsi="Times New Roman" w:cs="Times New Roman"/>
          <w:sz w:val="24"/>
          <w:szCs w:val="24"/>
        </w:rPr>
        <w:t xml:space="preserve"> report that </w:t>
      </w:r>
      <w:r w:rsidR="001B461C" w:rsidRPr="00423A7A">
        <w:rPr>
          <w:rFonts w:ascii="Times New Roman" w:hAnsi="Times New Roman" w:cs="Times New Roman"/>
          <w:sz w:val="24"/>
          <w:szCs w:val="24"/>
        </w:rPr>
        <w:t>offers</w:t>
      </w:r>
      <w:r w:rsidRPr="00423A7A">
        <w:rPr>
          <w:rFonts w:ascii="Times New Roman" w:hAnsi="Times New Roman" w:cs="Times New Roman"/>
          <w:sz w:val="24"/>
          <w:szCs w:val="24"/>
        </w:rPr>
        <w:t xml:space="preserve"> a summary of over a </w:t>
      </w:r>
      <w:r w:rsidR="001B461C" w:rsidRPr="00423A7A">
        <w:rPr>
          <w:rFonts w:ascii="Times New Roman" w:hAnsi="Times New Roman" w:cs="Times New Roman"/>
          <w:sz w:val="24"/>
          <w:szCs w:val="24"/>
        </w:rPr>
        <w:t>specified</w:t>
      </w:r>
      <w:r w:rsidRPr="00423A7A">
        <w:rPr>
          <w:rFonts w:ascii="Times New Roman" w:hAnsi="Times New Roman" w:cs="Times New Roman"/>
          <w:sz w:val="24"/>
          <w:szCs w:val="24"/>
        </w:rPr>
        <w:t xml:space="preserve"> time. An income statement </w:t>
      </w:r>
      <w:r w:rsidR="001B461C" w:rsidRPr="00423A7A">
        <w:rPr>
          <w:rFonts w:ascii="Times New Roman" w:hAnsi="Times New Roman" w:cs="Times New Roman"/>
          <w:sz w:val="24"/>
          <w:szCs w:val="24"/>
        </w:rPr>
        <w:t>is considered</w:t>
      </w:r>
      <w:r w:rsidRPr="00423A7A">
        <w:rPr>
          <w:rFonts w:ascii="Times New Roman" w:hAnsi="Times New Roman" w:cs="Times New Roman"/>
          <w:sz w:val="24"/>
          <w:szCs w:val="24"/>
        </w:rPr>
        <w:t xml:space="preserve"> one of</w:t>
      </w:r>
      <w:r w:rsidR="001B461C"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Pr="00423A7A">
        <w:rPr>
          <w:rFonts w:ascii="Times New Roman" w:hAnsi="Times New Roman" w:cs="Times New Roman"/>
          <w:sz w:val="24"/>
          <w:szCs w:val="24"/>
        </w:rPr>
        <w:t xml:space="preserve">the crucial </w:t>
      </w:r>
      <w:r w:rsidR="001B461C" w:rsidRPr="00423A7A">
        <w:rPr>
          <w:rFonts w:ascii="Times New Roman" w:hAnsi="Times New Roman" w:cs="Times New Roman"/>
          <w:sz w:val="24"/>
          <w:szCs w:val="24"/>
        </w:rPr>
        <w:t>significant</w:t>
      </w:r>
      <w:r w:rsidRPr="00423A7A">
        <w:rPr>
          <w:rFonts w:ascii="Times New Roman" w:hAnsi="Times New Roman" w:cs="Times New Roman"/>
          <w:sz w:val="24"/>
          <w:szCs w:val="24"/>
        </w:rPr>
        <w:t> </w:t>
      </w:r>
      <w:hyperlink r:id="rId10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financial statements</w:t>
        </w:r>
      </w:hyperlink>
      <w:r w:rsidRPr="00423A7A">
        <w:rPr>
          <w:rFonts w:ascii="Times New Roman" w:hAnsi="Times New Roman" w:cs="Times New Roman"/>
          <w:sz w:val="24"/>
          <w:szCs w:val="24"/>
        </w:rPr>
        <w:t> </w:t>
      </w:r>
      <w:r w:rsidR="001B461C" w:rsidRPr="00423A7A">
        <w:rPr>
          <w:rFonts w:ascii="Times New Roman" w:hAnsi="Times New Roman" w:cs="Times New Roman"/>
          <w:sz w:val="24"/>
          <w:szCs w:val="24"/>
        </w:rPr>
        <w:t>employed</w:t>
      </w:r>
      <w:r w:rsidRPr="00423A7A">
        <w:rPr>
          <w:rFonts w:ascii="Times New Roman" w:hAnsi="Times New Roman" w:cs="Times New Roman"/>
          <w:sz w:val="24"/>
          <w:szCs w:val="24"/>
        </w:rPr>
        <w:t xml:space="preserve"> for </w:t>
      </w:r>
      <w:r w:rsidR="001B461C" w:rsidRPr="00423A7A">
        <w:rPr>
          <w:rFonts w:ascii="Times New Roman" w:hAnsi="Times New Roman" w:cs="Times New Roman"/>
          <w:sz w:val="24"/>
          <w:szCs w:val="24"/>
        </w:rPr>
        <w:t>stating</w:t>
      </w:r>
      <w:r w:rsidRPr="00423A7A">
        <w:rPr>
          <w:rFonts w:ascii="Times New Roman" w:hAnsi="Times New Roman" w:cs="Times New Roman"/>
          <w:sz w:val="24"/>
          <w:szCs w:val="24"/>
        </w:rPr>
        <w:t xml:space="preserve"> a </w:t>
      </w:r>
      <w:r w:rsidR="001B461C" w:rsidRPr="00423A7A">
        <w:rPr>
          <w:rFonts w:ascii="Times New Roman" w:hAnsi="Times New Roman" w:cs="Times New Roman"/>
          <w:sz w:val="24"/>
          <w:szCs w:val="24"/>
        </w:rPr>
        <w:t>business's</w:t>
      </w:r>
      <w:r w:rsidRPr="00423A7A">
        <w:rPr>
          <w:rFonts w:ascii="Times New Roman" w:hAnsi="Times New Roman" w:cs="Times New Roman"/>
          <w:sz w:val="24"/>
          <w:szCs w:val="24"/>
        </w:rPr>
        <w:t> </w:t>
      </w:r>
      <w:hyperlink r:id="rId11" w:history="1">
        <w:r w:rsidR="001B461C"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fiscal</w:t>
        </w:r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performance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 over a </w:t>
      </w:r>
      <w:r w:rsidR="001B461C" w:rsidRPr="00423A7A">
        <w:rPr>
          <w:rFonts w:ascii="Times New Roman" w:hAnsi="Times New Roman" w:cs="Times New Roman"/>
          <w:sz w:val="24"/>
          <w:szCs w:val="24"/>
        </w:rPr>
        <w:t>definite</w:t>
      </w:r>
      <w:r w:rsidRPr="00423A7A">
        <w:rPr>
          <w:rFonts w:ascii="Times New Roman" w:hAnsi="Times New Roman" w:cs="Times New Roman"/>
          <w:sz w:val="24"/>
          <w:szCs w:val="24"/>
        </w:rPr>
        <w:t xml:space="preserve"> accounting </w:t>
      </w:r>
      <w:r w:rsidR="001B461C" w:rsidRPr="00423A7A">
        <w:rPr>
          <w:rFonts w:ascii="Times New Roman" w:hAnsi="Times New Roman" w:cs="Times New Roman"/>
          <w:sz w:val="24"/>
          <w:szCs w:val="24"/>
        </w:rPr>
        <w:t>time</w:t>
      </w:r>
      <w:r w:rsidRPr="00423A7A">
        <w:rPr>
          <w:rFonts w:ascii="Times New Roman" w:hAnsi="Times New Roman" w:cs="Times New Roman"/>
          <w:sz w:val="24"/>
          <w:szCs w:val="24"/>
        </w:rPr>
        <w:t xml:space="preserve">. The other two </w:t>
      </w:r>
      <w:r w:rsidR="001B461C" w:rsidRPr="00423A7A">
        <w:rPr>
          <w:rFonts w:ascii="Times New Roman" w:hAnsi="Times New Roman" w:cs="Times New Roman"/>
          <w:sz w:val="24"/>
          <w:szCs w:val="24"/>
        </w:rPr>
        <w:t>essential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1B461C" w:rsidRPr="00423A7A">
        <w:rPr>
          <w:rFonts w:ascii="Times New Roman" w:hAnsi="Times New Roman" w:cs="Times New Roman"/>
          <w:sz w:val="24"/>
          <w:szCs w:val="24"/>
        </w:rPr>
        <w:t>reports</w:t>
      </w:r>
      <w:r w:rsidRPr="00423A7A">
        <w:rPr>
          <w:rFonts w:ascii="Times New Roman" w:hAnsi="Times New Roman" w:cs="Times New Roman"/>
          <w:sz w:val="24"/>
          <w:szCs w:val="24"/>
        </w:rPr>
        <w:t xml:space="preserve"> are the </w:t>
      </w:r>
      <w:r w:rsidR="001B461C" w:rsidRPr="00423A7A">
        <w:rPr>
          <w:rFonts w:ascii="Times New Roman" w:hAnsi="Times New Roman" w:cs="Times New Roman"/>
          <w:sz w:val="24"/>
          <w:szCs w:val="24"/>
        </w:rPr>
        <w:t>financial statement positions</w:t>
      </w:r>
      <w:r w:rsidRPr="00423A7A">
        <w:rPr>
          <w:rFonts w:ascii="Times New Roman" w:hAnsi="Times New Roman" w:cs="Times New Roman"/>
          <w:sz w:val="24"/>
          <w:szCs w:val="24"/>
        </w:rPr>
        <w:t xml:space="preserve"> and information of </w:t>
      </w:r>
      <w:hyperlink r:id="rId12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cash flows</w:t>
        </w:r>
      </w:hyperlink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A8EA3F3" w14:textId="27ECEA77" w:rsidR="00154BF7" w:rsidRPr="00423A7A" w:rsidRDefault="006155A6" w:rsidP="007D24B1">
      <w:pPr>
        <w:pStyle w:val="a4"/>
        <w:shd w:val="clear" w:color="auto" w:fill="FFFFFF"/>
        <w:spacing w:before="120" w:beforeAutospacing="0" w:after="120" w:afterAutospacing="0" w:line="315" w:lineRule="atLeast"/>
        <w:jc w:val="center"/>
      </w:pPr>
      <w:r w:rsidRPr="00423A7A">
        <w:t>Eccles plc Company</w:t>
      </w:r>
    </w:p>
    <w:p w14:paraId="30350895" w14:textId="46EBA6CE" w:rsidR="007D24B1" w:rsidRPr="00423A7A" w:rsidRDefault="006155A6" w:rsidP="007D24B1">
      <w:pPr>
        <w:pStyle w:val="a4"/>
        <w:shd w:val="clear" w:color="auto" w:fill="FFFFFF"/>
        <w:spacing w:before="120" w:beforeAutospacing="0" w:after="120" w:afterAutospacing="0" w:line="315" w:lineRule="atLeast"/>
        <w:jc w:val="center"/>
      </w:pPr>
      <w:r w:rsidRPr="00423A7A">
        <w:t>Income Statement</w:t>
      </w:r>
    </w:p>
    <w:p w14:paraId="69E2F893" w14:textId="64D3AEFC" w:rsidR="007D24B1" w:rsidRPr="00423A7A" w:rsidRDefault="006155A6" w:rsidP="007D24B1">
      <w:pPr>
        <w:pStyle w:val="a4"/>
        <w:shd w:val="clear" w:color="auto" w:fill="FFFFFF"/>
        <w:spacing w:before="120" w:beforeAutospacing="0" w:after="120" w:afterAutospacing="0" w:line="315" w:lineRule="atLeast"/>
        <w:jc w:val="center"/>
      </w:pPr>
      <w:r w:rsidRPr="00423A7A">
        <w:t>As of 31st December 2018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92CE2" w14:paraId="43137EED" w14:textId="77777777" w:rsidTr="00154BF7">
        <w:tc>
          <w:tcPr>
            <w:tcW w:w="3005" w:type="dxa"/>
          </w:tcPr>
          <w:p w14:paraId="1D074DE7" w14:textId="1FD82DD0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 xml:space="preserve">Sales </w:t>
            </w:r>
          </w:p>
        </w:tc>
        <w:tc>
          <w:tcPr>
            <w:tcW w:w="3005" w:type="dxa"/>
          </w:tcPr>
          <w:p w14:paraId="3C446A17" w14:textId="77777777" w:rsidR="00154BF7" w:rsidRPr="00423A7A" w:rsidRDefault="00154BF7" w:rsidP="00154BF7">
            <w:pPr>
              <w:pStyle w:val="a4"/>
              <w:spacing w:before="120" w:beforeAutospacing="0" w:after="120" w:afterAutospacing="0" w:line="315" w:lineRule="atLeast"/>
            </w:pPr>
          </w:p>
        </w:tc>
        <w:tc>
          <w:tcPr>
            <w:tcW w:w="3006" w:type="dxa"/>
          </w:tcPr>
          <w:p w14:paraId="27A6BFA9" w14:textId="79CA33FF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£826,650</w:t>
            </w:r>
          </w:p>
        </w:tc>
      </w:tr>
      <w:tr w:rsidR="00392CE2" w14:paraId="0CB2DD73" w14:textId="77777777" w:rsidTr="00154BF7">
        <w:tc>
          <w:tcPr>
            <w:tcW w:w="3005" w:type="dxa"/>
          </w:tcPr>
          <w:p w14:paraId="5DF91D57" w14:textId="74245279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 xml:space="preserve">Costs of sales </w:t>
            </w:r>
          </w:p>
        </w:tc>
        <w:tc>
          <w:tcPr>
            <w:tcW w:w="3005" w:type="dxa"/>
          </w:tcPr>
          <w:p w14:paraId="38E78B3E" w14:textId="026FEF3F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578,650</w:t>
            </w:r>
          </w:p>
        </w:tc>
        <w:tc>
          <w:tcPr>
            <w:tcW w:w="3006" w:type="dxa"/>
          </w:tcPr>
          <w:p w14:paraId="25D58DEF" w14:textId="77777777" w:rsidR="00154BF7" w:rsidRPr="00423A7A" w:rsidRDefault="00154BF7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0C13BEDD" w14:textId="77777777" w:rsidTr="00154BF7">
        <w:tc>
          <w:tcPr>
            <w:tcW w:w="3005" w:type="dxa"/>
          </w:tcPr>
          <w:p w14:paraId="44E62D2A" w14:textId="369E191F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Gross Profit</w:t>
            </w:r>
          </w:p>
        </w:tc>
        <w:tc>
          <w:tcPr>
            <w:tcW w:w="3005" w:type="dxa"/>
          </w:tcPr>
          <w:p w14:paraId="4D5F7A6D" w14:textId="124B7FAE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[826,650-578,650] =248,000</w:t>
            </w:r>
          </w:p>
        </w:tc>
        <w:tc>
          <w:tcPr>
            <w:tcW w:w="3006" w:type="dxa"/>
          </w:tcPr>
          <w:p w14:paraId="62E87D17" w14:textId="42503738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£248,000</w:t>
            </w:r>
          </w:p>
        </w:tc>
      </w:tr>
      <w:tr w:rsidR="00392CE2" w14:paraId="30A4A0DC" w14:textId="77777777" w:rsidTr="00154BF7">
        <w:tc>
          <w:tcPr>
            <w:tcW w:w="3005" w:type="dxa"/>
          </w:tcPr>
          <w:p w14:paraId="6C8DE027" w14:textId="3CAD9C20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  <w:rPr>
                <w:b/>
                <w:bCs/>
              </w:rPr>
            </w:pPr>
            <w:r w:rsidRPr="00423A7A">
              <w:rPr>
                <w:b/>
                <w:bCs/>
              </w:rPr>
              <w:lastRenderedPageBreak/>
              <w:t>Less Operating Expenditu</w:t>
            </w:r>
            <w:r w:rsidR="00ED04C6" w:rsidRPr="00423A7A">
              <w:rPr>
                <w:b/>
                <w:bCs/>
              </w:rPr>
              <w:t>re</w:t>
            </w:r>
          </w:p>
        </w:tc>
        <w:tc>
          <w:tcPr>
            <w:tcW w:w="3005" w:type="dxa"/>
          </w:tcPr>
          <w:p w14:paraId="19DD1708" w14:textId="77777777" w:rsidR="00154BF7" w:rsidRPr="00423A7A" w:rsidRDefault="00154BF7" w:rsidP="00154BF7">
            <w:pPr>
              <w:pStyle w:val="a4"/>
              <w:spacing w:before="120" w:beforeAutospacing="0" w:after="120" w:afterAutospacing="0" w:line="315" w:lineRule="atLeast"/>
            </w:pPr>
          </w:p>
        </w:tc>
        <w:tc>
          <w:tcPr>
            <w:tcW w:w="3006" w:type="dxa"/>
          </w:tcPr>
          <w:p w14:paraId="51C93FE2" w14:textId="77777777" w:rsidR="00154BF7" w:rsidRPr="00423A7A" w:rsidRDefault="00154BF7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0B503A9B" w14:textId="77777777" w:rsidTr="00154BF7">
        <w:tc>
          <w:tcPr>
            <w:tcW w:w="3005" w:type="dxa"/>
          </w:tcPr>
          <w:p w14:paraId="36BBF702" w14:textId="2FC5CD45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Interest paid</w:t>
            </w:r>
          </w:p>
        </w:tc>
        <w:tc>
          <w:tcPr>
            <w:tcW w:w="3005" w:type="dxa"/>
          </w:tcPr>
          <w:p w14:paraId="63FFCE75" w14:textId="02425CE9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2000</w:t>
            </w:r>
          </w:p>
        </w:tc>
        <w:tc>
          <w:tcPr>
            <w:tcW w:w="3006" w:type="dxa"/>
          </w:tcPr>
          <w:p w14:paraId="67A04A53" w14:textId="77777777" w:rsidR="00154BF7" w:rsidRPr="00423A7A" w:rsidRDefault="00154BF7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79BF7804" w14:textId="77777777" w:rsidTr="00154BF7">
        <w:tc>
          <w:tcPr>
            <w:tcW w:w="3005" w:type="dxa"/>
          </w:tcPr>
          <w:p w14:paraId="1FE507BB" w14:textId="5109BDB5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Administrative expenses</w:t>
            </w:r>
          </w:p>
        </w:tc>
        <w:tc>
          <w:tcPr>
            <w:tcW w:w="3005" w:type="dxa"/>
          </w:tcPr>
          <w:p w14:paraId="306645FC" w14:textId="57032353" w:rsidR="00154BF7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30,000</w:t>
            </w:r>
          </w:p>
        </w:tc>
        <w:tc>
          <w:tcPr>
            <w:tcW w:w="3006" w:type="dxa"/>
          </w:tcPr>
          <w:p w14:paraId="5E979F19" w14:textId="77777777" w:rsidR="00154BF7" w:rsidRPr="00423A7A" w:rsidRDefault="00154BF7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544CC143" w14:textId="77777777" w:rsidTr="00154BF7">
        <w:tc>
          <w:tcPr>
            <w:tcW w:w="3005" w:type="dxa"/>
          </w:tcPr>
          <w:p w14:paraId="59781B8C" w14:textId="21114274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Preference dividend repaid</w:t>
            </w:r>
          </w:p>
        </w:tc>
        <w:tc>
          <w:tcPr>
            <w:tcW w:w="3005" w:type="dxa"/>
          </w:tcPr>
          <w:p w14:paraId="6FC5B18F" w14:textId="7870CED8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30,000</w:t>
            </w:r>
          </w:p>
        </w:tc>
        <w:tc>
          <w:tcPr>
            <w:tcW w:w="3006" w:type="dxa"/>
          </w:tcPr>
          <w:p w14:paraId="0E39A3C7" w14:textId="77777777" w:rsidR="00ED04C6" w:rsidRPr="00423A7A" w:rsidRDefault="00ED04C6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67E60FD2" w14:textId="77777777" w:rsidTr="00154BF7">
        <w:tc>
          <w:tcPr>
            <w:tcW w:w="3005" w:type="dxa"/>
          </w:tcPr>
          <w:p w14:paraId="1F09E2AD" w14:textId="724A0298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Preference dividend repaid</w:t>
            </w:r>
          </w:p>
        </w:tc>
        <w:tc>
          <w:tcPr>
            <w:tcW w:w="3005" w:type="dxa"/>
          </w:tcPr>
          <w:p w14:paraId="5949D692" w14:textId="7075631A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20,000</w:t>
            </w:r>
          </w:p>
        </w:tc>
        <w:tc>
          <w:tcPr>
            <w:tcW w:w="3006" w:type="dxa"/>
          </w:tcPr>
          <w:p w14:paraId="00B98313" w14:textId="77777777" w:rsidR="00ED04C6" w:rsidRPr="00423A7A" w:rsidRDefault="00ED04C6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3FD5A436" w14:textId="77777777" w:rsidTr="00154BF7">
        <w:tc>
          <w:tcPr>
            <w:tcW w:w="3005" w:type="dxa"/>
          </w:tcPr>
          <w:p w14:paraId="60B7CB97" w14:textId="5C31C105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Distribution costs</w:t>
            </w:r>
          </w:p>
        </w:tc>
        <w:tc>
          <w:tcPr>
            <w:tcW w:w="3005" w:type="dxa"/>
          </w:tcPr>
          <w:p w14:paraId="060A3AAC" w14:textId="15A60352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28,000</w:t>
            </w:r>
          </w:p>
        </w:tc>
        <w:tc>
          <w:tcPr>
            <w:tcW w:w="3006" w:type="dxa"/>
          </w:tcPr>
          <w:p w14:paraId="517991A7" w14:textId="77777777" w:rsidR="00ED04C6" w:rsidRPr="00423A7A" w:rsidRDefault="00ED04C6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541B83A4" w14:textId="77777777" w:rsidTr="00154BF7">
        <w:tc>
          <w:tcPr>
            <w:tcW w:w="3005" w:type="dxa"/>
          </w:tcPr>
          <w:p w14:paraId="60816CBA" w14:textId="05ECEF4E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Directors remuneration</w:t>
            </w:r>
          </w:p>
        </w:tc>
        <w:tc>
          <w:tcPr>
            <w:tcW w:w="3005" w:type="dxa"/>
          </w:tcPr>
          <w:p w14:paraId="6034F52F" w14:textId="6BBCE50E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5000</w:t>
            </w:r>
          </w:p>
        </w:tc>
        <w:tc>
          <w:tcPr>
            <w:tcW w:w="3006" w:type="dxa"/>
          </w:tcPr>
          <w:p w14:paraId="6AAEEF34" w14:textId="77777777" w:rsidR="00ED04C6" w:rsidRPr="00423A7A" w:rsidRDefault="00ED04C6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386E1A2F" w14:textId="77777777" w:rsidTr="00154BF7">
        <w:tc>
          <w:tcPr>
            <w:tcW w:w="3005" w:type="dxa"/>
          </w:tcPr>
          <w:p w14:paraId="480F7AF9" w14:textId="114C8E54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  <w:rPr>
                <w:b/>
                <w:bCs/>
              </w:rPr>
            </w:pPr>
            <w:r w:rsidRPr="00423A7A">
              <w:rPr>
                <w:b/>
                <w:bCs/>
              </w:rPr>
              <w:t xml:space="preserve">Total expenditure </w:t>
            </w:r>
          </w:p>
        </w:tc>
        <w:tc>
          <w:tcPr>
            <w:tcW w:w="3005" w:type="dxa"/>
          </w:tcPr>
          <w:p w14:paraId="14ED7196" w14:textId="4B1B9F94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  <w:rPr>
                <w:b/>
                <w:bCs/>
              </w:rPr>
            </w:pPr>
            <w:r w:rsidRPr="00423A7A">
              <w:rPr>
                <w:b/>
                <w:bCs/>
              </w:rPr>
              <w:t>115,000</w:t>
            </w:r>
          </w:p>
        </w:tc>
        <w:tc>
          <w:tcPr>
            <w:tcW w:w="3006" w:type="dxa"/>
          </w:tcPr>
          <w:p w14:paraId="742B33C6" w14:textId="77777777" w:rsidR="00ED04C6" w:rsidRPr="00423A7A" w:rsidRDefault="00ED04C6" w:rsidP="00154BF7">
            <w:pPr>
              <w:pStyle w:val="a4"/>
              <w:spacing w:before="120" w:beforeAutospacing="0" w:after="120" w:afterAutospacing="0" w:line="315" w:lineRule="atLeast"/>
            </w:pPr>
          </w:p>
        </w:tc>
      </w:tr>
      <w:tr w:rsidR="00392CE2" w14:paraId="2EE99AC0" w14:textId="77777777" w:rsidTr="00154BF7">
        <w:tc>
          <w:tcPr>
            <w:tcW w:w="3005" w:type="dxa"/>
          </w:tcPr>
          <w:p w14:paraId="21608056" w14:textId="3B8D4476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  <w:rPr>
                <w:b/>
                <w:bCs/>
              </w:rPr>
            </w:pPr>
            <w:r w:rsidRPr="00423A7A">
              <w:rPr>
                <w:b/>
                <w:bCs/>
              </w:rPr>
              <w:t>Net Income</w:t>
            </w:r>
          </w:p>
        </w:tc>
        <w:tc>
          <w:tcPr>
            <w:tcW w:w="3005" w:type="dxa"/>
          </w:tcPr>
          <w:p w14:paraId="0E2819DE" w14:textId="0507641F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  <w:rPr>
                <w:b/>
                <w:bCs/>
              </w:rPr>
            </w:pPr>
            <w:r w:rsidRPr="00423A7A">
              <w:rPr>
                <w:b/>
                <w:bCs/>
              </w:rPr>
              <w:t>248,000-115,000=133,000</w:t>
            </w:r>
          </w:p>
        </w:tc>
        <w:tc>
          <w:tcPr>
            <w:tcW w:w="3006" w:type="dxa"/>
          </w:tcPr>
          <w:p w14:paraId="33751D16" w14:textId="3B390FF6" w:rsidR="00ED04C6" w:rsidRPr="00423A7A" w:rsidRDefault="006155A6" w:rsidP="00154BF7">
            <w:pPr>
              <w:pStyle w:val="a4"/>
              <w:spacing w:before="120" w:beforeAutospacing="0" w:after="120" w:afterAutospacing="0" w:line="315" w:lineRule="atLeast"/>
            </w:pPr>
            <w:r w:rsidRPr="00423A7A">
              <w:t>£133,000</w:t>
            </w:r>
          </w:p>
        </w:tc>
      </w:tr>
    </w:tbl>
    <w:p w14:paraId="58FDF016" w14:textId="77777777" w:rsidR="00154BF7" w:rsidRPr="00423A7A" w:rsidRDefault="00154BF7" w:rsidP="00154BF7">
      <w:pPr>
        <w:pStyle w:val="a4"/>
        <w:shd w:val="clear" w:color="auto" w:fill="FFFFFF"/>
        <w:spacing w:before="120" w:beforeAutospacing="0" w:after="120" w:afterAutospacing="0" w:line="315" w:lineRule="atLeast"/>
        <w:rPr>
          <w:b/>
          <w:bCs/>
        </w:rPr>
      </w:pPr>
    </w:p>
    <w:p w14:paraId="0C87A8B5" w14:textId="22F02E23" w:rsidR="00154BF7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B. Explaining why the report of financial position rebalances.</w:t>
      </w:r>
    </w:p>
    <w:p w14:paraId="6C02EB72" w14:textId="77777777" w:rsidR="00803547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3A7A">
        <w:rPr>
          <w:rFonts w:ascii="Times New Roman" w:hAnsi="Times New Roman" w:cs="Times New Roman"/>
          <w:sz w:val="24"/>
          <w:szCs w:val="24"/>
        </w:rPr>
        <w:t>The report of Financial Position, also recognized as the Balance Sheet, represents the fiscal situation of an entity over a particular period.  Therefore, Statement of Financial Situation assist operators of financial statements in assessing the budgetary soundness of a unit in relations to liquidity risk, economic peril, recognition risk, and business hazard</w:t>
      </w:r>
    </w:p>
    <w:p w14:paraId="55F50480" w14:textId="39A2E84B" w:rsidR="00803547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financial Statement </w:t>
      </w:r>
      <w:r w:rsidR="00DE0E55"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position </w:t>
      </w:r>
      <w:r w:rsidR="00DE0E55" w:rsidRPr="00423A7A">
        <w:rPr>
          <w:rFonts w:ascii="Times New Roman" w:hAnsi="Times New Roman" w:cs="Times New Roman"/>
          <w:sz w:val="24"/>
          <w:szCs w:val="24"/>
        </w:rPr>
        <w:t>is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re</w:t>
      </w:r>
      <w:r w:rsidRPr="00423A7A">
        <w:rPr>
          <w:rFonts w:ascii="Times New Roman" w:hAnsi="Times New Roman" w:cs="Times New Roman"/>
          <w:sz w:val="24"/>
          <w:szCs w:val="24"/>
        </w:rPr>
        <w:t xml:space="preserve">structured </w:t>
      </w:r>
      <w:r w:rsidR="00DE0E55" w:rsidRPr="00423A7A">
        <w:rPr>
          <w:rFonts w:ascii="Times New Roman" w:hAnsi="Times New Roman" w:cs="Times New Roman"/>
          <w:sz w:val="24"/>
          <w:szCs w:val="24"/>
        </w:rPr>
        <w:t>so that the</w:t>
      </w:r>
      <w:r w:rsidRPr="00423A7A">
        <w:rPr>
          <w:rFonts w:ascii="Times New Roman" w:hAnsi="Times New Roman" w:cs="Times New Roman"/>
          <w:sz w:val="24"/>
          <w:szCs w:val="24"/>
        </w:rPr>
        <w:t xml:space="preserve"> total assets equal to the number of liabilities and equity. </w:t>
      </w:r>
      <w:r w:rsidR="00DE0E55" w:rsidRPr="00423A7A">
        <w:rPr>
          <w:rFonts w:ascii="Times New Roman" w:hAnsi="Times New Roman" w:cs="Times New Roman"/>
          <w:sz w:val="24"/>
          <w:szCs w:val="24"/>
        </w:rPr>
        <w:t>Therefore, it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might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result in one</w:t>
      </w:r>
      <w:r w:rsidRPr="00423A7A">
        <w:rPr>
          <w:rFonts w:ascii="Times New Roman" w:hAnsi="Times New Roman" w:cs="Times New Roman"/>
          <w:sz w:val="24"/>
          <w:szCs w:val="24"/>
        </w:rPr>
        <w:t xml:space="preserve"> wonder why the </w:t>
      </w:r>
      <w:r w:rsidR="00DE0E55" w:rsidRPr="00423A7A">
        <w:rPr>
          <w:rFonts w:ascii="Times New Roman" w:hAnsi="Times New Roman" w:cs="Times New Roman"/>
          <w:sz w:val="24"/>
          <w:szCs w:val="24"/>
        </w:rPr>
        <w:t>financial statement position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should</w:t>
      </w:r>
      <w:r w:rsidRPr="00423A7A">
        <w:rPr>
          <w:rFonts w:ascii="Times New Roman" w:hAnsi="Times New Roman" w:cs="Times New Roman"/>
          <w:sz w:val="24"/>
          <w:szCs w:val="24"/>
        </w:rPr>
        <w:t xml:space="preserve"> always </w:t>
      </w:r>
      <w:r w:rsidR="00DE0E55" w:rsidRPr="00423A7A">
        <w:rPr>
          <w:rFonts w:ascii="Times New Roman" w:hAnsi="Times New Roman" w:cs="Times New Roman"/>
          <w:sz w:val="24"/>
          <w:szCs w:val="24"/>
        </w:rPr>
        <w:t xml:space="preserve">remain at </w:t>
      </w:r>
      <w:r w:rsidRPr="00423A7A">
        <w:rPr>
          <w:rFonts w:ascii="Times New Roman" w:hAnsi="Times New Roman" w:cs="Times New Roman"/>
          <w:sz w:val="24"/>
          <w:szCs w:val="24"/>
        </w:rPr>
        <w:t xml:space="preserve">equilibrium. </w:t>
      </w:r>
      <w:r w:rsidR="00DE0E55" w:rsidRPr="00423A7A">
        <w:rPr>
          <w:rFonts w:ascii="Times New Roman" w:hAnsi="Times New Roman" w:cs="Times New Roman"/>
          <w:sz w:val="24"/>
          <w:szCs w:val="24"/>
        </w:rPr>
        <w:t xml:space="preserve">The </w:t>
      </w:r>
      <w:r w:rsidRPr="00423A7A">
        <w:rPr>
          <w:rFonts w:ascii="Times New Roman" w:hAnsi="Times New Roman" w:cs="Times New Roman"/>
          <w:sz w:val="24"/>
          <w:szCs w:val="24"/>
        </w:rPr>
        <w:t xml:space="preserve">Assets of an entity </w:t>
      </w:r>
      <w:r w:rsidR="00DE0E55" w:rsidRPr="00423A7A">
        <w:rPr>
          <w:rFonts w:ascii="Times New Roman" w:hAnsi="Times New Roman" w:cs="Times New Roman"/>
          <w:sz w:val="24"/>
          <w:szCs w:val="24"/>
        </w:rPr>
        <w:t>might</w:t>
      </w:r>
      <w:r w:rsidRPr="00423A7A">
        <w:rPr>
          <w:rFonts w:ascii="Times New Roman" w:hAnsi="Times New Roman" w:cs="Times New Roman"/>
          <w:sz w:val="24"/>
          <w:szCs w:val="24"/>
        </w:rPr>
        <w:t xml:space="preserve"> be </w:t>
      </w:r>
      <w:r w:rsidR="00DE0E55" w:rsidRPr="00423A7A">
        <w:rPr>
          <w:rFonts w:ascii="Times New Roman" w:hAnsi="Times New Roman" w:cs="Times New Roman"/>
          <w:sz w:val="24"/>
          <w:szCs w:val="24"/>
        </w:rPr>
        <w:t>funded</w:t>
      </w:r>
      <w:r w:rsidRPr="00423A7A">
        <w:rPr>
          <w:rFonts w:ascii="Times New Roman" w:hAnsi="Times New Roman" w:cs="Times New Roman"/>
          <w:sz w:val="24"/>
          <w:szCs w:val="24"/>
        </w:rPr>
        <w:t xml:space="preserve"> from </w:t>
      </w:r>
      <w:r w:rsidR="00DE0E55" w:rsidRPr="00423A7A">
        <w:rPr>
          <w:rFonts w:ascii="Times New Roman" w:hAnsi="Times New Roman" w:cs="Times New Roman"/>
          <w:sz w:val="24"/>
          <w:szCs w:val="24"/>
        </w:rPr>
        <w:t>interior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causes</w:t>
      </w:r>
      <w:r w:rsidRPr="00423A7A">
        <w:rPr>
          <w:rFonts w:ascii="Times New Roman" w:hAnsi="Times New Roman" w:cs="Times New Roman"/>
          <w:sz w:val="24"/>
          <w:szCs w:val="24"/>
        </w:rPr>
        <w:t xml:space="preserve"> (i.e., shar</w:t>
      </w:r>
      <w:r w:rsidR="00DE0E55" w:rsidRPr="00423A7A">
        <w:rPr>
          <w:rFonts w:ascii="Times New Roman" w:hAnsi="Times New Roman" w:cs="Times New Roman"/>
          <w:sz w:val="24"/>
          <w:szCs w:val="24"/>
        </w:rPr>
        <w:t>ing</w:t>
      </w:r>
      <w:r w:rsidRPr="00423A7A">
        <w:rPr>
          <w:rFonts w:ascii="Times New Roman" w:hAnsi="Times New Roman" w:cs="Times New Roman"/>
          <w:sz w:val="24"/>
          <w:szCs w:val="24"/>
        </w:rPr>
        <w:t xml:space="preserve"> capital and </w:t>
      </w:r>
      <w:r w:rsidR="00DE0E55" w:rsidRPr="00423A7A">
        <w:rPr>
          <w:rFonts w:ascii="Times New Roman" w:hAnsi="Times New Roman" w:cs="Times New Roman"/>
          <w:sz w:val="24"/>
          <w:szCs w:val="24"/>
        </w:rPr>
        <w:t>incomes</w:t>
      </w:r>
      <w:r w:rsidRPr="00423A7A">
        <w:rPr>
          <w:rFonts w:ascii="Times New Roman" w:hAnsi="Times New Roman" w:cs="Times New Roman"/>
          <w:sz w:val="24"/>
          <w:szCs w:val="24"/>
        </w:rPr>
        <w:t xml:space="preserve">) or from </w:t>
      </w:r>
      <w:r w:rsidR="00DE0E55" w:rsidRPr="00423A7A">
        <w:rPr>
          <w:rFonts w:ascii="Times New Roman" w:hAnsi="Times New Roman" w:cs="Times New Roman"/>
          <w:sz w:val="24"/>
          <w:szCs w:val="24"/>
        </w:rPr>
        <w:t>exterior</w:t>
      </w:r>
      <w:r w:rsidRPr="00423A7A">
        <w:rPr>
          <w:rFonts w:ascii="Times New Roman" w:hAnsi="Times New Roman" w:cs="Times New Roman"/>
          <w:sz w:val="24"/>
          <w:szCs w:val="24"/>
        </w:rPr>
        <w:t xml:space="preserve"> credit (</w:t>
      </w:r>
      <w:r w:rsidR="00DE0E55" w:rsidRPr="00423A7A">
        <w:rPr>
          <w:rFonts w:ascii="Times New Roman" w:hAnsi="Times New Roman" w:cs="Times New Roman"/>
          <w:sz w:val="24"/>
          <w:szCs w:val="24"/>
        </w:rPr>
        <w:t>line financial statements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credit</w:t>
      </w:r>
      <w:r w:rsidRPr="00423A7A">
        <w:rPr>
          <w:rFonts w:ascii="Times New Roman" w:hAnsi="Times New Roman" w:cs="Times New Roman"/>
          <w:sz w:val="24"/>
          <w:szCs w:val="24"/>
        </w:rPr>
        <w:t xml:space="preserve">, trade creditors, </w:t>
      </w:r>
      <w:r w:rsidR="00DE0E55" w:rsidRPr="00423A7A">
        <w:rPr>
          <w:rFonts w:ascii="Times New Roman" w:hAnsi="Times New Roman" w:cs="Times New Roman"/>
          <w:sz w:val="24"/>
          <w:szCs w:val="24"/>
        </w:rPr>
        <w:t>amongst)</w:t>
      </w:r>
      <w:r w:rsidRPr="00423A7A">
        <w:rPr>
          <w:rFonts w:ascii="Times New Roman" w:hAnsi="Times New Roman" w:cs="Times New Roman"/>
          <w:sz w:val="24"/>
          <w:szCs w:val="24"/>
        </w:rPr>
        <w:t xml:space="preserve">. Since the total assets of a </w:t>
      </w:r>
      <w:r w:rsidR="00DE0E55" w:rsidRPr="00423A7A">
        <w:rPr>
          <w:rFonts w:ascii="Times New Roman" w:hAnsi="Times New Roman" w:cs="Times New Roman"/>
          <w:sz w:val="24"/>
          <w:szCs w:val="24"/>
        </w:rPr>
        <w:t>company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 xml:space="preserve">should </w:t>
      </w:r>
      <w:r w:rsidRPr="00423A7A">
        <w:rPr>
          <w:rFonts w:ascii="Times New Roman" w:hAnsi="Times New Roman" w:cs="Times New Roman"/>
          <w:sz w:val="24"/>
          <w:szCs w:val="24"/>
        </w:rPr>
        <w:t xml:space="preserve">be equal to </w:t>
      </w:r>
      <w:r w:rsidR="00DE0E55" w:rsidRPr="00423A7A">
        <w:rPr>
          <w:rFonts w:ascii="Times New Roman" w:hAnsi="Times New Roman" w:cs="Times New Roman"/>
          <w:sz w:val="24"/>
          <w:szCs w:val="24"/>
        </w:rPr>
        <w:t>the sum</w:t>
      </w:r>
      <w:r w:rsidRPr="00423A7A">
        <w:rPr>
          <w:rFonts w:ascii="Times New Roman" w:hAnsi="Times New Roman" w:cs="Times New Roman"/>
          <w:sz w:val="24"/>
          <w:szCs w:val="24"/>
        </w:rPr>
        <w:t xml:space="preserve"> of capital </w:t>
      </w:r>
      <w:r w:rsidR="00DE0E55" w:rsidRPr="00423A7A">
        <w:rPr>
          <w:rFonts w:ascii="Times New Roman" w:hAnsi="Times New Roman" w:cs="Times New Roman"/>
          <w:sz w:val="24"/>
          <w:szCs w:val="24"/>
        </w:rPr>
        <w:t>re</w:t>
      </w:r>
      <w:r w:rsidRPr="00423A7A">
        <w:rPr>
          <w:rFonts w:ascii="Times New Roman" w:hAnsi="Times New Roman" w:cs="Times New Roman"/>
          <w:sz w:val="24"/>
          <w:szCs w:val="24"/>
        </w:rPr>
        <w:t xml:space="preserve">invested by </w:t>
      </w:r>
      <w:r w:rsidR="00DE0E55" w:rsidRPr="00423A7A">
        <w:rPr>
          <w:rFonts w:ascii="Times New Roman" w:hAnsi="Times New Roman" w:cs="Times New Roman"/>
          <w:sz w:val="24"/>
          <w:szCs w:val="24"/>
        </w:rPr>
        <w:t>holders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like i</w:t>
      </w:r>
      <w:r w:rsidRPr="00423A7A">
        <w:rPr>
          <w:rFonts w:ascii="Times New Roman" w:hAnsi="Times New Roman" w:cs="Times New Roman"/>
          <w:sz w:val="24"/>
          <w:szCs w:val="24"/>
        </w:rPr>
        <w:t>n the form of shar</w:t>
      </w:r>
      <w:r w:rsidR="00DE0E55" w:rsidRPr="00423A7A">
        <w:rPr>
          <w:rFonts w:ascii="Times New Roman" w:hAnsi="Times New Roman" w:cs="Times New Roman"/>
          <w:sz w:val="24"/>
          <w:szCs w:val="24"/>
        </w:rPr>
        <w:t>ing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wealth</w:t>
      </w:r>
      <w:r w:rsidRPr="00423A7A">
        <w:rPr>
          <w:rFonts w:ascii="Times New Roman" w:hAnsi="Times New Roman" w:cs="Times New Roman"/>
          <w:sz w:val="24"/>
          <w:szCs w:val="24"/>
        </w:rPr>
        <w:t xml:space="preserve"> and </w:t>
      </w:r>
      <w:r w:rsidR="00DE0E55" w:rsidRPr="00423A7A">
        <w:rPr>
          <w:rFonts w:ascii="Times New Roman" w:hAnsi="Times New Roman" w:cs="Times New Roman"/>
          <w:sz w:val="24"/>
          <w:szCs w:val="24"/>
        </w:rPr>
        <w:t>returns</w:t>
      </w:r>
      <w:r w:rsidRPr="00423A7A">
        <w:rPr>
          <w:rFonts w:ascii="Times New Roman" w:hAnsi="Times New Roman" w:cs="Times New Roman"/>
          <w:sz w:val="24"/>
          <w:szCs w:val="24"/>
        </w:rPr>
        <w:t xml:space="preserve"> not withdrawn and any borrowings, the total assets of a </w:t>
      </w:r>
      <w:r w:rsidR="00DE0E55" w:rsidRPr="00423A7A">
        <w:rPr>
          <w:rFonts w:ascii="Times New Roman" w:hAnsi="Times New Roman" w:cs="Times New Roman"/>
          <w:sz w:val="24"/>
          <w:szCs w:val="24"/>
        </w:rPr>
        <w:t>firm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="00DE0E55" w:rsidRPr="00423A7A">
        <w:rPr>
          <w:rFonts w:ascii="Times New Roman" w:hAnsi="Times New Roman" w:cs="Times New Roman"/>
          <w:sz w:val="24"/>
          <w:szCs w:val="24"/>
        </w:rPr>
        <w:t>should</w:t>
      </w:r>
      <w:r w:rsidRPr="00423A7A">
        <w:rPr>
          <w:rFonts w:ascii="Times New Roman" w:hAnsi="Times New Roman" w:cs="Times New Roman"/>
          <w:sz w:val="24"/>
          <w:szCs w:val="24"/>
        </w:rPr>
        <w:t xml:space="preserve"> equal to the </w:t>
      </w:r>
      <w:r w:rsidR="00DE0E55" w:rsidRPr="00423A7A">
        <w:rPr>
          <w:rFonts w:ascii="Times New Roman" w:hAnsi="Times New Roman" w:cs="Times New Roman"/>
          <w:sz w:val="24"/>
          <w:szCs w:val="24"/>
        </w:rPr>
        <w:t>amount</w:t>
      </w:r>
      <w:r w:rsidRPr="00423A7A">
        <w:rPr>
          <w:rFonts w:ascii="Times New Roman" w:hAnsi="Times New Roman" w:cs="Times New Roman"/>
          <w:sz w:val="24"/>
          <w:szCs w:val="24"/>
        </w:rPr>
        <w:t xml:space="preserve"> of equity and liabilities.</w:t>
      </w:r>
    </w:p>
    <w:p w14:paraId="24F6D60C" w14:textId="1B3A1644" w:rsidR="00803547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Assets=Liability Equity</w:t>
      </w:r>
    </w:p>
    <w:p w14:paraId="1E74EFF8" w14:textId="7504EC70" w:rsidR="001B461C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lastRenderedPageBreak/>
        <w:t xml:space="preserve">Proper use of the correct amount of assets, liability, and equity results in financial statement positions to balance. </w:t>
      </w:r>
      <w:hyperlink r:id="rId13" w:tgtFrame="_blank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Equity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 is described as what a company owes to its holders. Equity is obtained by subtracting total liabilities from real assets. Therefore, it presents enduring interest within a company belonging to owners.</w:t>
      </w:r>
      <w:r w:rsidR="007F06CA" w:rsidRPr="00423A7A">
        <w:rPr>
          <w:rFonts w:ascii="Times New Roman" w:hAnsi="Times New Roman" w:cs="Times New Roman"/>
          <w:sz w:val="24"/>
          <w:szCs w:val="24"/>
        </w:rPr>
        <w:t xml:space="preserve"> Better balancing of balance sheet demonstrates the business records are well organized and kept, and business health/ operations are conducted well. Statement of financial position aids operators of financial reports to measure the financial health of an entity </w:t>
      </w:r>
    </w:p>
    <w:p w14:paraId="58EF7634" w14:textId="6B9F0397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Question 2</w:t>
      </w:r>
    </w:p>
    <w:p w14:paraId="4E59B7AF" w14:textId="6B32B454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a.</w:t>
      </w:r>
      <w:r w:rsidRPr="00423A7A">
        <w:rPr>
          <w:rFonts w:ascii="Times New Roman" w:hAnsi="Times New Roman" w:cs="Times New Roman"/>
          <w:sz w:val="24"/>
          <w:szCs w:val="24"/>
        </w:rPr>
        <w:t xml:space="preserve"> </w:t>
      </w:r>
      <w:r w:rsidRPr="00423A7A">
        <w:rPr>
          <w:rFonts w:ascii="Times New Roman" w:hAnsi="Times New Roman" w:cs="Times New Roman"/>
          <w:b/>
          <w:bCs/>
          <w:sz w:val="24"/>
          <w:szCs w:val="24"/>
        </w:rPr>
        <w:t>Preparing a plan of ratios for Chocco plc for 2019 and 2018.</w:t>
      </w:r>
    </w:p>
    <w:p w14:paraId="3FACC0F1" w14:textId="05F4522F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 xml:space="preserve">Financial ratios are formed with arithmetical values taken from </w:t>
      </w:r>
      <w:hyperlink r:id="rId14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financial reports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 to gain meaningful material about a business. The facts found on a business's financial  </w:t>
      </w:r>
      <w:hyperlink r:id="rId15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balance sheet</w:t>
        </w:r>
      </w:hyperlink>
      <w:hyperlink r:id="rId16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 pay declaration</w:t>
        </w:r>
      </w:hyperlink>
      <w:r w:rsidRPr="00423A7A">
        <w:rPr>
          <w:rFonts w:ascii="Times New Roman" w:hAnsi="Times New Roman" w:cs="Times New Roman"/>
          <w:sz w:val="24"/>
          <w:szCs w:val="24"/>
        </w:rPr>
        <w:t>, and </w:t>
      </w:r>
      <w:hyperlink r:id="rId17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cash flow statement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 are employed in performing a </w:t>
      </w:r>
      <w:hyperlink r:id="rId18" w:tgtFrame="_blank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quantitative examination</w:t>
        </w:r>
      </w:hyperlink>
      <w:r w:rsidRPr="00423A7A">
        <w:rPr>
          <w:rFonts w:ascii="Times New Roman" w:hAnsi="Times New Roman" w:cs="Times New Roman"/>
          <w:sz w:val="24"/>
          <w:szCs w:val="24"/>
        </w:rPr>
        <w:t> and assessing a business’s liquidity, leverage, development, margins, success, level of return, estimate, and more</w:t>
      </w:r>
      <w:r w:rsidR="00423A7A" w:rsidRPr="00423A7A">
        <w:rPr>
          <w:rFonts w:ascii="Times New Roman" w:hAnsi="Times New Roman" w:cs="Times New Roman"/>
          <w:sz w:val="24"/>
          <w:szCs w:val="24"/>
        </w:rPr>
        <w:t xml:space="preserve"> (</w:t>
      </w:r>
      <w:r w:rsidR="00423A7A"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Karavias, Spilioti, and Tzavalis, 2020).</w:t>
      </w:r>
    </w:p>
    <w:p w14:paraId="7973C1F7" w14:textId="77777777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Liquidity Ratios</w:t>
      </w:r>
    </w:p>
    <w:p w14:paraId="68E52820" w14:textId="4744BB7F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Liquidity ratios are fiscal proportions measuring a business’s capacity repaying both short- and longer-term obligations. Most Common liquidity ratios comprise the following:</w:t>
      </w:r>
    </w:p>
    <w:p w14:paraId="3A413628" w14:textId="316F2911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The </w:t>
      </w:r>
      <w:hyperlink r:id="rId19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current ratio</w:t>
        </w:r>
      </w:hyperlink>
      <w:r w:rsidRPr="00423A7A">
        <w:rPr>
          <w:rFonts w:ascii="Times New Roman" w:hAnsi="Times New Roman" w:cs="Times New Roman"/>
          <w:sz w:val="24"/>
          <w:szCs w:val="24"/>
        </w:rPr>
        <w:t xml:space="preserve"> shows a business’s capacity to </w:t>
      </w:r>
      <w:r w:rsidR="002C571A" w:rsidRPr="00423A7A">
        <w:rPr>
          <w:rFonts w:ascii="Times New Roman" w:hAnsi="Times New Roman" w:cs="Times New Roman"/>
          <w:sz w:val="24"/>
          <w:szCs w:val="24"/>
        </w:rPr>
        <w:t>re</w:t>
      </w:r>
      <w:r w:rsidRPr="00423A7A">
        <w:rPr>
          <w:rFonts w:ascii="Times New Roman" w:hAnsi="Times New Roman" w:cs="Times New Roman"/>
          <w:sz w:val="24"/>
          <w:szCs w:val="24"/>
        </w:rPr>
        <w:t xml:space="preserve">pay off short-term </w:t>
      </w:r>
      <w:r w:rsidR="002C571A" w:rsidRPr="00423A7A">
        <w:rPr>
          <w:rFonts w:ascii="Times New Roman" w:hAnsi="Times New Roman" w:cs="Times New Roman"/>
          <w:sz w:val="24"/>
          <w:szCs w:val="24"/>
        </w:rPr>
        <w:t>accountabilities</w:t>
      </w:r>
      <w:r w:rsidRPr="00423A7A">
        <w:rPr>
          <w:rFonts w:ascii="Times New Roman" w:hAnsi="Times New Roman" w:cs="Times New Roman"/>
          <w:sz w:val="24"/>
          <w:szCs w:val="24"/>
        </w:rPr>
        <w:t xml:space="preserve"> with current </w:t>
      </w:r>
      <w:r w:rsidR="002C571A" w:rsidRPr="00423A7A">
        <w:rPr>
          <w:rFonts w:ascii="Times New Roman" w:hAnsi="Times New Roman" w:cs="Times New Roman"/>
          <w:sz w:val="24"/>
          <w:szCs w:val="24"/>
        </w:rPr>
        <w:t>properties</w:t>
      </w:r>
      <w:r w:rsidRPr="00423A7A">
        <w:rPr>
          <w:rFonts w:ascii="Times New Roman" w:hAnsi="Times New Roman" w:cs="Times New Roman"/>
          <w:sz w:val="24"/>
          <w:szCs w:val="24"/>
        </w:rPr>
        <w:t>:</w:t>
      </w:r>
    </w:p>
    <w:p w14:paraId="72C770E6" w14:textId="1087313E" w:rsidR="007F06C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ratio = Current assets / Current liabilities</w:t>
      </w:r>
    </w:p>
    <w:p w14:paraId="2D78D69D" w14:textId="202D6B3B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2019 current ratios</w:t>
      </w:r>
    </w:p>
    <w:p w14:paraId="09778171" w14:textId="4CAA9FDD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assets 2,303</w:t>
      </w:r>
    </w:p>
    <w:p w14:paraId="48C3CC0F" w14:textId="1DC6A95B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liability, (2,511)</w:t>
      </w:r>
    </w:p>
    <w:p w14:paraId="695BD2D6" w14:textId="0A6EF102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lastRenderedPageBreak/>
        <w:t>Current ratio=2303/2511=0.917</w:t>
      </w:r>
    </w:p>
    <w:p w14:paraId="59F564C3" w14:textId="5D209B10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ratio=0.917</w:t>
      </w:r>
    </w:p>
    <w:p w14:paraId="46E99DA3" w14:textId="73A628DC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2018 current ratios</w:t>
      </w:r>
    </w:p>
    <w:p w14:paraId="35EA74DC" w14:textId="7C2CBC76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assets</w:t>
      </w:r>
      <w:r w:rsidRPr="00423A7A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Pr="00423A7A">
        <w:rPr>
          <w:rFonts w:ascii="Times New Roman" w:hAnsi="Times New Roman" w:cs="Times New Roman"/>
          <w:sz w:val="24"/>
          <w:szCs w:val="24"/>
        </w:rPr>
        <w:t>2,355</w:t>
      </w:r>
    </w:p>
    <w:p w14:paraId="5B470050" w14:textId="4FB3682E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liability, (3,046)</w:t>
      </w:r>
    </w:p>
    <w:p w14:paraId="30B0879A" w14:textId="7F1B29B3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Current ratio=2355/3046=0.773</w:t>
      </w:r>
    </w:p>
    <w:p w14:paraId="351C2028" w14:textId="501BB382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=0.773</w:t>
      </w:r>
    </w:p>
    <w:p w14:paraId="2A70B218" w14:textId="77777777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Leverage Financial Ratios</w:t>
      </w:r>
    </w:p>
    <w:p w14:paraId="406D1404" w14:textId="06D122F4" w:rsidR="002C571A" w:rsidRPr="00423A7A" w:rsidRDefault="003B7CE5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6155A6"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Leverage ratios</w:t>
        </w:r>
      </w:hyperlink>
      <w:r w:rsidR="006155A6" w:rsidRPr="00423A7A">
        <w:rPr>
          <w:rFonts w:ascii="Times New Roman" w:hAnsi="Times New Roman" w:cs="Times New Roman"/>
          <w:sz w:val="24"/>
          <w:szCs w:val="24"/>
        </w:rPr>
        <w:t> shows sum of capital that originates from obligation. In other terms, leverage fiscal ratios are employed in evaluating a business’s debt levels. Common leverag</w:t>
      </w:r>
      <w:r w:rsidR="00DF55E4" w:rsidRPr="00423A7A">
        <w:rPr>
          <w:rFonts w:ascii="Times New Roman" w:hAnsi="Times New Roman" w:cs="Times New Roman"/>
          <w:sz w:val="24"/>
          <w:szCs w:val="24"/>
        </w:rPr>
        <w:t>ing</w:t>
      </w:r>
      <w:r w:rsidR="006155A6" w:rsidRPr="00423A7A">
        <w:rPr>
          <w:rFonts w:ascii="Times New Roman" w:hAnsi="Times New Roman" w:cs="Times New Roman"/>
          <w:sz w:val="24"/>
          <w:szCs w:val="24"/>
        </w:rPr>
        <w:t xml:space="preserve"> ratios </w:t>
      </w:r>
      <w:r w:rsidR="00DF55E4" w:rsidRPr="00423A7A">
        <w:rPr>
          <w:rFonts w:ascii="Times New Roman" w:hAnsi="Times New Roman" w:cs="Times New Roman"/>
          <w:sz w:val="24"/>
          <w:szCs w:val="24"/>
        </w:rPr>
        <w:t>comprise</w:t>
      </w:r>
      <w:r w:rsidR="006155A6" w:rsidRPr="00423A7A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33A5BA5E" w14:textId="5E04F8FA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The </w:t>
      </w:r>
      <w:hyperlink r:id="rId21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debt ratio</w:t>
        </w:r>
      </w:hyperlink>
      <w:r w:rsidR="00DF55E4" w:rsidRPr="00423A7A">
        <w:rPr>
          <w:rFonts w:ascii="Times New Roman" w:hAnsi="Times New Roman" w:cs="Times New Roman"/>
          <w:sz w:val="24"/>
          <w:szCs w:val="24"/>
        </w:rPr>
        <w:t>, it shows</w:t>
      </w:r>
      <w:r w:rsidRPr="00423A7A">
        <w:rPr>
          <w:rFonts w:ascii="Times New Roman" w:hAnsi="Times New Roman" w:cs="Times New Roman"/>
          <w:sz w:val="24"/>
          <w:szCs w:val="24"/>
        </w:rPr>
        <w:t xml:space="preserve"> relative </w:t>
      </w:r>
      <w:r w:rsidR="00DF55E4" w:rsidRPr="00423A7A">
        <w:rPr>
          <w:rFonts w:ascii="Times New Roman" w:hAnsi="Times New Roman" w:cs="Times New Roman"/>
          <w:sz w:val="24"/>
          <w:szCs w:val="24"/>
        </w:rPr>
        <w:t>sum</w:t>
      </w:r>
      <w:r w:rsidRPr="00423A7A">
        <w:rPr>
          <w:rFonts w:ascii="Times New Roman" w:hAnsi="Times New Roman" w:cs="Times New Roman"/>
          <w:sz w:val="24"/>
          <w:szCs w:val="24"/>
        </w:rPr>
        <w:t xml:space="preserve"> of a </w:t>
      </w:r>
      <w:r w:rsidR="00DF55E4" w:rsidRPr="00423A7A">
        <w:rPr>
          <w:rFonts w:ascii="Times New Roman" w:hAnsi="Times New Roman" w:cs="Times New Roman"/>
          <w:sz w:val="24"/>
          <w:szCs w:val="24"/>
        </w:rPr>
        <w:t>business’s</w:t>
      </w:r>
      <w:r w:rsidRPr="00423A7A">
        <w:rPr>
          <w:rFonts w:ascii="Times New Roman" w:hAnsi="Times New Roman" w:cs="Times New Roman"/>
          <w:sz w:val="24"/>
          <w:szCs w:val="24"/>
        </w:rPr>
        <w:t xml:space="preserve"> assets </w:t>
      </w:r>
      <w:r w:rsidR="00DF55E4" w:rsidRPr="00423A7A">
        <w:rPr>
          <w:rFonts w:ascii="Times New Roman" w:hAnsi="Times New Roman" w:cs="Times New Roman"/>
          <w:sz w:val="24"/>
          <w:szCs w:val="24"/>
        </w:rPr>
        <w:t>offered</w:t>
      </w:r>
      <w:r w:rsidRPr="00423A7A">
        <w:rPr>
          <w:rFonts w:ascii="Times New Roman" w:hAnsi="Times New Roman" w:cs="Times New Roman"/>
          <w:sz w:val="24"/>
          <w:szCs w:val="24"/>
        </w:rPr>
        <w:t xml:space="preserve"> from debt:</w:t>
      </w:r>
    </w:p>
    <w:p w14:paraId="77EB649D" w14:textId="7FD08940" w:rsidR="002C571A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Debt ratio = Total liabilities / Total assets</w:t>
      </w:r>
    </w:p>
    <w:p w14:paraId="7E2E54CE" w14:textId="59793441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 xml:space="preserve">2019 debt ratio </w:t>
      </w:r>
    </w:p>
    <w:p w14:paraId="19D699BA" w14:textId="6933D4CC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Total liability</w:t>
      </w:r>
      <w:r w:rsidRPr="00423A7A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Pr="00423A7A">
        <w:rPr>
          <w:rFonts w:ascii="Times New Roman" w:hAnsi="Times New Roman" w:cs="Times New Roman"/>
          <w:sz w:val="24"/>
          <w:szCs w:val="24"/>
        </w:rPr>
        <w:t xml:space="preserve"> (2,511) + (4,137) = (6648)</w:t>
      </w:r>
    </w:p>
    <w:p w14:paraId="01F07717" w14:textId="4D9D4670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Total assets=9,736</w:t>
      </w:r>
    </w:p>
    <w:p w14:paraId="25A41D31" w14:textId="04779006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Debt ratio=6648/9736=0.6828</w:t>
      </w:r>
    </w:p>
    <w:p w14:paraId="79DCD798" w14:textId="0026FF40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b/>
          <w:bCs/>
          <w:sz w:val="24"/>
          <w:szCs w:val="24"/>
        </w:rPr>
        <w:t>2018 debt ratio</w:t>
      </w:r>
    </w:p>
    <w:p w14:paraId="731AE5A1" w14:textId="37D370FE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Total liability</w:t>
      </w:r>
      <w:r w:rsidRPr="00423A7A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Pr="00423A7A">
        <w:rPr>
          <w:rFonts w:ascii="Times New Roman" w:hAnsi="Times New Roman" w:cs="Times New Roman"/>
          <w:sz w:val="24"/>
          <w:szCs w:val="24"/>
        </w:rPr>
        <w:t xml:space="preserve"> (3,046) + (4,129) = (7175)</w:t>
      </w:r>
    </w:p>
    <w:p w14:paraId="45A29D7C" w14:textId="7E527B7C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Total assets=10,087</w:t>
      </w:r>
    </w:p>
    <w:p w14:paraId="1B2B4DD7" w14:textId="3DC7EC3B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t>7175/10,087=0.7113</w:t>
      </w:r>
    </w:p>
    <w:p w14:paraId="6500FBDE" w14:textId="05EE62F6" w:rsidR="00DF55E4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</w:rPr>
        <w:lastRenderedPageBreak/>
        <w:t>b.</w:t>
      </w:r>
      <w:r w:rsidRPr="00423A7A">
        <w:rPr>
          <w:rFonts w:ascii="Times New Roman" w:hAnsi="Times New Roman" w:cs="Times New Roman"/>
          <w:b/>
          <w:bCs/>
          <w:sz w:val="24"/>
          <w:szCs w:val="24"/>
        </w:rPr>
        <w:t>Using the data in the financial reports and the ratios have been computed, comment on financial performance and situation of Chocco plc company</w:t>
      </w:r>
    </w:p>
    <w:p w14:paraId="25571DBC" w14:textId="546868C4" w:rsidR="00FF155F" w:rsidRPr="00423A7A" w:rsidRDefault="006155A6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3A7A">
        <w:rPr>
          <w:rFonts w:ascii="Times New Roman" w:hAnsi="Times New Roman" w:cs="Times New Roman"/>
          <w:sz w:val="24"/>
          <w:szCs w:val="24"/>
        </w:rPr>
        <w:t>The current rate of Chocco plc in 2018/2019 is less than 1</w:t>
      </w:r>
      <w:r w:rsidRPr="00423A7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A rate under 1 shows that the business’s debts due within a year or less are higher than its assets (the shorter-term assets anticipated being converted into cash within one year. In concept, the increased the current ratio, and the more able a business is to repay its liability as it has a higher proportion of </w:t>
      </w:r>
      <w:hyperlink r:id="rId22" w:history="1">
        <w:r w:rsidRPr="00423A7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shorter-term asset</w:t>
        </w:r>
      </w:hyperlink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 value than the cost of its short-term obligations</w:t>
      </w:r>
      <w:r w:rsidR="00423A7A"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(Ogneva, Piotroski, and Zakolyukina, 2019)</w:t>
      </w: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 Chocco company has low current ratios demonstrating that it is hard to go credit/loan from a bank since it experiences higher </w:t>
      </w:r>
      <w:r w:rsidR="005F40AB"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liabilities than assets, so its collateral is not sufficient to safeguard for a loan in the future.</w:t>
      </w:r>
    </w:p>
    <w:p w14:paraId="564570E4" w14:textId="4BFC0622" w:rsidR="005F40AB" w:rsidRPr="00423A7A" w:rsidRDefault="006155A6" w:rsidP="00423A7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BIBLIOGRAPHY</w:t>
      </w:r>
    </w:p>
    <w:p w14:paraId="1E84255D" w14:textId="375C0E8F" w:rsidR="005F40AB" w:rsidRPr="00423A7A" w:rsidRDefault="006155A6" w:rsidP="00423A7A">
      <w:pPr>
        <w:pBdr>
          <w:bottom w:val="single" w:sz="4" w:space="1" w:color="auto"/>
        </w:pBd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Ogneva, M., Piotroski, J.D., and Zakolyukina, A.A., 2019. Accounting fundamentals and systematic risk: Corporate failure over the business cycle. </w:t>
      </w:r>
      <w:r w:rsidRPr="00423A7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Accounting Review</w:t>
      </w: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, pp.0000-0000.</w:t>
      </w:r>
    </w:p>
    <w:p w14:paraId="61A755B2" w14:textId="1ABA611B" w:rsidR="00423A7A" w:rsidRPr="00423A7A" w:rsidRDefault="006155A6" w:rsidP="00423A7A">
      <w:pPr>
        <w:pBdr>
          <w:bottom w:val="single" w:sz="4" w:space="1" w:color="auto"/>
        </w:pBd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Karavias, Y., Spilioti, S., and Tzavalis, E., 2020. Investor sentiment effects on share price deviations from their intrinsic values based on accounting fundamentals. </w:t>
      </w:r>
      <w:r w:rsidRPr="00423A7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 of Quantitative Finance and Accounting</w:t>
      </w: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, pp.1-29.</w:t>
      </w:r>
    </w:p>
    <w:p w14:paraId="7B2C0400" w14:textId="589B4AC4" w:rsidR="00423A7A" w:rsidRPr="00423A7A" w:rsidRDefault="006155A6" w:rsidP="00423A7A">
      <w:pPr>
        <w:pBdr>
          <w:bottom w:val="single" w:sz="4" w:space="1" w:color="auto"/>
        </w:pBd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Dong, N., Bai, M., Zhang, H., and Zhang, J., 2019. Approaches to learning IFRS by Chinese accounting students. </w:t>
      </w:r>
      <w:r w:rsidRPr="00423A7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Accounting Education</w:t>
      </w: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23A7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48</w:t>
      </w:r>
      <w:r w:rsidRPr="00423A7A">
        <w:rPr>
          <w:rFonts w:ascii="Times New Roman" w:hAnsi="Times New Roman" w:cs="Times New Roman"/>
          <w:sz w:val="24"/>
          <w:szCs w:val="24"/>
          <w:shd w:val="clear" w:color="auto" w:fill="FFFFFF"/>
        </w:rPr>
        <w:t>, pp.1-11.</w:t>
      </w:r>
    </w:p>
    <w:p w14:paraId="514A7427" w14:textId="3056CD8B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D180B04" w14:textId="6E6B50CC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60792BA" w14:textId="0B94C3B6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524E44C" w14:textId="535726E1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17B5576" w14:textId="038A73E7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18D04D6" w14:textId="49FF6E1E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7304FC9" w14:textId="4371B886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CC0B2BC" w14:textId="0795D022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95E6951" w14:textId="55FB0E68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B649EA6" w14:textId="7E270B3C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AE70132" w14:textId="4B25B381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0643BA0" w14:textId="205021D9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D2F4891" w14:textId="59FFB685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209EFF9" w14:textId="1247ED44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C65F9F4" w14:textId="1F3304F2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35182C5" w14:textId="691284A6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677C048" w14:textId="3B184AD2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DFB2AC3" w14:textId="17A457D4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6CA2374" w14:textId="63BEDEE6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C79FB84" w14:textId="5EB2C840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BB91C2A" w14:textId="577A33B9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61F3074" w14:textId="7592895C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1AC899B" w14:textId="2327CA77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88EF1D3" w14:textId="77777777" w:rsidR="00423A7A" w:rsidRPr="00423A7A" w:rsidRDefault="00423A7A" w:rsidP="005F40AB">
      <w:pPr>
        <w:pBdr>
          <w:bottom w:val="single" w:sz="4" w:space="1" w:color="auto"/>
        </w:pBd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0CBE766" w14:textId="10292FB2" w:rsidR="00DF55E4" w:rsidRPr="00423A7A" w:rsidRDefault="00DF55E4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1C26941" w14:textId="77777777" w:rsidR="002C571A" w:rsidRPr="00423A7A" w:rsidRDefault="002C571A" w:rsidP="005F40AB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3DC5B" w14:textId="4151AB7F" w:rsidR="007F06CA" w:rsidRPr="00423A7A" w:rsidRDefault="007F06CA" w:rsidP="005F40A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7F06CA" w:rsidRPr="00423A7A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D3024B" w14:textId="77777777" w:rsidR="006155A6" w:rsidRDefault="006155A6">
      <w:pPr>
        <w:spacing w:after="0" w:line="240" w:lineRule="auto"/>
      </w:pPr>
      <w:r>
        <w:separator/>
      </w:r>
    </w:p>
  </w:endnote>
  <w:endnote w:type="continuationSeparator" w:id="0">
    <w:p w14:paraId="7E2D217A" w14:textId="77777777" w:rsidR="006155A6" w:rsidRDefault="00615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5D20B1" w14:textId="77777777" w:rsidR="006155A6" w:rsidRDefault="006155A6">
      <w:pPr>
        <w:spacing w:after="0" w:line="240" w:lineRule="auto"/>
      </w:pPr>
      <w:r>
        <w:separator/>
      </w:r>
    </w:p>
  </w:footnote>
  <w:footnote w:type="continuationSeparator" w:id="0">
    <w:p w14:paraId="234505F5" w14:textId="77777777" w:rsidR="006155A6" w:rsidRDefault="00615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98895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3BA321C" w14:textId="2F7EA8D4" w:rsidR="005F40AB" w:rsidRDefault="006155A6">
        <w:pPr>
          <w:pStyle w:val="af"/>
          <w:jc w:val="right"/>
        </w:pPr>
        <w:r>
          <w:t>BUSINESS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3D7E0B" w14:textId="77777777" w:rsidR="005F40AB" w:rsidRDefault="005F40AB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233560"/>
    <w:multiLevelType w:val="hybridMultilevel"/>
    <w:tmpl w:val="583C8254"/>
    <w:lvl w:ilvl="0" w:tplc="408EFA8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80663B92" w:tentative="1">
      <w:start w:val="1"/>
      <w:numFmt w:val="lowerLetter"/>
      <w:lvlText w:val="%2."/>
      <w:lvlJc w:val="left"/>
      <w:pPr>
        <w:ind w:left="1440" w:hanging="360"/>
      </w:pPr>
    </w:lvl>
    <w:lvl w:ilvl="2" w:tplc="C366AB8A" w:tentative="1">
      <w:start w:val="1"/>
      <w:numFmt w:val="lowerRoman"/>
      <w:lvlText w:val="%3."/>
      <w:lvlJc w:val="right"/>
      <w:pPr>
        <w:ind w:left="2160" w:hanging="180"/>
      </w:pPr>
    </w:lvl>
    <w:lvl w:ilvl="3" w:tplc="3FAC0DA6" w:tentative="1">
      <w:start w:val="1"/>
      <w:numFmt w:val="decimal"/>
      <w:lvlText w:val="%4."/>
      <w:lvlJc w:val="left"/>
      <w:pPr>
        <w:ind w:left="2880" w:hanging="360"/>
      </w:pPr>
    </w:lvl>
    <w:lvl w:ilvl="4" w:tplc="016A9D76" w:tentative="1">
      <w:start w:val="1"/>
      <w:numFmt w:val="lowerLetter"/>
      <w:lvlText w:val="%5."/>
      <w:lvlJc w:val="left"/>
      <w:pPr>
        <w:ind w:left="3600" w:hanging="360"/>
      </w:pPr>
    </w:lvl>
    <w:lvl w:ilvl="5" w:tplc="272627F6" w:tentative="1">
      <w:start w:val="1"/>
      <w:numFmt w:val="lowerRoman"/>
      <w:lvlText w:val="%6."/>
      <w:lvlJc w:val="right"/>
      <w:pPr>
        <w:ind w:left="4320" w:hanging="180"/>
      </w:pPr>
    </w:lvl>
    <w:lvl w:ilvl="6" w:tplc="64C43B4E" w:tentative="1">
      <w:start w:val="1"/>
      <w:numFmt w:val="decimal"/>
      <w:lvlText w:val="%7."/>
      <w:lvlJc w:val="left"/>
      <w:pPr>
        <w:ind w:left="5040" w:hanging="360"/>
      </w:pPr>
    </w:lvl>
    <w:lvl w:ilvl="7" w:tplc="9D7AFFE4" w:tentative="1">
      <w:start w:val="1"/>
      <w:numFmt w:val="lowerLetter"/>
      <w:lvlText w:val="%8."/>
      <w:lvlJc w:val="left"/>
      <w:pPr>
        <w:ind w:left="5760" w:hanging="360"/>
      </w:pPr>
    </w:lvl>
    <w:lvl w:ilvl="8" w:tplc="63D2F0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D3FA6"/>
    <w:multiLevelType w:val="hybridMultilevel"/>
    <w:tmpl w:val="C510761E"/>
    <w:lvl w:ilvl="0" w:tplc="C49ADEB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DAAA840" w:tentative="1">
      <w:start w:val="1"/>
      <w:numFmt w:val="lowerLetter"/>
      <w:lvlText w:val="%2."/>
      <w:lvlJc w:val="left"/>
      <w:pPr>
        <w:ind w:left="1440" w:hanging="360"/>
      </w:pPr>
    </w:lvl>
    <w:lvl w:ilvl="2" w:tplc="0E32F8E8" w:tentative="1">
      <w:start w:val="1"/>
      <w:numFmt w:val="lowerRoman"/>
      <w:lvlText w:val="%3."/>
      <w:lvlJc w:val="right"/>
      <w:pPr>
        <w:ind w:left="2160" w:hanging="180"/>
      </w:pPr>
    </w:lvl>
    <w:lvl w:ilvl="3" w:tplc="A00C6DF2" w:tentative="1">
      <w:start w:val="1"/>
      <w:numFmt w:val="decimal"/>
      <w:lvlText w:val="%4."/>
      <w:lvlJc w:val="left"/>
      <w:pPr>
        <w:ind w:left="2880" w:hanging="360"/>
      </w:pPr>
    </w:lvl>
    <w:lvl w:ilvl="4" w:tplc="51AA7410" w:tentative="1">
      <w:start w:val="1"/>
      <w:numFmt w:val="lowerLetter"/>
      <w:lvlText w:val="%5."/>
      <w:lvlJc w:val="left"/>
      <w:pPr>
        <w:ind w:left="3600" w:hanging="360"/>
      </w:pPr>
    </w:lvl>
    <w:lvl w:ilvl="5" w:tplc="0E24DADC" w:tentative="1">
      <w:start w:val="1"/>
      <w:numFmt w:val="lowerRoman"/>
      <w:lvlText w:val="%6."/>
      <w:lvlJc w:val="right"/>
      <w:pPr>
        <w:ind w:left="4320" w:hanging="180"/>
      </w:pPr>
    </w:lvl>
    <w:lvl w:ilvl="6" w:tplc="B8F072CE" w:tentative="1">
      <w:start w:val="1"/>
      <w:numFmt w:val="decimal"/>
      <w:lvlText w:val="%7."/>
      <w:lvlJc w:val="left"/>
      <w:pPr>
        <w:ind w:left="5040" w:hanging="360"/>
      </w:pPr>
    </w:lvl>
    <w:lvl w:ilvl="7" w:tplc="DCB0CEDE" w:tentative="1">
      <w:start w:val="1"/>
      <w:numFmt w:val="lowerLetter"/>
      <w:lvlText w:val="%8."/>
      <w:lvlJc w:val="left"/>
      <w:pPr>
        <w:ind w:left="5760" w:hanging="360"/>
      </w:pPr>
    </w:lvl>
    <w:lvl w:ilvl="8" w:tplc="A280B84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BF7"/>
    <w:rsid w:val="00154BF7"/>
    <w:rsid w:val="001B461C"/>
    <w:rsid w:val="002C571A"/>
    <w:rsid w:val="00392CE2"/>
    <w:rsid w:val="003B7CE5"/>
    <w:rsid w:val="00423A7A"/>
    <w:rsid w:val="005F40AB"/>
    <w:rsid w:val="006155A6"/>
    <w:rsid w:val="00747576"/>
    <w:rsid w:val="007D24B1"/>
    <w:rsid w:val="007F06CA"/>
    <w:rsid w:val="00803547"/>
    <w:rsid w:val="00AA3B7E"/>
    <w:rsid w:val="00DE0E55"/>
    <w:rsid w:val="00DF55E4"/>
    <w:rsid w:val="00ED04C6"/>
    <w:rsid w:val="00FC65AC"/>
    <w:rsid w:val="00FF155F"/>
    <w:rsid w:val="6147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A9EDE-A0A1-4B76-933D-C8A68785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0AB"/>
  </w:style>
  <w:style w:type="paragraph" w:styleId="3">
    <w:name w:val="heading 3"/>
    <w:basedOn w:val="a"/>
    <w:link w:val="30"/>
    <w:uiPriority w:val="9"/>
    <w:qFormat/>
    <w:rsid w:val="007F06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BF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54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a5">
    <w:name w:val="Table Grid"/>
    <w:basedOn w:val="a1"/>
    <w:uiPriority w:val="39"/>
    <w:rsid w:val="00154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D04C6"/>
    <w:rPr>
      <w:color w:val="0000FF"/>
      <w:u w:val="single"/>
    </w:rPr>
  </w:style>
  <w:style w:type="character" w:customStyle="1" w:styleId="30">
    <w:name w:val="Заглавие 3 Знак"/>
    <w:basedOn w:val="a0"/>
    <w:link w:val="3"/>
    <w:uiPriority w:val="9"/>
    <w:rsid w:val="007F06C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a7">
    <w:name w:val="Strong"/>
    <w:basedOn w:val="a0"/>
    <w:uiPriority w:val="22"/>
    <w:qFormat/>
    <w:rsid w:val="007F06CA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DF55E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F55E4"/>
    <w:pPr>
      <w:spacing w:line="240" w:lineRule="auto"/>
    </w:pPr>
    <w:rPr>
      <w:sz w:val="20"/>
      <w:szCs w:val="20"/>
    </w:rPr>
  </w:style>
  <w:style w:type="character" w:customStyle="1" w:styleId="aa">
    <w:name w:val="Текст на коментар Знак"/>
    <w:basedOn w:val="a0"/>
    <w:link w:val="a9"/>
    <w:uiPriority w:val="99"/>
    <w:semiHidden/>
    <w:rsid w:val="00DF55E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F55E4"/>
    <w:rPr>
      <w:b/>
      <w:bCs/>
    </w:rPr>
  </w:style>
  <w:style w:type="character" w:customStyle="1" w:styleId="ac">
    <w:name w:val="Предмет на коментар Знак"/>
    <w:basedOn w:val="aa"/>
    <w:link w:val="ab"/>
    <w:uiPriority w:val="99"/>
    <w:semiHidden/>
    <w:rsid w:val="00DF55E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F5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DF55E4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F4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Горен колонтитул Знак"/>
    <w:basedOn w:val="a0"/>
    <w:link w:val="af"/>
    <w:uiPriority w:val="99"/>
    <w:rsid w:val="005F40AB"/>
  </w:style>
  <w:style w:type="paragraph" w:styleId="af1">
    <w:name w:val="footer"/>
    <w:basedOn w:val="a"/>
    <w:link w:val="af2"/>
    <w:uiPriority w:val="99"/>
    <w:unhideWhenUsed/>
    <w:rsid w:val="005F4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Долен колонтитул Знак"/>
    <w:basedOn w:val="a0"/>
    <w:link w:val="af1"/>
    <w:uiPriority w:val="99"/>
    <w:rsid w:val="005F4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oratefinanceinstitute.com/three-financial-statements" TargetMode="External" /><Relationship Id="rId13" Type="http://schemas.openxmlformats.org/officeDocument/2006/relationships/hyperlink" Target="https://accounting-simplified.com/equity.html" TargetMode="External" /><Relationship Id="rId18" Type="http://schemas.openxmlformats.org/officeDocument/2006/relationships/hyperlink" Target="https://en.wikipedia.org/wiki/Quantitative_analysis_(finance)" TargetMode="External" /><Relationship Id="rId3" Type="http://schemas.openxmlformats.org/officeDocument/2006/relationships/settings" Target="settings.xml" /><Relationship Id="rId21" Type="http://schemas.openxmlformats.org/officeDocument/2006/relationships/hyperlink" Target="https://corporatefinanceinstitute.com/resources/knowledge/finance/debt-to-asset-ratio/" TargetMode="External" /><Relationship Id="rId7" Type="http://schemas.openxmlformats.org/officeDocument/2006/relationships/hyperlink" Target="https://corporatefinanceinstitute.com/resources/knowledge/accounting/profit-and-loss-statement-pl/" TargetMode="External" /><Relationship Id="rId12" Type="http://schemas.openxmlformats.org/officeDocument/2006/relationships/hyperlink" Target="https://www.investopedia.com/terms/c/cashflow.asp" TargetMode="External" /><Relationship Id="rId17" Type="http://schemas.openxmlformats.org/officeDocument/2006/relationships/hyperlink" Target="https://corporatefinanceinstitute.com/resources/knowledge/accounting/cash-flow-statement%e2%80%8b/" TargetMode="External" /><Relationship Id="rId25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hyperlink" Target="https://corporatefinanceinstitute.com/resources/knowledge/accounting/income-statement/" TargetMode="External" /><Relationship Id="rId20" Type="http://schemas.openxmlformats.org/officeDocument/2006/relationships/hyperlink" Target="https://corporatefinanceinstitute.com/resources/knowledge/finance/leverage-ratios/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investopedia.com/terms/f/financialperformance.asp" TargetMode="External" /><Relationship Id="rId24" Type="http://schemas.openxmlformats.org/officeDocument/2006/relationships/fontTable" Target="fontTable.xml" /><Relationship Id="rId5" Type="http://schemas.openxmlformats.org/officeDocument/2006/relationships/footnotes" Target="footnotes.xml" /><Relationship Id="rId15" Type="http://schemas.openxmlformats.org/officeDocument/2006/relationships/hyperlink" Target="https://corporatefinanceinstitute.com/resources/knowledge/accounting/balance-sheet/" TargetMode="External" /><Relationship Id="rId23" Type="http://schemas.openxmlformats.org/officeDocument/2006/relationships/header" Target="header1.xml" /><Relationship Id="rId10" Type="http://schemas.openxmlformats.org/officeDocument/2006/relationships/hyperlink" Target="https://www.investopedia.com/terms/f/financial-statements.asp" TargetMode="External" /><Relationship Id="rId19" Type="http://schemas.openxmlformats.org/officeDocument/2006/relationships/hyperlink" Target="https://corporatefinanceinstitute.com/resources/knowledge/finance/current-ratio-formula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corporatefinanceinstitute.com/resources/knowledge/modeling/what-is-financial-modeling/" TargetMode="External" /><Relationship Id="rId14" Type="http://schemas.openxmlformats.org/officeDocument/2006/relationships/hyperlink" Target="https://corporatefinanceinstitute.com/resources/knowledge/accounting/three-financial-statements/" TargetMode="External" /><Relationship Id="rId22" Type="http://schemas.openxmlformats.org/officeDocument/2006/relationships/hyperlink" Target="https://www.investopedia.com/terms/c/currentassets.as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1236</Words>
  <Characters>7048</Characters>
  <Application>Microsoft Office Word</Application>
  <DocSecurity>0</DocSecurity>
  <Lines>58</Lines>
  <Paragraphs>16</Paragraphs>
  <ScaleCrop>false</ScaleCrop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Alberto Trisindzhirski</cp:lastModifiedBy>
  <cp:revision>2</cp:revision>
  <dcterms:created xsi:type="dcterms:W3CDTF">2020-11-11T16:27:00Z</dcterms:created>
  <dcterms:modified xsi:type="dcterms:W3CDTF">2020-11-11T16:27:00Z</dcterms:modified>
</cp:coreProperties>
</file>