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937D3" w14:textId="083B29EF" w:rsidR="00F33783" w:rsidRDefault="00B25A62" w:rsidP="00F33783">
      <w:pPr>
        <w:jc w:val="center"/>
        <w:rPr>
          <w:rFonts w:ascii="Arial" w:hAnsi="Arial" w:cs="Arial"/>
          <w:b/>
          <w:bCs/>
          <w:sz w:val="28"/>
          <w:szCs w:val="28"/>
        </w:rPr>
      </w:pPr>
      <w:r>
        <w:rPr>
          <w:noProof/>
        </w:rPr>
        <w:drawing>
          <wp:anchor distT="0" distB="0" distL="114300" distR="114300" simplePos="0" relativeHeight="251662336" behindDoc="0" locked="0" layoutInCell="1" allowOverlap="1" wp14:anchorId="11D65B9C" wp14:editId="227A4942">
            <wp:simplePos x="0" y="0"/>
            <wp:positionH relativeFrom="margin">
              <wp:posOffset>-102515</wp:posOffset>
            </wp:positionH>
            <wp:positionV relativeFrom="paragraph">
              <wp:posOffset>6908</wp:posOffset>
            </wp:positionV>
            <wp:extent cx="2681605" cy="1193800"/>
            <wp:effectExtent l="0" t="0" r="4445" b="6350"/>
            <wp:wrapSquare wrapText="bothSides"/>
            <wp:docPr id="1"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7E989557" w14:textId="202923A1" w:rsidR="00F33783" w:rsidRDefault="00F33783" w:rsidP="00F33783">
      <w:pPr>
        <w:jc w:val="center"/>
        <w:rPr>
          <w:rFonts w:ascii="Arial" w:hAnsi="Arial" w:cs="Arial"/>
          <w:b/>
          <w:bCs/>
          <w:sz w:val="28"/>
          <w:szCs w:val="28"/>
        </w:rPr>
      </w:pPr>
    </w:p>
    <w:p w14:paraId="09ADC2F7" w14:textId="5023CB4D" w:rsidR="00F33783" w:rsidRDefault="00F33783" w:rsidP="00F33783">
      <w:pPr>
        <w:jc w:val="center"/>
        <w:rPr>
          <w:rFonts w:ascii="Arial" w:hAnsi="Arial" w:cs="Arial"/>
          <w:b/>
          <w:bCs/>
          <w:sz w:val="28"/>
          <w:szCs w:val="28"/>
        </w:rPr>
      </w:pPr>
    </w:p>
    <w:p w14:paraId="7C6E7600" w14:textId="77777777" w:rsidR="00F33783" w:rsidRDefault="00F33783" w:rsidP="00F33783">
      <w:pPr>
        <w:jc w:val="center"/>
        <w:rPr>
          <w:rFonts w:ascii="Arial" w:hAnsi="Arial" w:cs="Arial"/>
          <w:b/>
          <w:bCs/>
          <w:sz w:val="28"/>
          <w:szCs w:val="28"/>
        </w:rPr>
      </w:pPr>
    </w:p>
    <w:p w14:paraId="1872669F" w14:textId="77777777" w:rsidR="00F33783" w:rsidRDefault="00F33783" w:rsidP="00F33783">
      <w:pPr>
        <w:jc w:val="center"/>
        <w:rPr>
          <w:rFonts w:ascii="Arial" w:hAnsi="Arial" w:cs="Arial"/>
          <w:b/>
          <w:bCs/>
          <w:sz w:val="28"/>
          <w:szCs w:val="28"/>
        </w:rPr>
      </w:pPr>
    </w:p>
    <w:p w14:paraId="56DF6FE5" w14:textId="77777777" w:rsidR="00F33783" w:rsidRDefault="00F33783" w:rsidP="00F33783">
      <w:pPr>
        <w:jc w:val="center"/>
        <w:rPr>
          <w:rFonts w:ascii="Arial" w:hAnsi="Arial" w:cs="Arial"/>
          <w:b/>
          <w:bCs/>
          <w:sz w:val="28"/>
          <w:szCs w:val="28"/>
        </w:rPr>
      </w:pPr>
    </w:p>
    <w:p w14:paraId="73883242" w14:textId="5CA7F95A" w:rsidR="00F33783" w:rsidRPr="00F33783" w:rsidRDefault="00F33783" w:rsidP="007D7EAC">
      <w:pPr>
        <w:jc w:val="center"/>
        <w:rPr>
          <w:rFonts w:ascii="Arial" w:hAnsi="Arial" w:cs="Arial"/>
          <w:b/>
          <w:bCs/>
          <w:sz w:val="28"/>
          <w:szCs w:val="28"/>
        </w:rPr>
      </w:pPr>
      <w:r w:rsidRPr="00F33783">
        <w:rPr>
          <w:rFonts w:ascii="Arial" w:hAnsi="Arial" w:cs="Arial"/>
          <w:b/>
          <w:bCs/>
          <w:sz w:val="28"/>
          <w:szCs w:val="28"/>
        </w:rPr>
        <w:t>Assessment 2</w:t>
      </w:r>
      <w:r w:rsidR="007D7EAC">
        <w:rPr>
          <w:rFonts w:ascii="Arial" w:hAnsi="Arial" w:cs="Arial"/>
          <w:b/>
          <w:bCs/>
          <w:sz w:val="28"/>
          <w:szCs w:val="28"/>
        </w:rPr>
        <w:t>-</w:t>
      </w:r>
      <w:r w:rsidRPr="00F33783">
        <w:rPr>
          <w:rFonts w:ascii="Arial" w:hAnsi="Arial" w:cs="Arial"/>
          <w:b/>
          <w:bCs/>
          <w:sz w:val="28"/>
          <w:szCs w:val="28"/>
        </w:rPr>
        <w:t xml:space="preserve"> Essay</w:t>
      </w:r>
    </w:p>
    <w:p w14:paraId="0351FA41" w14:textId="520AA488" w:rsidR="00F33783" w:rsidRDefault="00F33783" w:rsidP="00F33783">
      <w:pPr>
        <w:rPr>
          <w:rFonts w:ascii="Arial" w:hAnsi="Arial" w:cs="Arial"/>
          <w:b/>
          <w:bCs/>
          <w:sz w:val="28"/>
          <w:szCs w:val="28"/>
        </w:rPr>
      </w:pPr>
      <w:r>
        <w:rPr>
          <w:rFonts w:ascii="Arial" w:hAnsi="Arial" w:cs="Arial"/>
          <w:b/>
          <w:bCs/>
          <w:sz w:val="28"/>
          <w:szCs w:val="28"/>
        </w:rPr>
        <w:t xml:space="preserve">                                               </w:t>
      </w:r>
    </w:p>
    <w:p w14:paraId="759E0C3A" w14:textId="77777777" w:rsidR="00F33783" w:rsidRPr="00C03D4E" w:rsidRDefault="00F33783" w:rsidP="00F33783">
      <w:pPr>
        <w:rPr>
          <w:rFonts w:ascii="Arial" w:hAnsi="Arial" w:cs="Arial"/>
          <w:b/>
          <w:bCs/>
          <w:sz w:val="28"/>
          <w:szCs w:val="28"/>
        </w:rPr>
      </w:pPr>
    </w:p>
    <w:p w14:paraId="4B481630" w14:textId="3B3D0BBA" w:rsidR="00F33783" w:rsidRPr="00C03D4E" w:rsidRDefault="00F33783" w:rsidP="00F33783">
      <w:pPr>
        <w:rPr>
          <w:rFonts w:ascii="Arial" w:hAnsi="Arial" w:cs="Arial"/>
          <w:b/>
          <w:bCs/>
          <w:sz w:val="28"/>
          <w:szCs w:val="28"/>
        </w:rPr>
      </w:pPr>
      <w:r w:rsidRPr="00C03D4E">
        <w:rPr>
          <w:rFonts w:ascii="Arial" w:hAnsi="Arial" w:cs="Arial"/>
          <w:b/>
          <w:bCs/>
          <w:sz w:val="28"/>
          <w:szCs w:val="28"/>
        </w:rPr>
        <w:t>Student name:</w:t>
      </w:r>
      <w:r w:rsidR="00432B8C">
        <w:rPr>
          <w:rFonts w:ascii="Arial" w:hAnsi="Arial" w:cs="Arial"/>
          <w:b/>
          <w:bCs/>
          <w:sz w:val="28"/>
          <w:szCs w:val="28"/>
        </w:rPr>
        <w:t xml:space="preserve"> Teodora Papazova</w:t>
      </w:r>
    </w:p>
    <w:p w14:paraId="278818DD" w14:textId="43C5102D" w:rsidR="00F33783" w:rsidRPr="00C03D4E" w:rsidRDefault="00F33783" w:rsidP="00F33783">
      <w:pPr>
        <w:rPr>
          <w:rFonts w:ascii="Arial" w:hAnsi="Arial" w:cs="Arial"/>
          <w:b/>
          <w:bCs/>
          <w:sz w:val="28"/>
          <w:szCs w:val="28"/>
        </w:rPr>
      </w:pPr>
      <w:r w:rsidRPr="00C03D4E">
        <w:rPr>
          <w:rFonts w:ascii="Arial" w:hAnsi="Arial" w:cs="Arial"/>
          <w:b/>
          <w:bCs/>
          <w:sz w:val="28"/>
          <w:szCs w:val="28"/>
        </w:rPr>
        <w:t>Student ID:</w:t>
      </w:r>
      <w:r w:rsidR="00432B8C">
        <w:rPr>
          <w:rFonts w:ascii="Arial" w:hAnsi="Arial" w:cs="Arial"/>
          <w:b/>
          <w:bCs/>
          <w:sz w:val="28"/>
          <w:szCs w:val="28"/>
        </w:rPr>
        <w:t xml:space="preserve"> 2114277</w:t>
      </w:r>
    </w:p>
    <w:p w14:paraId="2B2E9F91" w14:textId="77777777" w:rsidR="00F33783" w:rsidRPr="00C03D4E" w:rsidRDefault="00F33783" w:rsidP="00F33783">
      <w:pPr>
        <w:rPr>
          <w:rFonts w:ascii="Arial" w:hAnsi="Arial" w:cs="Arial"/>
          <w:b/>
          <w:bCs/>
          <w:sz w:val="28"/>
          <w:szCs w:val="28"/>
        </w:rPr>
      </w:pPr>
    </w:p>
    <w:p w14:paraId="36AC49E1"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name: </w:t>
      </w:r>
      <w:r w:rsidRPr="00432B8C">
        <w:rPr>
          <w:rFonts w:ascii="Arial" w:hAnsi="Arial" w:cs="Arial"/>
          <w:b/>
          <w:bCs/>
          <w:sz w:val="28"/>
          <w:szCs w:val="28"/>
        </w:rPr>
        <w:t>Children, Young People and Families</w:t>
      </w:r>
    </w:p>
    <w:p w14:paraId="0A9B0C2A" w14:textId="77777777" w:rsidR="00F33783" w:rsidRPr="00432B8C" w:rsidRDefault="00F33783" w:rsidP="00F33783">
      <w:pPr>
        <w:rPr>
          <w:rFonts w:ascii="Arial" w:hAnsi="Arial" w:cs="Arial"/>
          <w:b/>
          <w:bCs/>
          <w:sz w:val="28"/>
          <w:szCs w:val="28"/>
        </w:rPr>
      </w:pPr>
      <w:r w:rsidRPr="00C03D4E">
        <w:rPr>
          <w:rFonts w:ascii="Arial" w:hAnsi="Arial" w:cs="Arial"/>
          <w:b/>
          <w:bCs/>
          <w:sz w:val="28"/>
          <w:szCs w:val="28"/>
        </w:rPr>
        <w:t>Module code</w:t>
      </w:r>
      <w:r w:rsidRPr="00432B8C">
        <w:rPr>
          <w:rFonts w:ascii="Arial" w:hAnsi="Arial" w:cs="Arial"/>
          <w:sz w:val="28"/>
          <w:szCs w:val="28"/>
        </w:rPr>
        <w:t xml:space="preserve">: </w:t>
      </w:r>
      <w:r w:rsidRPr="00432B8C">
        <w:rPr>
          <w:rFonts w:ascii="Arial" w:hAnsi="Arial" w:cs="Arial"/>
          <w:b/>
          <w:bCs/>
          <w:sz w:val="28"/>
          <w:szCs w:val="28"/>
        </w:rPr>
        <w:t>(BMHP5004_LON)</w:t>
      </w:r>
    </w:p>
    <w:p w14:paraId="792E6F69" w14:textId="1AA4D5E6" w:rsidR="00F33783" w:rsidRDefault="00F33783" w:rsidP="00F33783">
      <w:pPr>
        <w:rPr>
          <w:rFonts w:ascii="Arial" w:hAnsi="Arial" w:cs="Arial"/>
          <w:b/>
          <w:bCs/>
          <w:sz w:val="28"/>
          <w:szCs w:val="28"/>
        </w:rPr>
      </w:pPr>
      <w:r w:rsidRPr="00C03D4E">
        <w:rPr>
          <w:rFonts w:ascii="Arial" w:hAnsi="Arial" w:cs="Arial"/>
          <w:b/>
          <w:bCs/>
          <w:sz w:val="28"/>
          <w:szCs w:val="28"/>
        </w:rPr>
        <w:t xml:space="preserve">Lecturer name: </w:t>
      </w:r>
      <w:r w:rsidR="008C2EFD">
        <w:rPr>
          <w:rFonts w:ascii="Arial" w:hAnsi="Arial" w:cs="Arial"/>
          <w:b/>
          <w:bCs/>
          <w:sz w:val="28"/>
          <w:szCs w:val="28"/>
        </w:rPr>
        <w:t xml:space="preserve"> Dr</w:t>
      </w:r>
      <w:r w:rsidR="00E47A0C">
        <w:rPr>
          <w:rFonts w:ascii="Arial" w:hAnsi="Arial" w:cs="Arial"/>
          <w:b/>
          <w:bCs/>
          <w:sz w:val="28"/>
          <w:szCs w:val="28"/>
        </w:rPr>
        <w:t>.</w:t>
      </w:r>
      <w:r w:rsidR="008C2EFD">
        <w:rPr>
          <w:rFonts w:ascii="Arial" w:hAnsi="Arial" w:cs="Arial"/>
          <w:b/>
          <w:bCs/>
          <w:sz w:val="28"/>
          <w:szCs w:val="28"/>
        </w:rPr>
        <w:t xml:space="preserve"> </w:t>
      </w:r>
      <w:r w:rsidR="00432B8C">
        <w:rPr>
          <w:rFonts w:ascii="Arial" w:hAnsi="Arial" w:cs="Arial"/>
          <w:b/>
          <w:bCs/>
          <w:sz w:val="28"/>
          <w:szCs w:val="28"/>
        </w:rPr>
        <w:t>Diola</w:t>
      </w:r>
      <w:r w:rsidR="008C2EFD">
        <w:rPr>
          <w:rFonts w:ascii="Arial" w:hAnsi="Arial" w:cs="Arial"/>
          <w:b/>
          <w:bCs/>
          <w:sz w:val="28"/>
          <w:szCs w:val="28"/>
        </w:rPr>
        <w:t xml:space="preserve"> </w:t>
      </w:r>
      <w:r w:rsidR="008C2EFD" w:rsidRPr="008C2EFD">
        <w:rPr>
          <w:rFonts w:ascii="Arial" w:hAnsi="Arial" w:cs="Arial"/>
          <w:b/>
          <w:bCs/>
          <w:sz w:val="28"/>
          <w:szCs w:val="28"/>
        </w:rPr>
        <w:t>Bijlhout</w:t>
      </w:r>
    </w:p>
    <w:p w14:paraId="7664C074" w14:textId="77777777" w:rsidR="00F33783" w:rsidRPr="00C03D4E" w:rsidRDefault="00F33783" w:rsidP="00F33783">
      <w:pPr>
        <w:rPr>
          <w:rFonts w:ascii="Arial" w:hAnsi="Arial" w:cs="Arial"/>
          <w:b/>
          <w:bCs/>
          <w:sz w:val="28"/>
          <w:szCs w:val="28"/>
        </w:rPr>
      </w:pPr>
    </w:p>
    <w:p w14:paraId="123818FB" w14:textId="77777777" w:rsidR="00F33783" w:rsidRPr="00C03D4E" w:rsidRDefault="00F33783" w:rsidP="00F33783">
      <w:pPr>
        <w:rPr>
          <w:rFonts w:ascii="Arial" w:hAnsi="Arial" w:cs="Arial"/>
          <w:b/>
          <w:bCs/>
          <w:sz w:val="28"/>
          <w:szCs w:val="28"/>
        </w:rPr>
      </w:pPr>
    </w:p>
    <w:p w14:paraId="0D230BF6" w14:textId="71D0C481" w:rsidR="00F33783" w:rsidRDefault="00F33783" w:rsidP="00F33783">
      <w:pPr>
        <w:rPr>
          <w:b/>
          <w:bCs/>
          <w:sz w:val="36"/>
          <w:szCs w:val="36"/>
        </w:rPr>
      </w:pPr>
    </w:p>
    <w:p w14:paraId="710F8FE2" w14:textId="77777777" w:rsidR="003A29D8" w:rsidRDefault="003A29D8" w:rsidP="00F33783">
      <w:pPr>
        <w:rPr>
          <w:b/>
          <w:bCs/>
          <w:sz w:val="36"/>
          <w:szCs w:val="36"/>
        </w:rPr>
      </w:pPr>
    </w:p>
    <w:p w14:paraId="148E8761" w14:textId="77777777" w:rsidR="00F33783" w:rsidRDefault="00F33783" w:rsidP="00F33783">
      <w:pPr>
        <w:rPr>
          <w:b/>
          <w:bCs/>
          <w:sz w:val="36"/>
          <w:szCs w:val="36"/>
        </w:rPr>
      </w:pPr>
    </w:p>
    <w:p w14:paraId="4E3E472A" w14:textId="77777777" w:rsidR="00F33783" w:rsidRDefault="00F33783">
      <w:pPr>
        <w:rPr>
          <w:b/>
          <w:bCs/>
          <w:sz w:val="32"/>
          <w:szCs w:val="32"/>
        </w:rPr>
      </w:pPr>
    </w:p>
    <w:p w14:paraId="2CF30850" w14:textId="65488E1C" w:rsidR="00F33783" w:rsidRDefault="00F33783">
      <w:pPr>
        <w:rPr>
          <w:b/>
          <w:bCs/>
          <w:sz w:val="32"/>
          <w:szCs w:val="32"/>
        </w:rPr>
      </w:pPr>
    </w:p>
    <w:p w14:paraId="2B80B1F9" w14:textId="03386338" w:rsidR="001D5C34" w:rsidRDefault="001D5C34">
      <w:pPr>
        <w:rPr>
          <w:b/>
          <w:bCs/>
          <w:sz w:val="32"/>
          <w:szCs w:val="32"/>
        </w:rPr>
      </w:pPr>
    </w:p>
    <w:p w14:paraId="254312F1" w14:textId="77777777" w:rsidR="001D5C34" w:rsidRPr="00F5405C" w:rsidRDefault="001D5C34" w:rsidP="00F5405C">
      <w:pPr>
        <w:spacing w:line="360" w:lineRule="auto"/>
        <w:rPr>
          <w:rFonts w:ascii="Arial" w:hAnsi="Arial" w:cs="Arial"/>
          <w:b/>
          <w:bCs/>
        </w:rPr>
      </w:pPr>
    </w:p>
    <w:p w14:paraId="7D246D0D" w14:textId="77777777" w:rsidR="00F33783" w:rsidRPr="00F5405C" w:rsidRDefault="00F33783" w:rsidP="00F5405C">
      <w:pPr>
        <w:spacing w:line="360" w:lineRule="auto"/>
        <w:rPr>
          <w:rFonts w:ascii="Arial" w:hAnsi="Arial" w:cs="Arial"/>
          <w:b/>
          <w:bCs/>
        </w:rPr>
      </w:pPr>
    </w:p>
    <w:p w14:paraId="6ABD23EF" w14:textId="77777777" w:rsidR="00177901" w:rsidRDefault="00177901" w:rsidP="00B33B83">
      <w:pPr>
        <w:spacing w:after="0" w:line="360" w:lineRule="auto"/>
        <w:rPr>
          <w:rFonts w:ascii="Arial" w:hAnsi="Arial" w:cs="Arial"/>
        </w:rPr>
      </w:pPr>
    </w:p>
    <w:p w14:paraId="4D7993EF" w14:textId="3315E9F5" w:rsidR="00463AB1" w:rsidRPr="00B33B83" w:rsidRDefault="00EA1E91" w:rsidP="00B33B83">
      <w:pPr>
        <w:spacing w:after="0" w:line="360" w:lineRule="auto"/>
        <w:rPr>
          <w:rFonts w:ascii="Arial" w:hAnsi="Arial" w:cs="Arial"/>
        </w:rPr>
      </w:pPr>
      <w:r w:rsidRPr="00B33B83">
        <w:rPr>
          <w:rFonts w:ascii="Arial" w:hAnsi="Arial" w:cs="Arial"/>
        </w:rPr>
        <w:lastRenderedPageBreak/>
        <w:t xml:space="preserve">Introduction </w:t>
      </w:r>
    </w:p>
    <w:p w14:paraId="16AFB19A" w14:textId="1777F216" w:rsidR="00540088" w:rsidRPr="00B33B83" w:rsidRDefault="00540088" w:rsidP="00B33B83">
      <w:pPr>
        <w:spacing w:after="0" w:line="360" w:lineRule="auto"/>
        <w:rPr>
          <w:rFonts w:ascii="Arial" w:hAnsi="Arial" w:cs="Arial"/>
        </w:rPr>
      </w:pPr>
      <w:r w:rsidRPr="00B33B83">
        <w:rPr>
          <w:rFonts w:ascii="Arial" w:hAnsi="Arial" w:cs="Arial"/>
        </w:rPr>
        <w:t xml:space="preserve">Every civilization must improve children, youth, and family life. Early childhood education, high-quality education, upward mobility, and children's rights are crucial to this effort. Recent years have raised awareness of the need to eliminate disparities and address the root causes of adversity to improve outcomes for all children. </w:t>
      </w:r>
      <w:r w:rsidR="008E1110" w:rsidRPr="00B33B83">
        <w:rPr>
          <w:rFonts w:ascii="Arial" w:hAnsi="Arial" w:cs="Arial"/>
        </w:rPr>
        <w:t>This</w:t>
      </w:r>
      <w:r w:rsidR="008B54D4" w:rsidRPr="00B33B83">
        <w:rPr>
          <w:rFonts w:ascii="Arial" w:hAnsi="Arial" w:cs="Arial"/>
        </w:rPr>
        <w:t xml:space="preserve"> essay will</w:t>
      </w:r>
      <w:r w:rsidRPr="00B33B83">
        <w:rPr>
          <w:rFonts w:ascii="Arial" w:hAnsi="Arial" w:cs="Arial"/>
        </w:rPr>
        <w:t xml:space="preserve"> explore current interventions for poor children and their families in this essay. This essay will evaluate these methods and suggest areas for improvement using a range of facts and examples from different settings. This essay aims to help policymakers, practitioners, and other stakeholders improve the lives of children and their families by narrowing socioeconomic gaps and creating more equitable communities.</w:t>
      </w:r>
    </w:p>
    <w:p w14:paraId="5E489920" w14:textId="77777777" w:rsidR="00211793" w:rsidRPr="00B33B83" w:rsidRDefault="00211793" w:rsidP="00B33B83">
      <w:pPr>
        <w:spacing w:after="0" w:line="360" w:lineRule="auto"/>
        <w:rPr>
          <w:rFonts w:ascii="Arial" w:hAnsi="Arial" w:cs="Arial"/>
        </w:rPr>
      </w:pPr>
    </w:p>
    <w:p w14:paraId="6931DF79" w14:textId="0695E953" w:rsidR="0037631C" w:rsidRPr="00B33B83" w:rsidRDefault="00211793" w:rsidP="00B33B83">
      <w:pPr>
        <w:spacing w:line="360" w:lineRule="auto"/>
        <w:rPr>
          <w:rFonts w:ascii="Arial" w:hAnsi="Arial" w:cs="Arial"/>
        </w:rPr>
      </w:pPr>
      <w:r w:rsidRPr="00B33B83">
        <w:rPr>
          <w:rFonts w:ascii="Arial" w:hAnsi="Arial" w:cs="Arial"/>
        </w:rPr>
        <w:t>D</w:t>
      </w:r>
      <w:r w:rsidR="0037631C" w:rsidRPr="00B33B83">
        <w:rPr>
          <w:rFonts w:ascii="Arial" w:hAnsi="Arial" w:cs="Arial"/>
        </w:rPr>
        <w:t xml:space="preserve">efinitions of childhood </w:t>
      </w:r>
    </w:p>
    <w:p w14:paraId="50D81E3D" w14:textId="72BFDE3C" w:rsidR="00463AB1" w:rsidRPr="00B33B83" w:rsidRDefault="00A15E0A" w:rsidP="00B33B83">
      <w:pPr>
        <w:spacing w:after="0" w:line="360" w:lineRule="auto"/>
        <w:rPr>
          <w:rFonts w:ascii="Arial" w:hAnsi="Arial" w:cs="Arial"/>
        </w:rPr>
      </w:pPr>
      <w:r w:rsidRPr="00B33B83">
        <w:rPr>
          <w:rFonts w:ascii="Arial" w:hAnsi="Arial" w:cs="Arial"/>
        </w:rPr>
        <w:t>Everyone under the age of 18 is considered a child under the United Nations Convention on the Rights of the Child</w:t>
      </w:r>
      <w:r w:rsidR="008C1D55" w:rsidRPr="00B33B83">
        <w:rPr>
          <w:rFonts w:ascii="Arial" w:hAnsi="Arial" w:cs="Arial"/>
        </w:rPr>
        <w:t>(NSPCC,2022)</w:t>
      </w:r>
      <w:r w:rsidRPr="00B33B83">
        <w:rPr>
          <w:rFonts w:ascii="Arial" w:hAnsi="Arial" w:cs="Arial"/>
        </w:rPr>
        <w:t>.</w:t>
      </w:r>
    </w:p>
    <w:p w14:paraId="3859F01F" w14:textId="380A419F" w:rsidR="00F5405C" w:rsidRPr="00B33B83" w:rsidRDefault="00C24754" w:rsidP="00B33B83">
      <w:pPr>
        <w:spacing w:line="360" w:lineRule="auto"/>
        <w:rPr>
          <w:rFonts w:ascii="Arial" w:hAnsi="Arial" w:cs="Arial"/>
          <w:color w:val="000000" w:themeColor="text1"/>
        </w:rPr>
      </w:pPr>
      <w:r w:rsidRPr="00B33B83">
        <w:rPr>
          <w:rFonts w:ascii="Arial" w:hAnsi="Arial" w:cs="Arial"/>
          <w:color w:val="000000" w:themeColor="text1"/>
        </w:rPr>
        <w:t>Childhood is a social construction that varies across time and cultures. It refers to the period of life between infancy and adolescence, and it is often characterized by developmental milestones such as physical growth, cognitive development, and socialization</w:t>
      </w:r>
      <w:r w:rsidR="00623E47" w:rsidRPr="00B33B83">
        <w:rPr>
          <w:rFonts w:ascii="Arial" w:hAnsi="Arial" w:cs="Arial"/>
        </w:rPr>
        <w:t xml:space="preserve"> </w:t>
      </w:r>
      <w:r w:rsidR="00623E47" w:rsidRPr="00B33B83">
        <w:rPr>
          <w:rFonts w:ascii="Arial" w:hAnsi="Arial" w:cs="Arial"/>
          <w:color w:val="000000" w:themeColor="text1"/>
        </w:rPr>
        <w:t>(Ali Norozi and Moen, 2016)</w:t>
      </w:r>
      <w:r w:rsidRPr="00B33B83">
        <w:rPr>
          <w:rFonts w:ascii="Arial" w:hAnsi="Arial" w:cs="Arial"/>
          <w:color w:val="000000" w:themeColor="text1"/>
        </w:rPr>
        <w:t>.</w:t>
      </w:r>
    </w:p>
    <w:p w14:paraId="021FF301" w14:textId="0F371A5B" w:rsidR="00C24754" w:rsidRPr="00B33B83" w:rsidRDefault="00C24754" w:rsidP="00B33B83">
      <w:pPr>
        <w:spacing w:line="360" w:lineRule="auto"/>
        <w:rPr>
          <w:rFonts w:ascii="Arial" w:hAnsi="Arial" w:cs="Arial"/>
          <w:color w:val="000000" w:themeColor="text1"/>
        </w:rPr>
      </w:pPr>
      <w:r w:rsidRPr="00B33B83">
        <w:rPr>
          <w:rFonts w:ascii="Arial" w:hAnsi="Arial" w:cs="Arial"/>
          <w:color w:val="000000" w:themeColor="text1"/>
        </w:rPr>
        <w:t>In the UK, childhood is constructed as a distinct phase of life characterized by innocence, playfulness, and dependence on adults</w:t>
      </w:r>
      <w:r w:rsidR="00F94054" w:rsidRPr="00B33B83">
        <w:rPr>
          <w:rFonts w:ascii="Arial" w:hAnsi="Arial" w:cs="Arial"/>
        </w:rPr>
        <w:t xml:space="preserve"> </w:t>
      </w:r>
      <w:r w:rsidR="00F94054" w:rsidRPr="00B33B83">
        <w:rPr>
          <w:rFonts w:ascii="Arial" w:hAnsi="Arial" w:cs="Arial"/>
          <w:color w:val="000000" w:themeColor="text1"/>
        </w:rPr>
        <w:t>(Thompson, 2015)</w:t>
      </w:r>
      <w:r w:rsidRPr="00B33B83">
        <w:rPr>
          <w:rFonts w:ascii="Arial" w:hAnsi="Arial" w:cs="Arial"/>
          <w:color w:val="000000" w:themeColor="text1"/>
        </w:rPr>
        <w:t>.</w:t>
      </w:r>
      <w:r w:rsidR="000D443F" w:rsidRPr="00B33B83">
        <w:rPr>
          <w:rFonts w:ascii="Arial" w:hAnsi="Arial" w:cs="Arial"/>
        </w:rPr>
        <w:t xml:space="preserve"> According to </w:t>
      </w:r>
      <w:r w:rsidR="000D443F" w:rsidRPr="00B33B83">
        <w:rPr>
          <w:rFonts w:ascii="Arial" w:hAnsi="Arial" w:cs="Arial"/>
          <w:color w:val="000000" w:themeColor="text1"/>
        </w:rPr>
        <w:t>HM Government (1989),</w:t>
      </w:r>
      <w:r w:rsidRPr="00B33B83">
        <w:rPr>
          <w:rFonts w:ascii="Arial" w:hAnsi="Arial" w:cs="Arial"/>
          <w:color w:val="000000" w:themeColor="text1"/>
        </w:rPr>
        <w:t xml:space="preserve"> Children are seen as vulnerable and in need of protection, and their rights are enshrined in legislation such as the Children Act 1989</w:t>
      </w:r>
      <w:r w:rsidR="0062393C" w:rsidRPr="00B33B83">
        <w:rPr>
          <w:rFonts w:ascii="Arial" w:hAnsi="Arial" w:cs="Arial"/>
          <w:color w:val="000000" w:themeColor="text1"/>
        </w:rPr>
        <w:t>(HM Government, 1989b)</w:t>
      </w:r>
      <w:r w:rsidRPr="00B33B83">
        <w:rPr>
          <w:rFonts w:ascii="Arial" w:hAnsi="Arial" w:cs="Arial"/>
          <w:color w:val="000000" w:themeColor="text1"/>
        </w:rPr>
        <w:t>. In this view, childhood is a time of preparation for adulthood, and children are expected to be educated and socialized in order to become responsible citizens.</w:t>
      </w:r>
      <w:r w:rsidR="00F5405C" w:rsidRPr="00B33B83">
        <w:rPr>
          <w:rFonts w:ascii="Arial" w:hAnsi="Arial" w:cs="Arial"/>
          <w:color w:val="000000" w:themeColor="text1"/>
        </w:rPr>
        <w:t xml:space="preserve"> </w:t>
      </w:r>
      <w:r w:rsidRPr="00B33B83">
        <w:rPr>
          <w:rFonts w:ascii="Arial" w:hAnsi="Arial" w:cs="Arial"/>
          <w:color w:val="000000" w:themeColor="text1"/>
        </w:rPr>
        <w:t>In contrast, childhood in some other cultures may not be viewed as a distinct phase of life, but rather as a time of gradual transition from dependence to independence</w:t>
      </w:r>
      <w:r w:rsidR="007E167E" w:rsidRPr="00B33B83">
        <w:rPr>
          <w:rFonts w:ascii="Arial" w:hAnsi="Arial" w:cs="Arial"/>
        </w:rPr>
        <w:t xml:space="preserve"> </w:t>
      </w:r>
      <w:r w:rsidR="007E167E" w:rsidRPr="00B33B83">
        <w:rPr>
          <w:rFonts w:ascii="Arial" w:hAnsi="Arial" w:cs="Arial"/>
          <w:color w:val="000000" w:themeColor="text1"/>
        </w:rPr>
        <w:t>(Evans, 2012)</w:t>
      </w:r>
      <w:r w:rsidRPr="00B33B83">
        <w:rPr>
          <w:rFonts w:ascii="Arial" w:hAnsi="Arial" w:cs="Arial"/>
          <w:color w:val="000000" w:themeColor="text1"/>
        </w:rPr>
        <w:t>. For example, in some traditional societies, children may be expected to take on adult responsibilities at a young age and may not have the same degree of protection and rights as children in Western societies.</w:t>
      </w:r>
    </w:p>
    <w:p w14:paraId="59D5F3C7" w14:textId="3209CD74" w:rsidR="00F5405C" w:rsidRPr="00B33B83" w:rsidRDefault="00F5405C" w:rsidP="00B33B83">
      <w:pPr>
        <w:spacing w:line="360" w:lineRule="auto"/>
        <w:rPr>
          <w:rFonts w:ascii="Arial" w:hAnsi="Arial" w:cs="Arial"/>
          <w:color w:val="000000" w:themeColor="text1"/>
        </w:rPr>
      </w:pPr>
      <w:r w:rsidRPr="00B33B83">
        <w:rPr>
          <w:rFonts w:ascii="Arial" w:hAnsi="Arial" w:cs="Arial"/>
          <w:color w:val="000000" w:themeColor="text1"/>
        </w:rPr>
        <w:t>In contrast, childhood in Japan is often constructed as a time of discipline, responsibility, and hard work. Children are expected to be obedient and respectful to their parents and elders, and they are often given a high degree of responsibility from a young age</w:t>
      </w:r>
      <w:r w:rsidR="007D35F9" w:rsidRPr="00B33B83">
        <w:rPr>
          <w:rFonts w:ascii="Arial" w:hAnsi="Arial" w:cs="Arial"/>
        </w:rPr>
        <w:t xml:space="preserve"> </w:t>
      </w:r>
      <w:r w:rsidR="007D35F9" w:rsidRPr="00B33B83">
        <w:rPr>
          <w:rFonts w:ascii="Arial" w:hAnsi="Arial" w:cs="Arial"/>
          <w:color w:val="000000" w:themeColor="text1"/>
        </w:rPr>
        <w:t>(Md-Yunus, n.d.)</w:t>
      </w:r>
      <w:r w:rsidRPr="00B33B83">
        <w:rPr>
          <w:rFonts w:ascii="Arial" w:hAnsi="Arial" w:cs="Arial"/>
          <w:color w:val="000000" w:themeColor="text1"/>
        </w:rPr>
        <w:t xml:space="preserve">. For example, children are expected to clean their schools and participate in after-school activities such as sports clubs and music lessons. Furthermore, in Japan, there is a strong emphasis on academic achievement, and children are often enrolled in after-school tutoring </w:t>
      </w:r>
      <w:r w:rsidRPr="00B33B83">
        <w:rPr>
          <w:rFonts w:ascii="Arial" w:hAnsi="Arial" w:cs="Arial"/>
          <w:color w:val="000000" w:themeColor="text1"/>
        </w:rPr>
        <w:lastRenderedPageBreak/>
        <w:t>programs called "juku" in order to excel in their studies</w:t>
      </w:r>
      <w:r w:rsidR="00780188" w:rsidRPr="00B33B83">
        <w:rPr>
          <w:rFonts w:ascii="Arial" w:hAnsi="Arial" w:cs="Arial"/>
        </w:rPr>
        <w:t xml:space="preserve"> </w:t>
      </w:r>
      <w:r w:rsidR="00780188" w:rsidRPr="00B33B83">
        <w:rPr>
          <w:rFonts w:ascii="Arial" w:hAnsi="Arial" w:cs="Arial"/>
          <w:color w:val="000000" w:themeColor="text1"/>
        </w:rPr>
        <w:t>(Cave, 2016)</w:t>
      </w:r>
      <w:r w:rsidRPr="00B33B83">
        <w:rPr>
          <w:rFonts w:ascii="Arial" w:hAnsi="Arial" w:cs="Arial"/>
          <w:color w:val="000000" w:themeColor="text1"/>
        </w:rPr>
        <w:t>. This emphasis on academic achievement can put a great deal of pressure on children, and there is a high rate of suicide among young people in Japan</w:t>
      </w:r>
      <w:r w:rsidR="00587D43" w:rsidRPr="00B33B83">
        <w:rPr>
          <w:rFonts w:ascii="Arial" w:hAnsi="Arial" w:cs="Arial"/>
          <w:color w:val="000000" w:themeColor="text1"/>
        </w:rPr>
        <w:t>(Wakatsuki, 2018)</w:t>
      </w:r>
      <w:r w:rsidRPr="00B33B83">
        <w:rPr>
          <w:rFonts w:ascii="Arial" w:hAnsi="Arial" w:cs="Arial"/>
          <w:color w:val="000000" w:themeColor="text1"/>
        </w:rPr>
        <w:t>.</w:t>
      </w:r>
      <w:r w:rsidRPr="00B33B83">
        <w:rPr>
          <w:rFonts w:ascii="Arial" w:hAnsi="Arial" w:cs="Arial"/>
        </w:rPr>
        <w:t xml:space="preserve"> </w:t>
      </w:r>
      <w:r w:rsidRPr="00B33B83">
        <w:rPr>
          <w:rFonts w:ascii="Arial" w:hAnsi="Arial" w:cs="Arial"/>
          <w:color w:val="000000" w:themeColor="text1"/>
        </w:rPr>
        <w:t>Furthermore, the construction of childhood in Japan is shaped by cultural values such as discipline, responsibility, and academic achievement. While childhood in the UK is constructed as a time of innocence and playfulness, childhood in Japan is often viewed as a time of hard work and preparation for adulthood.</w:t>
      </w:r>
    </w:p>
    <w:p w14:paraId="5B089914" w14:textId="5D0EFFCD" w:rsidR="00C24754" w:rsidRPr="00B33B83" w:rsidRDefault="00C24754" w:rsidP="00B33B83">
      <w:pPr>
        <w:spacing w:line="360" w:lineRule="auto"/>
        <w:rPr>
          <w:rFonts w:ascii="Arial" w:hAnsi="Arial" w:cs="Arial"/>
          <w:color w:val="000000" w:themeColor="text1"/>
        </w:rPr>
      </w:pPr>
      <w:r w:rsidRPr="00B33B83">
        <w:rPr>
          <w:rFonts w:ascii="Arial" w:hAnsi="Arial" w:cs="Arial"/>
          <w:color w:val="000000" w:themeColor="text1"/>
        </w:rPr>
        <w:t>Overall, the construction of childhood is shaped by a range of factors, including cultural values, economic conditions, and political systems. Understanding these differences is important for developing policies and practices that support the well-being of children across different contexts.</w:t>
      </w:r>
      <w:r w:rsidR="00F5405C" w:rsidRPr="00B33B83">
        <w:rPr>
          <w:rFonts w:ascii="Arial" w:hAnsi="Arial" w:cs="Arial"/>
          <w:color w:val="000000" w:themeColor="text1"/>
        </w:rPr>
        <w:t xml:space="preserve"> </w:t>
      </w:r>
    </w:p>
    <w:p w14:paraId="4365D891" w14:textId="77777777" w:rsidR="001746F9" w:rsidRPr="00B33B83" w:rsidRDefault="001746F9" w:rsidP="00B33B83">
      <w:pPr>
        <w:spacing w:line="360" w:lineRule="auto"/>
        <w:rPr>
          <w:rFonts w:ascii="Arial" w:hAnsi="Arial" w:cs="Arial"/>
          <w:color w:val="000000" w:themeColor="text1"/>
        </w:rPr>
      </w:pPr>
    </w:p>
    <w:p w14:paraId="178A796E" w14:textId="7DFFDE28" w:rsidR="00463AB1" w:rsidRPr="00B33B83" w:rsidRDefault="008A068A" w:rsidP="00B33B83">
      <w:pPr>
        <w:spacing w:line="360" w:lineRule="auto"/>
        <w:rPr>
          <w:rFonts w:ascii="Arial" w:hAnsi="Arial" w:cs="Arial"/>
        </w:rPr>
      </w:pPr>
      <w:r w:rsidRPr="00B33B83">
        <w:rPr>
          <w:rFonts w:ascii="Arial" w:hAnsi="Arial" w:cs="Arial"/>
        </w:rPr>
        <w:t>K</w:t>
      </w:r>
      <w:r w:rsidR="00292BFA" w:rsidRPr="00B33B83">
        <w:rPr>
          <w:rFonts w:ascii="Arial" w:hAnsi="Arial" w:cs="Arial"/>
        </w:rPr>
        <w:t>ey elements of family life</w:t>
      </w:r>
      <w:r w:rsidR="00013AD3" w:rsidRPr="00B33B83">
        <w:rPr>
          <w:rFonts w:ascii="Arial" w:hAnsi="Arial" w:cs="Arial"/>
        </w:rPr>
        <w:t xml:space="preserve"> </w:t>
      </w:r>
    </w:p>
    <w:p w14:paraId="4F85090C" w14:textId="63984F6B" w:rsidR="00C24754" w:rsidRPr="00B33B83" w:rsidRDefault="00B30CB2" w:rsidP="00B33B83">
      <w:pPr>
        <w:spacing w:line="360" w:lineRule="auto"/>
        <w:rPr>
          <w:rFonts w:ascii="Arial" w:hAnsi="Arial" w:cs="Arial"/>
          <w:color w:val="000000" w:themeColor="text1"/>
        </w:rPr>
      </w:pPr>
      <w:r w:rsidRPr="00B30CB2">
        <w:rPr>
          <w:rFonts w:ascii="Arial" w:hAnsi="Arial" w:cs="Arial"/>
          <w:color w:val="000000" w:themeColor="text1"/>
        </w:rPr>
        <w:t>The social, cultural, and economic factors that influence family life are complex and multifaceted (Qamar, 2022).</w:t>
      </w:r>
      <w:r>
        <w:rPr>
          <w:rFonts w:ascii="Arial" w:hAnsi="Arial" w:cs="Arial"/>
          <w:color w:val="000000" w:themeColor="text1"/>
        </w:rPr>
        <w:t xml:space="preserve"> </w:t>
      </w:r>
      <w:r w:rsidR="00C24754" w:rsidRPr="00B33B83">
        <w:rPr>
          <w:rFonts w:ascii="Arial" w:hAnsi="Arial" w:cs="Arial"/>
          <w:color w:val="000000" w:themeColor="text1"/>
        </w:rPr>
        <w:t>However, some key elements of family life include:</w:t>
      </w:r>
    </w:p>
    <w:p w14:paraId="1A8B1F50" w14:textId="38D22BAA" w:rsidR="00F5405C" w:rsidRPr="00B33B83" w:rsidRDefault="00C24754" w:rsidP="00B33B83">
      <w:pPr>
        <w:pStyle w:val="ListParagraph"/>
        <w:numPr>
          <w:ilvl w:val="0"/>
          <w:numId w:val="8"/>
        </w:numPr>
        <w:spacing w:line="360" w:lineRule="auto"/>
        <w:rPr>
          <w:rFonts w:ascii="Arial" w:hAnsi="Arial" w:cs="Arial"/>
          <w:color w:val="000000" w:themeColor="text1"/>
        </w:rPr>
      </w:pPr>
      <w:r w:rsidRPr="00B33B83">
        <w:rPr>
          <w:rFonts w:ascii="Arial" w:hAnsi="Arial" w:cs="Arial"/>
          <w:color w:val="000000" w:themeColor="text1"/>
        </w:rPr>
        <w:t>Relationships: Family life is built on relationships, including those between parents and children, siblings, and extended family members. These relationships are often characterized by love, support, and mutual dependence, although they can also be marked by conflict and tension</w:t>
      </w:r>
      <w:r w:rsidR="001B052F" w:rsidRPr="00B33B83">
        <w:rPr>
          <w:rFonts w:ascii="Arial" w:hAnsi="Arial" w:cs="Arial"/>
          <w:color w:val="000000" w:themeColor="text1"/>
        </w:rPr>
        <w:t>(Morris et al., 2007)</w:t>
      </w:r>
      <w:r w:rsidRPr="00B33B83">
        <w:rPr>
          <w:rFonts w:ascii="Arial" w:hAnsi="Arial" w:cs="Arial"/>
          <w:color w:val="000000" w:themeColor="text1"/>
        </w:rPr>
        <w:t>.</w:t>
      </w:r>
    </w:p>
    <w:p w14:paraId="06864781" w14:textId="48AC71EB" w:rsidR="00F5405C" w:rsidRPr="00B33B83" w:rsidRDefault="00C24754" w:rsidP="00B33B83">
      <w:pPr>
        <w:pStyle w:val="ListParagraph"/>
        <w:numPr>
          <w:ilvl w:val="0"/>
          <w:numId w:val="8"/>
        </w:numPr>
        <w:spacing w:line="360" w:lineRule="auto"/>
        <w:rPr>
          <w:rFonts w:ascii="Arial" w:hAnsi="Arial" w:cs="Arial"/>
          <w:color w:val="000000" w:themeColor="text1"/>
        </w:rPr>
      </w:pPr>
      <w:r w:rsidRPr="00B33B83">
        <w:rPr>
          <w:rFonts w:ascii="Arial" w:hAnsi="Arial" w:cs="Arial"/>
          <w:color w:val="000000" w:themeColor="text1"/>
        </w:rPr>
        <w:t>Roles and responsibilities: Within families, individuals often have specific roles and responsibilities based on their gender, age, and other factors. For example, parents may be responsible for providing financial support and caregiving, while children may be responsible for completing household chores or caring for younger siblings</w:t>
      </w:r>
      <w:r w:rsidR="00836F35" w:rsidRPr="00B33B83">
        <w:rPr>
          <w:rFonts w:ascii="Arial" w:hAnsi="Arial" w:cs="Arial"/>
        </w:rPr>
        <w:t xml:space="preserve"> </w:t>
      </w:r>
      <w:r w:rsidR="00836F35" w:rsidRPr="00B33B83">
        <w:rPr>
          <w:rFonts w:ascii="Arial" w:hAnsi="Arial" w:cs="Arial"/>
          <w:color w:val="000000" w:themeColor="text1"/>
        </w:rPr>
        <w:t>(Pew Research Center, 2015)</w:t>
      </w:r>
      <w:r w:rsidRPr="00B33B83">
        <w:rPr>
          <w:rFonts w:ascii="Arial" w:hAnsi="Arial" w:cs="Arial"/>
          <w:color w:val="000000" w:themeColor="text1"/>
        </w:rPr>
        <w:t>.</w:t>
      </w:r>
    </w:p>
    <w:p w14:paraId="2B6C7BEF" w14:textId="20D9259E" w:rsidR="00F5405C" w:rsidRPr="00B33B83" w:rsidRDefault="00C24754" w:rsidP="00B33B83">
      <w:pPr>
        <w:pStyle w:val="ListParagraph"/>
        <w:numPr>
          <w:ilvl w:val="0"/>
          <w:numId w:val="8"/>
        </w:numPr>
        <w:spacing w:line="360" w:lineRule="auto"/>
        <w:rPr>
          <w:rFonts w:ascii="Arial" w:hAnsi="Arial" w:cs="Arial"/>
          <w:color w:val="000000" w:themeColor="text1"/>
        </w:rPr>
      </w:pPr>
      <w:r w:rsidRPr="00B33B83">
        <w:rPr>
          <w:rFonts w:ascii="Arial" w:hAnsi="Arial" w:cs="Arial"/>
          <w:color w:val="000000" w:themeColor="text1"/>
        </w:rPr>
        <w:t>Communication: Effective communication is essential for maintaining healthy and positive family relationships. This includes both verbal and nonverbal communication, as well as active listening and empath</w:t>
      </w:r>
      <w:r w:rsidR="00C768F7" w:rsidRPr="00B33B83">
        <w:rPr>
          <w:rFonts w:ascii="Arial" w:hAnsi="Arial" w:cs="Arial"/>
          <w:color w:val="000000" w:themeColor="text1"/>
        </w:rPr>
        <w:t>y</w:t>
      </w:r>
      <w:r w:rsidR="00107934" w:rsidRPr="00B33B83">
        <w:rPr>
          <w:rFonts w:ascii="Arial" w:hAnsi="Arial" w:cs="Arial"/>
        </w:rPr>
        <w:t xml:space="preserve"> </w:t>
      </w:r>
      <w:r w:rsidR="00107934" w:rsidRPr="00B33B83">
        <w:rPr>
          <w:rFonts w:ascii="Arial" w:hAnsi="Arial" w:cs="Arial"/>
          <w:color w:val="000000" w:themeColor="text1"/>
        </w:rPr>
        <w:t>(Better Health, 2014)</w:t>
      </w:r>
      <w:r w:rsidRPr="00B33B83">
        <w:rPr>
          <w:rFonts w:ascii="Arial" w:hAnsi="Arial" w:cs="Arial"/>
          <w:color w:val="000000" w:themeColor="text1"/>
        </w:rPr>
        <w:t>.</w:t>
      </w:r>
    </w:p>
    <w:p w14:paraId="7C2544FC" w14:textId="1651757D" w:rsidR="00C24754" w:rsidRPr="00B33B83" w:rsidRDefault="00C24754" w:rsidP="00B33B83">
      <w:pPr>
        <w:pStyle w:val="ListParagraph"/>
        <w:numPr>
          <w:ilvl w:val="0"/>
          <w:numId w:val="8"/>
        </w:numPr>
        <w:spacing w:line="360" w:lineRule="auto"/>
        <w:rPr>
          <w:rFonts w:ascii="Arial" w:hAnsi="Arial" w:cs="Arial"/>
          <w:color w:val="000000" w:themeColor="text1"/>
        </w:rPr>
      </w:pPr>
      <w:r w:rsidRPr="00B33B83">
        <w:rPr>
          <w:rFonts w:ascii="Arial" w:hAnsi="Arial" w:cs="Arial"/>
          <w:color w:val="000000" w:themeColor="text1"/>
        </w:rPr>
        <w:t xml:space="preserve">Values and beliefs: Families may share common values and beliefs that influence their </w:t>
      </w:r>
      <w:r w:rsidR="005F4C4D" w:rsidRPr="00B33B83">
        <w:rPr>
          <w:rFonts w:ascii="Arial" w:hAnsi="Arial" w:cs="Arial"/>
          <w:color w:val="000000" w:themeColor="text1"/>
        </w:rPr>
        <w:t>behaviour</w:t>
      </w:r>
      <w:r w:rsidRPr="00B33B83">
        <w:rPr>
          <w:rFonts w:ascii="Arial" w:hAnsi="Arial" w:cs="Arial"/>
          <w:color w:val="000000" w:themeColor="text1"/>
        </w:rPr>
        <w:t xml:space="preserve"> and decision-making</w:t>
      </w:r>
      <w:r w:rsidR="00931999" w:rsidRPr="00B33B83">
        <w:rPr>
          <w:rFonts w:ascii="Arial" w:hAnsi="Arial" w:cs="Arial"/>
        </w:rPr>
        <w:t xml:space="preserve"> </w:t>
      </w:r>
      <w:r w:rsidR="00931999" w:rsidRPr="00B33B83">
        <w:rPr>
          <w:rFonts w:ascii="Arial" w:hAnsi="Arial" w:cs="Arial"/>
          <w:color w:val="000000" w:themeColor="text1"/>
        </w:rPr>
        <w:t>(Thomas, Liu and Umberson, 2017)</w:t>
      </w:r>
      <w:r w:rsidRPr="00B33B83">
        <w:rPr>
          <w:rFonts w:ascii="Arial" w:hAnsi="Arial" w:cs="Arial"/>
          <w:color w:val="000000" w:themeColor="text1"/>
        </w:rPr>
        <w:t>. For example, some families may place a high value on education, while others may prioritize spirituality or community involvement.</w:t>
      </w:r>
    </w:p>
    <w:p w14:paraId="4428C770" w14:textId="5D096B78" w:rsidR="00463AB1" w:rsidRPr="00B33B83" w:rsidRDefault="00C24754" w:rsidP="00B33B83">
      <w:pPr>
        <w:spacing w:line="360" w:lineRule="auto"/>
        <w:rPr>
          <w:rFonts w:ascii="Arial" w:hAnsi="Arial" w:cs="Arial"/>
          <w:color w:val="000000" w:themeColor="text1"/>
        </w:rPr>
      </w:pPr>
      <w:r w:rsidRPr="00B33B83">
        <w:rPr>
          <w:rFonts w:ascii="Arial" w:hAnsi="Arial" w:cs="Arial"/>
          <w:color w:val="000000" w:themeColor="text1"/>
        </w:rPr>
        <w:t xml:space="preserve">Overall, family life is a complex and dynamic experience that is shaped by a range of factors. Understanding the key elements of family life can help individuals to navigate the challenges </w:t>
      </w:r>
      <w:r w:rsidRPr="00B33B83">
        <w:rPr>
          <w:rFonts w:ascii="Arial" w:hAnsi="Arial" w:cs="Arial"/>
          <w:color w:val="000000" w:themeColor="text1"/>
        </w:rPr>
        <w:lastRenderedPageBreak/>
        <w:t>and opportunities that arise within their own families.</w:t>
      </w:r>
      <w:r w:rsidR="00057852" w:rsidRPr="00B33B83">
        <w:rPr>
          <w:rFonts w:ascii="Arial" w:hAnsi="Arial" w:cs="Arial"/>
          <w:color w:val="000000" w:themeColor="text1"/>
        </w:rPr>
        <w:t xml:space="preserve"> Due to those range of factors and legislation, family life </w:t>
      </w:r>
      <w:r w:rsidR="008C70E3" w:rsidRPr="00B33B83">
        <w:rPr>
          <w:rFonts w:ascii="Arial" w:hAnsi="Arial" w:cs="Arial"/>
          <w:color w:val="000000" w:themeColor="text1"/>
        </w:rPr>
        <w:t>is improving.</w:t>
      </w:r>
    </w:p>
    <w:p w14:paraId="3B66E1C2" w14:textId="77777777" w:rsidR="00460AE2" w:rsidRPr="00B33B83" w:rsidRDefault="00460AE2" w:rsidP="00B33B83">
      <w:pPr>
        <w:spacing w:line="360" w:lineRule="auto"/>
        <w:rPr>
          <w:rFonts w:ascii="Arial" w:hAnsi="Arial" w:cs="Arial"/>
          <w:color w:val="000000" w:themeColor="text1"/>
        </w:rPr>
      </w:pPr>
    </w:p>
    <w:p w14:paraId="16FD31F4" w14:textId="5A33B30F" w:rsidR="00463AB1" w:rsidRPr="00B33B83" w:rsidRDefault="00460AE2" w:rsidP="00B33B83">
      <w:pPr>
        <w:spacing w:line="360" w:lineRule="auto"/>
        <w:rPr>
          <w:rFonts w:ascii="Arial" w:hAnsi="Arial" w:cs="Arial"/>
        </w:rPr>
      </w:pPr>
      <w:r w:rsidRPr="00B33B83">
        <w:rPr>
          <w:rFonts w:ascii="Arial" w:hAnsi="Arial" w:cs="Arial"/>
        </w:rPr>
        <w:t>D</w:t>
      </w:r>
      <w:r w:rsidR="00463AB1" w:rsidRPr="00B33B83">
        <w:rPr>
          <w:rFonts w:ascii="Arial" w:hAnsi="Arial" w:cs="Arial"/>
        </w:rPr>
        <w:t>evelopment of the social construction of childhood from historical times to current times.</w:t>
      </w:r>
    </w:p>
    <w:p w14:paraId="7B368E36" w14:textId="63CDA165" w:rsidR="00EE6E4B" w:rsidRPr="00B33B83" w:rsidRDefault="00EE6E4B" w:rsidP="00B33B83">
      <w:pPr>
        <w:spacing w:line="360" w:lineRule="auto"/>
        <w:rPr>
          <w:rFonts w:ascii="Arial" w:hAnsi="Arial" w:cs="Arial"/>
          <w:color w:val="000000" w:themeColor="text1"/>
        </w:rPr>
      </w:pPr>
      <w:r w:rsidRPr="00B33B83">
        <w:rPr>
          <w:rFonts w:ascii="Arial" w:hAnsi="Arial" w:cs="Arial"/>
          <w:color w:val="000000" w:themeColor="text1"/>
        </w:rPr>
        <w:t>The social construction of childhood has evolved over time. In ancient times, childhood was brief and dangerous, with high infant mortality rates and little child protection</w:t>
      </w:r>
      <w:r w:rsidR="008D6BCA" w:rsidRPr="00B33B83">
        <w:rPr>
          <w:rFonts w:ascii="Arial" w:hAnsi="Arial" w:cs="Arial"/>
          <w:color w:val="000000" w:themeColor="text1"/>
        </w:rPr>
        <w:t>(Roser, 2019)</w:t>
      </w:r>
      <w:r w:rsidRPr="00B33B83">
        <w:rPr>
          <w:rFonts w:ascii="Arial" w:hAnsi="Arial" w:cs="Arial"/>
          <w:color w:val="000000" w:themeColor="text1"/>
        </w:rPr>
        <w:t>. Throughout the Middle Ages, childhood was viewed as something to be endured rather than enjoyed, and children were frequently compelled to work to support their families</w:t>
      </w:r>
      <w:r w:rsidR="00AE78EB" w:rsidRPr="00B33B83">
        <w:rPr>
          <w:rFonts w:ascii="Arial" w:hAnsi="Arial" w:cs="Arial"/>
        </w:rPr>
        <w:t xml:space="preserve"> </w:t>
      </w:r>
      <w:r w:rsidR="00AE78EB" w:rsidRPr="00B33B83">
        <w:rPr>
          <w:rFonts w:ascii="Arial" w:hAnsi="Arial" w:cs="Arial"/>
          <w:color w:val="000000" w:themeColor="text1"/>
        </w:rPr>
        <w:t>(Cybulskie, 2018)</w:t>
      </w:r>
      <w:r w:rsidRPr="00B33B83">
        <w:rPr>
          <w:rFonts w:ascii="Arial" w:hAnsi="Arial" w:cs="Arial"/>
          <w:color w:val="000000" w:themeColor="text1"/>
        </w:rPr>
        <w:t>. The social construction of childhood has evolved throughout the modern era. In the 18th century, childhood as a distinct stage of life with an emphasis on care and education emerged</w:t>
      </w:r>
      <w:r w:rsidR="0045010A" w:rsidRPr="00B33B83">
        <w:rPr>
          <w:rFonts w:ascii="Arial" w:hAnsi="Arial" w:cs="Arial"/>
        </w:rPr>
        <w:t xml:space="preserve"> </w:t>
      </w:r>
      <w:r w:rsidR="0045010A" w:rsidRPr="00B33B83">
        <w:rPr>
          <w:rFonts w:ascii="Arial" w:hAnsi="Arial" w:cs="Arial"/>
          <w:color w:val="000000" w:themeColor="text1"/>
        </w:rPr>
        <w:t>(O’Malley, n.d.)</w:t>
      </w:r>
      <w:r w:rsidRPr="00B33B83">
        <w:rPr>
          <w:rFonts w:ascii="Arial" w:hAnsi="Arial" w:cs="Arial"/>
          <w:color w:val="000000" w:themeColor="text1"/>
        </w:rPr>
        <w:t xml:space="preserve">. Child labour was exploited in factories and mines throughout the industrial revolution, which also created new educational and social opportunities. </w:t>
      </w:r>
      <w:r w:rsidR="000F3668" w:rsidRPr="000F3668">
        <w:rPr>
          <w:rFonts w:ascii="Arial" w:hAnsi="Arial" w:cs="Arial"/>
          <w:color w:val="000000" w:themeColor="text1"/>
        </w:rPr>
        <w:t xml:space="preserve">In the 20th century, the </w:t>
      </w:r>
      <w:r w:rsidR="000F3668">
        <w:rPr>
          <w:rFonts w:ascii="Arial" w:hAnsi="Arial" w:cs="Arial"/>
          <w:color w:val="000000" w:themeColor="text1"/>
        </w:rPr>
        <w:t>prioritization</w:t>
      </w:r>
      <w:r w:rsidR="000F3668" w:rsidRPr="000F3668">
        <w:rPr>
          <w:rFonts w:ascii="Arial" w:hAnsi="Arial" w:cs="Arial"/>
          <w:color w:val="000000" w:themeColor="text1"/>
        </w:rPr>
        <w:t xml:space="preserve"> of children's rights and well-being influenced a transition in the social construction of childhood. The 1989 United Nations Convention on the Rights of the Child established the rights of children to education, healthcare, and protection from exploitation and abuse (UNICEF, 1989). Currently, minors in a number of countries have unprecedented access to education, health care, and social services. Despite this, poverty, violence, and exploitation persist. In some countries, minors are compelled to labour under hazardous conditions.</w:t>
      </w:r>
      <w:r w:rsidR="000F3668">
        <w:rPr>
          <w:rFonts w:ascii="Arial" w:hAnsi="Arial" w:cs="Arial"/>
          <w:color w:val="000000" w:themeColor="text1"/>
        </w:rPr>
        <w:t xml:space="preserve"> </w:t>
      </w:r>
      <w:r w:rsidRPr="00B33B83">
        <w:rPr>
          <w:rFonts w:ascii="Arial" w:hAnsi="Arial" w:cs="Arial"/>
          <w:color w:val="000000" w:themeColor="text1"/>
        </w:rPr>
        <w:t xml:space="preserve">Due to modernization, family structure and dynamics have altered substantially. As industrialization and </w:t>
      </w:r>
      <w:r w:rsidR="001362AB" w:rsidRPr="00B33B83">
        <w:rPr>
          <w:rFonts w:ascii="Arial" w:hAnsi="Arial" w:cs="Arial"/>
          <w:color w:val="000000" w:themeColor="text1"/>
        </w:rPr>
        <w:t>urbanization</w:t>
      </w:r>
      <w:r w:rsidRPr="00B33B83">
        <w:rPr>
          <w:rFonts w:ascii="Arial" w:hAnsi="Arial" w:cs="Arial"/>
          <w:color w:val="000000" w:themeColor="text1"/>
        </w:rPr>
        <w:t xml:space="preserve"> progressed, the nuclear family replaced the extended family. Gender norms and economic opportunities have altered family relationships as a result of more women working and sharing caregiving tasks</w:t>
      </w:r>
      <w:r w:rsidR="00CD3AF8" w:rsidRPr="00B33B83">
        <w:rPr>
          <w:rFonts w:ascii="Arial" w:hAnsi="Arial" w:cs="Arial"/>
        </w:rPr>
        <w:t xml:space="preserve"> </w:t>
      </w:r>
      <w:r w:rsidR="00CD3AF8" w:rsidRPr="00B33B83">
        <w:rPr>
          <w:rFonts w:ascii="Arial" w:hAnsi="Arial" w:cs="Arial"/>
          <w:color w:val="000000" w:themeColor="text1"/>
        </w:rPr>
        <w:t>(Leeder, 2004)</w:t>
      </w:r>
      <w:r w:rsidRPr="00B33B83">
        <w:rPr>
          <w:rFonts w:ascii="Arial" w:hAnsi="Arial" w:cs="Arial"/>
          <w:color w:val="000000" w:themeColor="text1"/>
        </w:rPr>
        <w:t>.</w:t>
      </w:r>
    </w:p>
    <w:p w14:paraId="6D07061D" w14:textId="3C658D7F" w:rsidR="00EE6E4B" w:rsidRPr="00B33B83" w:rsidRDefault="00EE6E4B" w:rsidP="00B33B83">
      <w:pPr>
        <w:spacing w:line="360" w:lineRule="auto"/>
        <w:rPr>
          <w:rFonts w:ascii="Arial" w:hAnsi="Arial" w:cs="Arial"/>
          <w:color w:val="000000" w:themeColor="text1"/>
        </w:rPr>
      </w:pPr>
      <w:r w:rsidRPr="00B33B83">
        <w:rPr>
          <w:rFonts w:ascii="Arial" w:hAnsi="Arial" w:cs="Arial"/>
          <w:color w:val="000000" w:themeColor="text1"/>
        </w:rPr>
        <w:t xml:space="preserve">Throughout historical eras to the present, the social construction of childhood has shifted to place </w:t>
      </w:r>
      <w:r w:rsidR="001362AB" w:rsidRPr="00B33B83">
        <w:rPr>
          <w:rFonts w:ascii="Arial" w:hAnsi="Arial" w:cs="Arial"/>
          <w:color w:val="000000" w:themeColor="text1"/>
        </w:rPr>
        <w:t xml:space="preserve">a </w:t>
      </w:r>
      <w:r w:rsidRPr="00B33B83">
        <w:rPr>
          <w:rFonts w:ascii="Arial" w:hAnsi="Arial" w:cs="Arial"/>
          <w:color w:val="000000" w:themeColor="text1"/>
        </w:rPr>
        <w:t xml:space="preserve">greater focus on children's rights and well-being. Yet, hurdles remain, and sustained efforts are required to guarantee that all children receive the care and protection they </w:t>
      </w:r>
      <w:r w:rsidR="001362AB" w:rsidRPr="00B33B83">
        <w:rPr>
          <w:rFonts w:ascii="Arial" w:hAnsi="Arial" w:cs="Arial"/>
          <w:color w:val="000000" w:themeColor="text1"/>
        </w:rPr>
        <w:t>need</w:t>
      </w:r>
      <w:r w:rsidRPr="00B33B83">
        <w:rPr>
          <w:rFonts w:ascii="Arial" w:hAnsi="Arial" w:cs="Arial"/>
          <w:color w:val="000000" w:themeColor="text1"/>
        </w:rPr>
        <w:t xml:space="preserve"> to develop.</w:t>
      </w:r>
    </w:p>
    <w:p w14:paraId="3509B346" w14:textId="77777777" w:rsidR="001746F9" w:rsidRPr="00B33B83" w:rsidRDefault="001746F9" w:rsidP="00B33B83">
      <w:pPr>
        <w:spacing w:line="360" w:lineRule="auto"/>
        <w:rPr>
          <w:rFonts w:ascii="Arial" w:hAnsi="Arial" w:cs="Arial"/>
          <w:color w:val="000000" w:themeColor="text1"/>
        </w:rPr>
      </w:pPr>
    </w:p>
    <w:p w14:paraId="1C15479D" w14:textId="1FB6FA8F" w:rsidR="00463AB1" w:rsidRPr="00B33B83" w:rsidRDefault="0098796F" w:rsidP="00B33B83">
      <w:pPr>
        <w:spacing w:line="360" w:lineRule="auto"/>
        <w:rPr>
          <w:rFonts w:ascii="Arial" w:hAnsi="Arial" w:cs="Arial"/>
          <w:noProof/>
          <w:color w:val="FF0000"/>
        </w:rPr>
      </w:pPr>
      <w:r w:rsidRPr="00B33B83">
        <w:rPr>
          <w:rFonts w:ascii="Arial" w:hAnsi="Arial" w:cs="Arial"/>
          <w:noProof/>
        </w:rPr>
        <w:t xml:space="preserve">Factors </w:t>
      </w:r>
      <w:r w:rsidR="00F05698" w:rsidRPr="00B33B83">
        <w:rPr>
          <w:rFonts w:ascii="Arial" w:hAnsi="Arial" w:cs="Arial"/>
          <w:noProof/>
        </w:rPr>
        <w:t>that</w:t>
      </w:r>
      <w:r w:rsidRPr="00B33B83">
        <w:rPr>
          <w:rFonts w:ascii="Arial" w:hAnsi="Arial" w:cs="Arial"/>
          <w:noProof/>
        </w:rPr>
        <w:t xml:space="preserve"> have contr</w:t>
      </w:r>
      <w:r w:rsidR="00420B92" w:rsidRPr="00B33B83">
        <w:rPr>
          <w:rFonts w:ascii="Arial" w:hAnsi="Arial" w:cs="Arial"/>
          <w:noProof/>
        </w:rPr>
        <w:t>i</w:t>
      </w:r>
      <w:r w:rsidRPr="00B33B83">
        <w:rPr>
          <w:rFonts w:ascii="Arial" w:hAnsi="Arial" w:cs="Arial"/>
          <w:noProof/>
        </w:rPr>
        <w:t xml:space="preserve">buted </w:t>
      </w:r>
      <w:r w:rsidR="00F05698" w:rsidRPr="00B33B83">
        <w:rPr>
          <w:rFonts w:ascii="Arial" w:hAnsi="Arial" w:cs="Arial"/>
          <w:noProof/>
        </w:rPr>
        <w:t>to</w:t>
      </w:r>
      <w:r w:rsidRPr="00B33B83">
        <w:rPr>
          <w:rFonts w:ascii="Arial" w:hAnsi="Arial" w:cs="Arial"/>
          <w:noProof/>
        </w:rPr>
        <w:t xml:space="preserve"> </w:t>
      </w:r>
      <w:r w:rsidR="00986A84" w:rsidRPr="00B33B83">
        <w:rPr>
          <w:rFonts w:ascii="Arial" w:hAnsi="Arial" w:cs="Arial"/>
          <w:noProof/>
        </w:rPr>
        <w:t>changing the li</w:t>
      </w:r>
      <w:r w:rsidR="0052499C" w:rsidRPr="00B33B83">
        <w:rPr>
          <w:rFonts w:ascii="Arial" w:hAnsi="Arial" w:cs="Arial"/>
          <w:noProof/>
        </w:rPr>
        <w:t xml:space="preserve">ves </w:t>
      </w:r>
      <w:r w:rsidR="00986A84" w:rsidRPr="00B33B83">
        <w:rPr>
          <w:rFonts w:ascii="Arial" w:hAnsi="Arial" w:cs="Arial"/>
          <w:noProof/>
        </w:rPr>
        <w:t>of children</w:t>
      </w:r>
      <w:r w:rsidR="00F05698" w:rsidRPr="00B33B83">
        <w:rPr>
          <w:rFonts w:ascii="Arial" w:hAnsi="Arial" w:cs="Arial"/>
          <w:noProof/>
        </w:rPr>
        <w:t xml:space="preserve"> </w:t>
      </w:r>
      <w:r w:rsidR="0052499C" w:rsidRPr="00B33B83">
        <w:rPr>
          <w:rFonts w:ascii="Arial" w:hAnsi="Arial" w:cs="Arial"/>
          <w:noProof/>
        </w:rPr>
        <w:t>and reducing in</w:t>
      </w:r>
      <w:r w:rsidR="00C60977" w:rsidRPr="00B33B83">
        <w:rPr>
          <w:rFonts w:ascii="Arial" w:hAnsi="Arial" w:cs="Arial"/>
          <w:noProof/>
        </w:rPr>
        <w:t>e</w:t>
      </w:r>
      <w:r w:rsidR="0052499C" w:rsidRPr="00B33B83">
        <w:rPr>
          <w:rFonts w:ascii="Arial" w:hAnsi="Arial" w:cs="Arial"/>
          <w:noProof/>
        </w:rPr>
        <w:t>qualities</w:t>
      </w:r>
      <w:r w:rsidR="00463AB1" w:rsidRPr="00B33B83">
        <w:rPr>
          <w:rFonts w:ascii="Arial" w:hAnsi="Arial" w:cs="Arial"/>
          <w:noProof/>
        </w:rPr>
        <w:t xml:space="preserve"> </w:t>
      </w:r>
      <w:r w:rsidR="00F05698" w:rsidRPr="00B33B83">
        <w:rPr>
          <w:rFonts w:ascii="Arial" w:hAnsi="Arial" w:cs="Arial"/>
          <w:noProof/>
        </w:rPr>
        <w:t>include</w:t>
      </w:r>
      <w:r w:rsidR="00463AB1" w:rsidRPr="00B33B83">
        <w:rPr>
          <w:rFonts w:ascii="Arial" w:hAnsi="Arial" w:cs="Arial"/>
          <w:noProof/>
        </w:rPr>
        <w:t xml:space="preserve"> policy and legislation</w:t>
      </w:r>
      <w:r w:rsidR="0095676A" w:rsidRPr="00B33B83">
        <w:rPr>
          <w:rFonts w:ascii="Arial" w:hAnsi="Arial" w:cs="Arial"/>
          <w:noProof/>
          <w:color w:val="FF0000"/>
        </w:rPr>
        <w:t>.</w:t>
      </w:r>
    </w:p>
    <w:p w14:paraId="0440C393" w14:textId="1E8FCA50" w:rsidR="004525E3" w:rsidRPr="00B33B83" w:rsidRDefault="004525E3" w:rsidP="00B33B83">
      <w:pPr>
        <w:spacing w:line="360" w:lineRule="auto"/>
        <w:rPr>
          <w:rFonts w:ascii="Arial" w:hAnsi="Arial" w:cs="Arial"/>
          <w:noProof/>
          <w:color w:val="000000" w:themeColor="text1"/>
        </w:rPr>
      </w:pPr>
      <w:r w:rsidRPr="00B33B83">
        <w:rPr>
          <w:rFonts w:ascii="Arial" w:hAnsi="Arial" w:cs="Arial"/>
          <w:noProof/>
          <w:color w:val="000000" w:themeColor="text1"/>
        </w:rPr>
        <w:t xml:space="preserve">Several factors, including policy and law, have helped to </w:t>
      </w:r>
      <w:r w:rsidR="0018535F">
        <w:rPr>
          <w:rFonts w:ascii="Arial" w:hAnsi="Arial" w:cs="Arial"/>
          <w:noProof/>
          <w:color w:val="000000" w:themeColor="text1"/>
        </w:rPr>
        <w:t>improve</w:t>
      </w:r>
      <w:r w:rsidRPr="00B33B83">
        <w:rPr>
          <w:rFonts w:ascii="Arial" w:hAnsi="Arial" w:cs="Arial"/>
          <w:noProof/>
          <w:color w:val="000000" w:themeColor="text1"/>
        </w:rPr>
        <w:t xml:space="preserve"> the lives of children and </w:t>
      </w:r>
      <w:r w:rsidR="0018535F">
        <w:rPr>
          <w:rFonts w:ascii="Arial" w:hAnsi="Arial" w:cs="Arial"/>
          <w:noProof/>
          <w:color w:val="000000" w:themeColor="text1"/>
        </w:rPr>
        <w:t>reduce</w:t>
      </w:r>
      <w:r w:rsidRPr="00B33B83">
        <w:rPr>
          <w:rFonts w:ascii="Arial" w:hAnsi="Arial" w:cs="Arial"/>
          <w:noProof/>
          <w:color w:val="000000" w:themeColor="text1"/>
        </w:rPr>
        <w:t xml:space="preserve"> inequality. Here are some of the most important factors:</w:t>
      </w:r>
    </w:p>
    <w:p w14:paraId="439B818B" w14:textId="77777777" w:rsidR="004525E3" w:rsidRPr="00B33B83" w:rsidRDefault="004525E3" w:rsidP="00B33B83">
      <w:pPr>
        <w:spacing w:line="360" w:lineRule="auto"/>
        <w:rPr>
          <w:rFonts w:ascii="Arial" w:hAnsi="Arial" w:cs="Arial"/>
          <w:noProof/>
          <w:color w:val="000000" w:themeColor="text1"/>
        </w:rPr>
      </w:pPr>
      <w:r w:rsidRPr="00B33B83">
        <w:rPr>
          <w:rFonts w:ascii="Arial" w:hAnsi="Arial" w:cs="Arial"/>
          <w:noProof/>
          <w:color w:val="000000" w:themeColor="text1"/>
        </w:rPr>
        <w:lastRenderedPageBreak/>
        <w:t>Education has had a significant role in enhancing the lives of children and diminishing inequities. Education may help children acquire skills and information, while also fostering social mobility and economic opportunity (The World Bank, 2018).</w:t>
      </w:r>
    </w:p>
    <w:p w14:paraId="3FC5929A" w14:textId="2DCAF98E" w:rsidR="004525E3" w:rsidRPr="00B33B83" w:rsidRDefault="004525E3" w:rsidP="00B33B83">
      <w:pPr>
        <w:spacing w:line="360" w:lineRule="auto"/>
        <w:rPr>
          <w:rFonts w:ascii="Arial" w:hAnsi="Arial" w:cs="Arial"/>
          <w:noProof/>
          <w:color w:val="000000" w:themeColor="text1"/>
        </w:rPr>
      </w:pPr>
      <w:r w:rsidRPr="00B33B83">
        <w:rPr>
          <w:rFonts w:ascii="Arial" w:hAnsi="Arial" w:cs="Arial"/>
          <w:noProof/>
          <w:color w:val="000000" w:themeColor="text1"/>
        </w:rPr>
        <w:t xml:space="preserve">- Child welfare policies: </w:t>
      </w:r>
      <w:r w:rsidR="00AD38B7" w:rsidRPr="00AD38B7">
        <w:rPr>
          <w:rFonts w:ascii="Arial" w:hAnsi="Arial" w:cs="Arial"/>
          <w:noProof/>
          <w:color w:val="000000" w:themeColor="text1"/>
        </w:rPr>
        <w:t>The development of children's lives has been aided by policies and regulations designed to protect them from maltreatment, neglect, and exploitation. For instance, the United Nations Convention on the Rights of the Child and child welfare programmes in a number of countries provide legal protection for children and promote their well-being (United Nations, 1989).</w:t>
      </w:r>
    </w:p>
    <w:p w14:paraId="1996075F" w14:textId="77777777" w:rsidR="004525E3" w:rsidRPr="00B33B83" w:rsidRDefault="004525E3" w:rsidP="00B33B83">
      <w:pPr>
        <w:spacing w:line="360" w:lineRule="auto"/>
        <w:rPr>
          <w:rFonts w:ascii="Arial" w:hAnsi="Arial" w:cs="Arial"/>
          <w:noProof/>
          <w:color w:val="000000" w:themeColor="text1"/>
        </w:rPr>
      </w:pPr>
      <w:r w:rsidRPr="00B33B83">
        <w:rPr>
          <w:rFonts w:ascii="Arial" w:hAnsi="Arial" w:cs="Arial"/>
          <w:noProof/>
          <w:color w:val="000000" w:themeColor="text1"/>
        </w:rPr>
        <w:t>Better healthcare has reduced baby and child mortality rates and enhanced general health and well-being. Access to healthcare services, such as immunisations and preventive treatment, can contribute to the development of healthy and robust children (World Health Organization, 2018).</w:t>
      </w:r>
    </w:p>
    <w:p w14:paraId="2BA590CB" w14:textId="77777777" w:rsidR="004525E3" w:rsidRPr="00B33B83" w:rsidRDefault="004525E3" w:rsidP="00B33B83">
      <w:pPr>
        <w:spacing w:line="360" w:lineRule="auto"/>
        <w:rPr>
          <w:rFonts w:ascii="Arial" w:hAnsi="Arial" w:cs="Arial"/>
          <w:noProof/>
          <w:color w:val="000000" w:themeColor="text1"/>
        </w:rPr>
      </w:pPr>
      <w:r w:rsidRPr="00B33B83">
        <w:rPr>
          <w:rFonts w:ascii="Arial" w:hAnsi="Arial" w:cs="Arial"/>
          <w:noProof/>
          <w:color w:val="000000" w:themeColor="text1"/>
        </w:rPr>
        <w:t>Economic policies: Policies that encourage economic growth and eliminate poverty can also have a good effect on the lives of children. Access to economic possibilities and social welfare programmes, for instance, can assist minimise the likelihood of child labour and enhance children's access to education and healthcare (Trisi and Saenz, 2021).</w:t>
      </w:r>
    </w:p>
    <w:p w14:paraId="09B087F4" w14:textId="77777777" w:rsidR="004525E3" w:rsidRPr="00B33B83" w:rsidRDefault="004525E3" w:rsidP="00B33B83">
      <w:pPr>
        <w:spacing w:line="360" w:lineRule="auto"/>
        <w:rPr>
          <w:rFonts w:ascii="Arial" w:hAnsi="Arial" w:cs="Arial"/>
          <w:noProof/>
          <w:color w:val="000000" w:themeColor="text1"/>
        </w:rPr>
      </w:pPr>
      <w:r w:rsidRPr="00B33B83">
        <w:rPr>
          <w:rFonts w:ascii="Arial" w:hAnsi="Arial" w:cs="Arial"/>
          <w:noProof/>
          <w:color w:val="000000" w:themeColor="text1"/>
        </w:rPr>
        <w:t>- Technology: Technological advancements have improved the lives of children, providing expanded access to education and healthcare services, as well as new modes of communication and social interaction (Gottschalk, 2019).</w:t>
      </w:r>
    </w:p>
    <w:p w14:paraId="7718CC5C" w14:textId="5848F85B" w:rsidR="004525E3" w:rsidRPr="00B33B83" w:rsidRDefault="004525E3" w:rsidP="00B33B83">
      <w:pPr>
        <w:spacing w:line="360" w:lineRule="auto"/>
        <w:rPr>
          <w:rFonts w:ascii="Arial" w:hAnsi="Arial" w:cs="Arial"/>
          <w:noProof/>
          <w:color w:val="000000" w:themeColor="text1"/>
        </w:rPr>
      </w:pPr>
      <w:r w:rsidRPr="00B33B83">
        <w:rPr>
          <w:rFonts w:ascii="Arial" w:hAnsi="Arial" w:cs="Arial"/>
          <w:noProof/>
          <w:color w:val="000000" w:themeColor="text1"/>
        </w:rPr>
        <w:t xml:space="preserve">A variety of things have contributed to the improvement of the lives of children and the reduction of inequities. Policy and law have played a crucial role in preserving and promoting children's rights and well-being, while advancements in education, healthcare, technology, and economic possibilities have contributed to </w:t>
      </w:r>
      <w:r w:rsidR="0018535F">
        <w:rPr>
          <w:rFonts w:ascii="Arial" w:hAnsi="Arial" w:cs="Arial"/>
          <w:noProof/>
          <w:color w:val="000000" w:themeColor="text1"/>
        </w:rPr>
        <w:t>generating</w:t>
      </w:r>
      <w:r w:rsidRPr="00B33B83">
        <w:rPr>
          <w:rFonts w:ascii="Arial" w:hAnsi="Arial" w:cs="Arial"/>
          <w:noProof/>
          <w:color w:val="000000" w:themeColor="text1"/>
        </w:rPr>
        <w:t xml:space="preserve"> new opportunities and </w:t>
      </w:r>
      <w:r w:rsidR="0018535F">
        <w:rPr>
          <w:rFonts w:ascii="Arial" w:hAnsi="Arial" w:cs="Arial"/>
          <w:noProof/>
          <w:color w:val="000000" w:themeColor="text1"/>
        </w:rPr>
        <w:t>minimising</w:t>
      </w:r>
      <w:r w:rsidRPr="00B33B83">
        <w:rPr>
          <w:rFonts w:ascii="Arial" w:hAnsi="Arial" w:cs="Arial"/>
          <w:noProof/>
          <w:color w:val="000000" w:themeColor="text1"/>
        </w:rPr>
        <w:t xml:space="preserve"> gaps.</w:t>
      </w:r>
    </w:p>
    <w:p w14:paraId="65F013CC" w14:textId="0D05E7CA" w:rsidR="00420B92" w:rsidRPr="00B33B83" w:rsidRDefault="00BB4002" w:rsidP="00B33B83">
      <w:pPr>
        <w:spacing w:line="360" w:lineRule="auto"/>
        <w:rPr>
          <w:rFonts w:ascii="Arial" w:hAnsi="Arial" w:cs="Arial"/>
          <w:noProof/>
          <w:color w:val="FF0000"/>
        </w:rPr>
      </w:pPr>
      <w:r w:rsidRPr="00B33B83">
        <w:rPr>
          <w:rFonts w:ascii="Arial" w:hAnsi="Arial" w:cs="Arial"/>
          <w:noProof/>
        </w:rPr>
        <w:t>W</w:t>
      </w:r>
      <w:r w:rsidR="00486077" w:rsidRPr="00B33B83">
        <w:rPr>
          <w:rFonts w:ascii="Arial" w:hAnsi="Arial" w:cs="Arial"/>
          <w:noProof/>
        </w:rPr>
        <w:t xml:space="preserve">hy these factors changed and improved the lives of children, </w:t>
      </w:r>
      <w:r w:rsidR="00F05698" w:rsidRPr="00B33B83">
        <w:rPr>
          <w:rFonts w:ascii="Arial" w:hAnsi="Arial" w:cs="Arial"/>
          <w:noProof/>
        </w:rPr>
        <w:t xml:space="preserve">and </w:t>
      </w:r>
      <w:r w:rsidR="00486077" w:rsidRPr="00B33B83">
        <w:rPr>
          <w:rFonts w:ascii="Arial" w:hAnsi="Arial" w:cs="Arial"/>
          <w:noProof/>
        </w:rPr>
        <w:t xml:space="preserve">young people including </w:t>
      </w:r>
      <w:r w:rsidR="00F05698" w:rsidRPr="00B33B83">
        <w:rPr>
          <w:rFonts w:ascii="Arial" w:hAnsi="Arial" w:cs="Arial"/>
          <w:noProof/>
        </w:rPr>
        <w:t xml:space="preserve">the </w:t>
      </w:r>
      <w:r w:rsidR="00486077" w:rsidRPr="00B33B83">
        <w:rPr>
          <w:rFonts w:ascii="Arial" w:hAnsi="Arial" w:cs="Arial"/>
          <w:noProof/>
        </w:rPr>
        <w:t xml:space="preserve">right </w:t>
      </w:r>
      <w:r w:rsidR="00F05698" w:rsidRPr="00B33B83">
        <w:rPr>
          <w:rFonts w:ascii="Arial" w:hAnsi="Arial" w:cs="Arial"/>
          <w:noProof/>
        </w:rPr>
        <w:t>of</w:t>
      </w:r>
      <w:r w:rsidR="00486077" w:rsidRPr="00B33B83">
        <w:rPr>
          <w:rFonts w:ascii="Arial" w:hAnsi="Arial" w:cs="Arial"/>
          <w:noProof/>
        </w:rPr>
        <w:t xml:space="preserve"> all children</w:t>
      </w:r>
      <w:r w:rsidR="00F05698" w:rsidRPr="00B33B83">
        <w:rPr>
          <w:rFonts w:ascii="Arial" w:hAnsi="Arial" w:cs="Arial"/>
          <w:noProof/>
        </w:rPr>
        <w:t>,</w:t>
      </w:r>
      <w:r w:rsidR="00486077" w:rsidRPr="00B33B83">
        <w:rPr>
          <w:rFonts w:ascii="Arial" w:hAnsi="Arial" w:cs="Arial"/>
          <w:noProof/>
        </w:rPr>
        <w:t xml:space="preserve"> and in reducing inequalities</w:t>
      </w:r>
      <w:r w:rsidR="00486077" w:rsidRPr="00B33B83">
        <w:rPr>
          <w:rFonts w:ascii="Arial" w:hAnsi="Arial" w:cs="Arial"/>
          <w:noProof/>
          <w:color w:val="FF0000"/>
        </w:rPr>
        <w:t xml:space="preserve">.  </w:t>
      </w:r>
    </w:p>
    <w:p w14:paraId="7017A62D" w14:textId="77777777" w:rsidR="00B307CA" w:rsidRPr="00B33B83" w:rsidRDefault="00B307CA" w:rsidP="00B33B83">
      <w:pPr>
        <w:spacing w:line="360" w:lineRule="auto"/>
        <w:rPr>
          <w:rFonts w:ascii="Arial" w:hAnsi="Arial" w:cs="Arial"/>
          <w:noProof/>
        </w:rPr>
      </w:pPr>
      <w:r w:rsidRPr="00B33B83">
        <w:rPr>
          <w:rFonts w:ascii="Arial" w:hAnsi="Arial" w:cs="Arial"/>
          <w:noProof/>
        </w:rPr>
        <w:t>There are several reasons why the factors mentioned in the previous answer have improved the lives of children and young people and reduced inequalities:</w:t>
      </w:r>
    </w:p>
    <w:p w14:paraId="317910C8" w14:textId="17ECB2EB" w:rsidR="00B307CA" w:rsidRPr="00B33B83" w:rsidRDefault="00B307CA" w:rsidP="00B33B83">
      <w:pPr>
        <w:pStyle w:val="ListParagraph"/>
        <w:numPr>
          <w:ilvl w:val="0"/>
          <w:numId w:val="8"/>
        </w:numPr>
        <w:spacing w:line="360" w:lineRule="auto"/>
        <w:rPr>
          <w:rFonts w:ascii="Arial" w:hAnsi="Arial" w:cs="Arial"/>
          <w:noProof/>
        </w:rPr>
      </w:pPr>
      <w:r w:rsidRPr="00B33B83">
        <w:rPr>
          <w:rFonts w:ascii="Arial" w:hAnsi="Arial" w:cs="Arial"/>
          <w:noProof/>
        </w:rPr>
        <w:t xml:space="preserve">Recognition of children's rights: The recognition of children's rights has led to policy and legislative changes that prioritize the well-being of children. This includes the United Nations Convention on the Rights of the Child, which provides a framework for protecting children's rights and ensuring that they are treated as individuals with </w:t>
      </w:r>
      <w:r w:rsidRPr="00B33B83">
        <w:rPr>
          <w:rFonts w:ascii="Arial" w:hAnsi="Arial" w:cs="Arial"/>
          <w:noProof/>
        </w:rPr>
        <w:lastRenderedPageBreak/>
        <w:t>their own needs, rather than simply as the property of their parent</w:t>
      </w:r>
      <w:r w:rsidR="00CC6226" w:rsidRPr="00B33B83">
        <w:rPr>
          <w:rFonts w:ascii="Arial" w:hAnsi="Arial" w:cs="Arial"/>
        </w:rPr>
        <w:t xml:space="preserve"> </w:t>
      </w:r>
      <w:r w:rsidR="00CC6226" w:rsidRPr="00B33B83">
        <w:rPr>
          <w:rFonts w:ascii="Arial" w:hAnsi="Arial" w:cs="Arial"/>
          <w:noProof/>
        </w:rPr>
        <w:t xml:space="preserve">(UNICEF, 1989b) </w:t>
      </w:r>
      <w:r w:rsidRPr="00B33B83">
        <w:rPr>
          <w:rFonts w:ascii="Arial" w:hAnsi="Arial" w:cs="Arial"/>
          <w:noProof/>
        </w:rPr>
        <w:t>s.</w:t>
      </w:r>
    </w:p>
    <w:p w14:paraId="23C0108F" w14:textId="77777777" w:rsidR="00831C3F" w:rsidRPr="00B33B83" w:rsidRDefault="00B307CA" w:rsidP="00B33B83">
      <w:pPr>
        <w:pStyle w:val="ListParagraph"/>
        <w:numPr>
          <w:ilvl w:val="0"/>
          <w:numId w:val="8"/>
        </w:numPr>
        <w:spacing w:line="360" w:lineRule="auto"/>
        <w:rPr>
          <w:rFonts w:ascii="Arial" w:hAnsi="Arial" w:cs="Arial"/>
          <w:noProof/>
        </w:rPr>
      </w:pPr>
      <w:r w:rsidRPr="00B33B83">
        <w:rPr>
          <w:rFonts w:ascii="Arial" w:hAnsi="Arial" w:cs="Arial"/>
          <w:noProof/>
        </w:rPr>
        <w:t>Improved access to education: Education is a key factor in improving children's lives, as it provides them with skills and knowledge that can help them to succeed in life. Access to education has improved significantly in many parts of the world, including through the provision of free primary education in many countries.</w:t>
      </w:r>
    </w:p>
    <w:p w14:paraId="1E64FE5B" w14:textId="77777777" w:rsidR="00831C3F" w:rsidRPr="00B33B83" w:rsidRDefault="00B307CA" w:rsidP="00B33B83">
      <w:pPr>
        <w:pStyle w:val="ListParagraph"/>
        <w:numPr>
          <w:ilvl w:val="0"/>
          <w:numId w:val="8"/>
        </w:numPr>
        <w:spacing w:line="360" w:lineRule="auto"/>
        <w:rPr>
          <w:rFonts w:ascii="Arial" w:hAnsi="Arial" w:cs="Arial"/>
          <w:noProof/>
        </w:rPr>
      </w:pPr>
      <w:r w:rsidRPr="00B33B83">
        <w:rPr>
          <w:rFonts w:ascii="Arial" w:hAnsi="Arial" w:cs="Arial"/>
          <w:noProof/>
        </w:rPr>
        <w:t>Advances in healthcare: Advances in healthcare have led to significant improvements in children's health and well-being. This includes the development of vaccines and other preventative measures, as well as improvements in the treatment of diseases and conditions that affect children.</w:t>
      </w:r>
    </w:p>
    <w:p w14:paraId="5570219D" w14:textId="5E1A2B32" w:rsidR="00831C3F" w:rsidRPr="00B33B83" w:rsidRDefault="00B307CA" w:rsidP="00B33B83">
      <w:pPr>
        <w:pStyle w:val="ListParagraph"/>
        <w:numPr>
          <w:ilvl w:val="0"/>
          <w:numId w:val="8"/>
        </w:numPr>
        <w:spacing w:line="360" w:lineRule="auto"/>
        <w:rPr>
          <w:rFonts w:ascii="Arial" w:hAnsi="Arial" w:cs="Arial"/>
          <w:noProof/>
        </w:rPr>
      </w:pPr>
      <w:r w:rsidRPr="00B33B83">
        <w:rPr>
          <w:rFonts w:ascii="Arial" w:hAnsi="Arial" w:cs="Arial"/>
          <w:noProof/>
        </w:rPr>
        <w:t xml:space="preserve">Economic development: </w:t>
      </w:r>
      <w:r w:rsidR="00862D26" w:rsidRPr="00862D26">
        <w:rPr>
          <w:rFonts w:ascii="Arial" w:hAnsi="Arial" w:cs="Arial"/>
          <w:noProof/>
        </w:rPr>
        <w:t>Economic growth and development can provide new opportunities for children and youth, such as access to education, healthcare, and employment. This can aid in the reduction of inequality and promotion of social mobility.</w:t>
      </w:r>
    </w:p>
    <w:p w14:paraId="4A939367" w14:textId="0B479D74" w:rsidR="00B307CA" w:rsidRDefault="00B307CA" w:rsidP="00B33B83">
      <w:pPr>
        <w:pStyle w:val="ListParagraph"/>
        <w:numPr>
          <w:ilvl w:val="0"/>
          <w:numId w:val="8"/>
        </w:numPr>
        <w:spacing w:line="360" w:lineRule="auto"/>
        <w:rPr>
          <w:rFonts w:ascii="Arial" w:hAnsi="Arial" w:cs="Arial"/>
          <w:noProof/>
        </w:rPr>
      </w:pPr>
      <w:r w:rsidRPr="00B33B83">
        <w:rPr>
          <w:rFonts w:ascii="Arial" w:hAnsi="Arial" w:cs="Arial"/>
          <w:noProof/>
        </w:rPr>
        <w:t>Technology: Advances in technology have created new opportunities for children and young people, including access to information and communication tools that can help them to learn, connect with others, and access important services.</w:t>
      </w:r>
    </w:p>
    <w:p w14:paraId="23882E40" w14:textId="77777777" w:rsidR="00AB36C3" w:rsidRPr="00AB36C3" w:rsidRDefault="00AB36C3" w:rsidP="00AB36C3">
      <w:pPr>
        <w:spacing w:line="360" w:lineRule="auto"/>
        <w:ind w:left="360"/>
        <w:rPr>
          <w:rFonts w:ascii="Arial" w:hAnsi="Arial" w:cs="Arial"/>
          <w:noProof/>
        </w:rPr>
      </w:pPr>
      <w:r w:rsidRPr="00AB36C3">
        <w:rPr>
          <w:rFonts w:ascii="Arial" w:hAnsi="Arial" w:cs="Arial"/>
          <w:noProof/>
        </w:rPr>
        <w:t>Overall, these factors have enhanced the lives of children and youth by promoting their well-being, safeguarding their rights, and creating new growth and development opportunities. By reducing inequalities and promoting social inclusion, these factors ensure that every child has the opportunity to attain his or her maximum potential.</w:t>
      </w:r>
    </w:p>
    <w:p w14:paraId="3A6324D8" w14:textId="77777777" w:rsidR="00AB36C3" w:rsidRPr="00AB36C3" w:rsidRDefault="00AB36C3" w:rsidP="00AB36C3">
      <w:pPr>
        <w:spacing w:line="360" w:lineRule="auto"/>
        <w:ind w:left="360"/>
        <w:rPr>
          <w:rFonts w:ascii="Arial" w:hAnsi="Arial" w:cs="Arial"/>
          <w:noProof/>
        </w:rPr>
      </w:pPr>
      <w:r w:rsidRPr="00AB36C3">
        <w:rPr>
          <w:rFonts w:ascii="Arial" w:hAnsi="Arial" w:cs="Arial"/>
          <w:noProof/>
        </w:rPr>
        <w:t>Current approaches and interventions for supporting vulnerable children, youth, and families, as well as an evaluation of their efficacy in reducing inequalities.</w:t>
      </w:r>
    </w:p>
    <w:p w14:paraId="78E43367" w14:textId="088932E9" w:rsidR="00AB36C3" w:rsidRPr="00AB36C3" w:rsidRDefault="00AB36C3" w:rsidP="00AB36C3">
      <w:pPr>
        <w:spacing w:line="360" w:lineRule="auto"/>
        <w:ind w:left="360"/>
        <w:rPr>
          <w:rFonts w:ascii="Arial" w:hAnsi="Arial" w:cs="Arial"/>
          <w:noProof/>
        </w:rPr>
      </w:pPr>
      <w:r w:rsidRPr="00AB36C3">
        <w:rPr>
          <w:rFonts w:ascii="Arial" w:hAnsi="Arial" w:cs="Arial"/>
          <w:noProof/>
        </w:rPr>
        <w:t>There are numerous approaches and interventions aimed at assisting vulnerable children, adolescents, and families in the current era. These strategies and interventions include:</w:t>
      </w:r>
    </w:p>
    <w:p w14:paraId="11F2601C" w14:textId="33EBF784" w:rsidR="00831C3F" w:rsidRPr="00B33B83" w:rsidRDefault="00B307CA" w:rsidP="00B33B83">
      <w:pPr>
        <w:pStyle w:val="ListParagraph"/>
        <w:numPr>
          <w:ilvl w:val="0"/>
          <w:numId w:val="8"/>
        </w:numPr>
        <w:spacing w:line="360" w:lineRule="auto"/>
        <w:rPr>
          <w:rFonts w:ascii="Arial" w:hAnsi="Arial" w:cs="Arial"/>
          <w:noProof/>
          <w:color w:val="000000" w:themeColor="text1"/>
        </w:rPr>
      </w:pPr>
      <w:r w:rsidRPr="00B33B83">
        <w:rPr>
          <w:rFonts w:ascii="Arial" w:hAnsi="Arial" w:cs="Arial"/>
          <w:noProof/>
          <w:color w:val="000000" w:themeColor="text1"/>
        </w:rPr>
        <w:t>Early intervention programs: These programs aim to identify and support children and families who may be at risk of experiencing difficulties before problems become more severe. Examples of early intervention programs include home visiting programs, parenting support programs, and early childhood education programs</w:t>
      </w:r>
      <w:r w:rsidR="00F01128" w:rsidRPr="00B33B83">
        <w:rPr>
          <w:rFonts w:ascii="Arial" w:hAnsi="Arial" w:cs="Arial"/>
        </w:rPr>
        <w:t xml:space="preserve"> </w:t>
      </w:r>
      <w:r w:rsidR="00F01128" w:rsidRPr="00B33B83">
        <w:rPr>
          <w:rFonts w:ascii="Arial" w:hAnsi="Arial" w:cs="Arial"/>
          <w:noProof/>
          <w:color w:val="000000" w:themeColor="text1"/>
        </w:rPr>
        <w:t>(Early Intervention Foundation, 2018)</w:t>
      </w:r>
      <w:r w:rsidRPr="00B33B83">
        <w:rPr>
          <w:rFonts w:ascii="Arial" w:hAnsi="Arial" w:cs="Arial"/>
          <w:noProof/>
          <w:color w:val="000000" w:themeColor="text1"/>
        </w:rPr>
        <w:t>.</w:t>
      </w:r>
    </w:p>
    <w:p w14:paraId="1AF394F3" w14:textId="38702602" w:rsidR="00831C3F" w:rsidRPr="00B33B83" w:rsidRDefault="00B307CA" w:rsidP="00B33B83">
      <w:pPr>
        <w:pStyle w:val="ListParagraph"/>
        <w:numPr>
          <w:ilvl w:val="0"/>
          <w:numId w:val="8"/>
        </w:numPr>
        <w:spacing w:line="360" w:lineRule="auto"/>
        <w:rPr>
          <w:rFonts w:ascii="Arial" w:hAnsi="Arial" w:cs="Arial"/>
          <w:noProof/>
          <w:color w:val="000000" w:themeColor="text1"/>
        </w:rPr>
      </w:pPr>
      <w:r w:rsidRPr="00B33B83">
        <w:rPr>
          <w:rFonts w:ascii="Arial" w:hAnsi="Arial" w:cs="Arial"/>
          <w:noProof/>
          <w:color w:val="000000" w:themeColor="text1"/>
        </w:rPr>
        <w:t>Family support services: These services provide support to families experiencing difficulties, such as mental health issues, substance abuse, or financial hardship. Examples of family support services include family counseling, financial assistance programs, and access to healthcare services</w:t>
      </w:r>
      <w:r w:rsidR="00E669D4" w:rsidRPr="00B33B83">
        <w:rPr>
          <w:rFonts w:ascii="Arial" w:hAnsi="Arial" w:cs="Arial"/>
        </w:rPr>
        <w:t xml:space="preserve"> </w:t>
      </w:r>
      <w:r w:rsidR="00E669D4" w:rsidRPr="00B33B83">
        <w:rPr>
          <w:rFonts w:ascii="Arial" w:hAnsi="Arial" w:cs="Arial"/>
          <w:noProof/>
          <w:color w:val="000000" w:themeColor="text1"/>
        </w:rPr>
        <w:t>(NSPCC, 2021)</w:t>
      </w:r>
      <w:r w:rsidRPr="00B33B83">
        <w:rPr>
          <w:rFonts w:ascii="Arial" w:hAnsi="Arial" w:cs="Arial"/>
          <w:noProof/>
          <w:color w:val="000000" w:themeColor="text1"/>
        </w:rPr>
        <w:t>.</w:t>
      </w:r>
    </w:p>
    <w:p w14:paraId="291F2F66" w14:textId="6D44CE4B" w:rsidR="00831C3F" w:rsidRPr="00B33B83" w:rsidRDefault="00B307CA" w:rsidP="00B33B83">
      <w:pPr>
        <w:pStyle w:val="ListParagraph"/>
        <w:numPr>
          <w:ilvl w:val="0"/>
          <w:numId w:val="8"/>
        </w:numPr>
        <w:spacing w:line="360" w:lineRule="auto"/>
        <w:rPr>
          <w:rFonts w:ascii="Arial" w:hAnsi="Arial" w:cs="Arial"/>
          <w:noProof/>
          <w:color w:val="000000" w:themeColor="text1"/>
        </w:rPr>
      </w:pPr>
      <w:r w:rsidRPr="00B33B83">
        <w:rPr>
          <w:rFonts w:ascii="Arial" w:hAnsi="Arial" w:cs="Arial"/>
          <w:noProof/>
          <w:color w:val="000000" w:themeColor="text1"/>
        </w:rPr>
        <w:lastRenderedPageBreak/>
        <w:t xml:space="preserve">Mental health interventions: Mental health interventions aim to support children and young people experiencing mental health difficulties. These interventions may include counseling, therapy, and medication </w:t>
      </w:r>
      <w:r w:rsidR="00754FA9" w:rsidRPr="00B33B83">
        <w:rPr>
          <w:rFonts w:ascii="Arial" w:hAnsi="Arial" w:cs="Arial"/>
          <w:noProof/>
          <w:color w:val="000000" w:themeColor="text1"/>
        </w:rPr>
        <w:t>management (Das et al., 2016)</w:t>
      </w:r>
      <w:r w:rsidRPr="00B33B83">
        <w:rPr>
          <w:rFonts w:ascii="Arial" w:hAnsi="Arial" w:cs="Arial"/>
          <w:noProof/>
          <w:color w:val="000000" w:themeColor="text1"/>
        </w:rPr>
        <w:t>t.</w:t>
      </w:r>
    </w:p>
    <w:p w14:paraId="3AA94BF0" w14:textId="6EAD7523" w:rsidR="00831C3F" w:rsidRPr="00B33B83" w:rsidRDefault="00B307CA" w:rsidP="00B33B83">
      <w:pPr>
        <w:pStyle w:val="ListParagraph"/>
        <w:numPr>
          <w:ilvl w:val="0"/>
          <w:numId w:val="8"/>
        </w:numPr>
        <w:spacing w:line="360" w:lineRule="auto"/>
        <w:rPr>
          <w:rFonts w:ascii="Arial" w:hAnsi="Arial" w:cs="Arial"/>
          <w:noProof/>
          <w:color w:val="000000" w:themeColor="text1"/>
        </w:rPr>
      </w:pPr>
      <w:r w:rsidRPr="00B33B83">
        <w:rPr>
          <w:rFonts w:ascii="Arial" w:hAnsi="Arial" w:cs="Arial"/>
          <w:noProof/>
          <w:color w:val="000000" w:themeColor="text1"/>
        </w:rPr>
        <w:t>Educational interventions: Educational interventions aim to support children and young people in their educational journeys. These interventions may include extra academic support, tutoring, and mentoring programs</w:t>
      </w:r>
      <w:r w:rsidR="000E2B85" w:rsidRPr="00B33B83">
        <w:rPr>
          <w:rFonts w:ascii="Arial" w:hAnsi="Arial" w:cs="Arial"/>
          <w:noProof/>
          <w:color w:val="000000" w:themeColor="text1"/>
        </w:rPr>
        <w:t>(Hawthorne, 2021)</w:t>
      </w:r>
      <w:r w:rsidRPr="00B33B83">
        <w:rPr>
          <w:rFonts w:ascii="Arial" w:hAnsi="Arial" w:cs="Arial"/>
          <w:noProof/>
          <w:color w:val="000000" w:themeColor="text1"/>
        </w:rPr>
        <w:t>.</w:t>
      </w:r>
    </w:p>
    <w:p w14:paraId="7E1BD8C0" w14:textId="1C754E60" w:rsidR="00B307CA" w:rsidRPr="00B33B83" w:rsidRDefault="00B307CA" w:rsidP="00B33B83">
      <w:pPr>
        <w:pStyle w:val="ListParagraph"/>
        <w:numPr>
          <w:ilvl w:val="0"/>
          <w:numId w:val="8"/>
        </w:numPr>
        <w:spacing w:line="360" w:lineRule="auto"/>
        <w:rPr>
          <w:rFonts w:ascii="Arial" w:hAnsi="Arial" w:cs="Arial"/>
          <w:noProof/>
          <w:color w:val="000000" w:themeColor="text1"/>
        </w:rPr>
      </w:pPr>
      <w:r w:rsidRPr="00B33B83">
        <w:rPr>
          <w:rFonts w:ascii="Arial" w:hAnsi="Arial" w:cs="Arial"/>
          <w:noProof/>
          <w:color w:val="000000" w:themeColor="text1"/>
        </w:rPr>
        <w:t>Youth development programs: Youth development programs aim to promote positive youth development and support young people in building positive relationships and developing skills. Examples of youth development programs include sports teams, community service programs, and leadership development programs</w:t>
      </w:r>
      <w:r w:rsidR="001E7AA2" w:rsidRPr="00B33B83">
        <w:rPr>
          <w:rFonts w:ascii="Arial" w:hAnsi="Arial" w:cs="Arial"/>
        </w:rPr>
        <w:t xml:space="preserve"> </w:t>
      </w:r>
      <w:r w:rsidR="001E7AA2" w:rsidRPr="00B33B83">
        <w:rPr>
          <w:rFonts w:ascii="Arial" w:hAnsi="Arial" w:cs="Arial"/>
          <w:noProof/>
          <w:color w:val="000000" w:themeColor="text1"/>
        </w:rPr>
        <w:t>(Ph.D, 2022)</w:t>
      </w:r>
      <w:r w:rsidRPr="00B33B83">
        <w:rPr>
          <w:rFonts w:ascii="Arial" w:hAnsi="Arial" w:cs="Arial"/>
          <w:noProof/>
          <w:color w:val="000000" w:themeColor="text1"/>
        </w:rPr>
        <w:t>.</w:t>
      </w:r>
    </w:p>
    <w:p w14:paraId="4244A4B9" w14:textId="77777777" w:rsidR="005209EF" w:rsidRPr="00B33B83" w:rsidRDefault="005209EF" w:rsidP="00B33B83">
      <w:pPr>
        <w:spacing w:line="360" w:lineRule="auto"/>
        <w:rPr>
          <w:rFonts w:ascii="Arial" w:hAnsi="Arial" w:cs="Arial"/>
          <w:noProof/>
          <w:color w:val="000000" w:themeColor="text1"/>
        </w:rPr>
      </w:pPr>
      <w:r w:rsidRPr="00B33B83">
        <w:rPr>
          <w:rFonts w:ascii="Arial" w:hAnsi="Arial" w:cs="Arial"/>
          <w:noProof/>
          <w:color w:val="000000" w:themeColor="text1"/>
        </w:rPr>
        <w:t>Depending on the particular requirements of the children, adolescents, and families being treated, the efficacy of different methods and treatments might vary. Yet, evidence suggests that early intervention programmes, family support services, and mental health interventions can reduce inequities and improve outcomes for disadvantaged children and families. Early intervention programmes, for instance, have been demonstrated to improve school preparation, reduce child abuse and neglect, and strengthen parent-child interactions. It has been determined that family support programmes are successful at enhancing family functioning and reducing child welfare involvement (Berger and Font, 2015). The effectiveness of mental health therapies in lowering symptoms of mental health issues and enhancing social and emotional functioning has been demonstrated (Early Intervention Foundation, 2021).</w:t>
      </w:r>
    </w:p>
    <w:p w14:paraId="73DCC9AF" w14:textId="5E70210D" w:rsidR="003918FA" w:rsidRPr="00B33B83" w:rsidRDefault="005209EF" w:rsidP="00B33B83">
      <w:pPr>
        <w:spacing w:line="360" w:lineRule="auto"/>
        <w:rPr>
          <w:rFonts w:ascii="Arial" w:hAnsi="Arial" w:cs="Arial"/>
          <w:noProof/>
          <w:color w:val="000000" w:themeColor="text1"/>
        </w:rPr>
      </w:pPr>
      <w:r w:rsidRPr="00B33B83">
        <w:rPr>
          <w:rFonts w:ascii="Arial" w:hAnsi="Arial" w:cs="Arial"/>
          <w:noProof/>
          <w:color w:val="000000" w:themeColor="text1"/>
        </w:rPr>
        <w:t>Although there is no one-size-fits-all strategy to assisting vulnerable children, youth, and families, a variety of methods and interventions can be beneficial in decreasing disparities and enhancing outcomes. It is essential to have a comprehensive strategy that covers the physical, emotional, and social well-being of children and their families.</w:t>
      </w:r>
    </w:p>
    <w:p w14:paraId="5DFC58F0" w14:textId="475BB4BA" w:rsidR="00986A84" w:rsidRPr="00B33B83" w:rsidRDefault="0052499C" w:rsidP="00B33B83">
      <w:pPr>
        <w:spacing w:line="360" w:lineRule="auto"/>
        <w:rPr>
          <w:rFonts w:ascii="Arial" w:hAnsi="Arial" w:cs="Arial"/>
          <w:noProof/>
        </w:rPr>
      </w:pPr>
      <w:r w:rsidRPr="00B33B83">
        <w:rPr>
          <w:rFonts w:ascii="Arial" w:hAnsi="Arial" w:cs="Arial"/>
          <w:noProof/>
        </w:rPr>
        <w:t xml:space="preserve">Conclusion </w:t>
      </w:r>
    </w:p>
    <w:p w14:paraId="288923AD" w14:textId="77777777" w:rsidR="0086757A" w:rsidRPr="00B33B83" w:rsidRDefault="0086757A" w:rsidP="00B33B83">
      <w:pPr>
        <w:spacing w:line="360" w:lineRule="auto"/>
        <w:rPr>
          <w:rFonts w:ascii="Arial" w:hAnsi="Arial" w:cs="Arial"/>
          <w:noProof/>
        </w:rPr>
      </w:pPr>
      <w:r w:rsidRPr="00B33B83">
        <w:rPr>
          <w:rFonts w:ascii="Arial" w:hAnsi="Arial" w:cs="Arial"/>
          <w:noProof/>
        </w:rPr>
        <w:t>In conclusion, a healthy and thriving society cannot be built without focusing on the well-being of its youngest members. We can assist promote social mobility and build a more equitable future for everybody by tackling the underlying causes of inequality and offering support to those who need it most. The preceding debate has led to the following suggestions for enhancing the well-being of children, youth, and families:</w:t>
      </w:r>
    </w:p>
    <w:p w14:paraId="39288DFB" w14:textId="302A681C" w:rsidR="0086757A" w:rsidRPr="00B33B83" w:rsidRDefault="0086757A" w:rsidP="00B33B83">
      <w:pPr>
        <w:spacing w:line="360" w:lineRule="auto"/>
        <w:rPr>
          <w:rFonts w:ascii="Arial" w:hAnsi="Arial" w:cs="Arial"/>
          <w:noProof/>
        </w:rPr>
      </w:pPr>
      <w:r w:rsidRPr="00B33B83">
        <w:rPr>
          <w:rFonts w:ascii="Arial" w:hAnsi="Arial" w:cs="Arial"/>
          <w:noProof/>
        </w:rPr>
        <w:t xml:space="preserve">Make protecting children's rights a top priority. Legislation and policy enacted by governments should give children's rights first consideration. In doing so, we promote the well-being and safety of children and acknowledge them as unique persons with specific </w:t>
      </w:r>
      <w:r w:rsidRPr="00B33B83">
        <w:rPr>
          <w:rFonts w:ascii="Arial" w:hAnsi="Arial" w:cs="Arial"/>
          <w:noProof/>
        </w:rPr>
        <w:lastRenderedPageBreak/>
        <w:t>requirements. Spend money on preventative care and family counselling: The needs of at-risk children and families can be effectively met through early intervention and family support programmes before issues escalate. In order to make sure that those who need them may get them, governments should put money into these programmes. Increase the availability of educational opportunities and medical treatment for all children and youth. Governments should make every effort to guarantee that all children, no matter their socioeconomic status, have access to high-quality educational opportunities and medical care. Foster a welcoming and diverse community by encouraging people of all backgrounds to interact with one another.</w:t>
      </w:r>
    </w:p>
    <w:p w14:paraId="27458B14" w14:textId="77777777" w:rsidR="00907643" w:rsidRPr="00B33B83" w:rsidRDefault="00907643" w:rsidP="00B33B83">
      <w:pPr>
        <w:spacing w:line="360" w:lineRule="auto"/>
        <w:rPr>
          <w:rFonts w:ascii="Arial" w:hAnsi="Arial" w:cs="Arial"/>
          <w:noProof/>
        </w:rPr>
      </w:pPr>
      <w:r w:rsidRPr="00B33B83">
        <w:rPr>
          <w:rFonts w:ascii="Arial" w:hAnsi="Arial" w:cs="Arial"/>
          <w:noProof/>
        </w:rPr>
        <w:t>Efforts by governments should be made to combat prejudice and advance opportunities for all people as part of a larger effort to promote social inclusion and appreciate diversity in all its manifestations. Using technology for social good: Young people nowadays can benefit from the expanded horizons made possible by technological progress. By fostering digital literacy and keeping kids safe online, governments and politicians can help make sure tech is utilised for good.</w:t>
      </w:r>
    </w:p>
    <w:p w14:paraId="4CA53251" w14:textId="31F548BF" w:rsidR="00463AB1" w:rsidRPr="00B33B83" w:rsidRDefault="00907643" w:rsidP="00B33B83">
      <w:pPr>
        <w:spacing w:line="360" w:lineRule="auto"/>
        <w:rPr>
          <w:rFonts w:ascii="Arial" w:hAnsi="Arial" w:cs="Arial"/>
          <w:noProof/>
        </w:rPr>
      </w:pPr>
      <w:r w:rsidRPr="00B33B83">
        <w:rPr>
          <w:rFonts w:ascii="Arial" w:hAnsi="Arial" w:cs="Arial"/>
          <w:noProof/>
        </w:rPr>
        <w:t>The lives of children, teenagers, and their families stand to benefit greatly from these suggestions. We can make the future more just and prosperous for everyone if we put money into early intervention and support services, expand access to education and healthcare, encourage social inclusion and diversity, and put technology to good use.</w:t>
      </w:r>
    </w:p>
    <w:p w14:paraId="1D650A33" w14:textId="484517AD" w:rsidR="00463AB1" w:rsidRPr="00B33B83" w:rsidRDefault="00463AB1" w:rsidP="00B33B83">
      <w:pPr>
        <w:spacing w:line="360" w:lineRule="auto"/>
        <w:rPr>
          <w:rFonts w:ascii="Arial" w:hAnsi="Arial" w:cs="Arial"/>
          <w:noProof/>
        </w:rPr>
      </w:pPr>
    </w:p>
    <w:p w14:paraId="1DAA16D3" w14:textId="213A615D" w:rsidR="00463AB1" w:rsidRPr="00E42545" w:rsidRDefault="00463AB1" w:rsidP="00E42545">
      <w:pPr>
        <w:spacing w:line="360" w:lineRule="auto"/>
        <w:rPr>
          <w:rFonts w:ascii="Arial" w:hAnsi="Arial" w:cs="Arial"/>
          <w:noProof/>
        </w:rPr>
      </w:pPr>
    </w:p>
    <w:p w14:paraId="669869DF" w14:textId="7FD0313F" w:rsidR="00463AB1" w:rsidRPr="00E42545" w:rsidRDefault="00463AB1" w:rsidP="00E42545">
      <w:pPr>
        <w:spacing w:line="360" w:lineRule="auto"/>
        <w:rPr>
          <w:rFonts w:ascii="Arial" w:hAnsi="Arial" w:cs="Arial"/>
          <w:noProof/>
        </w:rPr>
      </w:pPr>
    </w:p>
    <w:p w14:paraId="70FE4B46" w14:textId="77777777" w:rsidR="00831C3F" w:rsidRPr="00E42545" w:rsidRDefault="00831C3F" w:rsidP="00E42545">
      <w:pPr>
        <w:spacing w:line="360" w:lineRule="auto"/>
        <w:rPr>
          <w:rFonts w:ascii="Arial" w:hAnsi="Arial" w:cs="Arial"/>
          <w:b/>
          <w:bCs/>
          <w:noProof/>
        </w:rPr>
      </w:pPr>
    </w:p>
    <w:p w14:paraId="00A90CC9" w14:textId="77777777" w:rsidR="00E42545" w:rsidRDefault="00E42545" w:rsidP="00E42545">
      <w:pPr>
        <w:spacing w:line="360" w:lineRule="auto"/>
        <w:rPr>
          <w:rFonts w:ascii="Arial" w:hAnsi="Arial" w:cs="Arial"/>
          <w:b/>
          <w:bCs/>
          <w:noProof/>
        </w:rPr>
      </w:pPr>
    </w:p>
    <w:p w14:paraId="1C621BF2" w14:textId="77777777" w:rsidR="00E42545" w:rsidRDefault="00E42545" w:rsidP="00E42545">
      <w:pPr>
        <w:spacing w:line="360" w:lineRule="auto"/>
        <w:rPr>
          <w:rFonts w:ascii="Arial" w:hAnsi="Arial" w:cs="Arial"/>
          <w:b/>
          <w:bCs/>
          <w:noProof/>
        </w:rPr>
      </w:pPr>
    </w:p>
    <w:p w14:paraId="1DD8ECBE" w14:textId="77777777" w:rsidR="00E42545" w:rsidRDefault="00E42545" w:rsidP="00E42545">
      <w:pPr>
        <w:spacing w:line="360" w:lineRule="auto"/>
        <w:rPr>
          <w:rFonts w:ascii="Arial" w:hAnsi="Arial" w:cs="Arial"/>
          <w:b/>
          <w:bCs/>
          <w:noProof/>
        </w:rPr>
      </w:pPr>
    </w:p>
    <w:p w14:paraId="40F6337B" w14:textId="77777777" w:rsidR="00E42545" w:rsidRDefault="00E42545" w:rsidP="00E42545">
      <w:pPr>
        <w:spacing w:line="360" w:lineRule="auto"/>
        <w:rPr>
          <w:rFonts w:ascii="Arial" w:hAnsi="Arial" w:cs="Arial"/>
          <w:b/>
          <w:bCs/>
          <w:noProof/>
        </w:rPr>
      </w:pPr>
    </w:p>
    <w:p w14:paraId="6AFDE68A" w14:textId="77777777" w:rsidR="00E42545" w:rsidRDefault="00E42545" w:rsidP="00E42545">
      <w:pPr>
        <w:spacing w:line="360" w:lineRule="auto"/>
        <w:rPr>
          <w:rFonts w:ascii="Arial" w:hAnsi="Arial" w:cs="Arial"/>
          <w:b/>
          <w:bCs/>
          <w:noProof/>
        </w:rPr>
      </w:pPr>
    </w:p>
    <w:p w14:paraId="0401049D" w14:textId="77777777" w:rsidR="00E42545" w:rsidRDefault="00E42545" w:rsidP="00E42545">
      <w:pPr>
        <w:spacing w:line="360" w:lineRule="auto"/>
        <w:rPr>
          <w:rFonts w:ascii="Arial" w:hAnsi="Arial" w:cs="Arial"/>
          <w:b/>
          <w:bCs/>
          <w:noProof/>
        </w:rPr>
      </w:pPr>
    </w:p>
    <w:p w14:paraId="39AB3D7E" w14:textId="77777777" w:rsidR="00E42545" w:rsidRDefault="00E42545" w:rsidP="00E42545">
      <w:pPr>
        <w:spacing w:line="360" w:lineRule="auto"/>
        <w:rPr>
          <w:rFonts w:ascii="Arial" w:hAnsi="Arial" w:cs="Arial"/>
          <w:b/>
          <w:bCs/>
          <w:noProof/>
        </w:rPr>
      </w:pPr>
    </w:p>
    <w:p w14:paraId="42B785CD" w14:textId="77777777" w:rsidR="00B33B83" w:rsidRDefault="00B33B83" w:rsidP="00E42545">
      <w:pPr>
        <w:spacing w:line="360" w:lineRule="auto"/>
        <w:rPr>
          <w:rFonts w:ascii="Arial" w:hAnsi="Arial" w:cs="Arial"/>
          <w:noProof/>
        </w:rPr>
      </w:pPr>
    </w:p>
    <w:p w14:paraId="5E51C385" w14:textId="19F40D86" w:rsidR="00A35F25" w:rsidRPr="00E42545" w:rsidRDefault="00A35F25" w:rsidP="00E42545">
      <w:pPr>
        <w:spacing w:line="360" w:lineRule="auto"/>
        <w:rPr>
          <w:rFonts w:ascii="Arial" w:hAnsi="Arial" w:cs="Arial"/>
          <w:noProof/>
        </w:rPr>
      </w:pPr>
      <w:r w:rsidRPr="00E42545">
        <w:rPr>
          <w:rFonts w:ascii="Arial" w:hAnsi="Arial" w:cs="Arial"/>
          <w:noProof/>
        </w:rPr>
        <w:lastRenderedPageBreak/>
        <w:t>References</w:t>
      </w:r>
    </w:p>
    <w:p w14:paraId="22CBDD3B" w14:textId="77777777" w:rsidR="00F5405C" w:rsidRPr="00E42545" w:rsidRDefault="00F5405C" w:rsidP="00E42545">
      <w:pPr>
        <w:spacing w:line="360" w:lineRule="auto"/>
        <w:rPr>
          <w:rFonts w:ascii="Arial" w:hAnsi="Arial" w:cs="Arial"/>
        </w:rPr>
      </w:pPr>
    </w:p>
    <w:p w14:paraId="6CE1A9B2" w14:textId="2442CB9E"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Ali Norozi, S. and Moen, T. (2016). Childhood as a Social Construction. </w:t>
      </w:r>
      <w:r w:rsidRPr="00E42545">
        <w:rPr>
          <w:rFonts w:ascii="Arial" w:hAnsi="Arial" w:cs="Arial"/>
          <w:i/>
          <w:iCs/>
          <w:sz w:val="22"/>
          <w:szCs w:val="22"/>
        </w:rPr>
        <w:t>Journal of Educational and Social Research</w:t>
      </w:r>
      <w:r w:rsidRPr="00E42545">
        <w:rPr>
          <w:rFonts w:ascii="Arial" w:hAnsi="Arial" w:cs="Arial"/>
          <w:sz w:val="22"/>
          <w:szCs w:val="22"/>
        </w:rPr>
        <w:t xml:space="preserve">, [online] 6(2). Available at: </w:t>
      </w:r>
      <w:hyperlink r:id="rId8" w:history="1">
        <w:r w:rsidRPr="00E42545">
          <w:rPr>
            <w:rStyle w:val="Hyperlink"/>
            <w:rFonts w:ascii="Arial" w:hAnsi="Arial" w:cs="Arial"/>
            <w:sz w:val="22"/>
            <w:szCs w:val="22"/>
          </w:rPr>
          <w:t>https://www.mcser.org/journal/index.php/jesr/article/viewFile/9151/8837/</w:t>
        </w:r>
      </w:hyperlink>
      <w:r w:rsidRPr="00E42545">
        <w:rPr>
          <w:rFonts w:ascii="Arial" w:hAnsi="Arial" w:cs="Arial"/>
          <w:sz w:val="22"/>
          <w:szCs w:val="22"/>
        </w:rPr>
        <w:t xml:space="preserve">   [Accessed 23 Mar. 2023].</w:t>
      </w:r>
    </w:p>
    <w:p w14:paraId="28380056" w14:textId="2A37ECCF"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Berger, L.M. and Font, S.A. (2015). The Role of the Family and Family-</w:t>
      </w:r>
      <w:r w:rsidR="004C182E" w:rsidRPr="00E42545">
        <w:rPr>
          <w:rFonts w:ascii="Arial" w:hAnsi="Arial" w:cs="Arial"/>
          <w:sz w:val="22"/>
          <w:szCs w:val="22"/>
        </w:rPr>
        <w:t>Centred</w:t>
      </w:r>
      <w:r w:rsidRPr="00E42545">
        <w:rPr>
          <w:rFonts w:ascii="Arial" w:hAnsi="Arial" w:cs="Arial"/>
          <w:sz w:val="22"/>
          <w:szCs w:val="22"/>
        </w:rPr>
        <w:t xml:space="preserve"> Programs and Policies. </w:t>
      </w:r>
      <w:r w:rsidRPr="00E42545">
        <w:rPr>
          <w:rFonts w:ascii="Arial" w:hAnsi="Arial" w:cs="Arial"/>
          <w:i/>
          <w:iCs/>
          <w:sz w:val="22"/>
          <w:szCs w:val="22"/>
        </w:rPr>
        <w:t>The Future of children</w:t>
      </w:r>
      <w:r w:rsidRPr="00E42545">
        <w:rPr>
          <w:rFonts w:ascii="Arial" w:hAnsi="Arial" w:cs="Arial"/>
          <w:sz w:val="22"/>
          <w:szCs w:val="22"/>
        </w:rPr>
        <w:t xml:space="preserve">, [online] 25(1), pp.155–176. Available at: </w:t>
      </w:r>
      <w:hyperlink r:id="rId9" w:history="1">
        <w:r w:rsidRPr="00E42545">
          <w:rPr>
            <w:rStyle w:val="Hyperlink"/>
            <w:rFonts w:ascii="Arial" w:hAnsi="Arial" w:cs="Arial"/>
            <w:sz w:val="22"/>
            <w:szCs w:val="22"/>
          </w:rPr>
          <w:t>https://www.ncbi.nlm.nih.gov/pmc/articles/PMC6342196/</w:t>
        </w:r>
      </w:hyperlink>
      <w:r w:rsidRPr="00E42545">
        <w:rPr>
          <w:rFonts w:ascii="Arial" w:hAnsi="Arial" w:cs="Arial"/>
          <w:sz w:val="22"/>
          <w:szCs w:val="22"/>
        </w:rPr>
        <w:t xml:space="preserve">  [Accessed 23 Mar. 2023].</w:t>
      </w:r>
    </w:p>
    <w:p w14:paraId="0771A1A9" w14:textId="0469BEDE"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Better Health (2014). </w:t>
      </w:r>
      <w:r w:rsidRPr="00E42545">
        <w:rPr>
          <w:rFonts w:ascii="Arial" w:hAnsi="Arial" w:cs="Arial"/>
          <w:i/>
          <w:iCs/>
          <w:sz w:val="22"/>
          <w:szCs w:val="22"/>
        </w:rPr>
        <w:t>Relationships and communication</w:t>
      </w:r>
      <w:r w:rsidRPr="00E42545">
        <w:rPr>
          <w:rFonts w:ascii="Arial" w:hAnsi="Arial" w:cs="Arial"/>
          <w:sz w:val="22"/>
          <w:szCs w:val="22"/>
        </w:rPr>
        <w:t xml:space="preserve">. [online] Vic.gov.au. Available at: </w:t>
      </w:r>
      <w:hyperlink r:id="rId10" w:history="1">
        <w:r w:rsidRPr="00E42545">
          <w:rPr>
            <w:rStyle w:val="Hyperlink"/>
            <w:rFonts w:ascii="Arial" w:hAnsi="Arial" w:cs="Arial"/>
            <w:sz w:val="22"/>
            <w:szCs w:val="22"/>
          </w:rPr>
          <w:t>https://www.betterhealth.vic.gov.au/health/healthyliving/relationships-and-communication</w:t>
        </w:r>
      </w:hyperlink>
      <w:r w:rsidRPr="00E42545">
        <w:rPr>
          <w:rFonts w:ascii="Arial" w:hAnsi="Arial" w:cs="Arial"/>
          <w:sz w:val="22"/>
          <w:szCs w:val="22"/>
        </w:rPr>
        <w:t xml:space="preserve">  [Accessed 23 Mar. 2023].</w:t>
      </w:r>
    </w:p>
    <w:p w14:paraId="2D538FA3" w14:textId="73900FB5"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Cave, P. (2016). Conclusion. </w:t>
      </w:r>
      <w:r w:rsidRPr="00E42545">
        <w:rPr>
          <w:rFonts w:ascii="Arial" w:hAnsi="Arial" w:cs="Arial"/>
          <w:i/>
          <w:iCs/>
          <w:sz w:val="22"/>
          <w:szCs w:val="22"/>
        </w:rPr>
        <w:t>Schooling Selves</w:t>
      </w:r>
      <w:r w:rsidRPr="00E42545">
        <w:rPr>
          <w:rFonts w:ascii="Arial" w:hAnsi="Arial" w:cs="Arial"/>
          <w:sz w:val="22"/>
          <w:szCs w:val="22"/>
        </w:rPr>
        <w:t xml:space="preserve">, [online] pp.219–234. Available at: </w:t>
      </w:r>
      <w:hyperlink r:id="rId11" w:history="1">
        <w:r w:rsidRPr="00E42545">
          <w:rPr>
            <w:rStyle w:val="Hyperlink"/>
            <w:rFonts w:ascii="Arial" w:hAnsi="Arial" w:cs="Arial"/>
            <w:sz w:val="22"/>
            <w:szCs w:val="22"/>
          </w:rPr>
          <w:t>https://academic.oup.com/chicago-scholarship-online/book/13508/chapter-abstract/167022057?redirectedFrom=fulltext</w:t>
        </w:r>
      </w:hyperlink>
      <w:r w:rsidRPr="00E42545">
        <w:rPr>
          <w:rFonts w:ascii="Arial" w:hAnsi="Arial" w:cs="Arial"/>
          <w:sz w:val="22"/>
          <w:szCs w:val="22"/>
        </w:rPr>
        <w:t xml:space="preserve">  [Accessed 23 Mar. 2023].</w:t>
      </w:r>
    </w:p>
    <w:p w14:paraId="79BA1F60" w14:textId="189A16ED"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Cybulskie, D. (2018). </w:t>
      </w:r>
      <w:r w:rsidRPr="00E42545">
        <w:rPr>
          <w:rFonts w:ascii="Arial" w:hAnsi="Arial" w:cs="Arial"/>
          <w:i/>
          <w:iCs/>
          <w:sz w:val="22"/>
          <w:szCs w:val="22"/>
        </w:rPr>
        <w:t>Childhood in the Middle Ages - Medievalists.net</w:t>
      </w:r>
      <w:r w:rsidRPr="00E42545">
        <w:rPr>
          <w:rFonts w:ascii="Arial" w:hAnsi="Arial" w:cs="Arial"/>
          <w:sz w:val="22"/>
          <w:szCs w:val="22"/>
        </w:rPr>
        <w:t xml:space="preserve">. [online] Medievalists.net. Available at: </w:t>
      </w:r>
      <w:hyperlink r:id="rId12" w:history="1">
        <w:r w:rsidRPr="00E42545">
          <w:rPr>
            <w:rStyle w:val="Hyperlink"/>
            <w:rFonts w:ascii="Arial" w:hAnsi="Arial" w:cs="Arial"/>
            <w:sz w:val="22"/>
            <w:szCs w:val="22"/>
          </w:rPr>
          <w:t>https://www.medievalists.net/2018/11/childhood-middle-ages/</w:t>
        </w:r>
      </w:hyperlink>
      <w:r w:rsidRPr="00E42545">
        <w:rPr>
          <w:rFonts w:ascii="Arial" w:hAnsi="Arial" w:cs="Arial"/>
          <w:sz w:val="22"/>
          <w:szCs w:val="22"/>
        </w:rPr>
        <w:t xml:space="preserve">   [Accessed 23 Mar. 2023].</w:t>
      </w:r>
    </w:p>
    <w:p w14:paraId="7452AACC" w14:textId="502F5056"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Das, J.K., Salam, R.A., Lassi, Z.S., Khan, M.N., Mahmood, W., Patel, V. and Bhutta, Z.A. (2016). Interventions for Adolescent Mental Health: An Overview of Systematic Reviews. </w:t>
      </w:r>
      <w:r w:rsidRPr="00E42545">
        <w:rPr>
          <w:rFonts w:ascii="Arial" w:hAnsi="Arial" w:cs="Arial"/>
          <w:i/>
          <w:iCs/>
          <w:sz w:val="22"/>
          <w:szCs w:val="22"/>
        </w:rPr>
        <w:t>Journal of Adolescent Health</w:t>
      </w:r>
      <w:r w:rsidRPr="00E42545">
        <w:rPr>
          <w:rFonts w:ascii="Arial" w:hAnsi="Arial" w:cs="Arial"/>
          <w:sz w:val="22"/>
          <w:szCs w:val="22"/>
        </w:rPr>
        <w:t xml:space="preserve">, [online] 59(4), pp.S49–S60. Available at: </w:t>
      </w:r>
      <w:hyperlink r:id="rId13" w:history="1">
        <w:r w:rsidRPr="00E42545">
          <w:rPr>
            <w:rStyle w:val="Hyperlink"/>
            <w:rFonts w:ascii="Arial" w:hAnsi="Arial" w:cs="Arial"/>
            <w:sz w:val="22"/>
            <w:szCs w:val="22"/>
          </w:rPr>
          <w:t>https://www.ncbi.nlm.nih.gov/pmc/articles/PMC5026677/</w:t>
        </w:r>
      </w:hyperlink>
      <w:r w:rsidRPr="00E42545">
        <w:rPr>
          <w:rFonts w:ascii="Arial" w:hAnsi="Arial" w:cs="Arial"/>
          <w:sz w:val="22"/>
          <w:szCs w:val="22"/>
        </w:rPr>
        <w:t xml:space="preserve">  [Accessed 23 Mar. 2023].</w:t>
      </w:r>
    </w:p>
    <w:p w14:paraId="226F36F1" w14:textId="283518A4"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Early Intervention Foundation (2018). </w:t>
      </w:r>
      <w:r w:rsidRPr="00E42545">
        <w:rPr>
          <w:rFonts w:ascii="Arial" w:hAnsi="Arial" w:cs="Arial"/>
          <w:i/>
          <w:iCs/>
          <w:sz w:val="22"/>
          <w:szCs w:val="22"/>
        </w:rPr>
        <w:t>What Is Early intervention?</w:t>
      </w:r>
      <w:r w:rsidRPr="00E42545">
        <w:rPr>
          <w:rFonts w:ascii="Arial" w:hAnsi="Arial" w:cs="Arial"/>
          <w:sz w:val="22"/>
          <w:szCs w:val="22"/>
        </w:rPr>
        <w:t xml:space="preserve"> [online] Early intervention foundation. Available at: </w:t>
      </w:r>
      <w:hyperlink r:id="rId14" w:history="1">
        <w:r w:rsidRPr="00E42545">
          <w:rPr>
            <w:rStyle w:val="Hyperlink"/>
            <w:rFonts w:ascii="Arial" w:hAnsi="Arial" w:cs="Arial"/>
            <w:sz w:val="22"/>
            <w:szCs w:val="22"/>
          </w:rPr>
          <w:t>https://www.eif.org.uk/why-it-matters/what-is-early-intervention</w:t>
        </w:r>
      </w:hyperlink>
      <w:r w:rsidRPr="00E42545">
        <w:rPr>
          <w:rFonts w:ascii="Arial" w:hAnsi="Arial" w:cs="Arial"/>
          <w:sz w:val="22"/>
          <w:szCs w:val="22"/>
        </w:rPr>
        <w:t xml:space="preserve">  [Accessed 23 Mar. 2023].</w:t>
      </w:r>
    </w:p>
    <w:p w14:paraId="1F9B8582" w14:textId="21A34238"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Early Intervention Foundation (2021). </w:t>
      </w:r>
      <w:r w:rsidRPr="00E42545">
        <w:rPr>
          <w:rFonts w:ascii="Arial" w:hAnsi="Arial" w:cs="Arial"/>
          <w:i/>
          <w:iCs/>
          <w:sz w:val="22"/>
          <w:szCs w:val="22"/>
        </w:rPr>
        <w:t>Adolescent mental health: A systematic review on the effectiveness of school-based interventions</w:t>
      </w:r>
      <w:r w:rsidRPr="00E42545">
        <w:rPr>
          <w:rFonts w:ascii="Arial" w:hAnsi="Arial" w:cs="Arial"/>
          <w:sz w:val="22"/>
          <w:szCs w:val="22"/>
        </w:rPr>
        <w:t xml:space="preserve">. [online] Early Intervention Foundation. Available at: </w:t>
      </w:r>
      <w:hyperlink r:id="rId15" w:history="1">
        <w:r w:rsidRPr="00E42545">
          <w:rPr>
            <w:rStyle w:val="Hyperlink"/>
            <w:rFonts w:ascii="Arial" w:hAnsi="Arial" w:cs="Arial"/>
            <w:sz w:val="22"/>
            <w:szCs w:val="22"/>
          </w:rPr>
          <w:t>https://www.eif.org.uk/report/adolescent-mental-health-a-systematic-review-on-the-effectiveness-of-school-based-interventions</w:t>
        </w:r>
      </w:hyperlink>
      <w:r w:rsidRPr="00E42545">
        <w:rPr>
          <w:rFonts w:ascii="Arial" w:hAnsi="Arial" w:cs="Arial"/>
          <w:sz w:val="22"/>
          <w:szCs w:val="22"/>
        </w:rPr>
        <w:t xml:space="preserve">  [Accessed 23 Mar. 2023].</w:t>
      </w:r>
    </w:p>
    <w:p w14:paraId="2C5D8A6B" w14:textId="5467EE62"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Evans, R. (2012). </w:t>
      </w:r>
      <w:r w:rsidRPr="00E42545">
        <w:rPr>
          <w:rFonts w:ascii="Arial" w:hAnsi="Arial" w:cs="Arial"/>
          <w:i/>
          <w:iCs/>
          <w:sz w:val="22"/>
          <w:szCs w:val="22"/>
        </w:rPr>
        <w:t>Understanding young people’s right to decide</w:t>
      </w:r>
      <w:r w:rsidRPr="00E42545">
        <w:rPr>
          <w:rFonts w:ascii="Arial" w:hAnsi="Arial" w:cs="Arial"/>
          <w:sz w:val="22"/>
          <w:szCs w:val="22"/>
        </w:rPr>
        <w:t xml:space="preserve">. [online] Available at: </w:t>
      </w:r>
      <w:hyperlink r:id="rId16" w:history="1">
        <w:r w:rsidRPr="00E42545">
          <w:rPr>
            <w:rStyle w:val="Hyperlink"/>
            <w:rFonts w:ascii="Arial" w:hAnsi="Arial" w:cs="Arial"/>
            <w:sz w:val="22"/>
            <w:szCs w:val="22"/>
          </w:rPr>
          <w:t>https://www.ippf.org/sites/default/files/ippf_right_to_decide_01.pdf</w:t>
        </w:r>
      </w:hyperlink>
      <w:r w:rsidRPr="00E42545">
        <w:rPr>
          <w:rFonts w:ascii="Arial" w:hAnsi="Arial" w:cs="Arial"/>
          <w:sz w:val="22"/>
          <w:szCs w:val="22"/>
        </w:rPr>
        <w:t xml:space="preserve">  [Accessed 23 Mar. 2023].</w:t>
      </w:r>
    </w:p>
    <w:p w14:paraId="1B93FB92" w14:textId="7D84F438"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lastRenderedPageBreak/>
        <w:t xml:space="preserve">Gottschalk, F. (2019). </w:t>
      </w:r>
      <w:r w:rsidR="008E7DF5" w:rsidRPr="00E42545">
        <w:rPr>
          <w:rFonts w:ascii="Arial" w:hAnsi="Arial" w:cs="Arial"/>
          <w:sz w:val="22"/>
          <w:szCs w:val="22"/>
        </w:rPr>
        <w:t xml:space="preserve">Directorate for Education and Skills Impacts of </w:t>
      </w:r>
      <w:r w:rsidR="00B77F0A" w:rsidRPr="00E42545">
        <w:rPr>
          <w:rFonts w:ascii="Arial" w:hAnsi="Arial" w:cs="Arial"/>
          <w:sz w:val="22"/>
          <w:szCs w:val="22"/>
        </w:rPr>
        <w:t>technology</w:t>
      </w:r>
      <w:r w:rsidR="008E7DF5" w:rsidRPr="00E42545">
        <w:rPr>
          <w:rFonts w:ascii="Arial" w:hAnsi="Arial" w:cs="Arial"/>
          <w:sz w:val="22"/>
          <w:szCs w:val="22"/>
        </w:rPr>
        <w:t xml:space="preserve"> use on children: Exploring Literature on the</w:t>
      </w:r>
      <w:r w:rsidR="00B77F0A" w:rsidRPr="00E42545">
        <w:rPr>
          <w:rFonts w:ascii="Arial" w:hAnsi="Arial" w:cs="Arial"/>
          <w:sz w:val="22"/>
          <w:szCs w:val="22"/>
        </w:rPr>
        <w:t xml:space="preserve"> brain, cognition and well-being OECD</w:t>
      </w:r>
      <w:r w:rsidRPr="00E42545">
        <w:rPr>
          <w:rFonts w:ascii="Arial" w:hAnsi="Arial" w:cs="Arial"/>
          <w:i/>
          <w:iCs/>
          <w:sz w:val="22"/>
          <w:szCs w:val="22"/>
        </w:rPr>
        <w:t>: Education Working Paper No. 195</w:t>
      </w:r>
      <w:r w:rsidRPr="00E42545">
        <w:rPr>
          <w:rFonts w:ascii="Arial" w:hAnsi="Arial" w:cs="Arial"/>
          <w:sz w:val="22"/>
          <w:szCs w:val="22"/>
        </w:rPr>
        <w:t xml:space="preserve">. [online] Available at: </w:t>
      </w:r>
      <w:hyperlink r:id="rId17" w:history="1">
        <w:r w:rsidRPr="00E42545">
          <w:rPr>
            <w:rStyle w:val="Hyperlink"/>
            <w:rFonts w:ascii="Arial" w:hAnsi="Arial" w:cs="Arial"/>
            <w:sz w:val="22"/>
            <w:szCs w:val="22"/>
          </w:rPr>
          <w:t>https://one.oecd.org/document/EDU/WKP%282019%293/En/pdf</w:t>
        </w:r>
      </w:hyperlink>
      <w:r w:rsidRPr="00E42545">
        <w:rPr>
          <w:rFonts w:ascii="Arial" w:hAnsi="Arial" w:cs="Arial"/>
          <w:sz w:val="22"/>
          <w:szCs w:val="22"/>
        </w:rPr>
        <w:t xml:space="preserve">  [Accessed 23 Mar. 2023].</w:t>
      </w:r>
    </w:p>
    <w:p w14:paraId="1726DB92" w14:textId="4CE84FEE"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Hawthorne, H. (2021). </w:t>
      </w:r>
      <w:r w:rsidRPr="00E42545">
        <w:rPr>
          <w:rFonts w:ascii="Arial" w:hAnsi="Arial" w:cs="Arial"/>
          <w:i/>
          <w:iCs/>
          <w:sz w:val="22"/>
          <w:szCs w:val="22"/>
        </w:rPr>
        <w:t>Interventions in Education | Importance, Types &amp; Strategies</w:t>
      </w:r>
      <w:r w:rsidRPr="00E42545">
        <w:rPr>
          <w:rFonts w:ascii="Arial" w:hAnsi="Arial" w:cs="Arial"/>
          <w:sz w:val="22"/>
          <w:szCs w:val="22"/>
        </w:rPr>
        <w:t xml:space="preserve">. [online] The Hub | High Speed Training. Available at: </w:t>
      </w:r>
      <w:hyperlink r:id="rId18" w:history="1">
        <w:r w:rsidRPr="00E42545">
          <w:rPr>
            <w:rStyle w:val="Hyperlink"/>
            <w:rFonts w:ascii="Arial" w:hAnsi="Arial" w:cs="Arial"/>
            <w:sz w:val="22"/>
            <w:szCs w:val="22"/>
          </w:rPr>
          <w:t>https://www.highspeedtraining.co.uk/hub/effective-interventions-in-education/</w:t>
        </w:r>
      </w:hyperlink>
      <w:r w:rsidRPr="00E42545">
        <w:rPr>
          <w:rFonts w:ascii="Arial" w:hAnsi="Arial" w:cs="Arial"/>
          <w:sz w:val="22"/>
          <w:szCs w:val="22"/>
        </w:rPr>
        <w:t xml:space="preserve">  [Accessed 23 Mar. 2023].</w:t>
      </w:r>
    </w:p>
    <w:p w14:paraId="48C2271C" w14:textId="1E82BA14"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HM Government (1989). </w:t>
      </w:r>
      <w:r w:rsidRPr="00E42545">
        <w:rPr>
          <w:rFonts w:ascii="Arial" w:hAnsi="Arial" w:cs="Arial"/>
          <w:i/>
          <w:iCs/>
          <w:sz w:val="22"/>
          <w:szCs w:val="22"/>
        </w:rPr>
        <w:t>Children Act 1989</w:t>
      </w:r>
      <w:r w:rsidRPr="00E42545">
        <w:rPr>
          <w:rFonts w:ascii="Arial" w:hAnsi="Arial" w:cs="Arial"/>
          <w:sz w:val="22"/>
          <w:szCs w:val="22"/>
        </w:rPr>
        <w:t xml:space="preserve">. [online] legislation.gov.uk. Available at: </w:t>
      </w:r>
      <w:hyperlink r:id="rId19" w:history="1">
        <w:r w:rsidRPr="00E42545">
          <w:rPr>
            <w:rStyle w:val="Hyperlink"/>
            <w:rFonts w:ascii="Arial" w:hAnsi="Arial" w:cs="Arial"/>
            <w:sz w:val="22"/>
            <w:szCs w:val="22"/>
          </w:rPr>
          <w:t>https://www.legislation.gov.uk/ukpga/1989/41/contents</w:t>
        </w:r>
      </w:hyperlink>
      <w:r w:rsidRPr="00E42545">
        <w:rPr>
          <w:rFonts w:ascii="Arial" w:hAnsi="Arial" w:cs="Arial"/>
          <w:sz w:val="22"/>
          <w:szCs w:val="22"/>
        </w:rPr>
        <w:t xml:space="preserve">  [Accessed 23 Mar. 2023].</w:t>
      </w:r>
    </w:p>
    <w:p w14:paraId="5B634A6A" w14:textId="3DFC2774"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Leeder, E. (2004). </w:t>
      </w:r>
      <w:r w:rsidRPr="00E42545">
        <w:rPr>
          <w:rFonts w:ascii="Arial" w:hAnsi="Arial" w:cs="Arial"/>
          <w:i/>
          <w:iCs/>
          <w:sz w:val="22"/>
          <w:szCs w:val="22"/>
        </w:rPr>
        <w:t>The Family in Global Perspective: A Gendered Journey</w:t>
      </w:r>
      <w:r w:rsidRPr="00E42545">
        <w:rPr>
          <w:rFonts w:ascii="Arial" w:hAnsi="Arial" w:cs="Arial"/>
          <w:sz w:val="22"/>
          <w:szCs w:val="22"/>
        </w:rPr>
        <w:t xml:space="preserve">. [online] SAGE Knowledge. Available at: </w:t>
      </w:r>
      <w:hyperlink r:id="rId20" w:history="1">
        <w:r w:rsidRPr="00E42545">
          <w:rPr>
            <w:rStyle w:val="Hyperlink"/>
            <w:rFonts w:ascii="Arial" w:hAnsi="Arial" w:cs="Arial"/>
            <w:sz w:val="22"/>
            <w:szCs w:val="22"/>
          </w:rPr>
          <w:t>https://sk.sagepub.com/books/the-family-in-global-perspective/n4.xml</w:t>
        </w:r>
      </w:hyperlink>
      <w:r w:rsidRPr="00E42545">
        <w:rPr>
          <w:rFonts w:ascii="Arial" w:hAnsi="Arial" w:cs="Arial"/>
          <w:sz w:val="22"/>
          <w:szCs w:val="22"/>
        </w:rPr>
        <w:t xml:space="preserve">  [Accessed 23 Mar. 2023].</w:t>
      </w:r>
    </w:p>
    <w:p w14:paraId="0B2ABE45" w14:textId="1443CC46"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Md-Yunus, S. (n.d.). </w:t>
      </w:r>
      <w:r w:rsidRPr="00E42545">
        <w:rPr>
          <w:rFonts w:ascii="Arial" w:hAnsi="Arial" w:cs="Arial"/>
          <w:i/>
          <w:iCs/>
          <w:sz w:val="22"/>
          <w:szCs w:val="22"/>
        </w:rPr>
        <w:t>The Keep Childcare Practices in Three Asian Countries</w:t>
      </w:r>
      <w:r w:rsidRPr="00E42545">
        <w:rPr>
          <w:rFonts w:ascii="Arial" w:hAnsi="Arial" w:cs="Arial"/>
          <w:sz w:val="22"/>
          <w:szCs w:val="22"/>
        </w:rPr>
        <w:t xml:space="preserve">. [online] Available at: </w:t>
      </w:r>
      <w:hyperlink r:id="rId21" w:history="1">
        <w:r w:rsidRPr="00E42545">
          <w:rPr>
            <w:rStyle w:val="Hyperlink"/>
            <w:rFonts w:ascii="Arial" w:hAnsi="Arial" w:cs="Arial"/>
            <w:sz w:val="22"/>
            <w:szCs w:val="22"/>
          </w:rPr>
          <w:t>https://core.ac.uk/download/pdf/154515952.pdf</w:t>
        </w:r>
      </w:hyperlink>
      <w:r w:rsidRPr="00E42545">
        <w:rPr>
          <w:rFonts w:ascii="Arial" w:hAnsi="Arial" w:cs="Arial"/>
          <w:sz w:val="22"/>
          <w:szCs w:val="22"/>
        </w:rPr>
        <w:t xml:space="preserve">  [Accessed 23 Mar. 2023].</w:t>
      </w:r>
    </w:p>
    <w:p w14:paraId="01D216EA" w14:textId="69BEAB5F"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Morris, A.S., Silk, J.S., Steinberg, L., Myers, S.S. and Robinson, L.R. (2007). The Role of the Family Context in the Development of Emotion Regulation. </w:t>
      </w:r>
      <w:r w:rsidRPr="00E42545">
        <w:rPr>
          <w:rFonts w:ascii="Arial" w:hAnsi="Arial" w:cs="Arial"/>
          <w:i/>
          <w:iCs/>
          <w:sz w:val="22"/>
          <w:szCs w:val="22"/>
        </w:rPr>
        <w:t>Social Development</w:t>
      </w:r>
      <w:r w:rsidRPr="00E42545">
        <w:rPr>
          <w:rFonts w:ascii="Arial" w:hAnsi="Arial" w:cs="Arial"/>
          <w:sz w:val="22"/>
          <w:szCs w:val="22"/>
        </w:rPr>
        <w:t xml:space="preserve">, [online] 16(2), pp.361–388. Available at: </w:t>
      </w:r>
      <w:hyperlink r:id="rId22" w:history="1">
        <w:r w:rsidRPr="00E42545">
          <w:rPr>
            <w:rStyle w:val="Hyperlink"/>
            <w:rFonts w:ascii="Arial" w:hAnsi="Arial" w:cs="Arial"/>
            <w:sz w:val="22"/>
            <w:szCs w:val="22"/>
          </w:rPr>
          <w:t>https://www.ncbi.nlm.nih.gov/pmc/articles/PMC2743505/</w:t>
        </w:r>
      </w:hyperlink>
      <w:r w:rsidRPr="00E42545">
        <w:rPr>
          <w:rFonts w:ascii="Arial" w:hAnsi="Arial" w:cs="Arial"/>
          <w:sz w:val="22"/>
          <w:szCs w:val="22"/>
        </w:rPr>
        <w:t xml:space="preserve">  [Accessed 23 Mar. 2023].</w:t>
      </w:r>
    </w:p>
    <w:p w14:paraId="73C5CB2C" w14:textId="2AFCC1AD"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NSPCC (2021). </w:t>
      </w:r>
      <w:r w:rsidRPr="00E42545">
        <w:rPr>
          <w:rFonts w:ascii="Arial" w:hAnsi="Arial" w:cs="Arial"/>
          <w:i/>
          <w:iCs/>
          <w:sz w:val="22"/>
          <w:szCs w:val="22"/>
        </w:rPr>
        <w:t>Parental mental health problems</w:t>
      </w:r>
      <w:r w:rsidRPr="00E42545">
        <w:rPr>
          <w:rFonts w:ascii="Arial" w:hAnsi="Arial" w:cs="Arial"/>
          <w:sz w:val="22"/>
          <w:szCs w:val="22"/>
        </w:rPr>
        <w:t xml:space="preserve">. [online] NSPCC Learning. Available at: </w:t>
      </w:r>
      <w:hyperlink r:id="rId23" w:history="1">
        <w:r w:rsidRPr="00E42545">
          <w:rPr>
            <w:rStyle w:val="Hyperlink"/>
            <w:rFonts w:ascii="Arial" w:hAnsi="Arial" w:cs="Arial"/>
            <w:sz w:val="22"/>
            <w:szCs w:val="22"/>
          </w:rPr>
          <w:t>https://learning.nspcc.org.uk/children-and-families-at-risk/parental-mental-health-problems</w:t>
        </w:r>
      </w:hyperlink>
      <w:r w:rsidRPr="00E42545">
        <w:rPr>
          <w:rFonts w:ascii="Arial" w:hAnsi="Arial" w:cs="Arial"/>
          <w:sz w:val="22"/>
          <w:szCs w:val="22"/>
        </w:rPr>
        <w:t xml:space="preserve">  [Accessed 23 Mar. 2023].</w:t>
      </w:r>
    </w:p>
    <w:p w14:paraId="061051B9" w14:textId="75469E86"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NSPCC (2022). </w:t>
      </w:r>
      <w:r w:rsidRPr="00E42545">
        <w:rPr>
          <w:rFonts w:ascii="Arial" w:hAnsi="Arial" w:cs="Arial"/>
          <w:i/>
          <w:iCs/>
          <w:sz w:val="22"/>
          <w:szCs w:val="22"/>
        </w:rPr>
        <w:t>Children and the law | NSPCC Learning</w:t>
      </w:r>
      <w:r w:rsidRPr="00E42545">
        <w:rPr>
          <w:rFonts w:ascii="Arial" w:hAnsi="Arial" w:cs="Arial"/>
          <w:sz w:val="22"/>
          <w:szCs w:val="22"/>
        </w:rPr>
        <w:t xml:space="preserve">. [online] NSPCC. Available at: </w:t>
      </w:r>
      <w:hyperlink r:id="rId24" w:history="1">
        <w:r w:rsidRPr="00E42545">
          <w:rPr>
            <w:rStyle w:val="Hyperlink"/>
            <w:rFonts w:ascii="Arial" w:hAnsi="Arial" w:cs="Arial"/>
            <w:sz w:val="22"/>
            <w:szCs w:val="22"/>
          </w:rPr>
          <w:t>https://learning.nspcc.org.uk/child-protection-system/children-the-law</w:t>
        </w:r>
      </w:hyperlink>
      <w:r w:rsidRPr="00E42545">
        <w:rPr>
          <w:rFonts w:ascii="Arial" w:hAnsi="Arial" w:cs="Arial"/>
          <w:sz w:val="22"/>
          <w:szCs w:val="22"/>
        </w:rPr>
        <w:t xml:space="preserve">  [Accessed 23 Mar. 2023].</w:t>
      </w:r>
    </w:p>
    <w:p w14:paraId="3B1BDEA1" w14:textId="02FC1738"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O’Malley, A. (n.d.). </w:t>
      </w:r>
      <w:r w:rsidRPr="00E42545">
        <w:rPr>
          <w:rFonts w:ascii="Arial" w:hAnsi="Arial" w:cs="Arial"/>
          <w:i/>
          <w:iCs/>
          <w:sz w:val="22"/>
          <w:szCs w:val="22"/>
        </w:rPr>
        <w:t>Historical Essays: The Eighteenth-Century Child</w:t>
      </w:r>
      <w:r w:rsidRPr="00E42545">
        <w:rPr>
          <w:rFonts w:ascii="Arial" w:hAnsi="Arial" w:cs="Arial"/>
          <w:sz w:val="22"/>
          <w:szCs w:val="22"/>
        </w:rPr>
        <w:t xml:space="preserve">. [online] www.representingchildhood.pitt.edu. Available at: </w:t>
      </w:r>
      <w:hyperlink r:id="rId25" w:history="1">
        <w:r w:rsidRPr="00E42545">
          <w:rPr>
            <w:rStyle w:val="Hyperlink"/>
            <w:rFonts w:ascii="Arial" w:hAnsi="Arial" w:cs="Arial"/>
            <w:sz w:val="22"/>
            <w:szCs w:val="22"/>
          </w:rPr>
          <w:t>https://www.representingchildhood.pitt.edu/eighteencent_child.htm</w:t>
        </w:r>
      </w:hyperlink>
      <w:r w:rsidRPr="00E42545">
        <w:rPr>
          <w:rFonts w:ascii="Arial" w:hAnsi="Arial" w:cs="Arial"/>
          <w:sz w:val="22"/>
          <w:szCs w:val="22"/>
        </w:rPr>
        <w:t xml:space="preserve">  [Accessed 23 Mar. 2023].</w:t>
      </w:r>
    </w:p>
    <w:p w14:paraId="373897B6" w14:textId="562A84EF"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Pew Research Center (2015). </w:t>
      </w:r>
      <w:r w:rsidRPr="00E42545">
        <w:rPr>
          <w:rFonts w:ascii="Arial" w:hAnsi="Arial" w:cs="Arial"/>
          <w:i/>
          <w:iCs/>
          <w:sz w:val="22"/>
          <w:szCs w:val="22"/>
        </w:rPr>
        <w:t>How Working Parents Share Parenting and Household Responsibilities</w:t>
      </w:r>
      <w:r w:rsidRPr="00E42545">
        <w:rPr>
          <w:rFonts w:ascii="Arial" w:hAnsi="Arial" w:cs="Arial"/>
          <w:sz w:val="22"/>
          <w:szCs w:val="22"/>
        </w:rPr>
        <w:t xml:space="preserve">. [online] Pew Research Center’s Social &amp; Demographic Trends Project. </w:t>
      </w:r>
      <w:r w:rsidRPr="00E42545">
        <w:rPr>
          <w:rFonts w:ascii="Arial" w:hAnsi="Arial" w:cs="Arial"/>
          <w:sz w:val="22"/>
          <w:szCs w:val="22"/>
        </w:rPr>
        <w:lastRenderedPageBreak/>
        <w:t xml:space="preserve">Available at: </w:t>
      </w:r>
      <w:hyperlink r:id="rId26" w:history="1">
        <w:r w:rsidRPr="00E42545">
          <w:rPr>
            <w:rStyle w:val="Hyperlink"/>
            <w:rFonts w:ascii="Arial" w:hAnsi="Arial" w:cs="Arial"/>
            <w:sz w:val="22"/>
            <w:szCs w:val="22"/>
          </w:rPr>
          <w:t>https://www.pewresearch.org/social-trends/2015/11/04/raising-kids-and-running-a-household-how-working-parents-share-the-load/</w:t>
        </w:r>
      </w:hyperlink>
      <w:r w:rsidRPr="00E42545">
        <w:rPr>
          <w:rFonts w:ascii="Arial" w:hAnsi="Arial" w:cs="Arial"/>
          <w:sz w:val="22"/>
          <w:szCs w:val="22"/>
        </w:rPr>
        <w:t xml:space="preserve">  [Accessed 23 Mar. 2023].</w:t>
      </w:r>
    </w:p>
    <w:p w14:paraId="1120F710" w14:textId="1281A889" w:rsidR="00A80943" w:rsidRPr="00E42545" w:rsidRDefault="0084645A"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Ph.D.</w:t>
      </w:r>
      <w:r w:rsidR="00A80943" w:rsidRPr="00E42545">
        <w:rPr>
          <w:rFonts w:ascii="Arial" w:hAnsi="Arial" w:cs="Arial"/>
          <w:sz w:val="22"/>
          <w:szCs w:val="22"/>
        </w:rPr>
        <w:t xml:space="preserve">, T.S.M. (2022). </w:t>
      </w:r>
      <w:r w:rsidR="00A80943" w:rsidRPr="00E42545">
        <w:rPr>
          <w:rFonts w:ascii="Arial" w:hAnsi="Arial" w:cs="Arial"/>
          <w:i/>
          <w:iCs/>
          <w:sz w:val="22"/>
          <w:szCs w:val="22"/>
        </w:rPr>
        <w:t>Positive Youth Development: Best Activities &amp; Training Programs</w:t>
      </w:r>
      <w:r w:rsidR="00A80943" w:rsidRPr="00E42545">
        <w:rPr>
          <w:rFonts w:ascii="Arial" w:hAnsi="Arial" w:cs="Arial"/>
          <w:sz w:val="22"/>
          <w:szCs w:val="22"/>
        </w:rPr>
        <w:t xml:space="preserve">. [online] PositivePsychology.com. Available at: </w:t>
      </w:r>
      <w:hyperlink r:id="rId27" w:history="1">
        <w:r w:rsidR="00A80943" w:rsidRPr="00E42545">
          <w:rPr>
            <w:rStyle w:val="Hyperlink"/>
            <w:rFonts w:ascii="Arial" w:hAnsi="Arial" w:cs="Arial"/>
            <w:sz w:val="22"/>
            <w:szCs w:val="22"/>
          </w:rPr>
          <w:t>https://positivepsychology.com/positive-youth-development/</w:t>
        </w:r>
      </w:hyperlink>
      <w:r w:rsidR="00A80943" w:rsidRPr="00E42545">
        <w:rPr>
          <w:rFonts w:ascii="Arial" w:hAnsi="Arial" w:cs="Arial"/>
          <w:sz w:val="22"/>
          <w:szCs w:val="22"/>
        </w:rPr>
        <w:t xml:space="preserve">  [Accessed 23 Mar. 2023].</w:t>
      </w:r>
    </w:p>
    <w:p w14:paraId="38B2E167" w14:textId="77777777"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Qamar, A.H. (2022). Social value of the child in the global south: A multifaceted concept. </w:t>
      </w:r>
      <w:r w:rsidRPr="00E42545">
        <w:rPr>
          <w:rFonts w:ascii="Arial" w:hAnsi="Arial" w:cs="Arial"/>
          <w:i/>
          <w:iCs/>
          <w:sz w:val="22"/>
          <w:szCs w:val="22"/>
        </w:rPr>
        <w:t>Journal of Early Childhood Research</w:t>
      </w:r>
      <w:r w:rsidRPr="00E42545">
        <w:rPr>
          <w:rFonts w:ascii="Arial" w:hAnsi="Arial" w:cs="Arial"/>
          <w:sz w:val="22"/>
          <w:szCs w:val="22"/>
        </w:rPr>
        <w:t>, p.1476718X2210895.</w:t>
      </w:r>
    </w:p>
    <w:p w14:paraId="417DF5EC" w14:textId="2C523F29"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Roser, M. (2019). </w:t>
      </w:r>
      <w:r w:rsidRPr="00E42545">
        <w:rPr>
          <w:rFonts w:ascii="Arial" w:hAnsi="Arial" w:cs="Arial"/>
          <w:i/>
          <w:iCs/>
          <w:sz w:val="22"/>
          <w:szCs w:val="22"/>
        </w:rPr>
        <w:t>Mortality in the past – around half died as children</w:t>
      </w:r>
      <w:r w:rsidRPr="00E42545">
        <w:rPr>
          <w:rFonts w:ascii="Arial" w:hAnsi="Arial" w:cs="Arial"/>
          <w:sz w:val="22"/>
          <w:szCs w:val="22"/>
        </w:rPr>
        <w:t xml:space="preserve">. [online] Our World in Data. Available at: </w:t>
      </w:r>
      <w:hyperlink r:id="rId28" w:history="1">
        <w:r w:rsidRPr="00E42545">
          <w:rPr>
            <w:rStyle w:val="Hyperlink"/>
            <w:rFonts w:ascii="Arial" w:hAnsi="Arial" w:cs="Arial"/>
            <w:sz w:val="22"/>
            <w:szCs w:val="22"/>
          </w:rPr>
          <w:t>https://ourworldindata.org/child-mortality-in-the-past</w:t>
        </w:r>
      </w:hyperlink>
      <w:r w:rsidRPr="00E42545">
        <w:rPr>
          <w:rFonts w:ascii="Arial" w:hAnsi="Arial" w:cs="Arial"/>
          <w:sz w:val="22"/>
          <w:szCs w:val="22"/>
        </w:rPr>
        <w:t xml:space="preserve">  [Accessed 23 Mar. 2023].</w:t>
      </w:r>
    </w:p>
    <w:p w14:paraId="18503FD8" w14:textId="5C88A7A3"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The World Bank (2018). </w:t>
      </w:r>
      <w:r w:rsidRPr="00E42545">
        <w:rPr>
          <w:rFonts w:ascii="Arial" w:hAnsi="Arial" w:cs="Arial"/>
          <w:i/>
          <w:iCs/>
          <w:sz w:val="22"/>
          <w:szCs w:val="22"/>
        </w:rPr>
        <w:t>Overview</w:t>
      </w:r>
      <w:r w:rsidRPr="00E42545">
        <w:rPr>
          <w:rFonts w:ascii="Arial" w:hAnsi="Arial" w:cs="Arial"/>
          <w:sz w:val="22"/>
          <w:szCs w:val="22"/>
        </w:rPr>
        <w:t xml:space="preserve">. [online] World Bank. Available at: </w:t>
      </w:r>
      <w:hyperlink r:id="rId29" w:history="1">
        <w:r w:rsidRPr="00E42545">
          <w:rPr>
            <w:rStyle w:val="Hyperlink"/>
            <w:rFonts w:ascii="Arial" w:hAnsi="Arial" w:cs="Arial"/>
            <w:sz w:val="22"/>
            <w:szCs w:val="22"/>
          </w:rPr>
          <w:t>https://www.worldbank.org/en/topic/education/overview</w:t>
        </w:r>
      </w:hyperlink>
      <w:r w:rsidRPr="00E42545">
        <w:rPr>
          <w:rFonts w:ascii="Arial" w:hAnsi="Arial" w:cs="Arial"/>
          <w:sz w:val="22"/>
          <w:szCs w:val="22"/>
        </w:rPr>
        <w:t xml:space="preserve">  [Accessed 23 Mar. 2023].</w:t>
      </w:r>
    </w:p>
    <w:p w14:paraId="59AE0487" w14:textId="2FE2535F"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Thomas, P.A., Liu, H. and Umberson, D. (2017). Family Relationships and Well-Being. </w:t>
      </w:r>
      <w:r w:rsidRPr="00E42545">
        <w:rPr>
          <w:rFonts w:ascii="Arial" w:hAnsi="Arial" w:cs="Arial"/>
          <w:i/>
          <w:iCs/>
          <w:sz w:val="22"/>
          <w:szCs w:val="22"/>
        </w:rPr>
        <w:t>Innovation in Aging</w:t>
      </w:r>
      <w:r w:rsidRPr="00E42545">
        <w:rPr>
          <w:rFonts w:ascii="Arial" w:hAnsi="Arial" w:cs="Arial"/>
          <w:sz w:val="22"/>
          <w:szCs w:val="22"/>
        </w:rPr>
        <w:t xml:space="preserve">, [online] 1(3), pp.1–11. Available at: </w:t>
      </w:r>
      <w:hyperlink r:id="rId30" w:history="1">
        <w:r w:rsidRPr="00E42545">
          <w:rPr>
            <w:rStyle w:val="Hyperlink"/>
            <w:rFonts w:ascii="Arial" w:hAnsi="Arial" w:cs="Arial"/>
            <w:sz w:val="22"/>
            <w:szCs w:val="22"/>
          </w:rPr>
          <w:t>https://www.ncbi.nlm.nih.gov/pmc/articles/PMC5954612/</w:t>
        </w:r>
      </w:hyperlink>
      <w:r w:rsidRPr="00E42545">
        <w:rPr>
          <w:rFonts w:ascii="Arial" w:hAnsi="Arial" w:cs="Arial"/>
          <w:sz w:val="22"/>
          <w:szCs w:val="22"/>
        </w:rPr>
        <w:t xml:space="preserve">  [Accessed 23 Mar. 2023].</w:t>
      </w:r>
    </w:p>
    <w:p w14:paraId="03F09EB1" w14:textId="43A7F337"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Thompson, K. (2015). </w:t>
      </w:r>
      <w:r w:rsidRPr="00E42545">
        <w:rPr>
          <w:rFonts w:ascii="Arial" w:hAnsi="Arial" w:cs="Arial"/>
          <w:i/>
          <w:iCs/>
          <w:sz w:val="22"/>
          <w:szCs w:val="22"/>
        </w:rPr>
        <w:t xml:space="preserve">The Social Construction of </w:t>
      </w:r>
      <w:r w:rsidR="0084645A" w:rsidRPr="00E42545">
        <w:rPr>
          <w:rFonts w:ascii="Arial" w:hAnsi="Arial" w:cs="Arial"/>
          <w:i/>
          <w:iCs/>
          <w:sz w:val="22"/>
          <w:szCs w:val="22"/>
        </w:rPr>
        <w:t>Childhood</w:t>
      </w:r>
      <w:r w:rsidRPr="00E42545">
        <w:rPr>
          <w:rFonts w:ascii="Arial" w:hAnsi="Arial" w:cs="Arial"/>
          <w:sz w:val="22"/>
          <w:szCs w:val="22"/>
        </w:rPr>
        <w:t xml:space="preserve">. [online] </w:t>
      </w:r>
      <w:r w:rsidR="0010766D" w:rsidRPr="00E42545">
        <w:rPr>
          <w:rFonts w:ascii="Arial" w:hAnsi="Arial" w:cs="Arial"/>
          <w:sz w:val="22"/>
          <w:szCs w:val="22"/>
        </w:rPr>
        <w:t>Revise Sociology</w:t>
      </w:r>
      <w:r w:rsidRPr="00E42545">
        <w:rPr>
          <w:rFonts w:ascii="Arial" w:hAnsi="Arial" w:cs="Arial"/>
          <w:sz w:val="22"/>
          <w:szCs w:val="22"/>
        </w:rPr>
        <w:t xml:space="preserve">. Available at: </w:t>
      </w:r>
      <w:hyperlink r:id="rId31" w:history="1">
        <w:r w:rsidRPr="00E42545">
          <w:rPr>
            <w:rStyle w:val="Hyperlink"/>
            <w:rFonts w:ascii="Arial" w:hAnsi="Arial" w:cs="Arial"/>
            <w:sz w:val="22"/>
            <w:szCs w:val="22"/>
          </w:rPr>
          <w:t>https://revisesociology.com/2015/05/06/social-construction-of-childhood/</w:t>
        </w:r>
      </w:hyperlink>
      <w:r w:rsidRPr="00E42545">
        <w:rPr>
          <w:rFonts w:ascii="Arial" w:hAnsi="Arial" w:cs="Arial"/>
          <w:sz w:val="22"/>
          <w:szCs w:val="22"/>
        </w:rPr>
        <w:t xml:space="preserve">  [Accessed 23 Mar. 2023].</w:t>
      </w:r>
    </w:p>
    <w:p w14:paraId="41049224" w14:textId="3E579888"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Trisi, D. and Saenz, M. (2021). </w:t>
      </w:r>
      <w:r w:rsidRPr="00E42545">
        <w:rPr>
          <w:rFonts w:ascii="Arial" w:hAnsi="Arial" w:cs="Arial"/>
          <w:i/>
          <w:iCs/>
          <w:sz w:val="22"/>
          <w:szCs w:val="22"/>
        </w:rPr>
        <w:t>Economic Security Programs Reduce Overall Poverty, Racial and Ethnic Inequities</w:t>
      </w:r>
      <w:r w:rsidRPr="00E42545">
        <w:rPr>
          <w:rFonts w:ascii="Arial" w:hAnsi="Arial" w:cs="Arial"/>
          <w:sz w:val="22"/>
          <w:szCs w:val="22"/>
        </w:rPr>
        <w:t xml:space="preserve">. [online] Center on Budget and Policy Priorities. Available at: </w:t>
      </w:r>
      <w:hyperlink r:id="rId32" w:history="1">
        <w:r w:rsidRPr="00E42545">
          <w:rPr>
            <w:rStyle w:val="Hyperlink"/>
            <w:rFonts w:ascii="Arial" w:hAnsi="Arial" w:cs="Arial"/>
            <w:sz w:val="22"/>
            <w:szCs w:val="22"/>
          </w:rPr>
          <w:t>https://www.cbpp.org/research/poverty-and-inequality/economic-security-programs-reduce-overall-poverty-racial-and-ethnic</w:t>
        </w:r>
      </w:hyperlink>
      <w:r w:rsidRPr="00E42545">
        <w:rPr>
          <w:rFonts w:ascii="Arial" w:hAnsi="Arial" w:cs="Arial"/>
          <w:sz w:val="22"/>
          <w:szCs w:val="22"/>
        </w:rPr>
        <w:t xml:space="preserve">  [Accessed 23 Mar. 2023].</w:t>
      </w:r>
    </w:p>
    <w:p w14:paraId="67673E80" w14:textId="7DA40E89"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UNICEF (1989a). </w:t>
      </w:r>
      <w:r w:rsidRPr="00E42545">
        <w:rPr>
          <w:rFonts w:ascii="Arial" w:hAnsi="Arial" w:cs="Arial"/>
          <w:i/>
          <w:iCs/>
          <w:sz w:val="22"/>
          <w:szCs w:val="22"/>
        </w:rPr>
        <w:t xml:space="preserve">UN Convention on the Rights of the Child (UNCRC) - </w:t>
      </w:r>
      <w:r w:rsidR="0010766D" w:rsidRPr="00E42545">
        <w:rPr>
          <w:rFonts w:ascii="Arial" w:hAnsi="Arial" w:cs="Arial"/>
          <w:i/>
          <w:iCs/>
          <w:sz w:val="22"/>
          <w:szCs w:val="22"/>
        </w:rPr>
        <w:t>UNICEF</w:t>
      </w:r>
      <w:r w:rsidRPr="00E42545">
        <w:rPr>
          <w:rFonts w:ascii="Arial" w:hAnsi="Arial" w:cs="Arial"/>
          <w:i/>
          <w:iCs/>
          <w:sz w:val="22"/>
          <w:szCs w:val="22"/>
        </w:rPr>
        <w:t xml:space="preserve"> UK</w:t>
      </w:r>
      <w:r w:rsidRPr="00E42545">
        <w:rPr>
          <w:rFonts w:ascii="Arial" w:hAnsi="Arial" w:cs="Arial"/>
          <w:sz w:val="22"/>
          <w:szCs w:val="22"/>
        </w:rPr>
        <w:t xml:space="preserve">. [online] UNICEF. Available at: </w:t>
      </w:r>
      <w:hyperlink r:id="rId33" w:history="1">
        <w:r w:rsidRPr="00E42545">
          <w:rPr>
            <w:rStyle w:val="Hyperlink"/>
            <w:rFonts w:ascii="Arial" w:hAnsi="Arial" w:cs="Arial"/>
            <w:sz w:val="22"/>
            <w:szCs w:val="22"/>
          </w:rPr>
          <w:t>https://www.unicef.org.uk/what-we-do/un-convention-child-rights/</w:t>
        </w:r>
      </w:hyperlink>
      <w:r w:rsidRPr="00E42545">
        <w:rPr>
          <w:rFonts w:ascii="Arial" w:hAnsi="Arial" w:cs="Arial"/>
          <w:sz w:val="22"/>
          <w:szCs w:val="22"/>
        </w:rPr>
        <w:t xml:space="preserve">  [Accessed 23 Mar. 2023].</w:t>
      </w:r>
    </w:p>
    <w:p w14:paraId="7ED5A304" w14:textId="257297EF"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UNICEF (1989b). </w:t>
      </w:r>
      <w:r w:rsidRPr="00E42545">
        <w:rPr>
          <w:rFonts w:ascii="Arial" w:hAnsi="Arial" w:cs="Arial"/>
          <w:i/>
          <w:iCs/>
          <w:sz w:val="22"/>
          <w:szCs w:val="22"/>
        </w:rPr>
        <w:t xml:space="preserve">UN Convention on the Rights of the Child (UNCRC) - </w:t>
      </w:r>
      <w:r w:rsidR="0010766D" w:rsidRPr="00E42545">
        <w:rPr>
          <w:rFonts w:ascii="Arial" w:hAnsi="Arial" w:cs="Arial"/>
          <w:i/>
          <w:iCs/>
          <w:sz w:val="22"/>
          <w:szCs w:val="22"/>
        </w:rPr>
        <w:t>UNICEF</w:t>
      </w:r>
      <w:r w:rsidRPr="00E42545">
        <w:rPr>
          <w:rFonts w:ascii="Arial" w:hAnsi="Arial" w:cs="Arial"/>
          <w:i/>
          <w:iCs/>
          <w:sz w:val="22"/>
          <w:szCs w:val="22"/>
        </w:rPr>
        <w:t xml:space="preserve"> UK</w:t>
      </w:r>
      <w:r w:rsidRPr="00E42545">
        <w:rPr>
          <w:rFonts w:ascii="Arial" w:hAnsi="Arial" w:cs="Arial"/>
          <w:sz w:val="22"/>
          <w:szCs w:val="22"/>
        </w:rPr>
        <w:t xml:space="preserve">. [online] UNICEF. Available at: </w:t>
      </w:r>
      <w:hyperlink r:id="rId34" w:history="1">
        <w:r w:rsidRPr="00E42545">
          <w:rPr>
            <w:rStyle w:val="Hyperlink"/>
            <w:rFonts w:ascii="Arial" w:hAnsi="Arial" w:cs="Arial"/>
            <w:sz w:val="22"/>
            <w:szCs w:val="22"/>
          </w:rPr>
          <w:t>https://www.unicef.org.uk/what-we-do/un-convention-child-rights/</w:t>
        </w:r>
      </w:hyperlink>
      <w:r w:rsidRPr="00E42545">
        <w:rPr>
          <w:rFonts w:ascii="Arial" w:hAnsi="Arial" w:cs="Arial"/>
          <w:sz w:val="22"/>
          <w:szCs w:val="22"/>
        </w:rPr>
        <w:t xml:space="preserve">  [Accessed 23 Mar. 2023].</w:t>
      </w:r>
    </w:p>
    <w:p w14:paraId="64DBCD95" w14:textId="35A50B8A"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lastRenderedPageBreak/>
        <w:t xml:space="preserve">United Nations (1989). </w:t>
      </w:r>
      <w:r w:rsidRPr="00E42545">
        <w:rPr>
          <w:rFonts w:ascii="Arial" w:hAnsi="Arial" w:cs="Arial"/>
          <w:i/>
          <w:iCs/>
          <w:sz w:val="22"/>
          <w:szCs w:val="22"/>
        </w:rPr>
        <w:t>Convention on the Rights of the Child</w:t>
      </w:r>
      <w:r w:rsidRPr="00E42545">
        <w:rPr>
          <w:rFonts w:ascii="Arial" w:hAnsi="Arial" w:cs="Arial"/>
          <w:sz w:val="22"/>
          <w:szCs w:val="22"/>
        </w:rPr>
        <w:t xml:space="preserve">. [online] OHCHR. Available at: </w:t>
      </w:r>
      <w:hyperlink r:id="rId35" w:history="1">
        <w:r w:rsidRPr="00E42545">
          <w:rPr>
            <w:rStyle w:val="Hyperlink"/>
            <w:rFonts w:ascii="Arial" w:hAnsi="Arial" w:cs="Arial"/>
            <w:sz w:val="22"/>
            <w:szCs w:val="22"/>
          </w:rPr>
          <w:t>https://www.ohchr.org/en/instruments-mechanisms/instruments/convention-rights-child</w:t>
        </w:r>
      </w:hyperlink>
      <w:r w:rsidRPr="00E42545">
        <w:rPr>
          <w:rFonts w:ascii="Arial" w:hAnsi="Arial" w:cs="Arial"/>
          <w:sz w:val="22"/>
          <w:szCs w:val="22"/>
        </w:rPr>
        <w:t xml:space="preserve">  [Accessed 23 Mar. 2023].</w:t>
      </w:r>
    </w:p>
    <w:p w14:paraId="5F6AB427" w14:textId="2729E211"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World Health Organization (2018). </w:t>
      </w:r>
      <w:r w:rsidRPr="00E42545">
        <w:rPr>
          <w:rFonts w:ascii="Arial" w:hAnsi="Arial" w:cs="Arial"/>
          <w:i/>
          <w:iCs/>
          <w:sz w:val="22"/>
          <w:szCs w:val="22"/>
        </w:rPr>
        <w:t>Children: Reducing Mortality</w:t>
      </w:r>
      <w:r w:rsidRPr="00E42545">
        <w:rPr>
          <w:rFonts w:ascii="Arial" w:hAnsi="Arial" w:cs="Arial"/>
          <w:sz w:val="22"/>
          <w:szCs w:val="22"/>
        </w:rPr>
        <w:t xml:space="preserve">. [online] Who.int. Available at: </w:t>
      </w:r>
      <w:hyperlink r:id="rId36" w:history="1">
        <w:r w:rsidRPr="00E42545">
          <w:rPr>
            <w:rStyle w:val="Hyperlink"/>
            <w:rFonts w:ascii="Arial" w:hAnsi="Arial" w:cs="Arial"/>
            <w:sz w:val="22"/>
            <w:szCs w:val="22"/>
          </w:rPr>
          <w:t>https://www.who.int/news-room/fact-sheets/detail/children-reducing-mortality</w:t>
        </w:r>
      </w:hyperlink>
      <w:r w:rsidRPr="00E42545">
        <w:rPr>
          <w:rFonts w:ascii="Arial" w:hAnsi="Arial" w:cs="Arial"/>
          <w:sz w:val="22"/>
          <w:szCs w:val="22"/>
        </w:rPr>
        <w:t xml:space="preserve">  [Accessed 23 Mar. 2023].</w:t>
      </w:r>
    </w:p>
    <w:p w14:paraId="601ED680" w14:textId="3008FE33" w:rsidR="00800374" w:rsidRPr="00E42545" w:rsidRDefault="00800374" w:rsidP="00E42545">
      <w:pPr>
        <w:spacing w:line="360" w:lineRule="auto"/>
        <w:rPr>
          <w:rFonts w:ascii="Arial" w:hAnsi="Arial" w:cs="Arial"/>
        </w:rPr>
      </w:pPr>
    </w:p>
    <w:sectPr w:rsidR="00800374" w:rsidRPr="00E42545">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25CF3" w14:textId="77777777" w:rsidR="002664FE" w:rsidRDefault="002664FE" w:rsidP="007A6C6D">
      <w:pPr>
        <w:spacing w:after="0" w:line="240" w:lineRule="auto"/>
      </w:pPr>
      <w:r>
        <w:separator/>
      </w:r>
    </w:p>
  </w:endnote>
  <w:endnote w:type="continuationSeparator" w:id="0">
    <w:p w14:paraId="6D9DDA07" w14:textId="77777777" w:rsidR="002664FE" w:rsidRDefault="002664FE" w:rsidP="007A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28141"/>
      <w:docPartObj>
        <w:docPartGallery w:val="Page Numbers (Bottom of Page)"/>
        <w:docPartUnique/>
      </w:docPartObj>
    </w:sdtPr>
    <w:sdtEndPr>
      <w:rPr>
        <w:noProof/>
      </w:rPr>
    </w:sdtEndPr>
    <w:sdtContent>
      <w:p w14:paraId="34EE253F" w14:textId="3CE87BFA" w:rsidR="007A6C6D" w:rsidRDefault="007A6C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8937C" w14:textId="77777777" w:rsidR="007A6C6D" w:rsidRDefault="007A6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79B58" w14:textId="77777777" w:rsidR="002664FE" w:rsidRDefault="002664FE" w:rsidP="007A6C6D">
      <w:pPr>
        <w:spacing w:after="0" w:line="240" w:lineRule="auto"/>
      </w:pPr>
      <w:r>
        <w:separator/>
      </w:r>
    </w:p>
  </w:footnote>
  <w:footnote w:type="continuationSeparator" w:id="0">
    <w:p w14:paraId="5A002F34" w14:textId="77777777" w:rsidR="002664FE" w:rsidRDefault="002664FE" w:rsidP="007A6C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64595"/>
    <w:multiLevelType w:val="hybridMultilevel"/>
    <w:tmpl w:val="3D58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FD2FB7"/>
    <w:multiLevelType w:val="hybridMultilevel"/>
    <w:tmpl w:val="C7907C54"/>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9742E"/>
    <w:multiLevelType w:val="hybridMultilevel"/>
    <w:tmpl w:val="37CA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147CD1"/>
    <w:multiLevelType w:val="hybridMultilevel"/>
    <w:tmpl w:val="F536C360"/>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5A1A62"/>
    <w:multiLevelType w:val="hybridMultilevel"/>
    <w:tmpl w:val="C878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D11950"/>
    <w:multiLevelType w:val="hybridMultilevel"/>
    <w:tmpl w:val="8A3A4F3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6B0F65"/>
    <w:multiLevelType w:val="hybridMultilevel"/>
    <w:tmpl w:val="4FEC787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5522642">
    <w:abstractNumId w:val="0"/>
  </w:num>
  <w:num w:numId="2" w16cid:durableId="1591770800">
    <w:abstractNumId w:val="3"/>
  </w:num>
  <w:num w:numId="3" w16cid:durableId="1073703871">
    <w:abstractNumId w:val="1"/>
  </w:num>
  <w:num w:numId="4" w16cid:durableId="902057984">
    <w:abstractNumId w:val="5"/>
  </w:num>
  <w:num w:numId="5" w16cid:durableId="2035811331">
    <w:abstractNumId w:val="2"/>
  </w:num>
  <w:num w:numId="6" w16cid:durableId="628629104">
    <w:abstractNumId w:val="7"/>
  </w:num>
  <w:num w:numId="7" w16cid:durableId="1550144916">
    <w:abstractNumId w:val="6"/>
  </w:num>
  <w:num w:numId="8" w16cid:durableId="1174686836">
    <w:abstractNumId w:val="4"/>
  </w:num>
  <w:num w:numId="9" w16cid:durableId="5909414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DE"/>
    <w:rsid w:val="00013AD3"/>
    <w:rsid w:val="000329FF"/>
    <w:rsid w:val="00045051"/>
    <w:rsid w:val="00057852"/>
    <w:rsid w:val="00063303"/>
    <w:rsid w:val="0006377E"/>
    <w:rsid w:val="00072725"/>
    <w:rsid w:val="000906F0"/>
    <w:rsid w:val="000D443F"/>
    <w:rsid w:val="000E2B85"/>
    <w:rsid w:val="000F3668"/>
    <w:rsid w:val="0010766D"/>
    <w:rsid w:val="00107934"/>
    <w:rsid w:val="001111E4"/>
    <w:rsid w:val="00112973"/>
    <w:rsid w:val="00114247"/>
    <w:rsid w:val="00135959"/>
    <w:rsid w:val="001362AB"/>
    <w:rsid w:val="00146D24"/>
    <w:rsid w:val="001746F9"/>
    <w:rsid w:val="00177901"/>
    <w:rsid w:val="00183C99"/>
    <w:rsid w:val="0018535F"/>
    <w:rsid w:val="00187D25"/>
    <w:rsid w:val="001A1CE3"/>
    <w:rsid w:val="001B052F"/>
    <w:rsid w:val="001D5C34"/>
    <w:rsid w:val="001E7AA2"/>
    <w:rsid w:val="001F76A4"/>
    <w:rsid w:val="002027D7"/>
    <w:rsid w:val="00206C11"/>
    <w:rsid w:val="00211793"/>
    <w:rsid w:val="002156C6"/>
    <w:rsid w:val="00225424"/>
    <w:rsid w:val="002664FE"/>
    <w:rsid w:val="00277C95"/>
    <w:rsid w:val="00292BFA"/>
    <w:rsid w:val="00294F37"/>
    <w:rsid w:val="002B0EC9"/>
    <w:rsid w:val="002C45D8"/>
    <w:rsid w:val="002D0081"/>
    <w:rsid w:val="002F6E37"/>
    <w:rsid w:val="00321CDF"/>
    <w:rsid w:val="00337233"/>
    <w:rsid w:val="00341ABF"/>
    <w:rsid w:val="00342652"/>
    <w:rsid w:val="003562D5"/>
    <w:rsid w:val="00373E5A"/>
    <w:rsid w:val="0037631C"/>
    <w:rsid w:val="003918FA"/>
    <w:rsid w:val="003A29D8"/>
    <w:rsid w:val="003D7A84"/>
    <w:rsid w:val="00410F19"/>
    <w:rsid w:val="00420B92"/>
    <w:rsid w:val="00432B8C"/>
    <w:rsid w:val="0045010A"/>
    <w:rsid w:val="004525E3"/>
    <w:rsid w:val="00457DAF"/>
    <w:rsid w:val="00460AE2"/>
    <w:rsid w:val="00463AB1"/>
    <w:rsid w:val="00486077"/>
    <w:rsid w:val="00493D8D"/>
    <w:rsid w:val="004C182E"/>
    <w:rsid w:val="00516C33"/>
    <w:rsid w:val="005174BD"/>
    <w:rsid w:val="005209EF"/>
    <w:rsid w:val="005241DC"/>
    <w:rsid w:val="0052499C"/>
    <w:rsid w:val="00540088"/>
    <w:rsid w:val="00572764"/>
    <w:rsid w:val="00587D43"/>
    <w:rsid w:val="005B2356"/>
    <w:rsid w:val="005E2292"/>
    <w:rsid w:val="005F4C4D"/>
    <w:rsid w:val="0062393C"/>
    <w:rsid w:val="00623E45"/>
    <w:rsid w:val="00623E47"/>
    <w:rsid w:val="00651B9F"/>
    <w:rsid w:val="00656701"/>
    <w:rsid w:val="00697BCE"/>
    <w:rsid w:val="006B06C3"/>
    <w:rsid w:val="006B2182"/>
    <w:rsid w:val="00744988"/>
    <w:rsid w:val="00754FA9"/>
    <w:rsid w:val="00756411"/>
    <w:rsid w:val="00780188"/>
    <w:rsid w:val="007A6C6D"/>
    <w:rsid w:val="007B25DF"/>
    <w:rsid w:val="007D35F9"/>
    <w:rsid w:val="007D7EAC"/>
    <w:rsid w:val="007E167E"/>
    <w:rsid w:val="007E66F2"/>
    <w:rsid w:val="00800374"/>
    <w:rsid w:val="0080449F"/>
    <w:rsid w:val="00807872"/>
    <w:rsid w:val="00831C3F"/>
    <w:rsid w:val="00836F35"/>
    <w:rsid w:val="0084645A"/>
    <w:rsid w:val="00862D26"/>
    <w:rsid w:val="0086757A"/>
    <w:rsid w:val="008A068A"/>
    <w:rsid w:val="008A0CA2"/>
    <w:rsid w:val="008A7C47"/>
    <w:rsid w:val="008B3CDE"/>
    <w:rsid w:val="008B4DAE"/>
    <w:rsid w:val="008B54D4"/>
    <w:rsid w:val="008B7B3A"/>
    <w:rsid w:val="008C1D55"/>
    <w:rsid w:val="008C2EFD"/>
    <w:rsid w:val="008C70E3"/>
    <w:rsid w:val="008D6BCA"/>
    <w:rsid w:val="008E1110"/>
    <w:rsid w:val="008E2858"/>
    <w:rsid w:val="008E7DF5"/>
    <w:rsid w:val="008F3C1D"/>
    <w:rsid w:val="008F4A9B"/>
    <w:rsid w:val="00907643"/>
    <w:rsid w:val="00931999"/>
    <w:rsid w:val="00934AFF"/>
    <w:rsid w:val="00943E53"/>
    <w:rsid w:val="00951A04"/>
    <w:rsid w:val="0095676A"/>
    <w:rsid w:val="00986A84"/>
    <w:rsid w:val="0098796F"/>
    <w:rsid w:val="009B786D"/>
    <w:rsid w:val="009E5B42"/>
    <w:rsid w:val="009E68EF"/>
    <w:rsid w:val="009F57B0"/>
    <w:rsid w:val="00A01BCE"/>
    <w:rsid w:val="00A07DDA"/>
    <w:rsid w:val="00A15E0A"/>
    <w:rsid w:val="00A23580"/>
    <w:rsid w:val="00A35F25"/>
    <w:rsid w:val="00A57DD3"/>
    <w:rsid w:val="00A80943"/>
    <w:rsid w:val="00A83837"/>
    <w:rsid w:val="00A840B0"/>
    <w:rsid w:val="00A860A7"/>
    <w:rsid w:val="00AB36C3"/>
    <w:rsid w:val="00AD38B7"/>
    <w:rsid w:val="00AE067B"/>
    <w:rsid w:val="00AE78EB"/>
    <w:rsid w:val="00B25A62"/>
    <w:rsid w:val="00B307CA"/>
    <w:rsid w:val="00B30CB2"/>
    <w:rsid w:val="00B33B83"/>
    <w:rsid w:val="00B420B8"/>
    <w:rsid w:val="00B70AE1"/>
    <w:rsid w:val="00B77F0A"/>
    <w:rsid w:val="00B80B65"/>
    <w:rsid w:val="00BA7495"/>
    <w:rsid w:val="00BA7B37"/>
    <w:rsid w:val="00BB4002"/>
    <w:rsid w:val="00BB7D9A"/>
    <w:rsid w:val="00BD29EF"/>
    <w:rsid w:val="00BF7C8F"/>
    <w:rsid w:val="00C038D8"/>
    <w:rsid w:val="00C2191F"/>
    <w:rsid w:val="00C24754"/>
    <w:rsid w:val="00C60977"/>
    <w:rsid w:val="00C768F7"/>
    <w:rsid w:val="00C77AF7"/>
    <w:rsid w:val="00C874FB"/>
    <w:rsid w:val="00C9330A"/>
    <w:rsid w:val="00CC6226"/>
    <w:rsid w:val="00CD3AF8"/>
    <w:rsid w:val="00D16579"/>
    <w:rsid w:val="00D268A3"/>
    <w:rsid w:val="00D67679"/>
    <w:rsid w:val="00D74F10"/>
    <w:rsid w:val="00D759C7"/>
    <w:rsid w:val="00E06FA3"/>
    <w:rsid w:val="00E27655"/>
    <w:rsid w:val="00E42545"/>
    <w:rsid w:val="00E47A0C"/>
    <w:rsid w:val="00E669D4"/>
    <w:rsid w:val="00E82CC4"/>
    <w:rsid w:val="00E95CD5"/>
    <w:rsid w:val="00EA1E91"/>
    <w:rsid w:val="00EE6E4B"/>
    <w:rsid w:val="00EF2260"/>
    <w:rsid w:val="00F01128"/>
    <w:rsid w:val="00F05698"/>
    <w:rsid w:val="00F066A2"/>
    <w:rsid w:val="00F20AE0"/>
    <w:rsid w:val="00F33783"/>
    <w:rsid w:val="00F35020"/>
    <w:rsid w:val="00F5291E"/>
    <w:rsid w:val="00F5405C"/>
    <w:rsid w:val="00F75239"/>
    <w:rsid w:val="00F94054"/>
    <w:rsid w:val="00FB192E"/>
    <w:rsid w:val="00FB3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61A0"/>
  <w15:chartTrackingRefBased/>
  <w15:docId w15:val="{C06DC349-1E8D-4E79-BEE3-0D6D3679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styleId="UnresolvedMention">
    <w:name w:val="Unresolved Mention"/>
    <w:basedOn w:val="DefaultParagraphFont"/>
    <w:uiPriority w:val="99"/>
    <w:semiHidden/>
    <w:unhideWhenUsed/>
    <w:rsid w:val="00294F37"/>
    <w:rPr>
      <w:color w:val="605E5C"/>
      <w:shd w:val="clear" w:color="auto" w:fill="E1DFDD"/>
    </w:rPr>
  </w:style>
  <w:style w:type="paragraph" w:styleId="Header">
    <w:name w:val="header"/>
    <w:basedOn w:val="Normal"/>
    <w:link w:val="HeaderChar"/>
    <w:uiPriority w:val="99"/>
    <w:unhideWhenUsed/>
    <w:rsid w:val="007A6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6D"/>
  </w:style>
  <w:style w:type="paragraph" w:styleId="Footer">
    <w:name w:val="footer"/>
    <w:basedOn w:val="Normal"/>
    <w:link w:val="FooterChar"/>
    <w:uiPriority w:val="99"/>
    <w:unhideWhenUsed/>
    <w:rsid w:val="007A6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6D"/>
  </w:style>
  <w:style w:type="paragraph" w:styleId="NormalWeb">
    <w:name w:val="Normal (Web)"/>
    <w:basedOn w:val="Normal"/>
    <w:uiPriority w:val="99"/>
    <w:semiHidden/>
    <w:unhideWhenUsed/>
    <w:rsid w:val="00A8094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7827">
      <w:bodyDiv w:val="1"/>
      <w:marLeft w:val="0"/>
      <w:marRight w:val="0"/>
      <w:marTop w:val="0"/>
      <w:marBottom w:val="0"/>
      <w:divBdr>
        <w:top w:val="none" w:sz="0" w:space="0" w:color="auto"/>
        <w:left w:val="none" w:sz="0" w:space="0" w:color="auto"/>
        <w:bottom w:val="none" w:sz="0" w:space="0" w:color="auto"/>
        <w:right w:val="none" w:sz="0" w:space="0" w:color="auto"/>
      </w:divBdr>
    </w:div>
    <w:div w:id="1149322860">
      <w:bodyDiv w:val="1"/>
      <w:marLeft w:val="0"/>
      <w:marRight w:val="0"/>
      <w:marTop w:val="0"/>
      <w:marBottom w:val="0"/>
      <w:divBdr>
        <w:top w:val="none" w:sz="0" w:space="0" w:color="auto"/>
        <w:left w:val="none" w:sz="0" w:space="0" w:color="auto"/>
        <w:bottom w:val="none" w:sz="0" w:space="0" w:color="auto"/>
        <w:right w:val="none" w:sz="0" w:space="0" w:color="auto"/>
      </w:divBdr>
      <w:divsChild>
        <w:div w:id="931550656">
          <w:marLeft w:val="0"/>
          <w:marRight w:val="0"/>
          <w:marTop w:val="0"/>
          <w:marBottom w:val="0"/>
          <w:divBdr>
            <w:top w:val="none" w:sz="0" w:space="0" w:color="auto"/>
            <w:left w:val="none" w:sz="0" w:space="0" w:color="auto"/>
            <w:bottom w:val="none" w:sz="0" w:space="0" w:color="auto"/>
            <w:right w:val="none" w:sz="0" w:space="0" w:color="auto"/>
          </w:divBdr>
        </w:div>
      </w:divsChild>
    </w:div>
    <w:div w:id="1198465348">
      <w:bodyDiv w:val="1"/>
      <w:marLeft w:val="0"/>
      <w:marRight w:val="0"/>
      <w:marTop w:val="0"/>
      <w:marBottom w:val="0"/>
      <w:divBdr>
        <w:top w:val="none" w:sz="0" w:space="0" w:color="auto"/>
        <w:left w:val="none" w:sz="0" w:space="0" w:color="auto"/>
        <w:bottom w:val="none" w:sz="0" w:space="0" w:color="auto"/>
        <w:right w:val="none" w:sz="0" w:space="0" w:color="auto"/>
      </w:divBdr>
    </w:div>
    <w:div w:id="190279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5026677/" TargetMode="External"/><Relationship Id="rId18" Type="http://schemas.openxmlformats.org/officeDocument/2006/relationships/hyperlink" Target="https://www.highspeedtraining.co.uk/hub/effective-interventions-in-education/" TargetMode="External"/><Relationship Id="rId26" Type="http://schemas.openxmlformats.org/officeDocument/2006/relationships/hyperlink" Target="https://www.pewresearch.org/social-trends/2015/11/04/raising-kids-and-running-a-household-how-working-parents-share-the-load/" TargetMode="External"/><Relationship Id="rId39" Type="http://schemas.openxmlformats.org/officeDocument/2006/relationships/theme" Target="theme/theme1.xml"/><Relationship Id="rId21" Type="http://schemas.openxmlformats.org/officeDocument/2006/relationships/hyperlink" Target="https://core.ac.uk/download/pdf/154515952.pdf" TargetMode="External"/><Relationship Id="rId34" Type="http://schemas.openxmlformats.org/officeDocument/2006/relationships/hyperlink" Target="https://www.unicef.org.uk/what-we-do/un-convention-child-rights/" TargetMode="External"/><Relationship Id="rId7" Type="http://schemas.openxmlformats.org/officeDocument/2006/relationships/image" Target="media/image1.png"/><Relationship Id="rId12" Type="http://schemas.openxmlformats.org/officeDocument/2006/relationships/hyperlink" Target="https://www.medievalists.net/2018/11/childhood-middle-ages/" TargetMode="External"/><Relationship Id="rId17" Type="http://schemas.openxmlformats.org/officeDocument/2006/relationships/hyperlink" Target="https://one.oecd.org/document/EDU/WKP%282019%293/En/pdf" TargetMode="External"/><Relationship Id="rId25" Type="http://schemas.openxmlformats.org/officeDocument/2006/relationships/hyperlink" Target="https://www.representingchildhood.pitt.edu/eighteencent_child.htm" TargetMode="External"/><Relationship Id="rId33" Type="http://schemas.openxmlformats.org/officeDocument/2006/relationships/hyperlink" Target="https://www.unicef.org.uk/what-we-do/un-convention-child-right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ppf.org/sites/default/files/ippf_right_to_decide_01.pdf" TargetMode="External"/><Relationship Id="rId20" Type="http://schemas.openxmlformats.org/officeDocument/2006/relationships/hyperlink" Target="https://sk.sagepub.com/books/the-family-in-global-perspective/n4.xml" TargetMode="External"/><Relationship Id="rId29" Type="http://schemas.openxmlformats.org/officeDocument/2006/relationships/hyperlink" Target="https://www.worldbank.org/en/topic/education/ov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ademic.oup.com/chicago-scholarship-online/book/13508/chapter-abstract/167022057?redirectedFrom=fulltext" TargetMode="External"/><Relationship Id="rId24" Type="http://schemas.openxmlformats.org/officeDocument/2006/relationships/hyperlink" Target="https://learning.nspcc.org.uk/child-protection-system/children-the-law" TargetMode="External"/><Relationship Id="rId32" Type="http://schemas.openxmlformats.org/officeDocument/2006/relationships/hyperlink" Target="https://www.cbpp.org/research/poverty-and-inequality/economic-security-programs-reduce-overall-poverty-racial-and-ethnic"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if.org.uk/report/adolescent-mental-health-a-systematic-review-on-the-effectiveness-of-school-based-interventions" TargetMode="External"/><Relationship Id="rId23" Type="http://schemas.openxmlformats.org/officeDocument/2006/relationships/hyperlink" Target="https://learning.nspcc.org.uk/children-and-families-at-risk/parental-mental-health-problems" TargetMode="External"/><Relationship Id="rId28" Type="http://schemas.openxmlformats.org/officeDocument/2006/relationships/hyperlink" Target="https://ourworldindata.org/child-mortality-in-the-past" TargetMode="External"/><Relationship Id="rId36" Type="http://schemas.openxmlformats.org/officeDocument/2006/relationships/hyperlink" Target="https://www.who.int/news-room/fact-sheets/detail/children-reducing-mortality" TargetMode="External"/><Relationship Id="rId10" Type="http://schemas.openxmlformats.org/officeDocument/2006/relationships/hyperlink" Target="https://www.betterhealth.vic.gov.au/health/healthyliving/relationships-and-communication" TargetMode="External"/><Relationship Id="rId19" Type="http://schemas.openxmlformats.org/officeDocument/2006/relationships/hyperlink" Target="https://www.legislation.gov.uk/ukpga/1989/41/contents" TargetMode="External"/><Relationship Id="rId31" Type="http://schemas.openxmlformats.org/officeDocument/2006/relationships/hyperlink" Target="https://revisesociology.com/2015/05/06/social-construction-of-childhood/" TargetMode="External"/><Relationship Id="rId4" Type="http://schemas.openxmlformats.org/officeDocument/2006/relationships/webSettings" Target="webSettings.xml"/><Relationship Id="rId9" Type="http://schemas.openxmlformats.org/officeDocument/2006/relationships/hyperlink" Target="https://www.ncbi.nlm.nih.gov/pmc/articles/PMC6342196/" TargetMode="External"/><Relationship Id="rId14" Type="http://schemas.openxmlformats.org/officeDocument/2006/relationships/hyperlink" Target="https://www.eif.org.uk/why-it-matters/what-is-early-intervention" TargetMode="External"/><Relationship Id="rId22" Type="http://schemas.openxmlformats.org/officeDocument/2006/relationships/hyperlink" Target="https://www.ncbi.nlm.nih.gov/pmc/articles/PMC2743505/" TargetMode="External"/><Relationship Id="rId27" Type="http://schemas.openxmlformats.org/officeDocument/2006/relationships/hyperlink" Target="https://positivepsychology.com/positive-youth-development/" TargetMode="External"/><Relationship Id="rId30" Type="http://schemas.openxmlformats.org/officeDocument/2006/relationships/hyperlink" Target="https://www.ncbi.nlm.nih.gov/pmc/articles/PMC5954612/" TargetMode="External"/><Relationship Id="rId35" Type="http://schemas.openxmlformats.org/officeDocument/2006/relationships/hyperlink" Target="https://www.ohchr.org/en/instruments-mechanisms/instruments/convention-rights-child" TargetMode="External"/><Relationship Id="rId8" Type="http://schemas.openxmlformats.org/officeDocument/2006/relationships/hyperlink" Target="https://www.mcser.org/journal/index.php/jesr/article/viewFile/9151/883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12</Pages>
  <Words>3940</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Teodora Papazova</cp:lastModifiedBy>
  <cp:revision>98</cp:revision>
  <dcterms:created xsi:type="dcterms:W3CDTF">2023-03-17T15:40:00Z</dcterms:created>
  <dcterms:modified xsi:type="dcterms:W3CDTF">2023-04-10T14:39:00Z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ba81bd1c69c1da16d7834513e275d79b6139c2f224e3876700cfe18d585c3e7d</vt:lpwstr>
  </property>
</Properties>
</file>