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AF136D" w14:textId="77777777" w:rsidR="005A0885" w:rsidRPr="004C79A3" w:rsidRDefault="005A0885" w:rsidP="005A0885">
      <w:pPr>
        <w:rPr>
          <w:rFonts w:cstheme="minorHAnsi"/>
          <w:b/>
        </w:rPr>
      </w:pPr>
      <w:r w:rsidRPr="004C79A3">
        <w:rPr>
          <w:rFonts w:cstheme="minorHAnsi"/>
          <w:b/>
        </w:rPr>
        <w:t>3. With reference to two arguments for the existence of God, critically examine the evidence that has been put forward by Theists and how Atheists might refute it.</w:t>
      </w:r>
    </w:p>
    <w:p w14:paraId="7FDEC511" w14:textId="46488F1F" w:rsidR="00AA4807" w:rsidRPr="004C79A3" w:rsidRDefault="009A231E">
      <w:pPr>
        <w:rPr>
          <w:rFonts w:cstheme="minorHAnsi"/>
        </w:rPr>
      </w:pPr>
      <w:r w:rsidRPr="004C79A3">
        <w:rPr>
          <w:rFonts w:cstheme="minorHAnsi"/>
        </w:rPr>
        <w:t xml:space="preserve">The following shall outline two arguments for </w:t>
      </w:r>
      <w:r w:rsidR="005C070A">
        <w:rPr>
          <w:rFonts w:cstheme="minorHAnsi"/>
        </w:rPr>
        <w:t xml:space="preserve">the </w:t>
      </w:r>
      <w:r w:rsidRPr="004C79A3">
        <w:rPr>
          <w:rFonts w:cstheme="minorHAnsi"/>
        </w:rPr>
        <w:t xml:space="preserve">existence of God namely the Cosmological argument and the Teleological argument, critically examining the evidence for these theories as put forward by </w:t>
      </w:r>
      <w:r w:rsidR="00D36BD2" w:rsidRPr="004C79A3">
        <w:rPr>
          <w:rFonts w:cstheme="minorHAnsi"/>
        </w:rPr>
        <w:t>T</w:t>
      </w:r>
      <w:r w:rsidRPr="004C79A3">
        <w:rPr>
          <w:rFonts w:cstheme="minorHAnsi"/>
        </w:rPr>
        <w:t>heists and subsequently providing analysis on how Atheists might reject these arguments.</w:t>
      </w:r>
    </w:p>
    <w:p w14:paraId="18748C80" w14:textId="502A0623" w:rsidR="00087EE0" w:rsidRPr="004C79A3" w:rsidRDefault="008A51FA">
      <w:pPr>
        <w:rPr>
          <w:rFonts w:cstheme="minorHAnsi"/>
        </w:rPr>
      </w:pPr>
      <w:r w:rsidRPr="004C79A3">
        <w:rPr>
          <w:rFonts w:cstheme="minorHAnsi"/>
        </w:rPr>
        <w:t>The Cosmological (first cause) argument centres around the observance of features of the universe or the cosmos and relates these aspects to an argument for the existence of God.  This argument reasons that from observable “causes” which take place in the universe, there must be a starting point for such causes (a creator), an uncaused-cause or also known as the unmoved mover</w:t>
      </w:r>
      <w:r w:rsidR="005C070A">
        <w:rPr>
          <w:rFonts w:cstheme="minorHAnsi"/>
        </w:rPr>
        <w:t>,</w:t>
      </w:r>
      <w:r w:rsidRPr="004C79A3">
        <w:rPr>
          <w:rFonts w:cstheme="minorHAnsi"/>
        </w:rPr>
        <w:t xml:space="preserve"> ultimately known as God. </w:t>
      </w:r>
      <w:r w:rsidR="00443149" w:rsidRPr="004C79A3">
        <w:rPr>
          <w:rFonts w:cstheme="minorHAnsi"/>
        </w:rPr>
        <w:t xml:space="preserve">Although regarded mainly as a proponent of the Teleological argument, much of </w:t>
      </w:r>
      <w:r w:rsidR="00FF478A" w:rsidRPr="004C79A3">
        <w:rPr>
          <w:rFonts w:cstheme="minorHAnsi"/>
        </w:rPr>
        <w:t>Thomas Aquinas</w:t>
      </w:r>
      <w:r w:rsidR="00443149" w:rsidRPr="004C79A3">
        <w:rPr>
          <w:rFonts w:cstheme="minorHAnsi"/>
        </w:rPr>
        <w:t>’ work supports</w:t>
      </w:r>
      <w:r w:rsidR="00FF478A" w:rsidRPr="004C79A3">
        <w:rPr>
          <w:rFonts w:cstheme="minorHAnsi"/>
        </w:rPr>
        <w:t xml:space="preserve"> the cosmological argument for example</w:t>
      </w:r>
      <w:r w:rsidR="00A61D0E" w:rsidRPr="004C79A3">
        <w:rPr>
          <w:rFonts w:cstheme="minorHAnsi"/>
        </w:rPr>
        <w:t xml:space="preserve"> in his most famous work </w:t>
      </w:r>
      <w:r w:rsidR="00A61D0E" w:rsidRPr="004C79A3">
        <w:rPr>
          <w:rFonts w:cstheme="minorHAnsi"/>
          <w:i/>
        </w:rPr>
        <w:t xml:space="preserve">Summa </w:t>
      </w:r>
      <w:proofErr w:type="spellStart"/>
      <w:r w:rsidR="00A61D0E" w:rsidRPr="004C79A3">
        <w:rPr>
          <w:rFonts w:cstheme="minorHAnsi"/>
          <w:i/>
        </w:rPr>
        <w:t>Theologiae</w:t>
      </w:r>
      <w:proofErr w:type="spellEnd"/>
      <w:r w:rsidR="00A61D0E" w:rsidRPr="004C79A3">
        <w:rPr>
          <w:rFonts w:cstheme="minorHAnsi"/>
          <w:i/>
        </w:rPr>
        <w:t>,</w:t>
      </w:r>
      <w:r w:rsidR="00FF478A" w:rsidRPr="004C79A3">
        <w:rPr>
          <w:rFonts w:cstheme="minorHAnsi"/>
        </w:rPr>
        <w:t xml:space="preserve"> Aquinas uses facts such as ‘MOTION, EFFICIENT CAUSALITY, and CONTINGENCY in the universe… and from these rise to a knowledge of the Unmoved Mover’.</w:t>
      </w:r>
      <w:r w:rsidR="00FF478A" w:rsidRPr="004C79A3">
        <w:rPr>
          <w:rStyle w:val="FootnoteReference"/>
          <w:rFonts w:cstheme="minorHAnsi"/>
        </w:rPr>
        <w:footnoteReference w:id="1"/>
      </w:r>
      <w:r w:rsidR="00A61D0E" w:rsidRPr="004C79A3">
        <w:rPr>
          <w:rFonts w:cstheme="minorHAnsi"/>
        </w:rPr>
        <w:t xml:space="preserve"> These arguments follow the pattern that nothing can move by itself, every object has a mover</w:t>
      </w:r>
      <w:r w:rsidR="001768F5">
        <w:rPr>
          <w:rFonts w:cstheme="minorHAnsi"/>
        </w:rPr>
        <w:t>,</w:t>
      </w:r>
      <w:r w:rsidR="00A61D0E" w:rsidRPr="004C79A3">
        <w:rPr>
          <w:rFonts w:cstheme="minorHAnsi"/>
        </w:rPr>
        <w:t xml:space="preserve"> from this there can be derived a clear pattern of creation </w:t>
      </w:r>
      <w:r w:rsidR="001768F5">
        <w:rPr>
          <w:rFonts w:cstheme="minorHAnsi"/>
        </w:rPr>
        <w:t>where</w:t>
      </w:r>
      <w:r w:rsidR="00A61D0E" w:rsidRPr="004C79A3">
        <w:rPr>
          <w:rFonts w:cstheme="minorHAnsi"/>
        </w:rPr>
        <w:t xml:space="preserve"> a being must be in control of, a being not limited by human characteristics and therefore a supernatural God.</w:t>
      </w:r>
    </w:p>
    <w:p w14:paraId="0C42AE2F" w14:textId="4841D98B" w:rsidR="00356FC6" w:rsidRPr="004C79A3" w:rsidRDefault="00356FC6">
      <w:pPr>
        <w:rPr>
          <w:rFonts w:cstheme="minorHAnsi"/>
        </w:rPr>
      </w:pPr>
      <w:r w:rsidRPr="004C79A3">
        <w:rPr>
          <w:rFonts w:cstheme="minorHAnsi"/>
        </w:rPr>
        <w:t xml:space="preserve">One key objection to </w:t>
      </w:r>
      <w:r w:rsidRPr="004C79A3">
        <w:rPr>
          <w:rFonts w:cstheme="minorHAnsi"/>
        </w:rPr>
        <w:t xml:space="preserve">this aspect of the </w:t>
      </w:r>
      <w:r w:rsidRPr="004C79A3">
        <w:rPr>
          <w:rFonts w:cstheme="minorHAnsi"/>
        </w:rPr>
        <w:t>cosmological argument is that if everything has a cause, then what about God? The answer to such a question can determine the response by an atheist for example if</w:t>
      </w:r>
      <w:r w:rsidR="001768F5">
        <w:rPr>
          <w:rFonts w:cstheme="minorHAnsi"/>
        </w:rPr>
        <w:t xml:space="preserve"> </w:t>
      </w:r>
      <w:r w:rsidRPr="004C79A3">
        <w:rPr>
          <w:rFonts w:cstheme="minorHAnsi"/>
        </w:rPr>
        <w:t>everything has a cause, except for God, it is not a major difficulty for opponents to this idea to posit that perhaps nothing caused the universe also. Richard Dawkins responds to this criticism vaguely by stating that we feel no obligation to disprove any number of imagined ideas or far-fetched arguments, yet when it comes to God, we all have a tendency for what ultimately is theodicy (justification of God) or the justification of God’s existence. Although we cannot absolutely disprove anything, Dawkins argues one must discern a level of possibility of existence and on that level the supposed probability should not necessarily be 50% just because it cannot be disproved but should be quantified purely on the probability of truth which for Dawkins in particular is highly doubtful.</w:t>
      </w:r>
      <w:r w:rsidRPr="004C79A3">
        <w:rPr>
          <w:rStyle w:val="FootnoteReference"/>
          <w:rFonts w:cstheme="minorHAnsi"/>
        </w:rPr>
        <w:footnoteReference w:id="2"/>
      </w:r>
    </w:p>
    <w:p w14:paraId="6CFFD609" w14:textId="718BB003" w:rsidR="00EE1965" w:rsidRPr="004C79A3" w:rsidRDefault="007444B9">
      <w:pPr>
        <w:rPr>
          <w:rFonts w:cstheme="minorHAnsi"/>
        </w:rPr>
      </w:pPr>
      <w:r w:rsidRPr="004C79A3">
        <w:rPr>
          <w:rFonts w:cstheme="minorHAnsi"/>
        </w:rPr>
        <w:t xml:space="preserve">Similarly, another important aspect of the cosmological argument is that known as “The Kalam Argument” which traces origins back to medieval Muslim philosophers such as al-Kindi and has been reintroduced in its modern form by philosopher William Lane Craig. One key difference between this form of the cosmological argument and others is that the Kalam version is </w:t>
      </w:r>
      <w:r w:rsidR="00F31618" w:rsidRPr="004C79A3">
        <w:rPr>
          <w:rFonts w:cstheme="minorHAnsi"/>
        </w:rPr>
        <w:t>dependent</w:t>
      </w:r>
      <w:r w:rsidRPr="004C79A3">
        <w:rPr>
          <w:rFonts w:cstheme="minorHAnsi"/>
        </w:rPr>
        <w:t xml:space="preserve"> on the idea that the universe has a beginning in time and thus requires explanation (unlike other versions which suggest the infinite past of the universe). Through the use of modern science, some advocates of the Kalam theory in dismissing the possibility of the infinite past of the universe point to the Big Bang theory as the established point in time for the beginning of existence and therefore for these advocates, modern science poses no threat to the arguments for the existence of God as in this case God created the Big Bang.</w:t>
      </w:r>
      <w:r w:rsidR="00F73E3C" w:rsidRPr="004C79A3">
        <w:rPr>
          <w:rStyle w:val="FootnoteReference"/>
          <w:rFonts w:cstheme="minorHAnsi"/>
        </w:rPr>
        <w:footnoteReference w:id="3"/>
      </w:r>
    </w:p>
    <w:p w14:paraId="3B495B74" w14:textId="475F2898" w:rsidR="00356FC6" w:rsidRPr="004C79A3" w:rsidRDefault="00356FC6">
      <w:pPr>
        <w:rPr>
          <w:rFonts w:cstheme="minorHAnsi"/>
        </w:rPr>
      </w:pPr>
      <w:r w:rsidRPr="004C79A3">
        <w:rPr>
          <w:rFonts w:cstheme="minorHAnsi"/>
        </w:rPr>
        <w:lastRenderedPageBreak/>
        <w:t>Further objection comes from the idea that the possibility of existence for God cannot be challenged by modern science, in particular the Big Bang Theory. The objection to this argument uses the premise that God cannot simply be explained using the Big Bang theory</w:t>
      </w:r>
      <w:r w:rsidRPr="004C79A3">
        <w:rPr>
          <w:rFonts w:cstheme="minorHAnsi"/>
        </w:rPr>
        <w:t xml:space="preserve"> and that this is an attempt by </w:t>
      </w:r>
      <w:r w:rsidR="00B7326A">
        <w:rPr>
          <w:rFonts w:cstheme="minorHAnsi"/>
        </w:rPr>
        <w:t>t</w:t>
      </w:r>
      <w:r w:rsidRPr="004C79A3">
        <w:rPr>
          <w:rFonts w:cstheme="minorHAnsi"/>
        </w:rPr>
        <w:t xml:space="preserve">heists to grip on to any available hope remaining in the </w:t>
      </w:r>
      <w:r w:rsidR="005C76CF">
        <w:rPr>
          <w:rFonts w:cstheme="minorHAnsi"/>
        </w:rPr>
        <w:t>t</w:t>
      </w:r>
      <w:r w:rsidRPr="004C79A3">
        <w:rPr>
          <w:rFonts w:cstheme="minorHAnsi"/>
        </w:rPr>
        <w:t xml:space="preserve">heistic outlook, which for many </w:t>
      </w:r>
      <w:r w:rsidR="00F377DE" w:rsidRPr="004C79A3">
        <w:rPr>
          <w:rFonts w:cstheme="minorHAnsi"/>
        </w:rPr>
        <w:t>atheists is dwindling in support.</w:t>
      </w:r>
    </w:p>
    <w:p w14:paraId="097BB88C" w14:textId="7CA7E50C" w:rsidR="00DA7FC6" w:rsidRPr="004C79A3" w:rsidRDefault="0007496D">
      <w:pPr>
        <w:rPr>
          <w:rFonts w:cstheme="minorHAnsi"/>
        </w:rPr>
      </w:pPr>
      <w:r w:rsidRPr="004C79A3">
        <w:rPr>
          <w:rFonts w:cstheme="minorHAnsi"/>
        </w:rPr>
        <w:t>Another source of evidence for the cosmological argument is that if there is a God, a God with the classical omnipotent (all-powerful), omniscient (all-knowing) traits that Christianity proposes God to have, then such a God can evidently create a universe, instil free-will into creation and be the answer to the ultimate question of the first cause.</w:t>
      </w:r>
      <w:r w:rsidR="00C421D1" w:rsidRPr="004C79A3">
        <w:rPr>
          <w:rStyle w:val="FootnoteReference"/>
          <w:rFonts w:cstheme="minorHAnsi"/>
        </w:rPr>
        <w:footnoteReference w:id="4"/>
      </w:r>
    </w:p>
    <w:p w14:paraId="4BE23BC0" w14:textId="3DB17174" w:rsidR="00443149" w:rsidRPr="004C79A3" w:rsidRDefault="00443149">
      <w:pPr>
        <w:rPr>
          <w:rFonts w:cstheme="minorHAnsi"/>
        </w:rPr>
      </w:pPr>
      <w:r w:rsidRPr="004C79A3">
        <w:rPr>
          <w:rFonts w:cstheme="minorHAnsi"/>
        </w:rPr>
        <w:t xml:space="preserve">Following on from the discussion surrounding the cosmological argument, another argument namely, the Teleological argument can be analysed in terms of both theists and </w:t>
      </w:r>
      <w:r w:rsidR="00F31618" w:rsidRPr="004C79A3">
        <w:rPr>
          <w:rFonts w:cstheme="minorHAnsi"/>
        </w:rPr>
        <w:t>atheist’s</w:t>
      </w:r>
      <w:r w:rsidRPr="004C79A3">
        <w:rPr>
          <w:rFonts w:cstheme="minorHAnsi"/>
        </w:rPr>
        <w:t xml:space="preserve"> engagement with the idea. </w:t>
      </w:r>
      <w:r w:rsidR="004B1919" w:rsidRPr="004C79A3">
        <w:rPr>
          <w:rFonts w:cstheme="minorHAnsi"/>
        </w:rPr>
        <w:t>The teleological argument known as the argument from design is a key argument for the existence of God where just as machines can be shown to have designers, such intelligent creation must be of the result of an intelligent designer, in this case God.</w:t>
      </w:r>
      <w:r w:rsidR="004615B9" w:rsidRPr="004C79A3">
        <w:rPr>
          <w:rFonts w:cstheme="minorHAnsi"/>
        </w:rPr>
        <w:t xml:space="preserve"> </w:t>
      </w:r>
      <w:r w:rsidR="007354FC" w:rsidRPr="004C79A3">
        <w:rPr>
          <w:rFonts w:cstheme="minorHAnsi"/>
        </w:rPr>
        <w:t>This argument was first taken on by thinkers such as Thomas Aquinas and later developed further by figures such as Samuel Clarke and William Paley.</w:t>
      </w:r>
      <w:r w:rsidR="00ED69DA" w:rsidRPr="004C79A3">
        <w:rPr>
          <w:rFonts w:cstheme="minorHAnsi"/>
        </w:rPr>
        <w:t xml:space="preserve"> </w:t>
      </w:r>
    </w:p>
    <w:p w14:paraId="6D2CEE3D" w14:textId="62D8258E" w:rsidR="00ED69DA" w:rsidRPr="004C79A3" w:rsidRDefault="00ED69DA">
      <w:pPr>
        <w:rPr>
          <w:rFonts w:cstheme="minorHAnsi"/>
        </w:rPr>
      </w:pPr>
      <w:r w:rsidRPr="004C79A3">
        <w:rPr>
          <w:rFonts w:cstheme="minorHAnsi"/>
        </w:rPr>
        <w:t xml:space="preserve">Thomas Aquinas in his natural law theory, posited many elements of the teleological argument in which </w:t>
      </w:r>
      <w:r w:rsidRPr="004C79A3">
        <w:rPr>
          <w:rFonts w:cstheme="minorHAnsi"/>
          <w:i/>
        </w:rPr>
        <w:t>telos</w:t>
      </w:r>
      <w:r w:rsidRPr="004C79A3">
        <w:rPr>
          <w:rFonts w:cstheme="minorHAnsi"/>
        </w:rPr>
        <w:t xml:space="preserve"> (meaning end or purpose) was seen as a central goal for an ordered society. For Aquinas such a universe is ordered in pursuit of its purpose because of intelligent design and the ultimate dependency on a supernatural creator. William Paley outlined the theory of the universe as being like a watch with many difference parts of complexity, purpose and order which implies intelligent design, a logical extension to this theory is that the universe too, is a complex, ordered and purposeful universe with many parts depending on intelligent design.</w:t>
      </w:r>
      <w:r w:rsidRPr="004C79A3">
        <w:rPr>
          <w:rStyle w:val="FootnoteReference"/>
          <w:rFonts w:cstheme="minorHAnsi"/>
        </w:rPr>
        <w:footnoteReference w:id="5"/>
      </w:r>
      <w:r w:rsidRPr="004C79A3">
        <w:rPr>
          <w:rFonts w:cstheme="minorHAnsi"/>
        </w:rPr>
        <w:t xml:space="preserve"> </w:t>
      </w:r>
    </w:p>
    <w:p w14:paraId="1925A661" w14:textId="76FAEA0F" w:rsidR="00101961" w:rsidRPr="004C79A3" w:rsidRDefault="00101961">
      <w:pPr>
        <w:rPr>
          <w:rFonts w:cstheme="minorHAnsi"/>
        </w:rPr>
      </w:pPr>
      <w:r w:rsidRPr="004C79A3">
        <w:rPr>
          <w:rFonts w:cstheme="minorHAnsi"/>
        </w:rPr>
        <w:t>Some objections to the teleological approach include t</w:t>
      </w:r>
      <w:r w:rsidR="00156ED2" w:rsidRPr="004C79A3">
        <w:rPr>
          <w:rFonts w:cstheme="minorHAnsi"/>
        </w:rPr>
        <w:t>he very objection to the design of the universe in the first place. If there is evidence of design, then it stands to reason that there is a possibility of a creator, however, if there is no evidence of design then the implication is that there is no need for a creator/designer and therefore no</w:t>
      </w:r>
      <w:r w:rsidR="00DB73AA" w:rsidRPr="004C79A3">
        <w:rPr>
          <w:rFonts w:cstheme="minorHAnsi"/>
        </w:rPr>
        <w:t xml:space="preserve"> substantial</w:t>
      </w:r>
      <w:r w:rsidR="00156ED2" w:rsidRPr="004C79A3">
        <w:rPr>
          <w:rFonts w:cstheme="minorHAnsi"/>
        </w:rPr>
        <w:t xml:space="preserve"> evidence for God. </w:t>
      </w:r>
    </w:p>
    <w:p w14:paraId="12F22914" w14:textId="6F6B2E94" w:rsidR="0092270E" w:rsidRPr="004C79A3" w:rsidRDefault="0092270E">
      <w:pPr>
        <w:rPr>
          <w:rFonts w:cstheme="minorHAnsi"/>
        </w:rPr>
      </w:pPr>
      <w:r w:rsidRPr="004C79A3">
        <w:rPr>
          <w:rFonts w:cstheme="minorHAnsi"/>
        </w:rPr>
        <w:t>Further objection to the teleological argument comes from the argument of evil, which states that surely if there is evidence of an intelligent designer, God, then this surely has severe theological implications on the existence of God and evil. However, even a critic of religion such as Richard Dawkins doesn’t fully dismiss the idea completely (likely to be in an attempt to convince atheists), however he states that the problem of evil may serve as ‘an argument only against the existence of a good God’.</w:t>
      </w:r>
      <w:r w:rsidRPr="004C79A3">
        <w:rPr>
          <w:rStyle w:val="FootnoteReference"/>
          <w:rFonts w:cstheme="minorHAnsi"/>
        </w:rPr>
        <w:footnoteReference w:id="6"/>
      </w:r>
      <w:r w:rsidRPr="004C79A3">
        <w:rPr>
          <w:rFonts w:cstheme="minorHAnsi"/>
        </w:rPr>
        <w:t xml:space="preserve"> This is a real issue for the teleological argument, as if some things (such as evil or natural evil e.g. earthquakes) are beyond the remit of a “good” God, then it calls into question some of the fundamental characteristics placed on God like an all-good, all-powerful, creator God and it is this criticism which could further convince atheists of God’s </w:t>
      </w:r>
      <w:r w:rsidR="000133CD" w:rsidRPr="004C79A3">
        <w:rPr>
          <w:rFonts w:cstheme="minorHAnsi"/>
        </w:rPr>
        <w:t>non-existence.</w:t>
      </w:r>
    </w:p>
    <w:p w14:paraId="47ACB8C5" w14:textId="77777777" w:rsidR="00AD2AF2" w:rsidRDefault="00CF39F9">
      <w:pPr>
        <w:rPr>
          <w:rFonts w:cstheme="minorHAnsi"/>
        </w:rPr>
      </w:pPr>
      <w:r w:rsidRPr="004C79A3">
        <w:rPr>
          <w:rFonts w:cstheme="minorHAnsi"/>
        </w:rPr>
        <w:t xml:space="preserve">In conclusion, the arguments for the existence of God stated above as the cosmological and teleological pose very serious theological implications and objections from atheists however, they do </w:t>
      </w:r>
      <w:r w:rsidRPr="004C79A3">
        <w:rPr>
          <w:rFonts w:cstheme="minorHAnsi"/>
        </w:rPr>
        <w:lastRenderedPageBreak/>
        <w:t xml:space="preserve">represent the possible characteristics of a creator God and are an attempt (at least for religious believers) to explain some of the most difficult theological questions which can arise such as how </w:t>
      </w:r>
      <w:r w:rsidR="00F31618" w:rsidRPr="004C79A3">
        <w:rPr>
          <w:rFonts w:cstheme="minorHAnsi"/>
        </w:rPr>
        <w:t>the universe started</w:t>
      </w:r>
      <w:r w:rsidRPr="004C79A3">
        <w:rPr>
          <w:rFonts w:cstheme="minorHAnsi"/>
        </w:rPr>
        <w:t xml:space="preserve">. </w:t>
      </w:r>
      <w:r w:rsidR="00E46594" w:rsidRPr="004C79A3">
        <w:rPr>
          <w:rFonts w:cstheme="minorHAnsi"/>
        </w:rPr>
        <w:t xml:space="preserve">Each contain valid points for the possibility of existence for example if there can be found a clear pattern of causes, a logical extension to this premise may be that there must be an uncaused cause, and for religious believers this may always be manifested in a God. Equally, the argument from design, that there is intelligent design which can be found in creation due to an intelligent designer is a possible explanation. </w:t>
      </w:r>
    </w:p>
    <w:p w14:paraId="7DE6D428" w14:textId="6537D93C" w:rsidR="00CF39F9" w:rsidRPr="004C79A3" w:rsidRDefault="00E46594">
      <w:pPr>
        <w:rPr>
          <w:rFonts w:cstheme="minorHAnsi"/>
        </w:rPr>
      </w:pPr>
      <w:r w:rsidRPr="004C79A3">
        <w:rPr>
          <w:rFonts w:cstheme="minorHAnsi"/>
        </w:rPr>
        <w:t>Although both these theories are refuted by many atheists</w:t>
      </w:r>
      <w:r w:rsidR="00A35DF3" w:rsidRPr="004C79A3">
        <w:rPr>
          <w:rFonts w:cstheme="minorHAnsi"/>
        </w:rPr>
        <w:t xml:space="preserve"> such as Richard Dawkins using the impossible question of why evil exists if there is a loving creator at the forefront and the advances of modern science, the possibility of existence </w:t>
      </w:r>
      <w:r w:rsidR="00F31618" w:rsidRPr="004C79A3">
        <w:rPr>
          <w:rFonts w:cstheme="minorHAnsi"/>
        </w:rPr>
        <w:t>cannot</w:t>
      </w:r>
      <w:r w:rsidR="00A35DF3" w:rsidRPr="004C79A3">
        <w:rPr>
          <w:rFonts w:cstheme="minorHAnsi"/>
        </w:rPr>
        <w:t xml:space="preserve"> be 100% proved to be false</w:t>
      </w:r>
      <w:r w:rsidR="006E3041" w:rsidRPr="004C79A3">
        <w:rPr>
          <w:rFonts w:cstheme="minorHAnsi"/>
        </w:rPr>
        <w:t xml:space="preserve">. </w:t>
      </w:r>
      <w:r w:rsidR="00F31618" w:rsidRPr="004C79A3">
        <w:rPr>
          <w:rFonts w:cstheme="minorHAnsi"/>
        </w:rPr>
        <w:t>Therefore,</w:t>
      </w:r>
      <w:r w:rsidR="00A35DF3" w:rsidRPr="004C79A3">
        <w:rPr>
          <w:rFonts w:cstheme="minorHAnsi"/>
        </w:rPr>
        <w:t xml:space="preserve"> the belief in such arguments for the existence of God and belief in God in general shall continue to be a part of society likewise the </w:t>
      </w:r>
      <w:r w:rsidR="00DF5F75" w:rsidRPr="004C79A3">
        <w:rPr>
          <w:rFonts w:cstheme="minorHAnsi"/>
        </w:rPr>
        <w:t>rejection of such ideas from atheists such as Dawkins will continue</w:t>
      </w:r>
      <w:r w:rsidR="00AD2AF2">
        <w:rPr>
          <w:rFonts w:cstheme="minorHAnsi"/>
        </w:rPr>
        <w:t xml:space="preserve"> as they attempt</w:t>
      </w:r>
      <w:r w:rsidR="00DF5F75" w:rsidRPr="004C79A3">
        <w:rPr>
          <w:rFonts w:cstheme="minorHAnsi"/>
        </w:rPr>
        <w:t xml:space="preserve"> to distinguish more point</w:t>
      </w:r>
      <w:r w:rsidR="00AD2AF2">
        <w:rPr>
          <w:rFonts w:cstheme="minorHAnsi"/>
        </w:rPr>
        <w:t>s</w:t>
      </w:r>
      <w:bookmarkStart w:id="0" w:name="_GoBack"/>
      <w:bookmarkEnd w:id="0"/>
      <w:r w:rsidR="00DF5F75" w:rsidRPr="004C79A3">
        <w:rPr>
          <w:rFonts w:cstheme="minorHAnsi"/>
        </w:rPr>
        <w:t xml:space="preserve"> which can prove or at least discredit belief in God.</w:t>
      </w:r>
    </w:p>
    <w:p w14:paraId="3FB7209E" w14:textId="7EC84374" w:rsidR="00CF39F9" w:rsidRPr="004C79A3" w:rsidRDefault="00CF39F9">
      <w:pPr>
        <w:rPr>
          <w:rFonts w:cstheme="minorHAnsi"/>
        </w:rPr>
      </w:pPr>
    </w:p>
    <w:p w14:paraId="63D0A722" w14:textId="56A8B611" w:rsidR="006C6272" w:rsidRPr="004C79A3" w:rsidRDefault="006C6272">
      <w:pPr>
        <w:rPr>
          <w:rFonts w:cstheme="minorHAnsi"/>
        </w:rPr>
      </w:pPr>
    </w:p>
    <w:p w14:paraId="215D878A" w14:textId="1C25790D" w:rsidR="006C6272" w:rsidRPr="004C79A3" w:rsidRDefault="006C6272">
      <w:pPr>
        <w:rPr>
          <w:rFonts w:cstheme="minorHAnsi"/>
        </w:rPr>
      </w:pPr>
    </w:p>
    <w:p w14:paraId="64A198E0" w14:textId="2672A936" w:rsidR="006C6272" w:rsidRPr="004C79A3" w:rsidRDefault="006C6272">
      <w:pPr>
        <w:rPr>
          <w:rFonts w:cstheme="minorHAnsi"/>
        </w:rPr>
      </w:pPr>
    </w:p>
    <w:p w14:paraId="17D23C4F" w14:textId="7760654F" w:rsidR="006C6272" w:rsidRPr="004C79A3" w:rsidRDefault="006C6272">
      <w:pPr>
        <w:rPr>
          <w:rFonts w:cstheme="minorHAnsi"/>
        </w:rPr>
      </w:pPr>
    </w:p>
    <w:p w14:paraId="481B73E5" w14:textId="6039FD1E" w:rsidR="006C6272" w:rsidRPr="004C79A3" w:rsidRDefault="006C6272">
      <w:pPr>
        <w:rPr>
          <w:rFonts w:cstheme="minorHAnsi"/>
        </w:rPr>
      </w:pPr>
    </w:p>
    <w:p w14:paraId="2BB05B70" w14:textId="27B0B4FA" w:rsidR="006C6272" w:rsidRPr="004C79A3" w:rsidRDefault="006C6272">
      <w:pPr>
        <w:rPr>
          <w:rFonts w:cstheme="minorHAnsi"/>
        </w:rPr>
      </w:pPr>
    </w:p>
    <w:p w14:paraId="411B93C4" w14:textId="5A00A1D7" w:rsidR="006C6272" w:rsidRPr="004C79A3" w:rsidRDefault="006C6272">
      <w:pPr>
        <w:rPr>
          <w:rFonts w:cstheme="minorHAnsi"/>
        </w:rPr>
      </w:pPr>
    </w:p>
    <w:p w14:paraId="654D9490" w14:textId="6C4941E2" w:rsidR="006C6272" w:rsidRPr="004C79A3" w:rsidRDefault="006C6272">
      <w:pPr>
        <w:rPr>
          <w:rFonts w:cstheme="minorHAnsi"/>
        </w:rPr>
      </w:pPr>
    </w:p>
    <w:p w14:paraId="517178AE" w14:textId="092F958A" w:rsidR="006C6272" w:rsidRPr="004C79A3" w:rsidRDefault="006C6272">
      <w:pPr>
        <w:rPr>
          <w:rFonts w:cstheme="minorHAnsi"/>
        </w:rPr>
      </w:pPr>
    </w:p>
    <w:p w14:paraId="018878F2" w14:textId="6B949D06" w:rsidR="006C6272" w:rsidRPr="004C79A3" w:rsidRDefault="006C6272">
      <w:pPr>
        <w:rPr>
          <w:rFonts w:cstheme="minorHAnsi"/>
        </w:rPr>
      </w:pPr>
    </w:p>
    <w:p w14:paraId="3F58E977" w14:textId="51014A07" w:rsidR="006C6272" w:rsidRPr="004C79A3" w:rsidRDefault="006C6272">
      <w:pPr>
        <w:rPr>
          <w:rFonts w:cstheme="minorHAnsi"/>
        </w:rPr>
      </w:pPr>
    </w:p>
    <w:p w14:paraId="3981D98B" w14:textId="45836BA8" w:rsidR="006C6272" w:rsidRPr="004C79A3" w:rsidRDefault="006C6272">
      <w:pPr>
        <w:rPr>
          <w:rFonts w:cstheme="minorHAnsi"/>
        </w:rPr>
      </w:pPr>
    </w:p>
    <w:p w14:paraId="5DC5F4C8" w14:textId="0E4C73F3" w:rsidR="006C6272" w:rsidRPr="004C79A3" w:rsidRDefault="006C6272">
      <w:pPr>
        <w:rPr>
          <w:rFonts w:cstheme="minorHAnsi"/>
        </w:rPr>
      </w:pPr>
    </w:p>
    <w:p w14:paraId="2608FC35" w14:textId="41C0494E" w:rsidR="006C6272" w:rsidRPr="004C79A3" w:rsidRDefault="006C6272">
      <w:pPr>
        <w:rPr>
          <w:rFonts w:cstheme="minorHAnsi"/>
        </w:rPr>
      </w:pPr>
    </w:p>
    <w:p w14:paraId="08C91D31" w14:textId="26718AD6" w:rsidR="006C6272" w:rsidRPr="004C79A3" w:rsidRDefault="006C6272">
      <w:pPr>
        <w:rPr>
          <w:rFonts w:cstheme="minorHAnsi"/>
        </w:rPr>
      </w:pPr>
    </w:p>
    <w:p w14:paraId="6CE809C2" w14:textId="1CCB4566" w:rsidR="006C6272" w:rsidRPr="004C79A3" w:rsidRDefault="006C6272">
      <w:pPr>
        <w:rPr>
          <w:rFonts w:cstheme="minorHAnsi"/>
        </w:rPr>
      </w:pPr>
    </w:p>
    <w:p w14:paraId="3D321F84" w14:textId="46EFCD0A" w:rsidR="006C6272" w:rsidRPr="004C79A3" w:rsidRDefault="006C6272">
      <w:pPr>
        <w:rPr>
          <w:rFonts w:cstheme="minorHAnsi"/>
        </w:rPr>
      </w:pPr>
    </w:p>
    <w:p w14:paraId="7899DA69" w14:textId="415CEFEC" w:rsidR="006C6272" w:rsidRPr="004C79A3" w:rsidRDefault="006C6272">
      <w:pPr>
        <w:rPr>
          <w:rFonts w:cstheme="minorHAnsi"/>
        </w:rPr>
      </w:pPr>
    </w:p>
    <w:p w14:paraId="256CFB4A" w14:textId="60F11574" w:rsidR="006C6272" w:rsidRPr="004C79A3" w:rsidRDefault="006C6272">
      <w:pPr>
        <w:rPr>
          <w:rFonts w:cstheme="minorHAnsi"/>
        </w:rPr>
      </w:pPr>
    </w:p>
    <w:p w14:paraId="1BD0FF99" w14:textId="3BEA5F1C" w:rsidR="006C6272" w:rsidRPr="004C79A3" w:rsidRDefault="006C6272">
      <w:pPr>
        <w:rPr>
          <w:rFonts w:cstheme="minorHAnsi"/>
        </w:rPr>
      </w:pPr>
    </w:p>
    <w:p w14:paraId="089E541F" w14:textId="3D0DD578" w:rsidR="006C6272" w:rsidRPr="004C79A3" w:rsidRDefault="006C6272">
      <w:pPr>
        <w:rPr>
          <w:rFonts w:cstheme="minorHAnsi"/>
        </w:rPr>
      </w:pPr>
    </w:p>
    <w:p w14:paraId="6B2624A0" w14:textId="77777777" w:rsidR="006C6272" w:rsidRPr="004C79A3" w:rsidRDefault="006C6272">
      <w:pPr>
        <w:rPr>
          <w:rFonts w:cstheme="minorHAnsi"/>
          <w:b/>
        </w:rPr>
      </w:pPr>
      <w:r w:rsidRPr="004C79A3">
        <w:rPr>
          <w:rFonts w:cstheme="minorHAnsi"/>
          <w:b/>
        </w:rPr>
        <w:lastRenderedPageBreak/>
        <w:t>Bibliography</w:t>
      </w:r>
    </w:p>
    <w:p w14:paraId="219C245A" w14:textId="2023E038" w:rsidR="007E5CD0" w:rsidRPr="004C79A3" w:rsidRDefault="007E5CD0" w:rsidP="007E5CD0">
      <w:pPr>
        <w:rPr>
          <w:rFonts w:cstheme="minorHAnsi"/>
        </w:rPr>
      </w:pPr>
      <w:r w:rsidRPr="004C79A3">
        <w:rPr>
          <w:rFonts w:cstheme="minorHAnsi"/>
        </w:rPr>
        <w:t xml:space="preserve">Philosophy of Religion, ‘The Kalam Cosmological Argument’. </w:t>
      </w:r>
      <w:hyperlink r:id="rId7" w:history="1">
        <w:r w:rsidRPr="004C79A3">
          <w:rPr>
            <w:rStyle w:val="Hyperlink"/>
            <w:rFonts w:cstheme="minorHAnsi"/>
          </w:rPr>
          <w:t>http://www.philosophyofreligion.info/theistic-proofs/the-cosmological-argument/the-kalam-cosmological-argument/</w:t>
        </w:r>
      </w:hyperlink>
      <w:r w:rsidRPr="004C79A3">
        <w:rPr>
          <w:rFonts w:cstheme="minorHAnsi"/>
        </w:rPr>
        <w:t>. [Accessed: 25 January 2019]</w:t>
      </w:r>
    </w:p>
    <w:p w14:paraId="7E2B4F09" w14:textId="1B5D956B" w:rsidR="007E5CD0" w:rsidRPr="004C79A3" w:rsidRDefault="007E5CD0" w:rsidP="007E5CD0">
      <w:pPr>
        <w:pStyle w:val="FootnoteText"/>
        <w:rPr>
          <w:rFonts w:cstheme="minorHAnsi"/>
          <w:sz w:val="22"/>
          <w:szCs w:val="22"/>
        </w:rPr>
      </w:pPr>
      <w:r w:rsidRPr="004C79A3">
        <w:rPr>
          <w:rFonts w:cstheme="minorHAnsi"/>
          <w:sz w:val="22"/>
          <w:szCs w:val="22"/>
        </w:rPr>
        <w:t>___________________</w:t>
      </w:r>
      <w:r w:rsidRPr="004C79A3">
        <w:rPr>
          <w:rFonts w:cstheme="minorHAnsi"/>
          <w:sz w:val="22"/>
          <w:szCs w:val="22"/>
        </w:rPr>
        <w:t xml:space="preserve">, ‘The Teleological Argument’. </w:t>
      </w:r>
      <w:hyperlink r:id="rId8" w:history="1">
        <w:r w:rsidRPr="004C79A3">
          <w:rPr>
            <w:rStyle w:val="Hyperlink"/>
            <w:rFonts w:cstheme="minorHAnsi"/>
            <w:sz w:val="22"/>
            <w:szCs w:val="22"/>
          </w:rPr>
          <w:t>http://www.philosophyofreligion.info/theistic-proofs/the-teleological-argument/</w:t>
        </w:r>
      </w:hyperlink>
      <w:r w:rsidRPr="004C79A3">
        <w:rPr>
          <w:rFonts w:cstheme="minorHAnsi"/>
          <w:sz w:val="22"/>
          <w:szCs w:val="22"/>
        </w:rPr>
        <w:t>. [Accessed: 25 January 2019]</w:t>
      </w:r>
      <w:r w:rsidRPr="004C79A3">
        <w:rPr>
          <w:rFonts w:cstheme="minorHAnsi"/>
          <w:sz w:val="22"/>
          <w:szCs w:val="22"/>
        </w:rPr>
        <w:br/>
      </w:r>
    </w:p>
    <w:p w14:paraId="5E83F94A" w14:textId="06E5E727" w:rsidR="007E5CD0" w:rsidRPr="004C79A3" w:rsidRDefault="007E5CD0" w:rsidP="007E5CD0">
      <w:pPr>
        <w:pStyle w:val="FootnoteText"/>
        <w:rPr>
          <w:rFonts w:cstheme="minorHAnsi"/>
          <w:sz w:val="22"/>
          <w:szCs w:val="22"/>
        </w:rPr>
      </w:pPr>
      <w:r w:rsidRPr="004C79A3">
        <w:rPr>
          <w:rFonts w:cstheme="minorHAnsi"/>
          <w:sz w:val="22"/>
          <w:szCs w:val="22"/>
        </w:rPr>
        <w:t xml:space="preserve">Richard. Dawkins, </w:t>
      </w:r>
      <w:r w:rsidRPr="004C79A3">
        <w:rPr>
          <w:rFonts w:cstheme="minorHAnsi"/>
          <w:i/>
          <w:sz w:val="22"/>
          <w:szCs w:val="22"/>
        </w:rPr>
        <w:t xml:space="preserve">The God Delusion </w:t>
      </w:r>
      <w:r w:rsidRPr="004C79A3">
        <w:rPr>
          <w:rFonts w:cstheme="minorHAnsi"/>
          <w:sz w:val="22"/>
          <w:szCs w:val="22"/>
        </w:rPr>
        <w:t>(London: Bantam Press, 2007)</w:t>
      </w:r>
      <w:r w:rsidRPr="004C79A3">
        <w:rPr>
          <w:rFonts w:cstheme="minorHAnsi"/>
          <w:sz w:val="22"/>
          <w:szCs w:val="22"/>
        </w:rPr>
        <w:br/>
      </w:r>
    </w:p>
    <w:p w14:paraId="07FF70D1" w14:textId="3CE17E49" w:rsidR="007E5CD0" w:rsidRPr="004C79A3" w:rsidRDefault="007E5CD0" w:rsidP="007E5CD0">
      <w:pPr>
        <w:pStyle w:val="FootnoteText"/>
        <w:rPr>
          <w:rFonts w:cstheme="minorHAnsi"/>
          <w:sz w:val="22"/>
          <w:szCs w:val="22"/>
        </w:rPr>
      </w:pPr>
      <w:r w:rsidRPr="004C79A3">
        <w:rPr>
          <w:rFonts w:cstheme="minorHAnsi"/>
          <w:sz w:val="22"/>
          <w:szCs w:val="22"/>
        </w:rPr>
        <w:t>Richard. Swi</w:t>
      </w:r>
      <w:r w:rsidRPr="004C79A3">
        <w:rPr>
          <w:rFonts w:cstheme="minorHAnsi"/>
          <w:sz w:val="22"/>
          <w:szCs w:val="22"/>
        </w:rPr>
        <w:t>n</w:t>
      </w:r>
      <w:r w:rsidRPr="004C79A3">
        <w:rPr>
          <w:rFonts w:cstheme="minorHAnsi"/>
          <w:sz w:val="22"/>
          <w:szCs w:val="22"/>
        </w:rPr>
        <w:t xml:space="preserve">burne, </w:t>
      </w:r>
      <w:r w:rsidRPr="004C79A3">
        <w:rPr>
          <w:rFonts w:cstheme="minorHAnsi"/>
          <w:i/>
          <w:sz w:val="22"/>
          <w:szCs w:val="22"/>
        </w:rPr>
        <w:t xml:space="preserve">The Existence of God </w:t>
      </w:r>
      <w:r w:rsidRPr="004C79A3">
        <w:rPr>
          <w:rFonts w:cstheme="minorHAnsi"/>
          <w:sz w:val="22"/>
          <w:szCs w:val="22"/>
        </w:rPr>
        <w:t>(Oxford: Oxford University Press, 2004)</w:t>
      </w:r>
      <w:r w:rsidRPr="004C79A3">
        <w:rPr>
          <w:rFonts w:cstheme="minorHAnsi"/>
          <w:sz w:val="22"/>
          <w:szCs w:val="22"/>
        </w:rPr>
        <w:t>.</w:t>
      </w:r>
      <w:r w:rsidRPr="004C79A3">
        <w:rPr>
          <w:rFonts w:cstheme="minorHAnsi"/>
          <w:sz w:val="22"/>
          <w:szCs w:val="22"/>
        </w:rPr>
        <w:t xml:space="preserve">[Online]. [Available at: </w:t>
      </w:r>
      <w:hyperlink r:id="rId9" w:history="1">
        <w:r w:rsidRPr="004C79A3">
          <w:rPr>
            <w:rStyle w:val="Hyperlink"/>
            <w:rFonts w:cstheme="minorHAnsi"/>
            <w:sz w:val="22"/>
            <w:szCs w:val="22"/>
          </w:rPr>
          <w:t>http://www.oxfordscholarship.com.ezproxy.uwtsd.ac.uk/view/10.1093/acprof:oso/9780199271672.001.0001/acprof-9780199271672-chapter-8</w:t>
        </w:r>
      </w:hyperlink>
      <w:r w:rsidRPr="004C79A3">
        <w:rPr>
          <w:rFonts w:cstheme="minorHAnsi"/>
          <w:sz w:val="22"/>
          <w:szCs w:val="22"/>
        </w:rPr>
        <w:t>]. [Accessed: 25 January 2019].</w:t>
      </w:r>
      <w:r w:rsidRPr="004C79A3">
        <w:rPr>
          <w:rFonts w:cstheme="minorHAnsi"/>
          <w:sz w:val="22"/>
          <w:szCs w:val="22"/>
        </w:rPr>
        <w:br/>
      </w:r>
    </w:p>
    <w:p w14:paraId="6D97A8BC" w14:textId="095BCA9B" w:rsidR="007E5CD0" w:rsidRPr="004C79A3" w:rsidRDefault="007E5CD0" w:rsidP="007E5CD0">
      <w:pPr>
        <w:pStyle w:val="FootnoteText"/>
        <w:rPr>
          <w:rFonts w:cstheme="minorHAnsi"/>
          <w:sz w:val="22"/>
          <w:szCs w:val="22"/>
        </w:rPr>
      </w:pPr>
      <w:r w:rsidRPr="004C79A3">
        <w:rPr>
          <w:rFonts w:cstheme="minorHAnsi"/>
          <w:sz w:val="22"/>
          <w:szCs w:val="22"/>
        </w:rPr>
        <w:t xml:space="preserve">W. A. Wallace, </w:t>
      </w:r>
      <w:r w:rsidRPr="004C79A3">
        <w:rPr>
          <w:rFonts w:cstheme="minorHAnsi"/>
          <w:i/>
          <w:sz w:val="22"/>
          <w:szCs w:val="22"/>
        </w:rPr>
        <w:t>‘</w:t>
      </w:r>
      <w:r w:rsidRPr="004C79A3">
        <w:rPr>
          <w:rFonts w:cstheme="minorHAnsi"/>
          <w:sz w:val="22"/>
          <w:szCs w:val="22"/>
        </w:rPr>
        <w:t>Cosmological Argument</w:t>
      </w:r>
      <w:r w:rsidRPr="004C79A3">
        <w:rPr>
          <w:rFonts w:cstheme="minorHAnsi"/>
          <w:i/>
          <w:sz w:val="22"/>
          <w:szCs w:val="22"/>
        </w:rPr>
        <w:t>’, New Catholic Encyclopaedia</w:t>
      </w:r>
      <w:r w:rsidRPr="004C79A3">
        <w:rPr>
          <w:rFonts w:cstheme="minorHAnsi"/>
          <w:sz w:val="22"/>
          <w:szCs w:val="22"/>
        </w:rPr>
        <w:t>, Vol. 4, 2</w:t>
      </w:r>
      <w:r w:rsidRPr="004C79A3">
        <w:rPr>
          <w:rFonts w:cstheme="minorHAnsi"/>
          <w:sz w:val="22"/>
          <w:szCs w:val="22"/>
          <w:vertAlign w:val="superscript"/>
        </w:rPr>
        <w:t>nd</w:t>
      </w:r>
      <w:r w:rsidRPr="004C79A3">
        <w:rPr>
          <w:rFonts w:cstheme="minorHAnsi"/>
          <w:sz w:val="22"/>
          <w:szCs w:val="22"/>
        </w:rPr>
        <w:t xml:space="preserve"> ed. (2003)</w:t>
      </w:r>
      <w:r w:rsidRPr="004C79A3">
        <w:rPr>
          <w:rFonts w:cstheme="minorHAnsi"/>
          <w:sz w:val="22"/>
          <w:szCs w:val="22"/>
        </w:rPr>
        <w:t xml:space="preserve">. </w:t>
      </w:r>
      <w:r w:rsidRPr="004C79A3">
        <w:rPr>
          <w:rFonts w:cstheme="minorHAnsi"/>
          <w:sz w:val="22"/>
          <w:szCs w:val="22"/>
        </w:rPr>
        <w:t xml:space="preserve">[Online]. [Available at: </w:t>
      </w:r>
      <w:hyperlink r:id="rId10" w:history="1">
        <w:r w:rsidRPr="004C79A3">
          <w:rPr>
            <w:rStyle w:val="Hyperlink"/>
            <w:rFonts w:cstheme="minorHAnsi"/>
            <w:sz w:val="22"/>
            <w:szCs w:val="22"/>
          </w:rPr>
          <w:t>http://go.galegroup.com.ezproxy.uwtsd.ac.uk/ps/i.do?p=GVRL&amp;u=walamp&amp;id=GALE|CX3407702830&amp;v=2.1&amp;it=r&amp;sid=exlibris</w:t>
        </w:r>
      </w:hyperlink>
      <w:r w:rsidRPr="004C79A3">
        <w:rPr>
          <w:rFonts w:cstheme="minorHAnsi"/>
          <w:sz w:val="22"/>
          <w:szCs w:val="22"/>
        </w:rPr>
        <w:t>]. [Accessed: 25 January 2019].</w:t>
      </w:r>
      <w:r w:rsidRPr="004C79A3">
        <w:rPr>
          <w:rFonts w:cstheme="minorHAnsi"/>
          <w:sz w:val="22"/>
          <w:szCs w:val="22"/>
        </w:rPr>
        <w:br/>
      </w:r>
    </w:p>
    <w:p w14:paraId="6E3137F2" w14:textId="77777777" w:rsidR="007E5CD0" w:rsidRPr="004C79A3" w:rsidRDefault="007E5CD0" w:rsidP="007E5CD0">
      <w:pPr>
        <w:rPr>
          <w:rFonts w:cstheme="minorHAnsi"/>
        </w:rPr>
      </w:pPr>
      <w:r w:rsidRPr="004C79A3">
        <w:rPr>
          <w:rFonts w:cstheme="minorHAnsi"/>
        </w:rPr>
        <w:t xml:space="preserve">William. L. Craig and Quentin Smith, </w:t>
      </w:r>
      <w:r w:rsidRPr="004C79A3">
        <w:rPr>
          <w:rFonts w:cstheme="minorHAnsi"/>
          <w:i/>
        </w:rPr>
        <w:t>Theism, Atheism, and Big Band Cosmology</w:t>
      </w:r>
      <w:r w:rsidRPr="004C79A3">
        <w:rPr>
          <w:rFonts w:cstheme="minorHAnsi"/>
        </w:rPr>
        <w:t xml:space="preserve"> (Oxford: Oxford University Press, 1993). [Online]. [Available at: </w:t>
      </w:r>
      <w:hyperlink r:id="rId11" w:history="1">
        <w:r w:rsidRPr="004C79A3">
          <w:rPr>
            <w:rStyle w:val="Hyperlink"/>
            <w:rFonts w:cstheme="minorHAnsi"/>
          </w:rPr>
          <w:t>http://www.oxfordscholarship.com.ezproxy.uwtsd.ac.uk/view/10.1093/acprof:oso/9780198263838.001.0001/acprof-9780198263838-miscMatter-1</w:t>
        </w:r>
      </w:hyperlink>
      <w:r w:rsidRPr="004C79A3">
        <w:rPr>
          <w:rFonts w:cstheme="minorHAnsi"/>
        </w:rPr>
        <w:t xml:space="preserve">]. </w:t>
      </w:r>
    </w:p>
    <w:p w14:paraId="309FBB1D" w14:textId="1E240D89" w:rsidR="007E5CD0" w:rsidRPr="004C79A3" w:rsidRDefault="007E5CD0" w:rsidP="007E5CD0">
      <w:pPr>
        <w:rPr>
          <w:rFonts w:cstheme="minorHAnsi"/>
        </w:rPr>
      </w:pPr>
    </w:p>
    <w:p w14:paraId="68280314" w14:textId="620B0CF3" w:rsidR="004C79A3" w:rsidRPr="004C79A3" w:rsidRDefault="004C79A3" w:rsidP="007E5CD0">
      <w:pPr>
        <w:rPr>
          <w:rFonts w:cstheme="minorHAnsi"/>
        </w:rPr>
      </w:pPr>
    </w:p>
    <w:p w14:paraId="5CFCBBB0" w14:textId="66B940FA" w:rsidR="004C79A3" w:rsidRPr="004C79A3" w:rsidRDefault="004C79A3" w:rsidP="007E5CD0">
      <w:pPr>
        <w:rPr>
          <w:rFonts w:cstheme="minorHAnsi"/>
        </w:rPr>
      </w:pPr>
    </w:p>
    <w:p w14:paraId="6BFEA231" w14:textId="22A116CE" w:rsidR="004C79A3" w:rsidRPr="004C79A3" w:rsidRDefault="004C79A3" w:rsidP="007E5CD0">
      <w:pPr>
        <w:rPr>
          <w:rFonts w:cstheme="minorHAnsi"/>
        </w:rPr>
      </w:pPr>
    </w:p>
    <w:p w14:paraId="18F4B0FC" w14:textId="7E366658" w:rsidR="004C79A3" w:rsidRPr="004C79A3" w:rsidRDefault="004C79A3" w:rsidP="007E5CD0">
      <w:pPr>
        <w:rPr>
          <w:rFonts w:cstheme="minorHAnsi"/>
        </w:rPr>
      </w:pPr>
    </w:p>
    <w:p w14:paraId="08014405" w14:textId="339B25A5" w:rsidR="004C79A3" w:rsidRPr="004C79A3" w:rsidRDefault="004C79A3" w:rsidP="007E5CD0">
      <w:pPr>
        <w:rPr>
          <w:rFonts w:cstheme="minorHAnsi"/>
        </w:rPr>
      </w:pPr>
    </w:p>
    <w:p w14:paraId="61FFFCC3" w14:textId="3490AC2B" w:rsidR="004C79A3" w:rsidRPr="004C79A3" w:rsidRDefault="004C79A3" w:rsidP="007E5CD0">
      <w:pPr>
        <w:rPr>
          <w:rFonts w:cstheme="minorHAnsi"/>
        </w:rPr>
      </w:pPr>
    </w:p>
    <w:p w14:paraId="2D29B39B" w14:textId="33DC0DD0" w:rsidR="004C79A3" w:rsidRPr="004C79A3" w:rsidRDefault="004C79A3" w:rsidP="007E5CD0">
      <w:pPr>
        <w:rPr>
          <w:rFonts w:cstheme="minorHAnsi"/>
        </w:rPr>
      </w:pPr>
    </w:p>
    <w:p w14:paraId="1C0AA980" w14:textId="60154B2C" w:rsidR="004C79A3" w:rsidRPr="004C79A3" w:rsidRDefault="004C79A3" w:rsidP="007E5CD0">
      <w:pPr>
        <w:rPr>
          <w:rFonts w:cstheme="minorHAnsi"/>
        </w:rPr>
      </w:pPr>
    </w:p>
    <w:p w14:paraId="2BF1AF40" w14:textId="71DD030A" w:rsidR="004C79A3" w:rsidRPr="004C79A3" w:rsidRDefault="004C79A3" w:rsidP="007E5CD0">
      <w:pPr>
        <w:rPr>
          <w:rFonts w:cstheme="minorHAnsi"/>
        </w:rPr>
      </w:pPr>
    </w:p>
    <w:p w14:paraId="46CA79D6" w14:textId="60B0F376" w:rsidR="004C79A3" w:rsidRPr="004C79A3" w:rsidRDefault="004C79A3" w:rsidP="007E5CD0">
      <w:pPr>
        <w:rPr>
          <w:rFonts w:cstheme="minorHAnsi"/>
        </w:rPr>
      </w:pPr>
    </w:p>
    <w:p w14:paraId="7F78E535" w14:textId="5BFE1F4F" w:rsidR="004C79A3" w:rsidRPr="004C79A3" w:rsidRDefault="004C79A3" w:rsidP="007E5CD0">
      <w:pPr>
        <w:rPr>
          <w:rFonts w:cstheme="minorHAnsi"/>
        </w:rPr>
      </w:pPr>
    </w:p>
    <w:p w14:paraId="3F03F9AF" w14:textId="168E7C34" w:rsidR="004C79A3" w:rsidRPr="004C79A3" w:rsidRDefault="004C79A3" w:rsidP="007E5CD0">
      <w:pPr>
        <w:rPr>
          <w:rFonts w:cstheme="minorHAnsi"/>
        </w:rPr>
      </w:pPr>
    </w:p>
    <w:p w14:paraId="733F9142" w14:textId="68B47DEC" w:rsidR="004C79A3" w:rsidRPr="004C79A3" w:rsidRDefault="004C79A3" w:rsidP="007E5CD0">
      <w:pPr>
        <w:rPr>
          <w:rFonts w:cstheme="minorHAnsi"/>
        </w:rPr>
      </w:pPr>
    </w:p>
    <w:p w14:paraId="6F4FA4C4" w14:textId="5D70F1D5" w:rsidR="004C79A3" w:rsidRPr="004C79A3" w:rsidRDefault="004C79A3" w:rsidP="007E5CD0">
      <w:pPr>
        <w:rPr>
          <w:rFonts w:cstheme="minorHAnsi"/>
        </w:rPr>
      </w:pPr>
    </w:p>
    <w:p w14:paraId="50FA5151" w14:textId="2E0E8192" w:rsidR="004C79A3" w:rsidRPr="004C79A3" w:rsidRDefault="004C79A3" w:rsidP="007E5CD0">
      <w:pPr>
        <w:rPr>
          <w:rFonts w:cstheme="minorHAnsi"/>
        </w:rPr>
      </w:pPr>
    </w:p>
    <w:p w14:paraId="7D8D7C27" w14:textId="37E0D443" w:rsidR="004C79A3" w:rsidRPr="004C79A3" w:rsidRDefault="004C79A3" w:rsidP="007E5CD0">
      <w:pPr>
        <w:rPr>
          <w:rFonts w:cstheme="minorHAnsi"/>
        </w:rPr>
      </w:pPr>
    </w:p>
    <w:p w14:paraId="5EC00FF8" w14:textId="77777777" w:rsidR="004C79A3" w:rsidRPr="004C79A3" w:rsidRDefault="004C79A3" w:rsidP="004C79A3">
      <w:pPr>
        <w:rPr>
          <w:rFonts w:cstheme="minorHAnsi"/>
          <w:b/>
        </w:rPr>
      </w:pPr>
      <w:r w:rsidRPr="004C79A3">
        <w:rPr>
          <w:rFonts w:cstheme="minorHAnsi"/>
          <w:b/>
        </w:rPr>
        <w:t>6. With its non-theistic nature and focus on practice rather than belief, Buddhism is commonly described as an atheistic religion. Is this an accurate description and does it advance our understanding of the faith and its followers or hinder it?</w:t>
      </w:r>
    </w:p>
    <w:p w14:paraId="09318DDD" w14:textId="77777777" w:rsidR="004C79A3" w:rsidRPr="004C79A3" w:rsidRDefault="004C79A3" w:rsidP="004C79A3">
      <w:pPr>
        <w:rPr>
          <w:rFonts w:cstheme="minorHAnsi"/>
        </w:rPr>
      </w:pPr>
      <w:r w:rsidRPr="004C79A3">
        <w:rPr>
          <w:rFonts w:cstheme="minorHAnsi"/>
        </w:rPr>
        <w:t xml:space="preserve">The following shall assess whether Buddhism can be accurately described as an atheistic religion through analysing the extent to which its non-theistic nature and focus on practice contributes to this description and shall finally assess whether it advances our understanding of the faith and its followers or whether it hinders understanding. </w:t>
      </w:r>
    </w:p>
    <w:p w14:paraId="4D1C18EC" w14:textId="77777777" w:rsidR="004C79A3" w:rsidRPr="004C79A3" w:rsidRDefault="004C79A3" w:rsidP="004C79A3">
      <w:pPr>
        <w:rPr>
          <w:rFonts w:cstheme="minorHAnsi"/>
        </w:rPr>
      </w:pPr>
      <w:r w:rsidRPr="004C79A3">
        <w:rPr>
          <w:rFonts w:cstheme="minorHAnsi"/>
        </w:rPr>
        <w:t>Buddhism is a religion and philosophy which developed as a result of the teachings from the Buddha (Siddhartha Gautama) meaning the “awakened one” and was a teacher living in northern India around the 5</w:t>
      </w:r>
      <w:r w:rsidRPr="004C79A3">
        <w:rPr>
          <w:rFonts w:cstheme="minorHAnsi"/>
          <w:vertAlign w:val="superscript"/>
        </w:rPr>
        <w:t>th</w:t>
      </w:r>
      <w:r w:rsidRPr="004C79A3">
        <w:rPr>
          <w:rFonts w:cstheme="minorHAnsi"/>
        </w:rPr>
        <w:t xml:space="preserve"> century BCE. Mainly spreading through India and Asia, Buddhism took hold and spread in the West during the 20</w:t>
      </w:r>
      <w:r w:rsidRPr="004C79A3">
        <w:rPr>
          <w:rFonts w:cstheme="minorHAnsi"/>
          <w:vertAlign w:val="superscript"/>
        </w:rPr>
        <w:t>th</w:t>
      </w:r>
      <w:r w:rsidRPr="004C79A3">
        <w:rPr>
          <w:rFonts w:cstheme="minorHAnsi"/>
        </w:rPr>
        <w:t xml:space="preserve"> century.</w:t>
      </w:r>
      <w:r w:rsidRPr="004C79A3">
        <w:rPr>
          <w:rStyle w:val="FootnoteReference"/>
          <w:rFonts w:cstheme="minorHAnsi"/>
        </w:rPr>
        <w:footnoteReference w:id="7"/>
      </w:r>
      <w:r w:rsidRPr="004C79A3">
        <w:rPr>
          <w:rFonts w:cstheme="minorHAnsi"/>
        </w:rPr>
        <w:t xml:space="preserve"> Siddhartha Gautama had a profound experience in his life where he decided to devote the rest of his life teaching the way to end suffering. The Buddha became an enlightened being having been granted an insight into the nature of existence and achieving perfect tranquillity and following this enlightenment began teaching.</w:t>
      </w:r>
    </w:p>
    <w:p w14:paraId="49F4F412" w14:textId="77777777" w:rsidR="004C79A3" w:rsidRPr="004C79A3" w:rsidRDefault="004C79A3" w:rsidP="004C79A3">
      <w:pPr>
        <w:rPr>
          <w:rFonts w:cstheme="minorHAnsi"/>
        </w:rPr>
      </w:pPr>
      <w:r w:rsidRPr="004C79A3">
        <w:rPr>
          <w:rFonts w:cstheme="minorHAnsi"/>
        </w:rPr>
        <w:t xml:space="preserve">One way in which Buddhism can be seen as an atheistic religion is due to the lack of promotion in the Buddhist texts of a creator god and followers of the religion do not view the Buddha to be like a god in the same way in which Theists (such as Christians) might. The Buddhist scriptures do however allow for the existence of supernatural beings which may be described as gods and therefore this becomes problematic when one describes Buddhism as an atheistic religion as the very definition of Theism requires a belief in the existence of a god or gods. As a result, there can be found some disagreement even within Buddhism itself for example some Buddhists may describe themselves as theists whilst others deny the existence of a god or gods and thus could be described as theists. However, ‘since there is nothing about Buddhism which requires belief in gods, atheism in Buddhism is easy to maintain’, and therefore, it could be reasonable to suggest that it is ultimately up to the follower of the religion to attach a label to their belief and therefore suggesting that Buddhism is always an atheistic religion could be misleading and potentially damaging. </w:t>
      </w:r>
    </w:p>
    <w:p w14:paraId="55442450" w14:textId="77777777" w:rsidR="004C79A3" w:rsidRPr="004C79A3" w:rsidRDefault="004C79A3" w:rsidP="004C79A3">
      <w:pPr>
        <w:rPr>
          <w:rFonts w:cstheme="minorHAnsi"/>
        </w:rPr>
      </w:pPr>
      <w:r w:rsidRPr="004C79A3">
        <w:rPr>
          <w:rFonts w:cstheme="minorHAnsi"/>
        </w:rPr>
        <w:t xml:space="preserve">Further arguments for Buddhism to be described as an atheistic religion include the fact that the Buddha did not claim to be divine or teach of a personal god. In a collection of saying from the Buddha called </w:t>
      </w:r>
      <w:r w:rsidRPr="004C79A3">
        <w:rPr>
          <w:rFonts w:cstheme="minorHAnsi"/>
          <w:i/>
        </w:rPr>
        <w:t>The Dhammapada</w:t>
      </w:r>
      <w:r w:rsidRPr="004C79A3">
        <w:rPr>
          <w:rFonts w:cstheme="minorHAnsi"/>
        </w:rPr>
        <w:t>, the Buddha is alleged to have said ‘No one saves us but ourselves, No one can and no one may…’</w:t>
      </w:r>
      <w:r w:rsidRPr="004C79A3">
        <w:rPr>
          <w:rStyle w:val="FootnoteReference"/>
          <w:rFonts w:cstheme="minorHAnsi"/>
        </w:rPr>
        <w:footnoteReference w:id="8"/>
      </w:r>
      <w:r w:rsidRPr="004C79A3">
        <w:rPr>
          <w:rFonts w:cstheme="minorHAnsi"/>
        </w:rPr>
        <w:t xml:space="preserve"> This statement would support the idea that because of no personal god in Buddhism, no messianic figure to save us, Buddhists must be the masters of their own destiny and cannot rely on any external, supernatural beings for support this view aligns quite convincingly with atheism.</w:t>
      </w:r>
    </w:p>
    <w:p w14:paraId="3231FFBC" w14:textId="77777777" w:rsidR="004C79A3" w:rsidRPr="004C79A3" w:rsidRDefault="004C79A3" w:rsidP="004C79A3">
      <w:pPr>
        <w:rPr>
          <w:rFonts w:cstheme="minorHAnsi"/>
        </w:rPr>
      </w:pPr>
      <w:r w:rsidRPr="004C79A3">
        <w:rPr>
          <w:rFonts w:cstheme="minorHAnsi"/>
        </w:rPr>
        <w:t>Grace Davie, a professor with particular research interests in the Sociology of Religion discusses the validity of Buddhism as a religion asking whether it should be considered as a religion ‘given its emphasis on practice rather than belief and its essentially non-theistic nature…’ Davie argues that it might be more in line with alternative spirituality rather than world religions.</w:t>
      </w:r>
      <w:r w:rsidRPr="004C79A3">
        <w:rPr>
          <w:rStyle w:val="FootnoteReference"/>
          <w:rFonts w:cstheme="minorHAnsi"/>
        </w:rPr>
        <w:footnoteReference w:id="9"/>
      </w:r>
      <w:r w:rsidRPr="004C79A3">
        <w:rPr>
          <w:rFonts w:cstheme="minorHAnsi"/>
        </w:rPr>
        <w:t xml:space="preserve"> Again, this statement </w:t>
      </w:r>
      <w:r w:rsidRPr="004C79A3">
        <w:rPr>
          <w:rFonts w:cstheme="minorHAnsi"/>
        </w:rPr>
        <w:lastRenderedPageBreak/>
        <w:t xml:space="preserve">from Davie could be argued to be a true representation of Buddhism however, it could be argued that stating that Buddhism places great emphasis on practice rather than belief undervalues some significant teachings and beliefs that the Buddha instilled into his followers and the subsequent established religion which followed. </w:t>
      </w:r>
    </w:p>
    <w:p w14:paraId="432C8DA3" w14:textId="77777777" w:rsidR="004C79A3" w:rsidRPr="004C79A3" w:rsidRDefault="004C79A3" w:rsidP="004C79A3">
      <w:pPr>
        <w:rPr>
          <w:rFonts w:cstheme="minorHAnsi"/>
        </w:rPr>
      </w:pPr>
      <w:r w:rsidRPr="004C79A3">
        <w:rPr>
          <w:rFonts w:cstheme="minorHAnsi"/>
        </w:rPr>
        <w:t>One example of this is the Buddhist belief of non-self (</w:t>
      </w:r>
      <w:r w:rsidRPr="004C79A3">
        <w:rPr>
          <w:rFonts w:cstheme="minorHAnsi"/>
          <w:i/>
        </w:rPr>
        <w:t>atatman</w:t>
      </w:r>
      <w:r w:rsidRPr="004C79A3">
        <w:rPr>
          <w:rFonts w:cstheme="minorHAnsi"/>
        </w:rPr>
        <w:t>) due to three defining factors of existence, these being impermanence (</w:t>
      </w:r>
      <w:r w:rsidRPr="004C79A3">
        <w:rPr>
          <w:rFonts w:cstheme="minorHAnsi"/>
          <w:i/>
        </w:rPr>
        <w:t>anicca</w:t>
      </w:r>
      <w:r w:rsidRPr="004C79A3">
        <w:rPr>
          <w:rFonts w:cstheme="minorHAnsi"/>
        </w:rPr>
        <w:t>), suffering (</w:t>
      </w:r>
      <w:r w:rsidRPr="004C79A3">
        <w:rPr>
          <w:rFonts w:cstheme="minorHAnsi"/>
          <w:i/>
        </w:rPr>
        <w:t>dukkha</w:t>
      </w:r>
      <w:r w:rsidRPr="004C79A3">
        <w:rPr>
          <w:rFonts w:cstheme="minorHAnsi"/>
        </w:rPr>
        <w:t>) and the constantly changing self which results in the belief in no soul, suffering and endless cycles of rebirth (unless one becomes enlightened). From this, several Buddhist practices followed for example the focus on meditation which can lead to enlightenment and therefore the cessation of suffering (</w:t>
      </w:r>
      <w:r w:rsidRPr="004C79A3">
        <w:rPr>
          <w:rFonts w:cstheme="minorHAnsi"/>
          <w:i/>
        </w:rPr>
        <w:t>dukkha</w:t>
      </w:r>
      <w:r w:rsidRPr="004C79A3">
        <w:rPr>
          <w:rFonts w:cstheme="minorHAnsi"/>
        </w:rPr>
        <w:t>) through the ending of attachment (</w:t>
      </w:r>
      <w:r w:rsidRPr="004C79A3">
        <w:rPr>
          <w:rFonts w:cstheme="minorHAnsi"/>
          <w:i/>
        </w:rPr>
        <w:t>tanha</w:t>
      </w:r>
      <w:r w:rsidRPr="004C79A3">
        <w:rPr>
          <w:rFonts w:cstheme="minorHAnsi"/>
        </w:rPr>
        <w:t>). This example shows that through deeply held Buddhist beliefs such as those or non-self and suffering, several practices arise such as mindfulness and meditation, it is arguable that without these beliefs, the practices which followed may not have taken hold and certainly would not have achieved such importance for Buddhist’s. A view that Buddhism is mostly about practice rather than belief could detract rather than advance one’s understanding of Buddhism.</w:t>
      </w:r>
    </w:p>
    <w:p w14:paraId="1F4284DA" w14:textId="77777777" w:rsidR="004C79A3" w:rsidRPr="004C79A3" w:rsidRDefault="004C79A3" w:rsidP="004C79A3">
      <w:pPr>
        <w:rPr>
          <w:rFonts w:cstheme="minorHAnsi"/>
        </w:rPr>
      </w:pPr>
      <w:r w:rsidRPr="004C79A3">
        <w:rPr>
          <w:rFonts w:cstheme="minorHAnsi"/>
        </w:rPr>
        <w:t>A vastly different “interpretation” of Buddhism held within Mahayana Buddhism, is known as Pure Land. This is where a celestial Buddha of “Unlimited Light”, Amitabha is the enlightened and compassionate ruler of the Pure Land where those who earnestly long to be reborn in the Pure Land may be reborn.</w:t>
      </w:r>
      <w:r w:rsidRPr="004C79A3">
        <w:rPr>
          <w:rStyle w:val="FootnoteReference"/>
          <w:rFonts w:cstheme="minorHAnsi"/>
        </w:rPr>
        <w:footnoteReference w:id="10"/>
      </w:r>
      <w:r w:rsidRPr="004C79A3">
        <w:rPr>
          <w:rFonts w:cstheme="minorHAnsi"/>
        </w:rPr>
        <w:t xml:space="preserve"> Devotion to Amitabha is commonly expressed through meditation and through reciting chants in the hope that the compassionate Amitabha will allow them to be reborn in the Pure Land. As can be seen through this example, there are many aspects of Buddhism but also specifically Pure Land, which could be seen to align themselves to the religious (contrary to Grace Davie’s description) and further align themselves to more theistic beliefs. Firstly, a celestial (heavenly/out of this world) Buddha such as Amitabha who exercises some element of control over the fate of those longing to be reborn and compassion resembles much of the characteristics of a theistic god/God or at the very least characteristics of the supernatural. One further consideration is that differences between devotion, veneration and worship can be blurry in practice and therefore it could be argued that in this instance Pure Land Buddhism resembles more of the theistic worship of a god rather than a spiritual practice to a non-supernatural being who exercises minimal control over humanity. </w:t>
      </w:r>
    </w:p>
    <w:p w14:paraId="55EF627B" w14:textId="77777777" w:rsidR="004C79A3" w:rsidRPr="004C79A3" w:rsidRDefault="004C79A3" w:rsidP="004C79A3">
      <w:pPr>
        <w:rPr>
          <w:rFonts w:cstheme="minorHAnsi"/>
        </w:rPr>
      </w:pPr>
      <w:r w:rsidRPr="004C79A3">
        <w:rPr>
          <w:rFonts w:cstheme="minorHAnsi"/>
        </w:rPr>
        <w:t>Richard Dawkins, a famously critical atheist comments on whether Buddhism is a religion stating that ‘…there is something to be said for treating these (Buddhism and Confucianism) not as religions at all but as ethical systems or philosophies of life’.</w:t>
      </w:r>
      <w:r w:rsidRPr="004C79A3">
        <w:rPr>
          <w:rStyle w:val="FootnoteReference"/>
          <w:rFonts w:cstheme="minorHAnsi"/>
        </w:rPr>
        <w:footnoteReference w:id="11"/>
      </w:r>
      <w:r w:rsidRPr="004C79A3">
        <w:rPr>
          <w:rFonts w:cstheme="minorHAnsi"/>
        </w:rPr>
        <w:t xml:space="preserve"> This is not to mistake Dawkins’ comments as being uncharacteristically sympathetic towards Buddhism, quite the contrary, for Dawkins Buddhism is still damaging due to the practices and philosophy’s which simply cannot be proven and can be viewed as pessimistic in nature. Dawkins does not comment on whether Buddhism is an Atheist religion, however, its emphasis on practice, meditation and undoubtably supernatural elements such as the birth story of Siddhartha Gautama surely make it incompatible for Dawkins’ atheism.</w:t>
      </w:r>
    </w:p>
    <w:p w14:paraId="5BA1E6DE" w14:textId="77777777" w:rsidR="004C79A3" w:rsidRPr="004C79A3" w:rsidRDefault="004C79A3" w:rsidP="004C79A3">
      <w:pPr>
        <w:rPr>
          <w:rFonts w:cstheme="minorHAnsi"/>
        </w:rPr>
      </w:pPr>
      <w:r w:rsidRPr="004C79A3">
        <w:rPr>
          <w:rFonts w:cstheme="minorHAnsi"/>
        </w:rPr>
        <w:t xml:space="preserve">In conclusion, one of the formative issues surrounding the debate of Buddhism as an atheistic religion, is that the religion has no God, no creator of the universe who guides or pre-determines history. There is also no saviour who provides salvation, each follower is responsible for their own destiny and hopeful enlightenment. However, for Buddhists themselves this debate may be largely unimportant and could potentially hinder them from their path to enlightenment. The Buddha </w:t>
      </w:r>
      <w:r w:rsidRPr="004C79A3">
        <w:rPr>
          <w:rFonts w:cstheme="minorHAnsi"/>
        </w:rPr>
        <w:lastRenderedPageBreak/>
        <w:t>himself warned against metaphysical speculation, analysing issues which we may never know the answer to which is harmful for the Buddhist’s meditative state, quest for enlightenment and cessation of suffering. Therefore, a Buddhist might not necessarily be concerned with attaching labels such as “atheist religion” or “spirituality” rather the focus on beliefs and practices which can enable them to achieve enlightenment. Perhaps, labels and over analysing religions is more an accurate statement of academics or critics of religions rather than real concerns of religious believers themselves who may prefer to concentrate on the everyday practicing of the religion which they believe is the right way.</w:t>
      </w:r>
    </w:p>
    <w:p w14:paraId="6D22B8D9" w14:textId="77777777" w:rsidR="004C79A3" w:rsidRPr="004C79A3" w:rsidRDefault="004C79A3" w:rsidP="004C79A3">
      <w:pPr>
        <w:rPr>
          <w:rFonts w:cstheme="minorHAnsi"/>
        </w:rPr>
      </w:pPr>
    </w:p>
    <w:p w14:paraId="681A53BE" w14:textId="77777777" w:rsidR="004C79A3" w:rsidRPr="004C79A3" w:rsidRDefault="004C79A3" w:rsidP="004C79A3">
      <w:pPr>
        <w:rPr>
          <w:rFonts w:cstheme="minorHAnsi"/>
        </w:rPr>
      </w:pPr>
    </w:p>
    <w:p w14:paraId="550B840D" w14:textId="77777777" w:rsidR="004C79A3" w:rsidRPr="004C79A3" w:rsidRDefault="004C79A3" w:rsidP="004C79A3">
      <w:pPr>
        <w:rPr>
          <w:rFonts w:cstheme="minorHAnsi"/>
        </w:rPr>
      </w:pPr>
    </w:p>
    <w:p w14:paraId="35D5D35F" w14:textId="77777777" w:rsidR="004C79A3" w:rsidRPr="004C79A3" w:rsidRDefault="004C79A3" w:rsidP="004C79A3">
      <w:pPr>
        <w:rPr>
          <w:rFonts w:cstheme="minorHAnsi"/>
        </w:rPr>
      </w:pPr>
    </w:p>
    <w:p w14:paraId="671AA586" w14:textId="77777777" w:rsidR="004C79A3" w:rsidRPr="004C79A3" w:rsidRDefault="004C79A3" w:rsidP="004C79A3">
      <w:pPr>
        <w:rPr>
          <w:rFonts w:cstheme="minorHAnsi"/>
        </w:rPr>
      </w:pPr>
    </w:p>
    <w:p w14:paraId="044CE07F" w14:textId="77777777" w:rsidR="004C79A3" w:rsidRPr="004C79A3" w:rsidRDefault="004C79A3" w:rsidP="004C79A3">
      <w:pPr>
        <w:rPr>
          <w:rFonts w:cstheme="minorHAnsi"/>
        </w:rPr>
      </w:pPr>
    </w:p>
    <w:p w14:paraId="144D214F" w14:textId="77777777" w:rsidR="004C79A3" w:rsidRPr="004C79A3" w:rsidRDefault="004C79A3" w:rsidP="004C79A3">
      <w:pPr>
        <w:rPr>
          <w:rFonts w:cstheme="minorHAnsi"/>
        </w:rPr>
      </w:pPr>
    </w:p>
    <w:p w14:paraId="6E039DE0" w14:textId="77777777" w:rsidR="004C79A3" w:rsidRPr="004C79A3" w:rsidRDefault="004C79A3" w:rsidP="004C79A3">
      <w:pPr>
        <w:rPr>
          <w:rFonts w:cstheme="minorHAnsi"/>
        </w:rPr>
      </w:pPr>
    </w:p>
    <w:p w14:paraId="1BCC93D6" w14:textId="77777777" w:rsidR="004C79A3" w:rsidRPr="004C79A3" w:rsidRDefault="004C79A3" w:rsidP="004C79A3">
      <w:pPr>
        <w:rPr>
          <w:rFonts w:cstheme="minorHAnsi"/>
        </w:rPr>
      </w:pPr>
    </w:p>
    <w:p w14:paraId="12503D28" w14:textId="77777777" w:rsidR="004C79A3" w:rsidRPr="004C79A3" w:rsidRDefault="004C79A3" w:rsidP="004C79A3">
      <w:pPr>
        <w:rPr>
          <w:rFonts w:cstheme="minorHAnsi"/>
        </w:rPr>
      </w:pPr>
    </w:p>
    <w:p w14:paraId="2B46D4CA" w14:textId="77777777" w:rsidR="004C79A3" w:rsidRPr="004C79A3" w:rsidRDefault="004C79A3" w:rsidP="004C79A3">
      <w:pPr>
        <w:rPr>
          <w:rFonts w:cstheme="minorHAnsi"/>
        </w:rPr>
      </w:pPr>
    </w:p>
    <w:p w14:paraId="575E1822" w14:textId="77777777" w:rsidR="004C79A3" w:rsidRPr="004C79A3" w:rsidRDefault="004C79A3" w:rsidP="004C79A3">
      <w:pPr>
        <w:rPr>
          <w:rFonts w:cstheme="minorHAnsi"/>
        </w:rPr>
      </w:pPr>
    </w:p>
    <w:p w14:paraId="4FD0A685" w14:textId="77777777" w:rsidR="004C79A3" w:rsidRPr="004C79A3" w:rsidRDefault="004C79A3" w:rsidP="004C79A3">
      <w:pPr>
        <w:rPr>
          <w:rFonts w:cstheme="minorHAnsi"/>
        </w:rPr>
      </w:pPr>
    </w:p>
    <w:p w14:paraId="129111D0" w14:textId="77777777" w:rsidR="004C79A3" w:rsidRPr="004C79A3" w:rsidRDefault="004C79A3" w:rsidP="004C79A3">
      <w:pPr>
        <w:rPr>
          <w:rFonts w:cstheme="minorHAnsi"/>
        </w:rPr>
      </w:pPr>
    </w:p>
    <w:p w14:paraId="626515B4" w14:textId="77777777" w:rsidR="004C79A3" w:rsidRPr="004C79A3" w:rsidRDefault="004C79A3" w:rsidP="004C79A3">
      <w:pPr>
        <w:rPr>
          <w:rFonts w:cstheme="minorHAnsi"/>
        </w:rPr>
      </w:pPr>
    </w:p>
    <w:p w14:paraId="5AFE7C9F" w14:textId="77777777" w:rsidR="004C79A3" w:rsidRPr="004C79A3" w:rsidRDefault="004C79A3" w:rsidP="004C79A3">
      <w:pPr>
        <w:rPr>
          <w:rFonts w:cstheme="minorHAnsi"/>
        </w:rPr>
      </w:pPr>
    </w:p>
    <w:p w14:paraId="6FFFBE9E" w14:textId="77777777" w:rsidR="004C79A3" w:rsidRPr="004C79A3" w:rsidRDefault="004C79A3" w:rsidP="004C79A3">
      <w:pPr>
        <w:rPr>
          <w:rFonts w:cstheme="minorHAnsi"/>
        </w:rPr>
      </w:pPr>
    </w:p>
    <w:p w14:paraId="4140B1F4" w14:textId="77777777" w:rsidR="004C79A3" w:rsidRPr="004C79A3" w:rsidRDefault="004C79A3" w:rsidP="004C79A3">
      <w:pPr>
        <w:rPr>
          <w:rFonts w:cstheme="minorHAnsi"/>
        </w:rPr>
      </w:pPr>
    </w:p>
    <w:p w14:paraId="69F7AF89" w14:textId="77777777" w:rsidR="004C79A3" w:rsidRPr="004C79A3" w:rsidRDefault="004C79A3" w:rsidP="004C79A3">
      <w:pPr>
        <w:rPr>
          <w:rFonts w:cstheme="minorHAnsi"/>
        </w:rPr>
      </w:pPr>
    </w:p>
    <w:p w14:paraId="5E160910" w14:textId="77777777" w:rsidR="004C79A3" w:rsidRPr="004C79A3" w:rsidRDefault="004C79A3" w:rsidP="004C79A3">
      <w:pPr>
        <w:rPr>
          <w:rFonts w:cstheme="minorHAnsi"/>
        </w:rPr>
      </w:pPr>
    </w:p>
    <w:p w14:paraId="0E66930B" w14:textId="77777777" w:rsidR="004C79A3" w:rsidRPr="004C79A3" w:rsidRDefault="004C79A3" w:rsidP="004C79A3">
      <w:pPr>
        <w:rPr>
          <w:rFonts w:cstheme="minorHAnsi"/>
        </w:rPr>
      </w:pPr>
    </w:p>
    <w:p w14:paraId="1023B383" w14:textId="77777777" w:rsidR="004C79A3" w:rsidRPr="004C79A3" w:rsidRDefault="004C79A3" w:rsidP="004C79A3">
      <w:pPr>
        <w:rPr>
          <w:rFonts w:cstheme="minorHAnsi"/>
        </w:rPr>
      </w:pPr>
    </w:p>
    <w:p w14:paraId="44AA6A01" w14:textId="77777777" w:rsidR="004C79A3" w:rsidRPr="004C79A3" w:rsidRDefault="004C79A3" w:rsidP="004C79A3">
      <w:pPr>
        <w:rPr>
          <w:rFonts w:cstheme="minorHAnsi"/>
        </w:rPr>
      </w:pPr>
    </w:p>
    <w:p w14:paraId="58B171CB" w14:textId="77777777" w:rsidR="004C79A3" w:rsidRPr="004C79A3" w:rsidRDefault="004C79A3" w:rsidP="004C79A3">
      <w:pPr>
        <w:rPr>
          <w:rFonts w:cstheme="minorHAnsi"/>
        </w:rPr>
      </w:pPr>
    </w:p>
    <w:p w14:paraId="2A6752E3" w14:textId="77777777" w:rsidR="004C79A3" w:rsidRPr="004C79A3" w:rsidRDefault="004C79A3" w:rsidP="004C79A3">
      <w:pPr>
        <w:rPr>
          <w:rFonts w:cstheme="minorHAnsi"/>
        </w:rPr>
      </w:pPr>
    </w:p>
    <w:p w14:paraId="58E395A5" w14:textId="77777777" w:rsidR="004C79A3" w:rsidRPr="004C79A3" w:rsidRDefault="004C79A3" w:rsidP="004C79A3">
      <w:pPr>
        <w:rPr>
          <w:rFonts w:cstheme="minorHAnsi"/>
        </w:rPr>
      </w:pPr>
    </w:p>
    <w:p w14:paraId="2DF0CA36" w14:textId="77777777" w:rsidR="004C79A3" w:rsidRPr="004C79A3" w:rsidRDefault="004C79A3" w:rsidP="004C79A3">
      <w:pPr>
        <w:rPr>
          <w:rFonts w:cstheme="minorHAnsi"/>
          <w:b/>
        </w:rPr>
      </w:pPr>
      <w:r w:rsidRPr="004C79A3">
        <w:rPr>
          <w:rFonts w:cstheme="minorHAnsi"/>
          <w:b/>
        </w:rPr>
        <w:t>Bibliography</w:t>
      </w:r>
      <w:r w:rsidRPr="004C79A3">
        <w:rPr>
          <w:rFonts w:cstheme="minorHAnsi"/>
          <w:b/>
        </w:rPr>
        <w:br/>
      </w:r>
      <w:r w:rsidRPr="004C79A3">
        <w:rPr>
          <w:rFonts w:cstheme="minorHAnsi"/>
        </w:rPr>
        <w:br/>
        <w:t xml:space="preserve">BBC, ‘Atheist Buddhism’. Available at: </w:t>
      </w:r>
      <w:hyperlink r:id="rId12" w:history="1">
        <w:r w:rsidRPr="004C79A3">
          <w:rPr>
            <w:rStyle w:val="Hyperlink"/>
            <w:rFonts w:cstheme="minorHAnsi"/>
          </w:rPr>
          <w:t>http://www.bbc.co.uk/religion/religions/atheism/types/buddhistatheism.shtml</w:t>
        </w:r>
      </w:hyperlink>
      <w:r w:rsidRPr="004C79A3">
        <w:rPr>
          <w:rFonts w:cstheme="minorHAnsi"/>
        </w:rPr>
        <w:t>. [Accessed: 25 January 2019].</w:t>
      </w:r>
      <w:r w:rsidRPr="004C79A3">
        <w:rPr>
          <w:rFonts w:cstheme="minorHAnsi"/>
        </w:rPr>
        <w:br/>
      </w:r>
    </w:p>
    <w:p w14:paraId="098A4958" w14:textId="77777777" w:rsidR="004C79A3" w:rsidRPr="004C79A3" w:rsidRDefault="004C79A3" w:rsidP="004C79A3">
      <w:pPr>
        <w:pStyle w:val="FootnoteText"/>
        <w:rPr>
          <w:rFonts w:cstheme="minorHAnsi"/>
          <w:sz w:val="22"/>
          <w:szCs w:val="22"/>
        </w:rPr>
      </w:pPr>
      <w:r w:rsidRPr="004C79A3">
        <w:rPr>
          <w:rFonts w:cstheme="minorHAnsi"/>
          <w:sz w:val="22"/>
          <w:szCs w:val="22"/>
        </w:rPr>
        <w:t xml:space="preserve">Charles. S. </w:t>
      </w:r>
      <w:proofErr w:type="spellStart"/>
      <w:r w:rsidRPr="004C79A3">
        <w:rPr>
          <w:rFonts w:cstheme="minorHAnsi"/>
          <w:sz w:val="22"/>
          <w:szCs w:val="22"/>
        </w:rPr>
        <w:t>Prebish</w:t>
      </w:r>
      <w:proofErr w:type="spellEnd"/>
      <w:r w:rsidRPr="004C79A3">
        <w:rPr>
          <w:rFonts w:cstheme="minorHAnsi"/>
          <w:sz w:val="22"/>
          <w:szCs w:val="22"/>
        </w:rPr>
        <w:t xml:space="preserve"> and Damien Keown, </w:t>
      </w:r>
      <w:r w:rsidRPr="004C79A3">
        <w:rPr>
          <w:rFonts w:cstheme="minorHAnsi"/>
          <w:i/>
          <w:sz w:val="22"/>
          <w:szCs w:val="22"/>
        </w:rPr>
        <w:t>Introducing Buddhism</w:t>
      </w:r>
      <w:r w:rsidRPr="004C79A3">
        <w:rPr>
          <w:rFonts w:cstheme="minorHAnsi"/>
          <w:sz w:val="22"/>
          <w:szCs w:val="22"/>
        </w:rPr>
        <w:t xml:space="preserve"> (Abingdon: Routledge, 2006)</w:t>
      </w:r>
    </w:p>
    <w:p w14:paraId="192C72A3" w14:textId="77777777" w:rsidR="004C79A3" w:rsidRPr="004C79A3" w:rsidRDefault="004C79A3" w:rsidP="004C79A3">
      <w:pPr>
        <w:pStyle w:val="FootnoteText"/>
        <w:rPr>
          <w:rFonts w:cstheme="minorHAnsi"/>
          <w:sz w:val="22"/>
          <w:szCs w:val="22"/>
        </w:rPr>
      </w:pPr>
      <w:r w:rsidRPr="004C79A3">
        <w:rPr>
          <w:rFonts w:cstheme="minorHAnsi"/>
          <w:sz w:val="22"/>
          <w:szCs w:val="22"/>
        </w:rPr>
        <w:t xml:space="preserve">Encyclopaedia Britannica, ‘Buddhism’. Available at: </w:t>
      </w:r>
      <w:hyperlink r:id="rId13" w:history="1">
        <w:r w:rsidRPr="004C79A3">
          <w:rPr>
            <w:rStyle w:val="Hyperlink"/>
            <w:rFonts w:cstheme="minorHAnsi"/>
            <w:sz w:val="22"/>
            <w:szCs w:val="22"/>
          </w:rPr>
          <w:t>https://www.britannica.com/topic/Buddhism</w:t>
        </w:r>
      </w:hyperlink>
      <w:r w:rsidRPr="004C79A3">
        <w:rPr>
          <w:rFonts w:cstheme="minorHAnsi"/>
          <w:sz w:val="22"/>
          <w:szCs w:val="22"/>
        </w:rPr>
        <w:t>. [Accessed: 25 January 2019].</w:t>
      </w:r>
    </w:p>
    <w:p w14:paraId="59369D7F" w14:textId="77777777" w:rsidR="004C79A3" w:rsidRPr="004C79A3" w:rsidRDefault="004C79A3" w:rsidP="004C79A3">
      <w:pPr>
        <w:rPr>
          <w:rFonts w:cstheme="minorHAnsi"/>
        </w:rPr>
      </w:pPr>
      <w:r w:rsidRPr="004C79A3">
        <w:rPr>
          <w:rFonts w:cstheme="minorHAnsi"/>
        </w:rPr>
        <w:br/>
        <w:t xml:space="preserve">Grace. Davie, </w:t>
      </w:r>
      <w:r w:rsidRPr="004C79A3">
        <w:rPr>
          <w:rFonts w:cstheme="minorHAnsi"/>
          <w:i/>
        </w:rPr>
        <w:t xml:space="preserve">Religion in Britain: A Persistent Paradox </w:t>
      </w:r>
      <w:r w:rsidRPr="004C79A3">
        <w:rPr>
          <w:rFonts w:cstheme="minorHAnsi"/>
        </w:rPr>
        <w:t>(2</w:t>
      </w:r>
      <w:r w:rsidRPr="004C79A3">
        <w:rPr>
          <w:rFonts w:cstheme="minorHAnsi"/>
          <w:vertAlign w:val="superscript"/>
        </w:rPr>
        <w:t>nd</w:t>
      </w:r>
      <w:r w:rsidRPr="004C79A3">
        <w:rPr>
          <w:rFonts w:cstheme="minorHAnsi"/>
        </w:rPr>
        <w:t xml:space="preserve"> ed)</w:t>
      </w:r>
      <w:r w:rsidRPr="004C79A3">
        <w:rPr>
          <w:rFonts w:cstheme="minorHAnsi"/>
          <w:i/>
        </w:rPr>
        <w:t xml:space="preserve"> </w:t>
      </w:r>
      <w:r w:rsidRPr="004C79A3">
        <w:rPr>
          <w:rFonts w:cstheme="minorHAnsi"/>
        </w:rPr>
        <w:t>(Chichester: John Wiley &amp; Sons Inc., 2015)</w:t>
      </w:r>
      <w:r w:rsidRPr="004C79A3">
        <w:rPr>
          <w:rFonts w:cstheme="minorHAnsi"/>
          <w:i/>
        </w:rPr>
        <w:t xml:space="preserve">. </w:t>
      </w:r>
      <w:r w:rsidRPr="004C79A3">
        <w:rPr>
          <w:rFonts w:cstheme="minorHAnsi"/>
        </w:rPr>
        <w:t xml:space="preserve">[Online]. [Available at: </w:t>
      </w:r>
      <w:hyperlink r:id="rId14" w:history="1">
        <w:r w:rsidRPr="004C79A3">
          <w:rPr>
            <w:rStyle w:val="Hyperlink"/>
            <w:rFonts w:cstheme="minorHAnsi"/>
          </w:rPr>
          <w:t>https://www-dawsonera-com.ezproxy.uwtsd.ac.uk/readonline/9781119004073</w:t>
        </w:r>
      </w:hyperlink>
      <w:r w:rsidRPr="004C79A3">
        <w:rPr>
          <w:rFonts w:cstheme="minorHAnsi"/>
        </w:rPr>
        <w:t>]. [Accessed: 25 January 2019]</w:t>
      </w:r>
    </w:p>
    <w:p w14:paraId="1F44F984" w14:textId="77777777" w:rsidR="004C79A3" w:rsidRPr="004C79A3" w:rsidRDefault="004C79A3" w:rsidP="004C79A3">
      <w:pPr>
        <w:rPr>
          <w:rFonts w:cstheme="minorHAnsi"/>
        </w:rPr>
      </w:pPr>
      <w:proofErr w:type="spellStart"/>
      <w:r w:rsidRPr="004C79A3">
        <w:rPr>
          <w:rFonts w:cstheme="minorHAnsi"/>
        </w:rPr>
        <w:t>Melford</w:t>
      </w:r>
      <w:proofErr w:type="spellEnd"/>
      <w:r w:rsidRPr="004C79A3">
        <w:rPr>
          <w:rFonts w:cstheme="minorHAnsi"/>
        </w:rPr>
        <w:t xml:space="preserve">. E. Spiro, </w:t>
      </w:r>
      <w:r w:rsidRPr="004C79A3">
        <w:rPr>
          <w:rFonts w:cstheme="minorHAnsi"/>
          <w:i/>
        </w:rPr>
        <w:t>Buddhism and Society</w:t>
      </w:r>
      <w:r w:rsidRPr="004C79A3">
        <w:rPr>
          <w:rFonts w:cstheme="minorHAnsi"/>
        </w:rPr>
        <w:t xml:space="preserve"> (London: University of California Press, 1982)</w:t>
      </w:r>
      <w:r w:rsidRPr="004C79A3">
        <w:rPr>
          <w:rFonts w:cstheme="minorHAnsi"/>
        </w:rPr>
        <w:br/>
      </w:r>
      <w:r w:rsidRPr="004C79A3">
        <w:rPr>
          <w:rFonts w:cstheme="minorHAnsi"/>
        </w:rPr>
        <w:br/>
        <w:t xml:space="preserve">Richard. Dawkins, </w:t>
      </w:r>
      <w:r w:rsidRPr="004C79A3">
        <w:rPr>
          <w:rFonts w:cstheme="minorHAnsi"/>
          <w:i/>
        </w:rPr>
        <w:t xml:space="preserve">The God Delusion </w:t>
      </w:r>
      <w:r w:rsidRPr="004C79A3">
        <w:rPr>
          <w:rFonts w:cstheme="minorHAnsi"/>
        </w:rPr>
        <w:t>(London: Bantam Press, 2007)</w:t>
      </w:r>
    </w:p>
    <w:p w14:paraId="473BDDFD" w14:textId="77777777" w:rsidR="004C79A3" w:rsidRPr="004C79A3" w:rsidRDefault="004C79A3" w:rsidP="007E5CD0">
      <w:pPr>
        <w:rPr>
          <w:rFonts w:cstheme="minorHAnsi"/>
        </w:rPr>
      </w:pPr>
    </w:p>
    <w:sectPr w:rsidR="004C79A3" w:rsidRPr="004C79A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60A7F" w14:textId="77777777" w:rsidR="009213EF" w:rsidRDefault="009213EF" w:rsidP="00FF478A">
      <w:pPr>
        <w:spacing w:after="0" w:line="240" w:lineRule="auto"/>
      </w:pPr>
      <w:r>
        <w:separator/>
      </w:r>
    </w:p>
  </w:endnote>
  <w:endnote w:type="continuationSeparator" w:id="0">
    <w:p w14:paraId="7A346563" w14:textId="77777777" w:rsidR="009213EF" w:rsidRDefault="009213EF" w:rsidP="00FF4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90193" w14:textId="77777777" w:rsidR="009213EF" w:rsidRDefault="009213EF" w:rsidP="00FF478A">
      <w:pPr>
        <w:spacing w:after="0" w:line="240" w:lineRule="auto"/>
      </w:pPr>
      <w:r>
        <w:separator/>
      </w:r>
    </w:p>
  </w:footnote>
  <w:footnote w:type="continuationSeparator" w:id="0">
    <w:p w14:paraId="3C30C780" w14:textId="77777777" w:rsidR="009213EF" w:rsidRDefault="009213EF" w:rsidP="00FF478A">
      <w:pPr>
        <w:spacing w:after="0" w:line="240" w:lineRule="auto"/>
      </w:pPr>
      <w:r>
        <w:continuationSeparator/>
      </w:r>
    </w:p>
  </w:footnote>
  <w:footnote w:id="1">
    <w:p w14:paraId="01DAF5A6" w14:textId="6468719E" w:rsidR="00430025" w:rsidRPr="00FF478A" w:rsidRDefault="00FF478A">
      <w:pPr>
        <w:pStyle w:val="FootnoteText"/>
      </w:pPr>
      <w:r>
        <w:rPr>
          <w:rStyle w:val="FootnoteReference"/>
        </w:rPr>
        <w:footnoteRef/>
      </w:r>
      <w:r>
        <w:t xml:space="preserve"> W. A. Wallace, </w:t>
      </w:r>
      <w:r>
        <w:rPr>
          <w:i/>
        </w:rPr>
        <w:t>‘</w:t>
      </w:r>
      <w:r w:rsidRPr="00FF478A">
        <w:t>Cosmological Argument</w:t>
      </w:r>
      <w:r>
        <w:rPr>
          <w:i/>
        </w:rPr>
        <w:t>’, New Catholic Encyclopaedia</w:t>
      </w:r>
      <w:r>
        <w:t>, Vol. 4, 2</w:t>
      </w:r>
      <w:r w:rsidRPr="00FF478A">
        <w:rPr>
          <w:vertAlign w:val="superscript"/>
        </w:rPr>
        <w:t>nd</w:t>
      </w:r>
      <w:r>
        <w:t xml:space="preserve"> ed. (2003</w:t>
      </w:r>
      <w:r w:rsidR="00430025">
        <w:t xml:space="preserve">), p. 285. [Online]. [Available at: </w:t>
      </w:r>
      <w:hyperlink r:id="rId1" w:history="1">
        <w:r w:rsidR="00430025" w:rsidRPr="00362F80">
          <w:rPr>
            <w:rStyle w:val="Hyperlink"/>
          </w:rPr>
          <w:t>http://go.galegroup.com.ezproxy.uwtsd.ac.uk/ps/i.do?p=GVRL&amp;u=walamp&amp;id=GALE|CX3407702830&amp;v=2.1&amp;it=r&amp;sid=exlibris</w:t>
        </w:r>
      </w:hyperlink>
      <w:r w:rsidR="00430025">
        <w:t>].</w:t>
      </w:r>
      <w:r w:rsidR="00C421D1">
        <w:t xml:space="preserve"> [Accessed: 25 January 2019].</w:t>
      </w:r>
    </w:p>
  </w:footnote>
  <w:footnote w:id="2">
    <w:p w14:paraId="0CBCF21D" w14:textId="77777777" w:rsidR="00356FC6" w:rsidRPr="009406F3" w:rsidRDefault="00356FC6" w:rsidP="00356FC6">
      <w:pPr>
        <w:pStyle w:val="FootnoteText"/>
      </w:pPr>
      <w:r>
        <w:rPr>
          <w:rStyle w:val="FootnoteReference"/>
        </w:rPr>
        <w:footnoteRef/>
      </w:r>
      <w:r>
        <w:t xml:space="preserve"> See Richard. Dawkins, </w:t>
      </w:r>
      <w:r>
        <w:rPr>
          <w:i/>
        </w:rPr>
        <w:t xml:space="preserve">The God Delusion </w:t>
      </w:r>
      <w:r>
        <w:t>(London: Bantam Press, 2007),</w:t>
      </w:r>
      <w:r>
        <w:rPr>
          <w:i/>
        </w:rPr>
        <w:t xml:space="preserve"> </w:t>
      </w:r>
      <w:r>
        <w:t>p. 77.</w:t>
      </w:r>
    </w:p>
  </w:footnote>
  <w:footnote w:id="3">
    <w:p w14:paraId="28D3C6AD" w14:textId="4725A2C5" w:rsidR="00F73E3C" w:rsidRDefault="00F73E3C">
      <w:pPr>
        <w:pStyle w:val="FootnoteText"/>
      </w:pPr>
      <w:r>
        <w:rPr>
          <w:rStyle w:val="FootnoteReference"/>
        </w:rPr>
        <w:footnoteRef/>
      </w:r>
      <w:r>
        <w:t xml:space="preserve"> </w:t>
      </w:r>
      <w:r w:rsidR="002E0A4F">
        <w:t xml:space="preserve">Philosophy of Religion, ‘The Kalam Cosmological Argument’. </w:t>
      </w:r>
      <w:hyperlink r:id="rId2" w:history="1">
        <w:r w:rsidR="002E0A4F" w:rsidRPr="00362F80">
          <w:rPr>
            <w:rStyle w:val="Hyperlink"/>
          </w:rPr>
          <w:t>http://www.philosophyofreligion.info/theistic-proofs/the-cosmological-argument/the-kalam-cosmological-argument/</w:t>
        </w:r>
      </w:hyperlink>
      <w:r w:rsidR="002E0A4F">
        <w:t>. [Accessed: 25 January 2019].</w:t>
      </w:r>
    </w:p>
  </w:footnote>
  <w:footnote w:id="4">
    <w:p w14:paraId="542EF850" w14:textId="2178411A" w:rsidR="00C421D1" w:rsidRDefault="00C421D1">
      <w:pPr>
        <w:pStyle w:val="FootnoteText"/>
      </w:pPr>
      <w:r>
        <w:rPr>
          <w:rStyle w:val="FootnoteReference"/>
        </w:rPr>
        <w:footnoteRef/>
      </w:r>
      <w:r>
        <w:t xml:space="preserve"> For a complete explanation of this point see: Richard. Swi</w:t>
      </w:r>
      <w:r w:rsidR="007E5CD0">
        <w:t>n</w:t>
      </w:r>
      <w:r>
        <w:t xml:space="preserve">burne, </w:t>
      </w:r>
      <w:r>
        <w:rPr>
          <w:i/>
        </w:rPr>
        <w:t xml:space="preserve">The Existence of </w:t>
      </w:r>
      <w:r w:rsidRPr="00C421D1">
        <w:rPr>
          <w:i/>
        </w:rPr>
        <w:t>God</w:t>
      </w:r>
      <w:r>
        <w:rPr>
          <w:i/>
        </w:rPr>
        <w:t xml:space="preserve"> </w:t>
      </w:r>
      <w:r>
        <w:t>(Oxford: Oxford University Press, 2004),</w:t>
      </w:r>
      <w:r>
        <w:rPr>
          <w:i/>
        </w:rPr>
        <w:t xml:space="preserve"> </w:t>
      </w:r>
      <w:r w:rsidRPr="00C421D1">
        <w:t>p.</w:t>
      </w:r>
      <w:r>
        <w:t xml:space="preserve"> 151. [Online]. [Available at: </w:t>
      </w:r>
      <w:hyperlink r:id="rId3" w:history="1">
        <w:r w:rsidRPr="00362F80">
          <w:rPr>
            <w:rStyle w:val="Hyperlink"/>
          </w:rPr>
          <w:t>http://www.oxfordscholarship.com.ezproxy.uwtsd.ac.uk/view/10.1093/acprof:oso/9780199271672.001.0001/acprof-9780199271672-chapter-8</w:t>
        </w:r>
      </w:hyperlink>
      <w:r>
        <w:t>]. [Accessed: 25 January 2019].</w:t>
      </w:r>
    </w:p>
  </w:footnote>
  <w:footnote w:id="5">
    <w:p w14:paraId="228B1100" w14:textId="2A45F84E" w:rsidR="00ED69DA" w:rsidRDefault="00ED69DA">
      <w:pPr>
        <w:pStyle w:val="FootnoteText"/>
      </w:pPr>
      <w:r>
        <w:rPr>
          <w:rStyle w:val="FootnoteReference"/>
        </w:rPr>
        <w:footnoteRef/>
      </w:r>
      <w:r>
        <w:t xml:space="preserve"> </w:t>
      </w:r>
      <w:r>
        <w:t xml:space="preserve">Philosophy of Religion, ‘The </w:t>
      </w:r>
      <w:r>
        <w:t>Teleological Argument</w:t>
      </w:r>
      <w:r>
        <w:t>’.</w:t>
      </w:r>
      <w:r w:rsidRPr="00ED69DA">
        <w:t xml:space="preserve"> </w:t>
      </w:r>
      <w:hyperlink r:id="rId4" w:history="1">
        <w:r w:rsidRPr="00362F80">
          <w:rPr>
            <w:rStyle w:val="Hyperlink"/>
          </w:rPr>
          <w:t>http://www.philosophyofreligion.info/theistic-proofs/the-teleological-argument/</w:t>
        </w:r>
      </w:hyperlink>
      <w:r>
        <w:t>.</w:t>
      </w:r>
      <w:r>
        <w:t xml:space="preserve"> </w:t>
      </w:r>
      <w:r>
        <w:t>[Accessed: 25 January 2019].</w:t>
      </w:r>
    </w:p>
  </w:footnote>
  <w:footnote w:id="6">
    <w:p w14:paraId="5E920001" w14:textId="09561DF0" w:rsidR="0092270E" w:rsidRDefault="0092270E">
      <w:pPr>
        <w:pStyle w:val="FootnoteText"/>
      </w:pPr>
      <w:r>
        <w:rPr>
          <w:rStyle w:val="FootnoteReference"/>
        </w:rPr>
        <w:footnoteRef/>
      </w:r>
      <w:r>
        <w:t xml:space="preserve"> </w:t>
      </w:r>
      <w:r>
        <w:t>Richard. Dawkins, 200</w:t>
      </w:r>
      <w:r>
        <w:t>7</w:t>
      </w:r>
      <w:r>
        <w:t>,</w:t>
      </w:r>
      <w:r>
        <w:rPr>
          <w:i/>
        </w:rPr>
        <w:t xml:space="preserve"> </w:t>
      </w:r>
      <w:r>
        <w:t xml:space="preserve">p. </w:t>
      </w:r>
      <w:r>
        <w:t>135</w:t>
      </w:r>
      <w:r>
        <w:t>.</w:t>
      </w:r>
    </w:p>
  </w:footnote>
  <w:footnote w:id="7">
    <w:p w14:paraId="3424F167" w14:textId="77777777" w:rsidR="004C79A3" w:rsidRDefault="004C79A3" w:rsidP="004C79A3">
      <w:pPr>
        <w:pStyle w:val="FootnoteText"/>
      </w:pPr>
      <w:r>
        <w:rPr>
          <w:rStyle w:val="FootnoteReference"/>
        </w:rPr>
        <w:footnoteRef/>
      </w:r>
      <w:r>
        <w:t xml:space="preserve"> Encyclopaedia Britannica, ‘Buddhism’. Available at: </w:t>
      </w:r>
      <w:hyperlink r:id="rId5" w:history="1">
        <w:r w:rsidRPr="00362F80">
          <w:rPr>
            <w:rStyle w:val="Hyperlink"/>
          </w:rPr>
          <w:t>https://www.britannica.com/topic/Buddhism</w:t>
        </w:r>
      </w:hyperlink>
      <w:r>
        <w:t>. [Accessed: 25 January 2019].</w:t>
      </w:r>
    </w:p>
  </w:footnote>
  <w:footnote w:id="8">
    <w:p w14:paraId="084DDBF5" w14:textId="77777777" w:rsidR="004C79A3" w:rsidRDefault="004C79A3" w:rsidP="004C79A3">
      <w:pPr>
        <w:pStyle w:val="FootnoteText"/>
      </w:pPr>
      <w:r>
        <w:rPr>
          <w:rStyle w:val="FootnoteReference"/>
        </w:rPr>
        <w:footnoteRef/>
      </w:r>
      <w:r>
        <w:t xml:space="preserve"> BBC, ‘Atheist Buddhism’. Available at: </w:t>
      </w:r>
      <w:hyperlink r:id="rId6" w:history="1">
        <w:r w:rsidRPr="00362F80">
          <w:rPr>
            <w:rStyle w:val="Hyperlink"/>
          </w:rPr>
          <w:t>http://www.bbc.co.uk/religion/religions/atheism/types/buddhistatheism.shtml</w:t>
        </w:r>
      </w:hyperlink>
      <w:r>
        <w:t>. [Accessed: 25 January 2019].</w:t>
      </w:r>
    </w:p>
  </w:footnote>
  <w:footnote w:id="9">
    <w:p w14:paraId="2DFBE9D2" w14:textId="77777777" w:rsidR="004C79A3" w:rsidRDefault="004C79A3" w:rsidP="004C79A3">
      <w:pPr>
        <w:pStyle w:val="FootnoteText"/>
      </w:pPr>
      <w:r>
        <w:rPr>
          <w:rStyle w:val="FootnoteReference"/>
        </w:rPr>
        <w:footnoteRef/>
      </w:r>
      <w:r>
        <w:t xml:space="preserve"> Grace. Davie, </w:t>
      </w:r>
      <w:r>
        <w:rPr>
          <w:i/>
        </w:rPr>
        <w:t xml:space="preserve">Religion in Britain: A Persistent Paradox </w:t>
      </w:r>
      <w:r>
        <w:t>(2</w:t>
      </w:r>
      <w:r w:rsidRPr="003B737F">
        <w:rPr>
          <w:vertAlign w:val="superscript"/>
        </w:rPr>
        <w:t>nd</w:t>
      </w:r>
      <w:r>
        <w:t xml:space="preserve"> ed)</w:t>
      </w:r>
      <w:r>
        <w:rPr>
          <w:i/>
        </w:rPr>
        <w:t xml:space="preserve"> </w:t>
      </w:r>
      <w:r>
        <w:t>(Chichester: John Wiley &amp; Sons Inc., 2015)</w:t>
      </w:r>
      <w:r>
        <w:rPr>
          <w:i/>
        </w:rPr>
        <w:t xml:space="preserve"> </w:t>
      </w:r>
      <w:r>
        <w:t xml:space="preserve">p. 63. [Online]. [Available at: </w:t>
      </w:r>
      <w:hyperlink r:id="rId7" w:history="1">
        <w:r w:rsidRPr="00362F80">
          <w:rPr>
            <w:rStyle w:val="Hyperlink"/>
          </w:rPr>
          <w:t>https://www-dawsonera-com.ezproxy.uwtsd.ac.uk/readonline/9781119004073</w:t>
        </w:r>
      </w:hyperlink>
      <w:r>
        <w:t>]. [Accessed: 25 January 2019].</w:t>
      </w:r>
    </w:p>
  </w:footnote>
  <w:footnote w:id="10">
    <w:p w14:paraId="3445F063" w14:textId="77777777" w:rsidR="004C79A3" w:rsidRDefault="004C79A3" w:rsidP="004C79A3">
      <w:pPr>
        <w:pStyle w:val="FootnoteText"/>
      </w:pPr>
      <w:r>
        <w:rPr>
          <w:rStyle w:val="FootnoteReference"/>
        </w:rPr>
        <w:footnoteRef/>
      </w:r>
      <w:r>
        <w:t xml:space="preserve"> Charles. S. </w:t>
      </w:r>
      <w:proofErr w:type="spellStart"/>
      <w:r>
        <w:t>Prebish</w:t>
      </w:r>
      <w:proofErr w:type="spellEnd"/>
      <w:r>
        <w:t xml:space="preserve"> and Damien Keown, </w:t>
      </w:r>
      <w:r>
        <w:rPr>
          <w:i/>
        </w:rPr>
        <w:t>Introducing Buddhism</w:t>
      </w:r>
      <w:r>
        <w:t xml:space="preserve"> (Abingdon: Routledge, 2006), pp. 101-2.</w:t>
      </w:r>
    </w:p>
  </w:footnote>
  <w:footnote w:id="11">
    <w:p w14:paraId="7A23CA4C" w14:textId="77777777" w:rsidR="004C79A3" w:rsidRDefault="004C79A3" w:rsidP="004C79A3">
      <w:pPr>
        <w:pStyle w:val="FootnoteText"/>
      </w:pPr>
      <w:r>
        <w:rPr>
          <w:rStyle w:val="FootnoteReference"/>
        </w:rPr>
        <w:footnoteRef/>
      </w:r>
      <w:r>
        <w:t xml:space="preserve"> Richard. Dawkins, </w:t>
      </w:r>
      <w:r>
        <w:rPr>
          <w:i/>
        </w:rPr>
        <w:t xml:space="preserve">The God Delusion </w:t>
      </w:r>
      <w:r>
        <w:t>(London: Bantam Press, 2007),</w:t>
      </w:r>
      <w:r>
        <w:rPr>
          <w:i/>
        </w:rPr>
        <w:t xml:space="preserve"> </w:t>
      </w:r>
      <w:r>
        <w:t>p. 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DA20C" w14:textId="536F8512" w:rsidR="00641024" w:rsidRDefault="00641024">
    <w:pPr>
      <w:pStyle w:val="Header"/>
    </w:pPr>
    <w:r>
      <w:t>HPRS5003</w:t>
    </w:r>
    <w:r>
      <w:ptab w:relativeTo="margin" w:alignment="center" w:leader="none"/>
    </w:r>
    <w:r w:rsidR="003C7607">
      <w:t>Assignment 2: Exam</w:t>
    </w:r>
    <w:r>
      <w:ptab w:relativeTo="margin" w:alignment="right" w:leader="none"/>
    </w:r>
    <w:r w:rsidR="003C7607">
      <w:t>1600551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KwMDE0sTCyNDIxtLRU0lEKTi0uzszPAykwrAUAMKhZqCwAAAA="/>
  </w:docVars>
  <w:rsids>
    <w:rsidRoot w:val="003A1470"/>
    <w:rsid w:val="000133CD"/>
    <w:rsid w:val="00050EAE"/>
    <w:rsid w:val="0007496D"/>
    <w:rsid w:val="00087EE0"/>
    <w:rsid w:val="000B20C1"/>
    <w:rsid w:val="000E172B"/>
    <w:rsid w:val="000F3E4C"/>
    <w:rsid w:val="00101961"/>
    <w:rsid w:val="00113E4F"/>
    <w:rsid w:val="00146C82"/>
    <w:rsid w:val="00156ED2"/>
    <w:rsid w:val="001768F5"/>
    <w:rsid w:val="002128B4"/>
    <w:rsid w:val="002D6360"/>
    <w:rsid w:val="002E0A4F"/>
    <w:rsid w:val="002E188A"/>
    <w:rsid w:val="003172C3"/>
    <w:rsid w:val="00333722"/>
    <w:rsid w:val="0033431B"/>
    <w:rsid w:val="00334DBC"/>
    <w:rsid w:val="0033581B"/>
    <w:rsid w:val="003405E3"/>
    <w:rsid w:val="00356FC6"/>
    <w:rsid w:val="003A0EE6"/>
    <w:rsid w:val="003A1470"/>
    <w:rsid w:val="003A4160"/>
    <w:rsid w:val="003B1A48"/>
    <w:rsid w:val="003B4B5B"/>
    <w:rsid w:val="003C7607"/>
    <w:rsid w:val="003D61D8"/>
    <w:rsid w:val="003D70FC"/>
    <w:rsid w:val="003D7E60"/>
    <w:rsid w:val="003F4B1D"/>
    <w:rsid w:val="004022BA"/>
    <w:rsid w:val="004061D3"/>
    <w:rsid w:val="00430025"/>
    <w:rsid w:val="004427B1"/>
    <w:rsid w:val="00443149"/>
    <w:rsid w:val="00457E3D"/>
    <w:rsid w:val="004615B9"/>
    <w:rsid w:val="0048595A"/>
    <w:rsid w:val="004B1919"/>
    <w:rsid w:val="004C2835"/>
    <w:rsid w:val="004C79A3"/>
    <w:rsid w:val="004D5EBC"/>
    <w:rsid w:val="004E4393"/>
    <w:rsid w:val="005A0885"/>
    <w:rsid w:val="005C070A"/>
    <w:rsid w:val="005C76CF"/>
    <w:rsid w:val="006175E7"/>
    <w:rsid w:val="00641024"/>
    <w:rsid w:val="00656724"/>
    <w:rsid w:val="006C6272"/>
    <w:rsid w:val="006E3041"/>
    <w:rsid w:val="007354FC"/>
    <w:rsid w:val="007444B9"/>
    <w:rsid w:val="00772443"/>
    <w:rsid w:val="00777EA2"/>
    <w:rsid w:val="007859AD"/>
    <w:rsid w:val="007A3AD3"/>
    <w:rsid w:val="007A60D5"/>
    <w:rsid w:val="007E5CD0"/>
    <w:rsid w:val="008258EF"/>
    <w:rsid w:val="0084407E"/>
    <w:rsid w:val="00873674"/>
    <w:rsid w:val="008A51FA"/>
    <w:rsid w:val="008C28EE"/>
    <w:rsid w:val="008D748D"/>
    <w:rsid w:val="00912F6F"/>
    <w:rsid w:val="00913F95"/>
    <w:rsid w:val="009213EF"/>
    <w:rsid w:val="0092270E"/>
    <w:rsid w:val="009406F3"/>
    <w:rsid w:val="00967AF4"/>
    <w:rsid w:val="009A231E"/>
    <w:rsid w:val="009A7C7B"/>
    <w:rsid w:val="009C4A32"/>
    <w:rsid w:val="00A35DF3"/>
    <w:rsid w:val="00A61D0E"/>
    <w:rsid w:val="00A944DC"/>
    <w:rsid w:val="00AA4807"/>
    <w:rsid w:val="00AA6457"/>
    <w:rsid w:val="00AB6D19"/>
    <w:rsid w:val="00AC5E52"/>
    <w:rsid w:val="00AD2AF2"/>
    <w:rsid w:val="00AD3B5A"/>
    <w:rsid w:val="00B270E6"/>
    <w:rsid w:val="00B7326A"/>
    <w:rsid w:val="00BF2EA3"/>
    <w:rsid w:val="00C421D1"/>
    <w:rsid w:val="00C5328D"/>
    <w:rsid w:val="00CF34C8"/>
    <w:rsid w:val="00CF39F9"/>
    <w:rsid w:val="00D265B1"/>
    <w:rsid w:val="00D36BD2"/>
    <w:rsid w:val="00D51EBF"/>
    <w:rsid w:val="00DA3380"/>
    <w:rsid w:val="00DA7FC6"/>
    <w:rsid w:val="00DB73AA"/>
    <w:rsid w:val="00DF5F75"/>
    <w:rsid w:val="00E03E5E"/>
    <w:rsid w:val="00E40063"/>
    <w:rsid w:val="00E46594"/>
    <w:rsid w:val="00ED1C39"/>
    <w:rsid w:val="00ED69DA"/>
    <w:rsid w:val="00EE1965"/>
    <w:rsid w:val="00EE2EF6"/>
    <w:rsid w:val="00EE493F"/>
    <w:rsid w:val="00EF2090"/>
    <w:rsid w:val="00F31618"/>
    <w:rsid w:val="00F377DE"/>
    <w:rsid w:val="00F42D24"/>
    <w:rsid w:val="00F54FE6"/>
    <w:rsid w:val="00F73E3C"/>
    <w:rsid w:val="00FF4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2060B"/>
  <w15:chartTrackingRefBased/>
  <w15:docId w15:val="{CF7E939A-35BF-48A6-A666-B0ED6B169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08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47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78A"/>
    <w:rPr>
      <w:sz w:val="20"/>
      <w:szCs w:val="20"/>
    </w:rPr>
  </w:style>
  <w:style w:type="character" w:styleId="FootnoteReference">
    <w:name w:val="footnote reference"/>
    <w:basedOn w:val="DefaultParagraphFont"/>
    <w:uiPriority w:val="99"/>
    <w:semiHidden/>
    <w:unhideWhenUsed/>
    <w:rsid w:val="00FF478A"/>
    <w:rPr>
      <w:vertAlign w:val="superscript"/>
    </w:rPr>
  </w:style>
  <w:style w:type="character" w:styleId="Hyperlink">
    <w:name w:val="Hyperlink"/>
    <w:basedOn w:val="DefaultParagraphFont"/>
    <w:uiPriority w:val="99"/>
    <w:unhideWhenUsed/>
    <w:rsid w:val="00430025"/>
    <w:rPr>
      <w:color w:val="0563C1" w:themeColor="hyperlink"/>
      <w:u w:val="single"/>
    </w:rPr>
  </w:style>
  <w:style w:type="character" w:styleId="UnresolvedMention">
    <w:name w:val="Unresolved Mention"/>
    <w:basedOn w:val="DefaultParagraphFont"/>
    <w:uiPriority w:val="99"/>
    <w:semiHidden/>
    <w:unhideWhenUsed/>
    <w:rsid w:val="00430025"/>
    <w:rPr>
      <w:color w:val="605E5C"/>
      <w:shd w:val="clear" w:color="auto" w:fill="E1DFDD"/>
    </w:rPr>
  </w:style>
  <w:style w:type="paragraph" w:styleId="Header">
    <w:name w:val="header"/>
    <w:basedOn w:val="Normal"/>
    <w:link w:val="HeaderChar"/>
    <w:uiPriority w:val="99"/>
    <w:unhideWhenUsed/>
    <w:rsid w:val="00641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024"/>
  </w:style>
  <w:style w:type="paragraph" w:styleId="Footer">
    <w:name w:val="footer"/>
    <w:basedOn w:val="Normal"/>
    <w:link w:val="FooterChar"/>
    <w:uiPriority w:val="99"/>
    <w:unhideWhenUsed/>
    <w:rsid w:val="00641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hilosophyofreligion.info/theistic-proofs/the-teleological-argument/" TargetMode="External"/><Relationship Id="rId13" Type="http://schemas.openxmlformats.org/officeDocument/2006/relationships/hyperlink" Target="https://www.britannica.com/topic/Buddhism" TargetMode="External"/><Relationship Id="rId3" Type="http://schemas.openxmlformats.org/officeDocument/2006/relationships/settings" Target="settings.xml"/><Relationship Id="rId7" Type="http://schemas.openxmlformats.org/officeDocument/2006/relationships/hyperlink" Target="http://www.philosophyofreligion.info/theistic-proofs/the-cosmological-argument/the-kalam-cosmological-argument/" TargetMode="External"/><Relationship Id="rId12" Type="http://schemas.openxmlformats.org/officeDocument/2006/relationships/hyperlink" Target="http://www.bbc.co.uk/religion/religions/atheism/types/buddhistatheism.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xfordscholarship.com.ezproxy.uwtsd.ac.uk/view/10.1093/acprof:oso/9780198263838.001.0001/acprof-9780198263838-miscMatter-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go.galegroup.com.ezproxy.uwtsd.ac.uk/ps/i.do?p=GVRL&amp;u=walamp&amp;id=GALE|CX3407702830&amp;v=2.1&amp;it=r&amp;sid=exlibris" TargetMode="External"/><Relationship Id="rId4" Type="http://schemas.openxmlformats.org/officeDocument/2006/relationships/webSettings" Target="webSettings.xml"/><Relationship Id="rId9" Type="http://schemas.openxmlformats.org/officeDocument/2006/relationships/hyperlink" Target="http://www.oxfordscholarship.com.ezproxy.uwtsd.ac.uk/view/10.1093/acprof:oso/9780199271672.001.0001/acprof-9780199271672-chapter-8" TargetMode="External"/><Relationship Id="rId14" Type="http://schemas.openxmlformats.org/officeDocument/2006/relationships/hyperlink" Target="https://www-dawsonera-com.ezproxy.uwtsd.ac.uk/readonline/978111900407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oxfordscholarship.com.ezproxy.uwtsd.ac.uk/view/10.1093/acprof:oso/9780199271672.001.0001/acprof-9780199271672-chapter-8" TargetMode="External"/><Relationship Id="rId7" Type="http://schemas.openxmlformats.org/officeDocument/2006/relationships/hyperlink" Target="https://www-dawsonera-com.ezproxy.uwtsd.ac.uk/readonline/9781119004073" TargetMode="External"/><Relationship Id="rId2" Type="http://schemas.openxmlformats.org/officeDocument/2006/relationships/hyperlink" Target="http://www.philosophyofreligion.info/theistic-proofs/the-cosmological-argument/the-kalam-cosmological-argument/" TargetMode="External"/><Relationship Id="rId1" Type="http://schemas.openxmlformats.org/officeDocument/2006/relationships/hyperlink" Target="http://go.galegroup.com.ezproxy.uwtsd.ac.uk/ps/i.do?p=GVRL&amp;u=walamp&amp;id=GALE|CX3407702830&amp;v=2.1&amp;it=r&amp;sid=exlibris" TargetMode="External"/><Relationship Id="rId6" Type="http://schemas.openxmlformats.org/officeDocument/2006/relationships/hyperlink" Target="http://www.bbc.co.uk/religion/religions/atheism/types/buddhistatheism.shtml" TargetMode="External"/><Relationship Id="rId5" Type="http://schemas.openxmlformats.org/officeDocument/2006/relationships/hyperlink" Target="https://www.britannica.com/topic/Buddhism" TargetMode="External"/><Relationship Id="rId4" Type="http://schemas.openxmlformats.org/officeDocument/2006/relationships/hyperlink" Target="http://www.philosophyofreligion.info/theistic-proofs/the-teleological-arg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7200F-D784-461F-9667-77CBB100D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8</Pages>
  <Words>2853</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51</cp:revision>
  <dcterms:created xsi:type="dcterms:W3CDTF">2019-01-25T10:02:00Z</dcterms:created>
  <dcterms:modified xsi:type="dcterms:W3CDTF">2019-01-25T15:50:00Z</dcterms:modified>
</cp:coreProperties>
</file>