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DEA52" w14:textId="77777777" w:rsidR="007655B5" w:rsidRDefault="007655B5" w:rsidP="00147033">
      <w:pPr>
        <w:rPr>
          <w:iCs/>
        </w:rPr>
      </w:pPr>
    </w:p>
    <w:p w14:paraId="40E26644" w14:textId="77777777" w:rsidR="007655B5" w:rsidRPr="007655B5" w:rsidRDefault="007655B5" w:rsidP="007655B5">
      <w:pPr>
        <w:jc w:val="center"/>
        <w:rPr>
          <w:rFonts w:ascii="Times New Roman" w:hAnsi="Times New Roman" w:cs="Times New Roman"/>
          <w:iCs/>
          <w:sz w:val="36"/>
          <w:szCs w:val="36"/>
        </w:rPr>
      </w:pPr>
    </w:p>
    <w:p w14:paraId="0C8E3AE2" w14:textId="77777777" w:rsidR="007655B5" w:rsidRPr="007655B5" w:rsidRDefault="007655B5" w:rsidP="007655B5">
      <w:pPr>
        <w:jc w:val="center"/>
        <w:rPr>
          <w:rFonts w:ascii="Times New Roman" w:hAnsi="Times New Roman" w:cs="Times New Roman"/>
          <w:iCs/>
          <w:sz w:val="36"/>
          <w:szCs w:val="36"/>
        </w:rPr>
      </w:pPr>
    </w:p>
    <w:p w14:paraId="5B690757" w14:textId="77777777" w:rsidR="007655B5" w:rsidRPr="007655B5" w:rsidRDefault="007655B5" w:rsidP="007655B5">
      <w:pPr>
        <w:jc w:val="center"/>
        <w:rPr>
          <w:rFonts w:ascii="Times New Roman" w:hAnsi="Times New Roman" w:cs="Times New Roman"/>
          <w:iCs/>
          <w:sz w:val="36"/>
          <w:szCs w:val="36"/>
        </w:rPr>
      </w:pPr>
    </w:p>
    <w:p w14:paraId="4A024757" w14:textId="06CD4A64" w:rsidR="007655B5" w:rsidRPr="007655B5" w:rsidRDefault="007655B5" w:rsidP="007655B5">
      <w:pPr>
        <w:jc w:val="center"/>
        <w:rPr>
          <w:rFonts w:ascii="Times New Roman" w:hAnsi="Times New Roman" w:cs="Times New Roman"/>
          <w:iCs/>
          <w:sz w:val="36"/>
          <w:szCs w:val="36"/>
        </w:rPr>
      </w:pPr>
      <w:r w:rsidRPr="007655B5">
        <w:rPr>
          <w:rFonts w:ascii="Times New Roman" w:hAnsi="Times New Roman" w:cs="Times New Roman"/>
          <w:iCs/>
          <w:sz w:val="36"/>
          <w:szCs w:val="36"/>
        </w:rPr>
        <w:t>Title</w:t>
      </w:r>
      <w:r>
        <w:rPr>
          <w:rFonts w:ascii="Times New Roman" w:hAnsi="Times New Roman" w:cs="Times New Roman"/>
          <w:iCs/>
          <w:sz w:val="36"/>
          <w:szCs w:val="36"/>
        </w:rPr>
        <w:t xml:space="preserve">: </w:t>
      </w:r>
      <w:r w:rsidR="003C766F">
        <w:rPr>
          <w:rFonts w:ascii="Times New Roman" w:hAnsi="Times New Roman" w:cs="Times New Roman"/>
          <w:iCs/>
          <w:sz w:val="36"/>
          <w:szCs w:val="36"/>
        </w:rPr>
        <w:t>A question of luxury: Trading animals and animal parts across the Indian Ocean</w:t>
      </w:r>
    </w:p>
    <w:p w14:paraId="51426E6C" w14:textId="5B888696" w:rsidR="007655B5" w:rsidRPr="007655B5" w:rsidRDefault="007655B5" w:rsidP="007655B5">
      <w:pPr>
        <w:jc w:val="center"/>
        <w:rPr>
          <w:rFonts w:ascii="Times New Roman" w:hAnsi="Times New Roman" w:cs="Times New Roman"/>
          <w:iCs/>
          <w:sz w:val="36"/>
          <w:szCs w:val="36"/>
        </w:rPr>
      </w:pPr>
      <w:r w:rsidRPr="007655B5">
        <w:rPr>
          <w:rFonts w:ascii="Times New Roman" w:hAnsi="Times New Roman" w:cs="Times New Roman"/>
          <w:iCs/>
          <w:sz w:val="36"/>
          <w:szCs w:val="36"/>
        </w:rPr>
        <w:t>Name</w:t>
      </w:r>
      <w:r>
        <w:rPr>
          <w:rFonts w:ascii="Times New Roman" w:hAnsi="Times New Roman" w:cs="Times New Roman"/>
          <w:iCs/>
          <w:sz w:val="36"/>
          <w:szCs w:val="36"/>
        </w:rPr>
        <w:t>: Sean Andrew Mowbray</w:t>
      </w:r>
    </w:p>
    <w:p w14:paraId="4E1F97A2" w14:textId="710327E7" w:rsidR="007655B5" w:rsidRPr="007655B5" w:rsidRDefault="007655B5" w:rsidP="007655B5">
      <w:pPr>
        <w:jc w:val="center"/>
        <w:rPr>
          <w:rFonts w:ascii="Times New Roman" w:hAnsi="Times New Roman" w:cs="Times New Roman"/>
          <w:iCs/>
          <w:sz w:val="36"/>
          <w:szCs w:val="36"/>
        </w:rPr>
      </w:pPr>
      <w:r w:rsidRPr="007655B5">
        <w:rPr>
          <w:rFonts w:ascii="Times New Roman" w:hAnsi="Times New Roman" w:cs="Times New Roman"/>
          <w:iCs/>
          <w:sz w:val="36"/>
          <w:szCs w:val="36"/>
        </w:rPr>
        <w:t>Student number</w:t>
      </w:r>
    </w:p>
    <w:p w14:paraId="084FA7CC" w14:textId="0488DFDE" w:rsidR="007655B5" w:rsidRPr="007655B5" w:rsidRDefault="007655B5" w:rsidP="007655B5">
      <w:pPr>
        <w:jc w:val="center"/>
        <w:rPr>
          <w:rFonts w:ascii="Times New Roman" w:hAnsi="Times New Roman" w:cs="Times New Roman"/>
          <w:iCs/>
          <w:sz w:val="36"/>
          <w:szCs w:val="36"/>
        </w:rPr>
      </w:pPr>
      <w:r w:rsidRPr="007655B5">
        <w:rPr>
          <w:rFonts w:ascii="Times New Roman" w:hAnsi="Times New Roman" w:cs="Times New Roman"/>
          <w:iCs/>
          <w:sz w:val="36"/>
          <w:szCs w:val="36"/>
        </w:rPr>
        <w:t xml:space="preserve">Dissertation submitted to the University of Wales Trinity Saint David for the degree of MA </w:t>
      </w:r>
      <w:r>
        <w:rPr>
          <w:rFonts w:ascii="Times New Roman" w:hAnsi="Times New Roman" w:cs="Times New Roman"/>
          <w:iCs/>
          <w:sz w:val="36"/>
          <w:szCs w:val="36"/>
        </w:rPr>
        <w:t>Ancient History</w:t>
      </w:r>
    </w:p>
    <w:p w14:paraId="584416E6" w14:textId="77777777" w:rsidR="007655B5" w:rsidRPr="007655B5" w:rsidRDefault="007655B5" w:rsidP="007655B5">
      <w:pPr>
        <w:jc w:val="center"/>
        <w:rPr>
          <w:rFonts w:ascii="Times New Roman" w:hAnsi="Times New Roman" w:cs="Times New Roman"/>
          <w:iCs/>
          <w:sz w:val="36"/>
          <w:szCs w:val="36"/>
        </w:rPr>
      </w:pPr>
    </w:p>
    <w:p w14:paraId="5302C6C5" w14:textId="77777777" w:rsidR="007655B5" w:rsidRPr="007655B5" w:rsidRDefault="007655B5" w:rsidP="007655B5">
      <w:pPr>
        <w:jc w:val="center"/>
        <w:rPr>
          <w:rFonts w:ascii="Times New Roman" w:hAnsi="Times New Roman" w:cs="Times New Roman"/>
          <w:iCs/>
          <w:sz w:val="36"/>
          <w:szCs w:val="36"/>
        </w:rPr>
      </w:pPr>
    </w:p>
    <w:p w14:paraId="5136BC75" w14:textId="72E4EA70" w:rsidR="007655B5" w:rsidRPr="007655B5" w:rsidRDefault="007655B5" w:rsidP="007655B5">
      <w:pPr>
        <w:jc w:val="center"/>
        <w:rPr>
          <w:rFonts w:ascii="Times New Roman" w:hAnsi="Times New Roman" w:cs="Times New Roman"/>
          <w:iCs/>
          <w:sz w:val="36"/>
          <w:szCs w:val="36"/>
        </w:rPr>
      </w:pPr>
      <w:r w:rsidRPr="007655B5">
        <w:rPr>
          <w:rFonts w:ascii="Times New Roman" w:hAnsi="Times New Roman" w:cs="Times New Roman"/>
          <w:iCs/>
          <w:sz w:val="36"/>
          <w:szCs w:val="36"/>
        </w:rPr>
        <w:t>Date</w:t>
      </w:r>
    </w:p>
    <w:p w14:paraId="6A6F20E1" w14:textId="77777777" w:rsidR="007655B5" w:rsidRDefault="007655B5" w:rsidP="00147033">
      <w:pPr>
        <w:rPr>
          <w:iCs/>
        </w:rPr>
      </w:pPr>
    </w:p>
    <w:p w14:paraId="60EC8701" w14:textId="77777777" w:rsidR="007655B5" w:rsidRDefault="007655B5" w:rsidP="00147033">
      <w:pPr>
        <w:rPr>
          <w:iCs/>
        </w:rPr>
      </w:pPr>
    </w:p>
    <w:p w14:paraId="51EBFC02" w14:textId="77777777" w:rsidR="007655B5" w:rsidRDefault="007655B5" w:rsidP="00147033">
      <w:pPr>
        <w:rPr>
          <w:iCs/>
        </w:rPr>
      </w:pPr>
    </w:p>
    <w:p w14:paraId="70A044D4" w14:textId="77777777" w:rsidR="007655B5" w:rsidRDefault="007655B5" w:rsidP="00147033">
      <w:pPr>
        <w:rPr>
          <w:iCs/>
        </w:rPr>
      </w:pPr>
    </w:p>
    <w:p w14:paraId="1BBCE9CD" w14:textId="77777777" w:rsidR="007655B5" w:rsidRDefault="007655B5" w:rsidP="00147033">
      <w:pPr>
        <w:rPr>
          <w:iCs/>
        </w:rPr>
      </w:pPr>
    </w:p>
    <w:p w14:paraId="02BDE59E" w14:textId="77777777" w:rsidR="007655B5" w:rsidRDefault="007655B5" w:rsidP="00147033">
      <w:pPr>
        <w:rPr>
          <w:iCs/>
        </w:rPr>
      </w:pPr>
    </w:p>
    <w:p w14:paraId="1039C24A" w14:textId="77777777" w:rsidR="007655B5" w:rsidRDefault="007655B5" w:rsidP="00147033">
      <w:pPr>
        <w:rPr>
          <w:iCs/>
        </w:rPr>
      </w:pPr>
    </w:p>
    <w:p w14:paraId="18C760AF" w14:textId="77777777" w:rsidR="007655B5" w:rsidRDefault="007655B5" w:rsidP="00147033">
      <w:pPr>
        <w:rPr>
          <w:iCs/>
        </w:rPr>
      </w:pPr>
    </w:p>
    <w:p w14:paraId="093AD5D3" w14:textId="77777777" w:rsidR="007655B5" w:rsidRDefault="007655B5" w:rsidP="00147033">
      <w:pPr>
        <w:rPr>
          <w:iCs/>
        </w:rPr>
      </w:pPr>
    </w:p>
    <w:p w14:paraId="287642E7" w14:textId="77777777" w:rsidR="007655B5" w:rsidRDefault="007655B5" w:rsidP="00147033">
      <w:pPr>
        <w:rPr>
          <w:iCs/>
        </w:rPr>
      </w:pPr>
    </w:p>
    <w:p w14:paraId="56054F69" w14:textId="77777777" w:rsidR="007655B5" w:rsidRDefault="007655B5" w:rsidP="00147033">
      <w:pPr>
        <w:rPr>
          <w:iCs/>
        </w:rPr>
      </w:pPr>
    </w:p>
    <w:p w14:paraId="19E8B4F2" w14:textId="77777777" w:rsidR="007655B5" w:rsidRDefault="007655B5" w:rsidP="00147033">
      <w:pPr>
        <w:rPr>
          <w:iCs/>
        </w:rPr>
      </w:pPr>
    </w:p>
    <w:p w14:paraId="31CF9580" w14:textId="77777777" w:rsidR="007655B5" w:rsidRDefault="007655B5" w:rsidP="00147033">
      <w:pPr>
        <w:rPr>
          <w:iCs/>
        </w:rPr>
      </w:pPr>
    </w:p>
    <w:p w14:paraId="3D855050" w14:textId="77777777" w:rsidR="007655B5" w:rsidRDefault="007655B5" w:rsidP="00147033">
      <w:pPr>
        <w:rPr>
          <w:iCs/>
        </w:rPr>
      </w:pPr>
    </w:p>
    <w:sdt>
      <w:sdtPr>
        <w:rPr>
          <w:rFonts w:asciiTheme="minorHAnsi" w:eastAsiaTheme="minorHAnsi" w:hAnsiTheme="minorHAnsi" w:cstheme="minorBidi"/>
          <w:color w:val="auto"/>
          <w:kern w:val="2"/>
          <w:sz w:val="22"/>
          <w:szCs w:val="22"/>
          <w:lang w:val="en-GB"/>
          <w14:ligatures w14:val="standardContextual"/>
        </w:rPr>
        <w:id w:val="-272868174"/>
        <w:docPartObj>
          <w:docPartGallery w:val="Table of Contents"/>
          <w:docPartUnique/>
        </w:docPartObj>
      </w:sdtPr>
      <w:sdtEndPr>
        <w:rPr>
          <w:b/>
          <w:bCs/>
          <w:noProof/>
        </w:rPr>
      </w:sdtEndPr>
      <w:sdtContent>
        <w:p w14:paraId="1DD4DC31" w14:textId="66EFAF61" w:rsidR="00043CBD" w:rsidRPr="00AB1F34" w:rsidRDefault="00043CBD">
          <w:pPr>
            <w:pStyle w:val="TOCHeading"/>
            <w:rPr>
              <w:rFonts w:ascii="Times New Roman" w:hAnsi="Times New Roman" w:cs="Times New Roman"/>
            </w:rPr>
          </w:pPr>
          <w:r w:rsidRPr="00AB1F34">
            <w:rPr>
              <w:rFonts w:ascii="Times New Roman" w:hAnsi="Times New Roman" w:cs="Times New Roman"/>
            </w:rPr>
            <w:t>Contents</w:t>
          </w:r>
        </w:p>
        <w:p w14:paraId="2D6BC4AF" w14:textId="3054514B" w:rsidR="00043CBD" w:rsidRPr="00AB1F34" w:rsidRDefault="00043CBD">
          <w:pPr>
            <w:pStyle w:val="TOC1"/>
            <w:tabs>
              <w:tab w:val="right" w:leader="dot" w:pos="9016"/>
            </w:tabs>
            <w:rPr>
              <w:rFonts w:ascii="Times New Roman" w:eastAsiaTheme="minorEastAsia" w:hAnsi="Times New Roman" w:cs="Times New Roman"/>
              <w:noProof/>
              <w:sz w:val="24"/>
              <w:szCs w:val="24"/>
            </w:rPr>
          </w:pPr>
          <w:r w:rsidRPr="00AB1F34">
            <w:rPr>
              <w:rFonts w:ascii="Times New Roman" w:hAnsi="Times New Roman" w:cs="Times New Roman"/>
            </w:rPr>
            <w:fldChar w:fldCharType="begin"/>
          </w:r>
          <w:r w:rsidRPr="00AB1F34">
            <w:rPr>
              <w:rFonts w:ascii="Times New Roman" w:hAnsi="Times New Roman" w:cs="Times New Roman"/>
            </w:rPr>
            <w:instrText xml:space="preserve"> TOC \o "1-3" \h \z \u </w:instrText>
          </w:r>
          <w:r w:rsidRPr="00AB1F34">
            <w:rPr>
              <w:rFonts w:ascii="Times New Roman" w:hAnsi="Times New Roman" w:cs="Times New Roman"/>
            </w:rPr>
            <w:fldChar w:fldCharType="separate"/>
          </w:r>
          <w:hyperlink w:anchor="_Toc218497673" w:history="1">
            <w:r w:rsidRPr="00AB1F34">
              <w:rPr>
                <w:rStyle w:val="Hyperlink"/>
                <w:rFonts w:ascii="Times New Roman" w:hAnsi="Times New Roman" w:cs="Times New Roman"/>
                <w:noProof/>
              </w:rPr>
              <w:t>Abstract</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_Toc218497673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3</w:t>
            </w:r>
            <w:r w:rsidRPr="00AB1F34">
              <w:rPr>
                <w:rFonts w:ascii="Times New Roman" w:hAnsi="Times New Roman" w:cs="Times New Roman"/>
                <w:noProof/>
                <w:webHidden/>
              </w:rPr>
              <w:fldChar w:fldCharType="end"/>
            </w:r>
          </w:hyperlink>
        </w:p>
        <w:p w14:paraId="1A652B8B" w14:textId="24A8CF48" w:rsidR="00043CBD" w:rsidRPr="00AB1F34" w:rsidRDefault="00043CBD">
          <w:pPr>
            <w:pStyle w:val="TOC1"/>
            <w:tabs>
              <w:tab w:val="right" w:leader="dot" w:pos="9016"/>
            </w:tabs>
            <w:rPr>
              <w:rFonts w:ascii="Times New Roman" w:eastAsiaTheme="minorEastAsia" w:hAnsi="Times New Roman" w:cs="Times New Roman"/>
              <w:noProof/>
              <w:sz w:val="24"/>
              <w:szCs w:val="24"/>
            </w:rPr>
          </w:pPr>
          <w:hyperlink w:anchor="_Toc218497674" w:history="1">
            <w:r w:rsidRPr="00043CBD">
              <w:rPr>
                <w:rStyle w:val="Hyperlink"/>
                <w:rFonts w:ascii="Times New Roman" w:hAnsi="Times New Roman" w:cs="Times New Roman"/>
                <w:noProof/>
              </w:rPr>
              <w:t>Introduction</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_Toc218497674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4</w:t>
            </w:r>
            <w:r w:rsidRPr="00AB1F34">
              <w:rPr>
                <w:rFonts w:ascii="Times New Roman" w:hAnsi="Times New Roman" w:cs="Times New Roman"/>
                <w:noProof/>
                <w:webHidden/>
              </w:rPr>
              <w:fldChar w:fldCharType="end"/>
            </w:r>
          </w:hyperlink>
        </w:p>
        <w:p w14:paraId="36442F4A" w14:textId="4CFA4199" w:rsidR="00043CBD" w:rsidRPr="00AB1F34" w:rsidRDefault="00043CBD">
          <w:pPr>
            <w:pStyle w:val="TOC1"/>
            <w:tabs>
              <w:tab w:val="right" w:leader="dot" w:pos="9016"/>
            </w:tabs>
            <w:rPr>
              <w:rFonts w:ascii="Times New Roman" w:eastAsiaTheme="minorEastAsia" w:hAnsi="Times New Roman" w:cs="Times New Roman"/>
              <w:noProof/>
              <w:sz w:val="24"/>
              <w:szCs w:val="24"/>
            </w:rPr>
          </w:pPr>
          <w:hyperlink w:anchor="_Toc218497675" w:history="1">
            <w:r w:rsidRPr="00AB1F34">
              <w:rPr>
                <w:rStyle w:val="Hyperlink"/>
                <w:rFonts w:ascii="Times New Roman" w:hAnsi="Times New Roman" w:cs="Times New Roman"/>
                <w:noProof/>
              </w:rPr>
              <w:t>Red coral</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_Toc218497675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8</w:t>
            </w:r>
            <w:r w:rsidRPr="00AB1F34">
              <w:rPr>
                <w:rFonts w:ascii="Times New Roman" w:hAnsi="Times New Roman" w:cs="Times New Roman"/>
                <w:noProof/>
                <w:webHidden/>
              </w:rPr>
              <w:fldChar w:fldCharType="end"/>
            </w:r>
          </w:hyperlink>
        </w:p>
        <w:p w14:paraId="70D701C5" w14:textId="76266BAA" w:rsidR="00043CBD" w:rsidRPr="00AB1F34" w:rsidRDefault="00043CBD">
          <w:pPr>
            <w:pStyle w:val="TOC3"/>
            <w:tabs>
              <w:tab w:val="right" w:leader="dot" w:pos="9016"/>
            </w:tabs>
            <w:rPr>
              <w:rFonts w:ascii="Times New Roman" w:eastAsiaTheme="minorEastAsia" w:hAnsi="Times New Roman" w:cs="Times New Roman"/>
              <w:noProof/>
              <w:sz w:val="24"/>
              <w:szCs w:val="24"/>
            </w:rPr>
          </w:pPr>
          <w:hyperlink w:anchor="_Toc218497676" w:history="1">
            <w:r w:rsidRPr="00043CBD">
              <w:rPr>
                <w:rStyle w:val="Hyperlink"/>
                <w:rFonts w:ascii="Times New Roman" w:hAnsi="Times New Roman" w:cs="Times New Roman"/>
                <w:noProof/>
              </w:rPr>
              <w:t>Drivers of trade</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_Toc218497676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11</w:t>
            </w:r>
            <w:r w:rsidRPr="00AB1F34">
              <w:rPr>
                <w:rFonts w:ascii="Times New Roman" w:hAnsi="Times New Roman" w:cs="Times New Roman"/>
                <w:noProof/>
                <w:webHidden/>
              </w:rPr>
              <w:fldChar w:fldCharType="end"/>
            </w:r>
          </w:hyperlink>
        </w:p>
        <w:p w14:paraId="036BE53F" w14:textId="23AF6E19" w:rsidR="00043CBD" w:rsidRPr="00AB1F34" w:rsidRDefault="00043CBD">
          <w:pPr>
            <w:pStyle w:val="TOC1"/>
            <w:tabs>
              <w:tab w:val="right" w:leader="dot" w:pos="9016"/>
            </w:tabs>
            <w:rPr>
              <w:rFonts w:ascii="Times New Roman" w:eastAsiaTheme="minorEastAsia" w:hAnsi="Times New Roman" w:cs="Times New Roman"/>
              <w:noProof/>
              <w:sz w:val="24"/>
              <w:szCs w:val="24"/>
            </w:rPr>
          </w:pPr>
          <w:hyperlink w:anchor="_Toc218497677" w:history="1">
            <w:r w:rsidRPr="00043CBD">
              <w:rPr>
                <w:rStyle w:val="Hyperlink"/>
                <w:rFonts w:ascii="Times New Roman" w:hAnsi="Times New Roman" w:cs="Times New Roman"/>
                <w:noProof/>
              </w:rPr>
              <w:t>Tortoise and turtle shell</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_Toc218497677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15</w:t>
            </w:r>
            <w:r w:rsidRPr="00AB1F34">
              <w:rPr>
                <w:rFonts w:ascii="Times New Roman" w:hAnsi="Times New Roman" w:cs="Times New Roman"/>
                <w:noProof/>
                <w:webHidden/>
              </w:rPr>
              <w:fldChar w:fldCharType="end"/>
            </w:r>
          </w:hyperlink>
        </w:p>
        <w:p w14:paraId="5D464CF8" w14:textId="018FA75A" w:rsidR="00043CBD" w:rsidRPr="00AB1F34" w:rsidRDefault="00043CBD">
          <w:pPr>
            <w:pStyle w:val="TOC2"/>
            <w:tabs>
              <w:tab w:val="right" w:leader="dot" w:pos="9016"/>
            </w:tabs>
            <w:rPr>
              <w:rFonts w:ascii="Times New Roman" w:eastAsiaTheme="minorEastAsia" w:hAnsi="Times New Roman" w:cs="Times New Roman"/>
              <w:noProof/>
              <w:sz w:val="24"/>
              <w:szCs w:val="24"/>
            </w:rPr>
          </w:pPr>
          <w:hyperlink w:anchor="_Toc218497678" w:history="1">
            <w:r w:rsidRPr="00043CBD">
              <w:rPr>
                <w:rStyle w:val="Hyperlink"/>
                <w:rFonts w:ascii="Times New Roman" w:eastAsiaTheme="majorEastAsia" w:hAnsi="Times New Roman" w:cs="Times New Roman"/>
                <w:noProof/>
              </w:rPr>
              <w:t>Drivers of trade</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_Toc218497678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17</w:t>
            </w:r>
            <w:r w:rsidRPr="00AB1F34">
              <w:rPr>
                <w:rFonts w:ascii="Times New Roman" w:hAnsi="Times New Roman" w:cs="Times New Roman"/>
                <w:noProof/>
                <w:webHidden/>
              </w:rPr>
              <w:fldChar w:fldCharType="end"/>
            </w:r>
          </w:hyperlink>
        </w:p>
        <w:p w14:paraId="6D03B0F0" w14:textId="357EB32C" w:rsidR="00043CBD" w:rsidRPr="00AB1F34" w:rsidRDefault="00043CBD">
          <w:pPr>
            <w:pStyle w:val="TOC1"/>
            <w:tabs>
              <w:tab w:val="right" w:leader="dot" w:pos="9016"/>
            </w:tabs>
            <w:rPr>
              <w:rFonts w:ascii="Times New Roman" w:eastAsiaTheme="minorEastAsia" w:hAnsi="Times New Roman" w:cs="Times New Roman"/>
              <w:noProof/>
              <w:sz w:val="24"/>
              <w:szCs w:val="24"/>
            </w:rPr>
          </w:pPr>
          <w:hyperlink w:anchor="_Toc218497679" w:history="1">
            <w:r w:rsidRPr="00043CBD">
              <w:rPr>
                <w:rStyle w:val="Hyperlink"/>
                <w:rFonts w:ascii="Times New Roman" w:hAnsi="Times New Roman" w:cs="Times New Roman"/>
                <w:noProof/>
              </w:rPr>
              <w:t>"Exotic” live animals</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_Toc218497679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21</w:t>
            </w:r>
            <w:r w:rsidRPr="00AB1F34">
              <w:rPr>
                <w:rFonts w:ascii="Times New Roman" w:hAnsi="Times New Roman" w:cs="Times New Roman"/>
                <w:noProof/>
                <w:webHidden/>
              </w:rPr>
              <w:fldChar w:fldCharType="end"/>
            </w:r>
          </w:hyperlink>
        </w:p>
        <w:p w14:paraId="41A7E824" w14:textId="67B035D8" w:rsidR="00043CBD" w:rsidRPr="00AB1F34" w:rsidRDefault="00043CBD">
          <w:pPr>
            <w:pStyle w:val="TOC2"/>
            <w:tabs>
              <w:tab w:val="right" w:leader="dot" w:pos="9016"/>
            </w:tabs>
            <w:rPr>
              <w:rFonts w:ascii="Times New Roman" w:eastAsiaTheme="minorEastAsia" w:hAnsi="Times New Roman" w:cs="Times New Roman"/>
              <w:noProof/>
              <w:sz w:val="24"/>
              <w:szCs w:val="24"/>
            </w:rPr>
          </w:pPr>
          <w:hyperlink w:anchor="_Toc218497680" w:history="1">
            <w:r w:rsidRPr="00043CBD">
              <w:rPr>
                <w:rStyle w:val="Hyperlink"/>
                <w:rFonts w:ascii="Times New Roman" w:hAnsi="Times New Roman" w:cs="Times New Roman"/>
                <w:noProof/>
              </w:rPr>
              <w:t>Drivers of live animal trade</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_Toc218497680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24</w:t>
            </w:r>
            <w:r w:rsidRPr="00AB1F34">
              <w:rPr>
                <w:rFonts w:ascii="Times New Roman" w:hAnsi="Times New Roman" w:cs="Times New Roman"/>
                <w:noProof/>
                <w:webHidden/>
              </w:rPr>
              <w:fldChar w:fldCharType="end"/>
            </w:r>
          </w:hyperlink>
        </w:p>
        <w:p w14:paraId="618177C8" w14:textId="40EB2859" w:rsidR="00043CBD" w:rsidRPr="00AB1F34" w:rsidRDefault="00043CBD">
          <w:pPr>
            <w:pStyle w:val="TOC1"/>
            <w:tabs>
              <w:tab w:val="right" w:leader="dot" w:pos="9016"/>
            </w:tabs>
            <w:rPr>
              <w:rFonts w:ascii="Times New Roman" w:eastAsiaTheme="minorEastAsia" w:hAnsi="Times New Roman" w:cs="Times New Roman"/>
              <w:noProof/>
              <w:sz w:val="24"/>
              <w:szCs w:val="24"/>
            </w:rPr>
          </w:pPr>
          <w:hyperlink w:anchor="_Toc218497681" w:history="1">
            <w:r w:rsidRPr="00AB1F34">
              <w:rPr>
                <w:rStyle w:val="Hyperlink"/>
                <w:rFonts w:ascii="Times New Roman" w:hAnsi="Times New Roman" w:cs="Times New Roman"/>
                <w:noProof/>
              </w:rPr>
              <w:t>Conclusion</w:t>
            </w:r>
            <w:r w:rsidRPr="00AB1F34">
              <w:rPr>
                <w:rFonts w:ascii="Times New Roman" w:hAnsi="Times New Roman" w:cs="Times New Roman"/>
                <w:noProof/>
                <w:webHidden/>
              </w:rPr>
              <w:tab/>
            </w:r>
            <w:r w:rsidRPr="00AB1F34">
              <w:rPr>
                <w:rFonts w:ascii="Times New Roman" w:hAnsi="Times New Roman" w:cs="Times New Roman"/>
                <w:noProof/>
                <w:webHidden/>
              </w:rPr>
              <w:fldChar w:fldCharType="begin"/>
            </w:r>
            <w:r w:rsidRPr="00AB1F34">
              <w:rPr>
                <w:rFonts w:ascii="Times New Roman" w:hAnsi="Times New Roman" w:cs="Times New Roman"/>
                <w:noProof/>
                <w:webHidden/>
              </w:rPr>
              <w:instrText xml:space="preserve"> PAGEREF _Toc218497681 \h </w:instrText>
            </w:r>
            <w:r w:rsidRPr="005867D9">
              <w:rPr>
                <w:rFonts w:ascii="Times New Roman" w:hAnsi="Times New Roman" w:cs="Times New Roman"/>
                <w:noProof/>
                <w:webHidden/>
              </w:rPr>
            </w:r>
            <w:r w:rsidRPr="00AB1F34">
              <w:rPr>
                <w:rFonts w:ascii="Times New Roman" w:hAnsi="Times New Roman" w:cs="Times New Roman"/>
                <w:noProof/>
                <w:webHidden/>
              </w:rPr>
              <w:fldChar w:fldCharType="separate"/>
            </w:r>
            <w:r w:rsidRPr="00AB1F34">
              <w:rPr>
                <w:rFonts w:ascii="Times New Roman" w:hAnsi="Times New Roman" w:cs="Times New Roman"/>
                <w:noProof/>
                <w:webHidden/>
              </w:rPr>
              <w:t>28</w:t>
            </w:r>
            <w:r w:rsidRPr="00AB1F34">
              <w:rPr>
                <w:rFonts w:ascii="Times New Roman" w:hAnsi="Times New Roman" w:cs="Times New Roman"/>
                <w:noProof/>
                <w:webHidden/>
              </w:rPr>
              <w:fldChar w:fldCharType="end"/>
            </w:r>
          </w:hyperlink>
        </w:p>
        <w:p w14:paraId="0A0FF9E7" w14:textId="62B222D8" w:rsidR="00043CBD" w:rsidRDefault="00043CBD">
          <w:r w:rsidRPr="00AB1F34">
            <w:rPr>
              <w:rFonts w:ascii="Times New Roman" w:hAnsi="Times New Roman" w:cs="Times New Roman"/>
              <w:b/>
              <w:bCs/>
              <w:noProof/>
            </w:rPr>
            <w:fldChar w:fldCharType="end"/>
          </w:r>
        </w:p>
      </w:sdtContent>
    </w:sdt>
    <w:p w14:paraId="0E7B2929" w14:textId="77777777" w:rsidR="007655B5" w:rsidRDefault="007655B5" w:rsidP="00147033">
      <w:pPr>
        <w:rPr>
          <w:iCs/>
        </w:rPr>
      </w:pPr>
    </w:p>
    <w:p w14:paraId="2012B627" w14:textId="77777777" w:rsidR="007655B5" w:rsidRDefault="007655B5" w:rsidP="00147033">
      <w:pPr>
        <w:rPr>
          <w:iCs/>
        </w:rPr>
      </w:pPr>
    </w:p>
    <w:p w14:paraId="7B50A813" w14:textId="77777777" w:rsidR="007655B5" w:rsidRDefault="007655B5" w:rsidP="00147033">
      <w:pPr>
        <w:rPr>
          <w:iCs/>
        </w:rPr>
      </w:pPr>
    </w:p>
    <w:p w14:paraId="7FCF2147" w14:textId="77777777" w:rsidR="007655B5" w:rsidRDefault="007655B5" w:rsidP="00147033">
      <w:pPr>
        <w:rPr>
          <w:iCs/>
        </w:rPr>
      </w:pPr>
    </w:p>
    <w:p w14:paraId="5791D89F" w14:textId="77777777" w:rsidR="007655B5" w:rsidRDefault="007655B5" w:rsidP="00147033">
      <w:pPr>
        <w:rPr>
          <w:iCs/>
        </w:rPr>
      </w:pPr>
    </w:p>
    <w:p w14:paraId="039A4305" w14:textId="77777777" w:rsidR="007655B5" w:rsidRDefault="007655B5" w:rsidP="00147033">
      <w:pPr>
        <w:rPr>
          <w:iCs/>
        </w:rPr>
      </w:pPr>
    </w:p>
    <w:p w14:paraId="235D4884" w14:textId="77777777" w:rsidR="007655B5" w:rsidRDefault="007655B5" w:rsidP="00147033">
      <w:pPr>
        <w:rPr>
          <w:iCs/>
        </w:rPr>
      </w:pPr>
    </w:p>
    <w:p w14:paraId="229A243F" w14:textId="77777777" w:rsidR="007655B5" w:rsidRDefault="007655B5" w:rsidP="00147033">
      <w:pPr>
        <w:rPr>
          <w:iCs/>
        </w:rPr>
      </w:pPr>
    </w:p>
    <w:p w14:paraId="12EC4D5C" w14:textId="77777777" w:rsidR="007655B5" w:rsidRDefault="007655B5" w:rsidP="00147033">
      <w:pPr>
        <w:rPr>
          <w:iCs/>
        </w:rPr>
      </w:pPr>
    </w:p>
    <w:p w14:paraId="27A5D290" w14:textId="77777777" w:rsidR="007655B5" w:rsidRDefault="007655B5" w:rsidP="00147033">
      <w:pPr>
        <w:rPr>
          <w:iCs/>
        </w:rPr>
      </w:pPr>
    </w:p>
    <w:p w14:paraId="4A4A8E33" w14:textId="77777777" w:rsidR="007655B5" w:rsidRDefault="007655B5" w:rsidP="00147033">
      <w:pPr>
        <w:rPr>
          <w:iCs/>
        </w:rPr>
      </w:pPr>
    </w:p>
    <w:p w14:paraId="35EDDD4C" w14:textId="77777777" w:rsidR="007655B5" w:rsidRDefault="007655B5" w:rsidP="00147033">
      <w:pPr>
        <w:rPr>
          <w:iCs/>
        </w:rPr>
      </w:pPr>
    </w:p>
    <w:p w14:paraId="61562D6C" w14:textId="77777777" w:rsidR="007655B5" w:rsidRDefault="007655B5" w:rsidP="00147033">
      <w:pPr>
        <w:rPr>
          <w:iCs/>
        </w:rPr>
      </w:pPr>
    </w:p>
    <w:p w14:paraId="681E3320" w14:textId="77777777" w:rsidR="007655B5" w:rsidRDefault="007655B5" w:rsidP="00147033">
      <w:pPr>
        <w:rPr>
          <w:iCs/>
        </w:rPr>
      </w:pPr>
    </w:p>
    <w:p w14:paraId="2870D6BF" w14:textId="77777777" w:rsidR="007655B5" w:rsidRDefault="007655B5" w:rsidP="00147033">
      <w:pPr>
        <w:rPr>
          <w:iCs/>
        </w:rPr>
      </w:pPr>
    </w:p>
    <w:p w14:paraId="591184FC" w14:textId="77777777" w:rsidR="007655B5" w:rsidRDefault="007655B5" w:rsidP="00147033">
      <w:pPr>
        <w:rPr>
          <w:iCs/>
        </w:rPr>
      </w:pPr>
    </w:p>
    <w:p w14:paraId="59071460" w14:textId="77777777" w:rsidR="007655B5" w:rsidRDefault="007655B5" w:rsidP="00147033">
      <w:pPr>
        <w:rPr>
          <w:iCs/>
        </w:rPr>
      </w:pPr>
    </w:p>
    <w:p w14:paraId="0FBA0AF1" w14:textId="77777777" w:rsidR="007655B5" w:rsidRDefault="007655B5" w:rsidP="00147033">
      <w:pPr>
        <w:rPr>
          <w:iCs/>
        </w:rPr>
      </w:pPr>
    </w:p>
    <w:p w14:paraId="65DE8736" w14:textId="77777777" w:rsidR="007655B5" w:rsidRDefault="007655B5" w:rsidP="00147033">
      <w:pPr>
        <w:rPr>
          <w:iCs/>
        </w:rPr>
      </w:pPr>
    </w:p>
    <w:p w14:paraId="0C4A6186" w14:textId="77777777" w:rsidR="007655B5" w:rsidRDefault="007655B5" w:rsidP="00147033">
      <w:pPr>
        <w:rPr>
          <w:iCs/>
        </w:rPr>
      </w:pPr>
    </w:p>
    <w:p w14:paraId="4360D92F" w14:textId="77777777" w:rsidR="007655B5" w:rsidRDefault="007655B5" w:rsidP="00147033">
      <w:pPr>
        <w:rPr>
          <w:iCs/>
        </w:rPr>
      </w:pPr>
    </w:p>
    <w:p w14:paraId="5404D05B" w14:textId="77777777" w:rsidR="007655B5" w:rsidRDefault="007655B5" w:rsidP="00147033">
      <w:pPr>
        <w:rPr>
          <w:iCs/>
        </w:rPr>
      </w:pPr>
    </w:p>
    <w:p w14:paraId="4CABD6D0" w14:textId="41D6BAB7" w:rsidR="007655B5" w:rsidRPr="00AB1F34" w:rsidRDefault="007655B5" w:rsidP="007655B5">
      <w:pPr>
        <w:pStyle w:val="Heading1"/>
        <w:rPr>
          <w:rFonts w:ascii="Times New Roman" w:hAnsi="Times New Roman" w:cs="Times New Roman"/>
        </w:rPr>
      </w:pPr>
      <w:bookmarkStart w:id="0" w:name="_Toc218497673"/>
      <w:r w:rsidRPr="00AB1F34">
        <w:rPr>
          <w:rFonts w:ascii="Times New Roman" w:hAnsi="Times New Roman" w:cs="Times New Roman"/>
        </w:rPr>
        <w:lastRenderedPageBreak/>
        <w:t>Abstract</w:t>
      </w:r>
      <w:bookmarkEnd w:id="0"/>
    </w:p>
    <w:p w14:paraId="052CB2C6" w14:textId="5724FB6C" w:rsidR="00147033" w:rsidRPr="007655B5" w:rsidRDefault="00147033" w:rsidP="00147033">
      <w:pPr>
        <w:rPr>
          <w:rFonts w:ascii="Times New Roman" w:hAnsi="Times New Roman" w:cs="Times New Roman"/>
          <w:iCs/>
          <w:sz w:val="24"/>
          <w:szCs w:val="24"/>
        </w:rPr>
      </w:pPr>
      <w:r w:rsidRPr="007655B5">
        <w:rPr>
          <w:rFonts w:ascii="Times New Roman" w:hAnsi="Times New Roman" w:cs="Times New Roman"/>
          <w:iCs/>
          <w:sz w:val="24"/>
          <w:szCs w:val="24"/>
        </w:rPr>
        <w:t xml:space="preserve">Wildlife and their parts formed an important part of trade across the Indian Ocean from the early Roman imperial period. </w:t>
      </w:r>
      <w:r w:rsidRPr="007655B5">
        <w:rPr>
          <w:rFonts w:ascii="Times New Roman" w:hAnsi="Times New Roman" w:cs="Times New Roman"/>
          <w:sz w:val="24"/>
          <w:szCs w:val="24"/>
        </w:rPr>
        <w:t>Multiple species are noted to have crossed as part of trade networks and there is evidence that volumes of goods such as ivory, tortoise shell, and red coral were both available and shipped in large volumes from a variety of ports.</w:t>
      </w:r>
      <w:r w:rsidRPr="007655B5">
        <w:rPr>
          <w:rFonts w:ascii="Times New Roman" w:hAnsi="Times New Roman" w:cs="Times New Roman"/>
          <w:sz w:val="24"/>
          <w:szCs w:val="24"/>
          <w:vertAlign w:val="superscript"/>
        </w:rPr>
        <w:footnoteReference w:id="1"/>
      </w:r>
      <w:r w:rsidRPr="007655B5">
        <w:rPr>
          <w:rFonts w:ascii="Times New Roman" w:hAnsi="Times New Roman" w:cs="Times New Roman"/>
          <w:sz w:val="24"/>
          <w:szCs w:val="24"/>
        </w:rPr>
        <w:t xml:space="preserve"> Though there is limited evidence that live animals crossed in any significant numbers, there are indications that demand for “exotic” live animals from India and East Africa existed in Rome for the purposes of public spectacle and for domestic purposes.</w:t>
      </w:r>
      <w:r w:rsidRPr="007655B5">
        <w:rPr>
          <w:rFonts w:ascii="Times New Roman" w:hAnsi="Times New Roman" w:cs="Times New Roman"/>
          <w:sz w:val="24"/>
          <w:szCs w:val="24"/>
          <w:vertAlign w:val="superscript"/>
        </w:rPr>
        <w:footnoteReference w:id="2"/>
      </w:r>
      <w:r w:rsidRPr="007655B5">
        <w:rPr>
          <w:rFonts w:ascii="Times New Roman" w:hAnsi="Times New Roman" w:cs="Times New Roman"/>
          <w:sz w:val="24"/>
          <w:szCs w:val="24"/>
        </w:rPr>
        <w:t xml:space="preserve"> These are noted to have led to the appearance of animals such as Indian hounds, peafowl, parrots, monkeys, and others that are attributed to the trade across the Indian Ocean. Likewise, this demand is noted to have existed at such high levels that it led to the decline of many Mediterranean species.</w:t>
      </w:r>
      <w:r w:rsidRPr="007655B5">
        <w:rPr>
          <w:rFonts w:ascii="Times New Roman" w:hAnsi="Times New Roman" w:cs="Times New Roman"/>
          <w:sz w:val="24"/>
          <w:szCs w:val="24"/>
          <w:vertAlign w:val="superscript"/>
        </w:rPr>
        <w:footnoteReference w:id="3"/>
      </w:r>
      <w:r w:rsidRPr="007655B5">
        <w:rPr>
          <w:rFonts w:ascii="Times New Roman" w:hAnsi="Times New Roman" w:cs="Times New Roman"/>
          <w:sz w:val="24"/>
          <w:szCs w:val="24"/>
        </w:rPr>
        <w:t xml:space="preserve"> In terms of animal parts, it is often argued that this formed part of a trade in predominantly “luxury” items due in part to their high values.</w:t>
      </w:r>
      <w:r w:rsidRPr="007655B5">
        <w:rPr>
          <w:rFonts w:ascii="Times New Roman" w:hAnsi="Times New Roman" w:cs="Times New Roman"/>
          <w:sz w:val="24"/>
          <w:szCs w:val="24"/>
          <w:vertAlign w:val="superscript"/>
        </w:rPr>
        <w:footnoteReference w:id="4"/>
      </w:r>
      <w:r w:rsidRPr="007655B5">
        <w:rPr>
          <w:rFonts w:ascii="Times New Roman" w:hAnsi="Times New Roman" w:cs="Times New Roman"/>
          <w:sz w:val="24"/>
          <w:szCs w:val="24"/>
        </w:rPr>
        <w:t xml:space="preserve"> This dissertation will seek to challenge this notion by specifically examining the political, social, and cultural drivers of trade in wildlife and their parts across the Indian Ocean. Due to the number of goods involved in the trade a focus will be placed on the examples of red coral, tortoise and turtle shell, and “exotic” live animals. Together these goods present different aspects of demand in Indian Ocean markets and in Rome and are illustrative of multiple, layered drivers that present a more complex picture than the label of luxury products alone can explain. In brief, </w:t>
      </w:r>
      <w:r w:rsidRPr="007655B5">
        <w:rPr>
          <w:rFonts w:ascii="Times New Roman" w:hAnsi="Times New Roman" w:cs="Times New Roman"/>
          <w:iCs/>
          <w:sz w:val="24"/>
          <w:szCs w:val="24"/>
        </w:rPr>
        <w:t xml:space="preserve">demand for these goods existed on both sides of the Indian Ocean for a multitude of reasons including but not limited to medicinal, religious, societal, and cultural purposes. </w:t>
      </w:r>
      <w:r w:rsidRPr="007655B5">
        <w:rPr>
          <w:rFonts w:ascii="Times New Roman" w:hAnsi="Times New Roman" w:cs="Times New Roman"/>
          <w:sz w:val="24"/>
          <w:szCs w:val="24"/>
        </w:rPr>
        <w:t xml:space="preserve">Literary and archaeological evidence of the trade will be examined. </w:t>
      </w:r>
      <w:r w:rsidRPr="007655B5">
        <w:rPr>
          <w:rFonts w:ascii="Times New Roman" w:hAnsi="Times New Roman" w:cs="Times New Roman"/>
          <w:iCs/>
          <w:sz w:val="24"/>
          <w:szCs w:val="24"/>
        </w:rPr>
        <w:t xml:space="preserve">Specific texts such as the </w:t>
      </w:r>
      <w:r w:rsidRPr="007655B5">
        <w:rPr>
          <w:rFonts w:ascii="Times New Roman" w:hAnsi="Times New Roman" w:cs="Times New Roman"/>
          <w:i/>
          <w:iCs/>
          <w:sz w:val="24"/>
          <w:szCs w:val="24"/>
        </w:rPr>
        <w:t xml:space="preserve">The Periplus Maris Erythraei </w:t>
      </w:r>
      <w:r w:rsidRPr="007655B5">
        <w:rPr>
          <w:rFonts w:ascii="Times New Roman" w:hAnsi="Times New Roman" w:cs="Times New Roman"/>
          <w:sz w:val="24"/>
          <w:szCs w:val="24"/>
        </w:rPr>
        <w:t>and</w:t>
      </w:r>
      <w:r w:rsidRPr="007655B5">
        <w:rPr>
          <w:rFonts w:ascii="Times New Roman" w:hAnsi="Times New Roman" w:cs="Times New Roman"/>
          <w:i/>
          <w:iCs/>
          <w:sz w:val="24"/>
          <w:szCs w:val="24"/>
        </w:rPr>
        <w:t xml:space="preserve"> </w:t>
      </w:r>
      <w:r w:rsidRPr="007655B5">
        <w:rPr>
          <w:rFonts w:ascii="Times New Roman" w:hAnsi="Times New Roman" w:cs="Times New Roman"/>
          <w:sz w:val="24"/>
          <w:szCs w:val="24"/>
        </w:rPr>
        <w:t>the</w:t>
      </w:r>
      <w:r w:rsidRPr="007655B5">
        <w:rPr>
          <w:rFonts w:ascii="Times New Roman" w:hAnsi="Times New Roman" w:cs="Times New Roman"/>
          <w:i/>
          <w:iCs/>
          <w:sz w:val="24"/>
          <w:szCs w:val="24"/>
        </w:rPr>
        <w:t xml:space="preserve"> Arthaśāstra</w:t>
      </w:r>
      <w:r w:rsidRPr="007655B5">
        <w:rPr>
          <w:rFonts w:ascii="Times New Roman" w:hAnsi="Times New Roman" w:cs="Times New Roman"/>
          <w:sz w:val="24"/>
          <w:szCs w:val="24"/>
        </w:rPr>
        <w:t xml:space="preserve"> are of particular importance as are other sources such as ancient geographers and poets. In addition, a material culture approach will allow more in depth scrutiny of the value of wildlife parts in particular. </w:t>
      </w:r>
      <w:r w:rsidRPr="007655B5">
        <w:rPr>
          <w:rFonts w:ascii="Times New Roman" w:hAnsi="Times New Roman" w:cs="Times New Roman"/>
          <w:iCs/>
          <w:sz w:val="24"/>
          <w:szCs w:val="24"/>
        </w:rPr>
        <w:t>While political drivers remain relevant for the trade in live animals for displays in public spectacle, as does the desire to obtain exotic items as a display of status, it is argued these were not of the utmost importance for the bulk of trade in the noted items.</w:t>
      </w:r>
      <w:r w:rsidRPr="007655B5">
        <w:rPr>
          <w:rFonts w:ascii="Times New Roman" w:hAnsi="Times New Roman" w:cs="Times New Roman"/>
          <w:sz w:val="24"/>
          <w:szCs w:val="24"/>
        </w:rPr>
        <w:t xml:space="preserve"> As will be illustrated de</w:t>
      </w:r>
      <w:r w:rsidRPr="007655B5">
        <w:rPr>
          <w:rFonts w:ascii="Times New Roman" w:hAnsi="Times New Roman" w:cs="Times New Roman"/>
          <w:iCs/>
          <w:sz w:val="24"/>
          <w:szCs w:val="24"/>
        </w:rPr>
        <w:t xml:space="preserve">mand for wildlife on both sides of the Indian Ocean certainly served the purposes of elite </w:t>
      </w:r>
      <w:r w:rsidR="00423318" w:rsidRPr="007655B5">
        <w:rPr>
          <w:rFonts w:ascii="Times New Roman" w:hAnsi="Times New Roman" w:cs="Times New Roman"/>
          <w:iCs/>
          <w:sz w:val="24"/>
          <w:szCs w:val="24"/>
        </w:rPr>
        <w:t>classes, but</w:t>
      </w:r>
      <w:r w:rsidRPr="007655B5">
        <w:rPr>
          <w:rFonts w:ascii="Times New Roman" w:hAnsi="Times New Roman" w:cs="Times New Roman"/>
          <w:iCs/>
          <w:sz w:val="24"/>
          <w:szCs w:val="24"/>
        </w:rPr>
        <w:t xml:space="preserve"> permeated beyond them. </w:t>
      </w:r>
    </w:p>
    <w:p w14:paraId="4366B0FD" w14:textId="77777777" w:rsidR="00147033" w:rsidRPr="007655B5" w:rsidRDefault="00147033" w:rsidP="00147033">
      <w:pPr>
        <w:rPr>
          <w:rFonts w:ascii="Times New Roman" w:hAnsi="Times New Roman" w:cs="Times New Roman"/>
          <w:iCs/>
          <w:sz w:val="24"/>
          <w:szCs w:val="24"/>
        </w:rPr>
      </w:pPr>
    </w:p>
    <w:p w14:paraId="029971B9" w14:textId="77777777" w:rsidR="007655B5" w:rsidRPr="007655B5" w:rsidRDefault="007655B5" w:rsidP="00147033">
      <w:pPr>
        <w:rPr>
          <w:rFonts w:ascii="Times New Roman" w:hAnsi="Times New Roman" w:cs="Times New Roman"/>
          <w:iCs/>
          <w:sz w:val="24"/>
          <w:szCs w:val="24"/>
        </w:rPr>
      </w:pPr>
    </w:p>
    <w:p w14:paraId="17A8C413" w14:textId="77777777" w:rsidR="007655B5" w:rsidRPr="007655B5" w:rsidRDefault="007655B5" w:rsidP="00147033">
      <w:pPr>
        <w:rPr>
          <w:rFonts w:ascii="Times New Roman" w:hAnsi="Times New Roman" w:cs="Times New Roman"/>
          <w:iCs/>
          <w:sz w:val="24"/>
          <w:szCs w:val="24"/>
        </w:rPr>
      </w:pPr>
    </w:p>
    <w:p w14:paraId="28B90427" w14:textId="77777777" w:rsidR="007655B5" w:rsidRPr="007655B5" w:rsidRDefault="007655B5" w:rsidP="00147033">
      <w:pPr>
        <w:rPr>
          <w:rFonts w:ascii="Times New Roman" w:hAnsi="Times New Roman" w:cs="Times New Roman"/>
          <w:iCs/>
          <w:sz w:val="24"/>
          <w:szCs w:val="24"/>
        </w:rPr>
      </w:pPr>
    </w:p>
    <w:p w14:paraId="3F34E92F" w14:textId="77777777" w:rsidR="007655B5" w:rsidRPr="007655B5" w:rsidRDefault="007655B5" w:rsidP="00147033">
      <w:pPr>
        <w:rPr>
          <w:rFonts w:ascii="Times New Roman" w:hAnsi="Times New Roman" w:cs="Times New Roman"/>
          <w:iCs/>
          <w:sz w:val="24"/>
          <w:szCs w:val="24"/>
        </w:rPr>
      </w:pPr>
    </w:p>
    <w:p w14:paraId="69CF4A56" w14:textId="77777777" w:rsidR="007655B5" w:rsidRPr="007655B5" w:rsidRDefault="007655B5" w:rsidP="00147033">
      <w:pPr>
        <w:rPr>
          <w:rFonts w:ascii="Times New Roman" w:hAnsi="Times New Roman" w:cs="Times New Roman"/>
          <w:iCs/>
          <w:sz w:val="24"/>
          <w:szCs w:val="24"/>
        </w:rPr>
      </w:pPr>
    </w:p>
    <w:p w14:paraId="1D588693" w14:textId="77777777" w:rsidR="007655B5" w:rsidRPr="007655B5" w:rsidRDefault="007655B5" w:rsidP="00147033">
      <w:pPr>
        <w:rPr>
          <w:rFonts w:ascii="Times New Roman" w:hAnsi="Times New Roman" w:cs="Times New Roman"/>
          <w:iCs/>
          <w:sz w:val="24"/>
          <w:szCs w:val="24"/>
        </w:rPr>
      </w:pPr>
    </w:p>
    <w:p w14:paraId="0778321A" w14:textId="77777777" w:rsidR="007655B5" w:rsidRPr="007655B5" w:rsidRDefault="007655B5" w:rsidP="00147033">
      <w:pPr>
        <w:rPr>
          <w:rFonts w:ascii="Times New Roman" w:hAnsi="Times New Roman" w:cs="Times New Roman"/>
          <w:iCs/>
          <w:sz w:val="24"/>
          <w:szCs w:val="24"/>
        </w:rPr>
      </w:pPr>
    </w:p>
    <w:p w14:paraId="6F9F1EB9" w14:textId="22C85F9F" w:rsidR="00D16D0E" w:rsidRPr="00AC59A1" w:rsidRDefault="00147033" w:rsidP="007655B5">
      <w:pPr>
        <w:pStyle w:val="Heading1"/>
        <w:rPr>
          <w:rFonts w:ascii="Times New Roman" w:hAnsi="Times New Roman" w:cs="Times New Roman"/>
        </w:rPr>
      </w:pPr>
      <w:bookmarkStart w:id="1" w:name="_Toc218497674"/>
      <w:r w:rsidRPr="00AC59A1">
        <w:rPr>
          <w:rFonts w:ascii="Times New Roman" w:hAnsi="Times New Roman" w:cs="Times New Roman"/>
        </w:rPr>
        <w:lastRenderedPageBreak/>
        <w:t>Introduction</w:t>
      </w:r>
      <w:bookmarkEnd w:id="1"/>
      <w:r w:rsidRPr="00AC59A1">
        <w:rPr>
          <w:rFonts w:ascii="Times New Roman" w:hAnsi="Times New Roman" w:cs="Times New Roman"/>
        </w:rPr>
        <w:t xml:space="preserve"> </w:t>
      </w:r>
    </w:p>
    <w:p w14:paraId="791AB417" w14:textId="6CAEE580" w:rsidR="00660155" w:rsidRDefault="004D4D9E">
      <w:pPr>
        <w:rPr>
          <w:rFonts w:ascii="Times New Roman" w:hAnsi="Times New Roman" w:cs="Times New Roman"/>
          <w:sz w:val="24"/>
          <w:szCs w:val="24"/>
        </w:rPr>
      </w:pPr>
      <w:r>
        <w:rPr>
          <w:rFonts w:ascii="Times New Roman" w:hAnsi="Times New Roman" w:cs="Times New Roman"/>
          <w:sz w:val="24"/>
          <w:szCs w:val="24"/>
        </w:rPr>
        <w:t xml:space="preserve">The purpose of this dissertation is to explore the trade in certain animal products and live animals across the Indian Ocean to assess the extent to which this can be identified as a traffic in luxury products. </w:t>
      </w:r>
      <w:r w:rsidR="00A11340" w:rsidRPr="007655B5">
        <w:rPr>
          <w:rFonts w:ascii="Times New Roman" w:hAnsi="Times New Roman" w:cs="Times New Roman"/>
          <w:sz w:val="24"/>
          <w:szCs w:val="24"/>
        </w:rPr>
        <w:t xml:space="preserve">This dissertation will primarily assess the evidence from the </w:t>
      </w:r>
      <w:r w:rsidR="003C766F">
        <w:rPr>
          <w:rFonts w:ascii="Times New Roman" w:hAnsi="Times New Roman" w:cs="Times New Roman"/>
          <w:sz w:val="24"/>
          <w:szCs w:val="24"/>
        </w:rPr>
        <w:t xml:space="preserve">period of the </w:t>
      </w:r>
      <w:r w:rsidR="00A11340" w:rsidRPr="007655B5">
        <w:rPr>
          <w:rFonts w:ascii="Times New Roman" w:hAnsi="Times New Roman" w:cs="Times New Roman"/>
          <w:sz w:val="24"/>
          <w:szCs w:val="24"/>
        </w:rPr>
        <w:t>Roman annexation of Egypt until the early third Century</w:t>
      </w:r>
      <w:r w:rsidR="003C766F">
        <w:rPr>
          <w:rFonts w:ascii="Times New Roman" w:hAnsi="Times New Roman" w:cs="Times New Roman"/>
          <w:sz w:val="24"/>
          <w:szCs w:val="24"/>
        </w:rPr>
        <w:t>.</w:t>
      </w:r>
      <w:r w:rsidR="00A11340" w:rsidRPr="007655B5">
        <w:rPr>
          <w:rFonts w:ascii="Times New Roman" w:hAnsi="Times New Roman" w:cs="Times New Roman"/>
          <w:sz w:val="24"/>
          <w:szCs w:val="24"/>
        </w:rPr>
        <w:t xml:space="preserve"> </w:t>
      </w:r>
      <w:r w:rsidR="003C766F">
        <w:rPr>
          <w:rFonts w:ascii="Times New Roman" w:hAnsi="Times New Roman" w:cs="Times New Roman"/>
          <w:sz w:val="24"/>
          <w:szCs w:val="24"/>
        </w:rPr>
        <w:t>This</w:t>
      </w:r>
      <w:r w:rsidR="00A11340" w:rsidRPr="007655B5">
        <w:rPr>
          <w:rFonts w:ascii="Times New Roman" w:hAnsi="Times New Roman" w:cs="Times New Roman"/>
          <w:sz w:val="24"/>
          <w:szCs w:val="24"/>
        </w:rPr>
        <w:t xml:space="preserve"> period saw a significant advancement of past trade across the Indian Ocean</w:t>
      </w:r>
      <w:r w:rsidR="003C766F">
        <w:rPr>
          <w:rFonts w:ascii="Times New Roman" w:hAnsi="Times New Roman" w:cs="Times New Roman"/>
          <w:sz w:val="24"/>
          <w:szCs w:val="24"/>
        </w:rPr>
        <w:t>, building on developments</w:t>
      </w:r>
      <w:r w:rsidR="00A11340" w:rsidRPr="007655B5">
        <w:rPr>
          <w:rFonts w:ascii="Times New Roman" w:hAnsi="Times New Roman" w:cs="Times New Roman"/>
          <w:sz w:val="24"/>
          <w:szCs w:val="24"/>
        </w:rPr>
        <w:t xml:space="preserve"> during the Ptolemaic period</w:t>
      </w:r>
      <w:r w:rsidR="003C766F">
        <w:rPr>
          <w:rFonts w:ascii="Times New Roman" w:hAnsi="Times New Roman" w:cs="Times New Roman"/>
          <w:sz w:val="24"/>
          <w:szCs w:val="24"/>
        </w:rPr>
        <w:t>,</w:t>
      </w:r>
      <w:r w:rsidR="002627D5">
        <w:rPr>
          <w:rFonts w:ascii="Times New Roman" w:hAnsi="Times New Roman" w:cs="Times New Roman"/>
          <w:sz w:val="24"/>
          <w:szCs w:val="24"/>
        </w:rPr>
        <w:t xml:space="preserve"> as indicated by textual sources and archaeological evidence</w:t>
      </w:r>
      <w:r w:rsidR="00A11340" w:rsidRPr="007655B5">
        <w:rPr>
          <w:rFonts w:ascii="Times New Roman" w:hAnsi="Times New Roman" w:cs="Times New Roman"/>
          <w:sz w:val="24"/>
          <w:szCs w:val="24"/>
        </w:rPr>
        <w:t>.</w:t>
      </w:r>
      <w:r w:rsidR="00A11340" w:rsidRPr="007655B5">
        <w:rPr>
          <w:rStyle w:val="FootnoteReference"/>
          <w:rFonts w:ascii="Times New Roman" w:hAnsi="Times New Roman" w:cs="Times New Roman"/>
          <w:sz w:val="24"/>
          <w:szCs w:val="24"/>
        </w:rPr>
        <w:footnoteReference w:id="5"/>
      </w:r>
      <w:r w:rsidR="00A11340" w:rsidRPr="007655B5">
        <w:rPr>
          <w:rFonts w:ascii="Times New Roman" w:hAnsi="Times New Roman" w:cs="Times New Roman"/>
          <w:sz w:val="24"/>
          <w:szCs w:val="24"/>
        </w:rPr>
        <w:t xml:space="preserve"> Evidence drawn upon will not solely rely upon this period, however, as important context is available for both the development of trade and its continuation predating the Roman annexation of Egypt and in later centuries, particularly the 4</w:t>
      </w:r>
      <w:r w:rsidR="00A11340" w:rsidRPr="007655B5">
        <w:rPr>
          <w:rFonts w:ascii="Times New Roman" w:hAnsi="Times New Roman" w:cs="Times New Roman"/>
          <w:sz w:val="24"/>
          <w:szCs w:val="24"/>
          <w:vertAlign w:val="superscript"/>
        </w:rPr>
        <w:t>th</w:t>
      </w:r>
      <w:r w:rsidR="00A11340" w:rsidRPr="007655B5">
        <w:rPr>
          <w:rFonts w:ascii="Times New Roman" w:hAnsi="Times New Roman" w:cs="Times New Roman"/>
          <w:sz w:val="24"/>
          <w:szCs w:val="24"/>
        </w:rPr>
        <w:t xml:space="preserve"> and 5</w:t>
      </w:r>
      <w:r w:rsidR="00A11340" w:rsidRPr="007655B5">
        <w:rPr>
          <w:rFonts w:ascii="Times New Roman" w:hAnsi="Times New Roman" w:cs="Times New Roman"/>
          <w:sz w:val="24"/>
          <w:szCs w:val="24"/>
          <w:vertAlign w:val="superscript"/>
        </w:rPr>
        <w:t>th</w:t>
      </w:r>
      <w:r w:rsidR="00A11340" w:rsidRPr="007655B5">
        <w:rPr>
          <w:rFonts w:ascii="Times New Roman" w:hAnsi="Times New Roman" w:cs="Times New Roman"/>
          <w:sz w:val="24"/>
          <w:szCs w:val="24"/>
        </w:rPr>
        <w:t xml:space="preserve"> centuries AD, when trade across the Indian Ocean was rekindled to an extent.</w:t>
      </w:r>
      <w:r w:rsidR="00A11340" w:rsidRPr="007655B5">
        <w:rPr>
          <w:rStyle w:val="FootnoteReference"/>
          <w:rFonts w:ascii="Times New Roman" w:hAnsi="Times New Roman" w:cs="Times New Roman"/>
          <w:sz w:val="24"/>
          <w:szCs w:val="24"/>
        </w:rPr>
        <w:footnoteReference w:id="6"/>
      </w:r>
    </w:p>
    <w:p w14:paraId="14CFCD3F" w14:textId="7AF5C11C" w:rsidR="007C5182" w:rsidRDefault="007C5182" w:rsidP="007C5182">
      <w:pPr>
        <w:rPr>
          <w:rFonts w:ascii="Times New Roman" w:hAnsi="Times New Roman" w:cs="Times New Roman"/>
          <w:sz w:val="24"/>
          <w:szCs w:val="24"/>
        </w:rPr>
      </w:pPr>
      <w:r w:rsidRPr="007655B5">
        <w:rPr>
          <w:rFonts w:ascii="Times New Roman" w:hAnsi="Times New Roman" w:cs="Times New Roman"/>
          <w:sz w:val="24"/>
          <w:szCs w:val="24"/>
        </w:rPr>
        <w:t>In light of recent evidence and analysis, it is clear that the Indian Ocean trade as a whole was not confined to exotic luxuries alone and that these goods held significance from an economic and cultural perspective.</w:t>
      </w:r>
      <w:r w:rsidRPr="007655B5">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r w:rsidR="003C766F">
        <w:rPr>
          <w:rFonts w:ascii="Times New Roman" w:hAnsi="Times New Roman" w:cs="Times New Roman"/>
          <w:sz w:val="24"/>
          <w:szCs w:val="24"/>
        </w:rPr>
        <w:t xml:space="preserve">Indeed, some goods that are traditionally seen as luxury items are open to interpretation when considering their wider societal use. </w:t>
      </w:r>
      <w:r w:rsidRPr="007655B5">
        <w:rPr>
          <w:rFonts w:ascii="Times New Roman" w:hAnsi="Times New Roman" w:cs="Times New Roman"/>
          <w:sz w:val="24"/>
          <w:szCs w:val="24"/>
        </w:rPr>
        <w:t xml:space="preserve">By now </w:t>
      </w:r>
      <w:r w:rsidR="005711F6">
        <w:rPr>
          <w:rFonts w:ascii="Times New Roman" w:hAnsi="Times New Roman" w:cs="Times New Roman"/>
          <w:sz w:val="24"/>
          <w:szCs w:val="24"/>
        </w:rPr>
        <w:t xml:space="preserve">due to extensive research it is </w:t>
      </w:r>
      <w:r w:rsidR="003C766F">
        <w:rPr>
          <w:rFonts w:ascii="Times New Roman" w:hAnsi="Times New Roman" w:cs="Times New Roman"/>
          <w:sz w:val="24"/>
          <w:szCs w:val="24"/>
        </w:rPr>
        <w:t xml:space="preserve">also </w:t>
      </w:r>
      <w:r w:rsidR="005711F6">
        <w:rPr>
          <w:rFonts w:ascii="Times New Roman" w:hAnsi="Times New Roman" w:cs="Times New Roman"/>
          <w:sz w:val="24"/>
          <w:szCs w:val="24"/>
        </w:rPr>
        <w:t>evident</w:t>
      </w:r>
      <w:r w:rsidRPr="007655B5">
        <w:rPr>
          <w:rFonts w:ascii="Times New Roman" w:hAnsi="Times New Roman" w:cs="Times New Roman"/>
          <w:sz w:val="24"/>
          <w:szCs w:val="24"/>
        </w:rPr>
        <w:t xml:space="preserve"> that the trade across the Indian Ocean during the period in question was expansive. </w:t>
      </w:r>
      <w:r w:rsidR="00423318">
        <w:rPr>
          <w:rFonts w:ascii="Times New Roman" w:hAnsi="Times New Roman" w:cs="Times New Roman"/>
          <w:sz w:val="24"/>
          <w:szCs w:val="24"/>
        </w:rPr>
        <w:t>This trade involved varying degrees of organisation and a wide array of actors including</w:t>
      </w:r>
      <w:r w:rsidR="003A5726">
        <w:rPr>
          <w:rFonts w:ascii="Times New Roman" w:hAnsi="Times New Roman" w:cs="Times New Roman"/>
          <w:sz w:val="24"/>
          <w:szCs w:val="24"/>
        </w:rPr>
        <w:t xml:space="preserve"> merchants,</w:t>
      </w:r>
      <w:r w:rsidR="00423318">
        <w:rPr>
          <w:rFonts w:ascii="Times New Roman" w:hAnsi="Times New Roman" w:cs="Times New Roman"/>
          <w:sz w:val="24"/>
          <w:szCs w:val="24"/>
        </w:rPr>
        <w:t xml:space="preserve"> traders, </w:t>
      </w:r>
      <w:r w:rsidR="003A5726">
        <w:rPr>
          <w:rFonts w:ascii="Times New Roman" w:hAnsi="Times New Roman" w:cs="Times New Roman"/>
          <w:sz w:val="24"/>
          <w:szCs w:val="24"/>
        </w:rPr>
        <w:t xml:space="preserve">tax-farmers, </w:t>
      </w:r>
      <w:r w:rsidR="00423318">
        <w:rPr>
          <w:rFonts w:ascii="Times New Roman" w:hAnsi="Times New Roman" w:cs="Times New Roman"/>
          <w:sz w:val="24"/>
          <w:szCs w:val="24"/>
        </w:rPr>
        <w:t>and local groups who sourced products for long-distance transport.</w:t>
      </w:r>
      <w:r w:rsidR="003A5726">
        <w:rPr>
          <w:rStyle w:val="FootnoteReference"/>
          <w:rFonts w:ascii="Times New Roman" w:hAnsi="Times New Roman" w:cs="Times New Roman"/>
          <w:sz w:val="24"/>
          <w:szCs w:val="24"/>
        </w:rPr>
        <w:footnoteReference w:id="8"/>
      </w:r>
      <w:r w:rsidR="00423318">
        <w:rPr>
          <w:rFonts w:ascii="Times New Roman" w:hAnsi="Times New Roman" w:cs="Times New Roman"/>
          <w:sz w:val="24"/>
          <w:szCs w:val="24"/>
        </w:rPr>
        <w:t xml:space="preserve"> This network brought a</w:t>
      </w:r>
      <w:r w:rsidRPr="007655B5">
        <w:rPr>
          <w:rFonts w:ascii="Times New Roman" w:hAnsi="Times New Roman" w:cs="Times New Roman"/>
          <w:sz w:val="24"/>
          <w:szCs w:val="24"/>
        </w:rPr>
        <w:t>ll manner of goods such as silks, spices, pearls, ivory, and gems, into Roman markets instigating new trends and fashions.</w:t>
      </w:r>
      <w:r w:rsidRPr="007655B5">
        <w:rPr>
          <w:rStyle w:val="FootnoteReference"/>
          <w:rFonts w:ascii="Times New Roman" w:hAnsi="Times New Roman" w:cs="Times New Roman"/>
          <w:sz w:val="24"/>
          <w:szCs w:val="24"/>
        </w:rPr>
        <w:footnoteReference w:id="9"/>
      </w:r>
      <w:r w:rsidR="006073F3">
        <w:rPr>
          <w:rFonts w:ascii="Times New Roman" w:hAnsi="Times New Roman" w:cs="Times New Roman"/>
          <w:sz w:val="24"/>
          <w:szCs w:val="24"/>
        </w:rPr>
        <w:t xml:space="preserve"> </w:t>
      </w:r>
      <w:r w:rsidR="003C766F">
        <w:rPr>
          <w:rFonts w:ascii="Times New Roman" w:hAnsi="Times New Roman" w:cs="Times New Roman"/>
          <w:sz w:val="24"/>
          <w:szCs w:val="24"/>
        </w:rPr>
        <w:t>In regards to animal products a wide variety were traded including ivory, pearls, tortoise and turtle shell, pelts, rhinoceros horn, shells, and corals.</w:t>
      </w:r>
      <w:r w:rsidR="003C766F">
        <w:rPr>
          <w:rStyle w:val="FootnoteReference"/>
          <w:rFonts w:ascii="Times New Roman" w:hAnsi="Times New Roman" w:cs="Times New Roman"/>
          <w:sz w:val="24"/>
          <w:szCs w:val="24"/>
        </w:rPr>
        <w:footnoteReference w:id="10"/>
      </w:r>
      <w:r w:rsidR="003C766F">
        <w:rPr>
          <w:rFonts w:ascii="Times New Roman" w:hAnsi="Times New Roman" w:cs="Times New Roman"/>
          <w:sz w:val="24"/>
          <w:szCs w:val="24"/>
        </w:rPr>
        <w:t xml:space="preserve"> </w:t>
      </w:r>
      <w:r w:rsidR="006073F3">
        <w:rPr>
          <w:rFonts w:ascii="Times New Roman" w:hAnsi="Times New Roman" w:cs="Times New Roman"/>
          <w:sz w:val="24"/>
          <w:szCs w:val="24"/>
        </w:rPr>
        <w:t xml:space="preserve">In discussing this trade the transport of luxury goods is often described only as imports to the Mediterranean, leading to conclusions that </w:t>
      </w:r>
      <w:r w:rsidR="006073F3" w:rsidRPr="003C766F">
        <w:rPr>
          <w:rFonts w:ascii="Times New Roman" w:hAnsi="Times New Roman" w:cs="Times New Roman"/>
          <w:sz w:val="24"/>
          <w:szCs w:val="24"/>
        </w:rPr>
        <w:t>only raw materials were exported. To that end coinage</w:t>
      </w:r>
      <w:r w:rsidR="00423318" w:rsidRPr="003C766F">
        <w:rPr>
          <w:rFonts w:ascii="Times New Roman" w:hAnsi="Times New Roman" w:cs="Times New Roman"/>
          <w:sz w:val="24"/>
          <w:szCs w:val="24"/>
        </w:rPr>
        <w:t xml:space="preserve"> </w:t>
      </w:r>
      <w:r w:rsidR="006073F3" w:rsidRPr="003C766F">
        <w:rPr>
          <w:rFonts w:ascii="Times New Roman" w:hAnsi="Times New Roman" w:cs="Times New Roman"/>
          <w:sz w:val="24"/>
          <w:szCs w:val="24"/>
        </w:rPr>
        <w:t xml:space="preserve">is often emphasised as a major </w:t>
      </w:r>
      <w:r w:rsidR="00423318" w:rsidRPr="003C766F">
        <w:rPr>
          <w:rFonts w:ascii="Times New Roman" w:hAnsi="Times New Roman" w:cs="Times New Roman"/>
          <w:sz w:val="24"/>
          <w:szCs w:val="24"/>
        </w:rPr>
        <w:t>export to India</w:t>
      </w:r>
      <w:r w:rsidR="006073F3" w:rsidRPr="003C766F">
        <w:rPr>
          <w:rFonts w:ascii="Times New Roman" w:hAnsi="Times New Roman" w:cs="Times New Roman"/>
          <w:sz w:val="24"/>
          <w:szCs w:val="24"/>
        </w:rPr>
        <w:t>.</w:t>
      </w:r>
    </w:p>
    <w:p w14:paraId="095F7659" w14:textId="7E1BBCCB" w:rsidR="00C57183" w:rsidRPr="007655B5" w:rsidRDefault="00C57183" w:rsidP="00C57183">
      <w:pPr>
        <w:rPr>
          <w:rFonts w:ascii="Times New Roman" w:hAnsi="Times New Roman" w:cs="Times New Roman"/>
          <w:sz w:val="24"/>
          <w:szCs w:val="24"/>
        </w:rPr>
      </w:pPr>
      <w:r>
        <w:rPr>
          <w:rFonts w:ascii="Times New Roman" w:hAnsi="Times New Roman" w:cs="Times New Roman"/>
          <w:sz w:val="24"/>
          <w:szCs w:val="24"/>
        </w:rPr>
        <w:t>Three main products will be assessed</w:t>
      </w:r>
      <w:r w:rsidR="006073F3">
        <w:rPr>
          <w:rFonts w:ascii="Times New Roman" w:hAnsi="Times New Roman" w:cs="Times New Roman"/>
          <w:sz w:val="24"/>
          <w:szCs w:val="24"/>
        </w:rPr>
        <w:t xml:space="preserve"> in this dissertation</w:t>
      </w:r>
      <w:r>
        <w:rPr>
          <w:rFonts w:ascii="Times New Roman" w:hAnsi="Times New Roman" w:cs="Times New Roman"/>
          <w:sz w:val="24"/>
          <w:szCs w:val="24"/>
        </w:rPr>
        <w:t>: red coral, tortoise and turtle shell, and live “exotic” animals. These are selected as they have received comparatively less attention than other</w:t>
      </w:r>
      <w:r w:rsidR="001C26A9">
        <w:rPr>
          <w:rFonts w:ascii="Times New Roman" w:hAnsi="Times New Roman" w:cs="Times New Roman"/>
          <w:sz w:val="24"/>
          <w:szCs w:val="24"/>
        </w:rPr>
        <w:t xml:space="preserve"> goods, such as spices, and</w:t>
      </w:r>
      <w:r>
        <w:rPr>
          <w:rFonts w:ascii="Times New Roman" w:hAnsi="Times New Roman" w:cs="Times New Roman"/>
          <w:sz w:val="24"/>
          <w:szCs w:val="24"/>
        </w:rPr>
        <w:t xml:space="preserve"> animal products, such as ivory and pearl</w:t>
      </w:r>
      <w:r w:rsidR="006073F3">
        <w:rPr>
          <w:rFonts w:ascii="Times New Roman" w:hAnsi="Times New Roman" w:cs="Times New Roman"/>
          <w:sz w:val="24"/>
          <w:szCs w:val="24"/>
        </w:rPr>
        <w:t>s</w:t>
      </w:r>
      <w:r>
        <w:rPr>
          <w:rFonts w:ascii="Times New Roman" w:hAnsi="Times New Roman" w:cs="Times New Roman"/>
          <w:sz w:val="24"/>
          <w:szCs w:val="24"/>
        </w:rPr>
        <w:t xml:space="preserve">. They can also provide important comparisons and contrasts to the drivers </w:t>
      </w:r>
      <w:r w:rsidR="006073F3">
        <w:rPr>
          <w:rFonts w:ascii="Times New Roman" w:hAnsi="Times New Roman" w:cs="Times New Roman"/>
          <w:sz w:val="24"/>
          <w:szCs w:val="24"/>
        </w:rPr>
        <w:t xml:space="preserve">that underpinned </w:t>
      </w:r>
      <w:r>
        <w:rPr>
          <w:rFonts w:ascii="Times New Roman" w:hAnsi="Times New Roman" w:cs="Times New Roman"/>
          <w:sz w:val="24"/>
          <w:szCs w:val="24"/>
        </w:rPr>
        <w:t>this trade</w:t>
      </w:r>
      <w:r w:rsidR="006073F3">
        <w:rPr>
          <w:rFonts w:ascii="Times New Roman" w:hAnsi="Times New Roman" w:cs="Times New Roman"/>
          <w:sz w:val="24"/>
          <w:szCs w:val="24"/>
        </w:rPr>
        <w:t xml:space="preserve"> allowing labels of luxury goods to be questioned</w:t>
      </w:r>
      <w:r>
        <w:rPr>
          <w:rFonts w:ascii="Times New Roman" w:hAnsi="Times New Roman" w:cs="Times New Roman"/>
          <w:sz w:val="24"/>
          <w:szCs w:val="24"/>
        </w:rPr>
        <w:t xml:space="preserve">. </w:t>
      </w:r>
      <w:r w:rsidR="001C26A9">
        <w:rPr>
          <w:rFonts w:ascii="Times New Roman" w:hAnsi="Times New Roman" w:cs="Times New Roman"/>
          <w:sz w:val="24"/>
          <w:szCs w:val="24"/>
        </w:rPr>
        <w:t xml:space="preserve">Other scholars have undertaken work to assess the broader reach of some of </w:t>
      </w:r>
      <w:r w:rsidR="003C766F">
        <w:rPr>
          <w:rFonts w:ascii="Times New Roman" w:hAnsi="Times New Roman" w:cs="Times New Roman"/>
          <w:sz w:val="24"/>
          <w:szCs w:val="24"/>
        </w:rPr>
        <w:t>traded</w:t>
      </w:r>
      <w:r w:rsidR="001C26A9">
        <w:rPr>
          <w:rFonts w:ascii="Times New Roman" w:hAnsi="Times New Roman" w:cs="Times New Roman"/>
          <w:sz w:val="24"/>
          <w:szCs w:val="24"/>
        </w:rPr>
        <w:t xml:space="preserve"> goods that too can question whether they fit this label.</w:t>
      </w:r>
      <w:r w:rsidR="001C26A9">
        <w:rPr>
          <w:rStyle w:val="FootnoteReference"/>
          <w:rFonts w:ascii="Times New Roman" w:hAnsi="Times New Roman" w:cs="Times New Roman"/>
          <w:sz w:val="24"/>
          <w:szCs w:val="24"/>
        </w:rPr>
        <w:footnoteReference w:id="11"/>
      </w:r>
      <w:r w:rsidR="001C26A9">
        <w:rPr>
          <w:rFonts w:ascii="Times New Roman" w:hAnsi="Times New Roman" w:cs="Times New Roman"/>
          <w:sz w:val="24"/>
          <w:szCs w:val="24"/>
        </w:rPr>
        <w:t xml:space="preserve"> </w:t>
      </w:r>
      <w:r>
        <w:rPr>
          <w:rFonts w:ascii="Times New Roman" w:hAnsi="Times New Roman" w:cs="Times New Roman"/>
          <w:sz w:val="24"/>
          <w:szCs w:val="24"/>
        </w:rPr>
        <w:t xml:space="preserve">Red coral, for example, was exported from the Mediterranean across the Indian Ocean, offering a route to </w:t>
      </w:r>
      <w:r w:rsidR="006073F3">
        <w:rPr>
          <w:rFonts w:ascii="Times New Roman" w:hAnsi="Times New Roman" w:cs="Times New Roman"/>
          <w:sz w:val="24"/>
          <w:szCs w:val="24"/>
        </w:rPr>
        <w:t>examine</w:t>
      </w:r>
      <w:r>
        <w:rPr>
          <w:rFonts w:ascii="Times New Roman" w:hAnsi="Times New Roman" w:cs="Times New Roman"/>
          <w:sz w:val="24"/>
          <w:szCs w:val="24"/>
        </w:rPr>
        <w:t xml:space="preserve"> the extent to which the trade in high value or “luxury” goods was unidirectional. Though more limited data is available on the trade in live </w:t>
      </w:r>
      <w:r>
        <w:rPr>
          <w:rFonts w:ascii="Times New Roman" w:hAnsi="Times New Roman" w:cs="Times New Roman"/>
          <w:sz w:val="24"/>
          <w:szCs w:val="24"/>
        </w:rPr>
        <w:lastRenderedPageBreak/>
        <w:t>animals it is a case study that can shed light on the complexity of factors that brought and sustained demand for animals in the Roman world.</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w:t>
      </w:r>
    </w:p>
    <w:p w14:paraId="2E4BF466" w14:textId="45159F2E" w:rsidR="00C57183" w:rsidRPr="007655B5" w:rsidRDefault="00C57183" w:rsidP="00C57183">
      <w:pPr>
        <w:rPr>
          <w:rFonts w:ascii="Times New Roman" w:hAnsi="Times New Roman" w:cs="Times New Roman"/>
          <w:sz w:val="24"/>
          <w:szCs w:val="24"/>
        </w:rPr>
      </w:pPr>
      <w:r w:rsidRPr="007655B5">
        <w:rPr>
          <w:rFonts w:ascii="Times New Roman" w:hAnsi="Times New Roman" w:cs="Times New Roman"/>
          <w:sz w:val="24"/>
          <w:szCs w:val="24"/>
        </w:rPr>
        <w:t xml:space="preserve">In </w:t>
      </w:r>
      <w:r w:rsidR="003C766F">
        <w:rPr>
          <w:rFonts w:ascii="Times New Roman" w:hAnsi="Times New Roman" w:cs="Times New Roman"/>
          <w:sz w:val="24"/>
          <w:szCs w:val="24"/>
        </w:rPr>
        <w:t>conducting this analysis</w:t>
      </w:r>
      <w:r w:rsidRPr="007655B5">
        <w:rPr>
          <w:rFonts w:ascii="Times New Roman" w:hAnsi="Times New Roman" w:cs="Times New Roman"/>
          <w:sz w:val="24"/>
          <w:szCs w:val="24"/>
        </w:rPr>
        <w:t xml:space="preserve"> a range of evidence will be drawn upon including archaeological evidence and written evidence from a range of sources, including Roman, Indian, and Chinese</w:t>
      </w:r>
      <w:r w:rsidR="003C766F">
        <w:rPr>
          <w:rFonts w:ascii="Times New Roman" w:hAnsi="Times New Roman" w:cs="Times New Roman"/>
          <w:sz w:val="24"/>
          <w:szCs w:val="24"/>
        </w:rPr>
        <w:t xml:space="preserve"> sources</w:t>
      </w:r>
      <w:r w:rsidRPr="007655B5">
        <w:rPr>
          <w:rFonts w:ascii="Times New Roman" w:hAnsi="Times New Roman" w:cs="Times New Roman"/>
          <w:sz w:val="24"/>
          <w:szCs w:val="24"/>
        </w:rPr>
        <w:t xml:space="preserve">. These </w:t>
      </w:r>
      <w:r>
        <w:rPr>
          <w:rFonts w:ascii="Times New Roman" w:hAnsi="Times New Roman" w:cs="Times New Roman"/>
          <w:sz w:val="24"/>
          <w:szCs w:val="24"/>
        </w:rPr>
        <w:t xml:space="preserve">can provide key details </w:t>
      </w:r>
      <w:r w:rsidRPr="007655B5">
        <w:rPr>
          <w:rFonts w:ascii="Times New Roman" w:hAnsi="Times New Roman" w:cs="Times New Roman"/>
          <w:sz w:val="24"/>
          <w:szCs w:val="24"/>
        </w:rPr>
        <w:t>on the trade and consumption of animal parts across the Indian Ocean in both directions. Each source comes with</w:t>
      </w:r>
      <w:r w:rsidR="001C26A9">
        <w:rPr>
          <w:rFonts w:ascii="Times New Roman" w:hAnsi="Times New Roman" w:cs="Times New Roman"/>
          <w:sz w:val="24"/>
          <w:szCs w:val="24"/>
        </w:rPr>
        <w:t xml:space="preserve"> its</w:t>
      </w:r>
      <w:r w:rsidRPr="007655B5">
        <w:rPr>
          <w:rFonts w:ascii="Times New Roman" w:hAnsi="Times New Roman" w:cs="Times New Roman"/>
          <w:sz w:val="24"/>
          <w:szCs w:val="24"/>
        </w:rPr>
        <w:t xml:space="preserve"> o</w:t>
      </w:r>
      <w:r w:rsidR="001C26A9">
        <w:rPr>
          <w:rFonts w:ascii="Times New Roman" w:hAnsi="Times New Roman" w:cs="Times New Roman"/>
          <w:sz w:val="24"/>
          <w:szCs w:val="24"/>
        </w:rPr>
        <w:t>w</w:t>
      </w:r>
      <w:r w:rsidRPr="007655B5">
        <w:rPr>
          <w:rFonts w:ascii="Times New Roman" w:hAnsi="Times New Roman" w:cs="Times New Roman"/>
          <w:sz w:val="24"/>
          <w:szCs w:val="24"/>
        </w:rPr>
        <w:t xml:space="preserve">n limitations and challenges. The </w:t>
      </w:r>
      <w:r w:rsidR="003C766F" w:rsidRPr="003C766F">
        <w:rPr>
          <w:rFonts w:ascii="Times New Roman" w:hAnsi="Times New Roman" w:cs="Times New Roman"/>
          <w:i/>
          <w:iCs/>
          <w:sz w:val="24"/>
          <w:szCs w:val="24"/>
        </w:rPr>
        <w:t>Periplus Maris Erythraei</w:t>
      </w:r>
      <w:r w:rsidRPr="007655B5">
        <w:rPr>
          <w:rFonts w:ascii="Times New Roman" w:hAnsi="Times New Roman" w:cs="Times New Roman"/>
          <w:sz w:val="24"/>
          <w:szCs w:val="24"/>
        </w:rPr>
        <w:t xml:space="preserve">, for example, is widely cited as an important source </w:t>
      </w:r>
      <w:r w:rsidR="003C766F">
        <w:rPr>
          <w:rFonts w:ascii="Times New Roman" w:hAnsi="Times New Roman" w:cs="Times New Roman"/>
          <w:sz w:val="24"/>
          <w:szCs w:val="24"/>
        </w:rPr>
        <w:t xml:space="preserve">in </w:t>
      </w:r>
      <w:r w:rsidR="00043CBD">
        <w:rPr>
          <w:rFonts w:ascii="Times New Roman" w:hAnsi="Times New Roman" w:cs="Times New Roman"/>
          <w:sz w:val="24"/>
          <w:szCs w:val="24"/>
        </w:rPr>
        <w:t xml:space="preserve">shedding light on the traded within the Red Sea and wider Indian Ocean region </w:t>
      </w:r>
      <w:r w:rsidRPr="007655B5">
        <w:rPr>
          <w:rFonts w:ascii="Times New Roman" w:hAnsi="Times New Roman" w:cs="Times New Roman"/>
          <w:sz w:val="24"/>
          <w:szCs w:val="24"/>
        </w:rPr>
        <w:t xml:space="preserve">but its </w:t>
      </w:r>
      <w:r>
        <w:rPr>
          <w:rFonts w:ascii="Times New Roman" w:hAnsi="Times New Roman" w:cs="Times New Roman"/>
          <w:sz w:val="24"/>
          <w:szCs w:val="24"/>
        </w:rPr>
        <w:t xml:space="preserve">precise date is </w:t>
      </w:r>
      <w:r w:rsidRPr="007655B5">
        <w:rPr>
          <w:rFonts w:ascii="Times New Roman" w:hAnsi="Times New Roman" w:cs="Times New Roman"/>
          <w:sz w:val="24"/>
          <w:szCs w:val="24"/>
        </w:rPr>
        <w:t>unknown.</w:t>
      </w:r>
      <w:r>
        <w:rPr>
          <w:rFonts w:ascii="Times New Roman" w:hAnsi="Times New Roman" w:cs="Times New Roman"/>
          <w:sz w:val="24"/>
          <w:szCs w:val="24"/>
        </w:rPr>
        <w:t xml:space="preserve"> Though scholarly work has defined this as the middle of the first century AD.</w:t>
      </w:r>
      <w:r>
        <w:rPr>
          <w:rStyle w:val="FootnoteReference"/>
          <w:rFonts w:ascii="Times New Roman" w:hAnsi="Times New Roman" w:cs="Times New Roman"/>
          <w:sz w:val="24"/>
          <w:szCs w:val="24"/>
        </w:rPr>
        <w:footnoteReference w:id="13"/>
      </w:r>
      <w:r w:rsidRPr="007655B5">
        <w:rPr>
          <w:rFonts w:ascii="Times New Roman" w:hAnsi="Times New Roman" w:cs="Times New Roman"/>
          <w:sz w:val="24"/>
          <w:szCs w:val="24"/>
        </w:rPr>
        <w:t xml:space="preserve"> Similarly, though its audience can be decidedly deciphered as other traders</w:t>
      </w:r>
      <w:r>
        <w:rPr>
          <w:rFonts w:ascii="Times New Roman" w:hAnsi="Times New Roman" w:cs="Times New Roman"/>
          <w:sz w:val="24"/>
          <w:szCs w:val="24"/>
        </w:rPr>
        <w:t xml:space="preserve"> and sea merchants</w:t>
      </w:r>
      <w:r w:rsidRPr="007655B5">
        <w:rPr>
          <w:rFonts w:ascii="Times New Roman" w:hAnsi="Times New Roman" w:cs="Times New Roman"/>
          <w:sz w:val="24"/>
          <w:szCs w:val="24"/>
        </w:rPr>
        <w:t>, this may give the impression that only the goods mentioned were traded from specific ports, leaving potential gaps in information.</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This is a particular challenge in relation to the trade in live animals on which the Periplus offers little. </w:t>
      </w:r>
      <w:r w:rsidRPr="007655B5">
        <w:rPr>
          <w:rFonts w:ascii="Times New Roman" w:hAnsi="Times New Roman" w:cs="Times New Roman"/>
          <w:sz w:val="24"/>
          <w:szCs w:val="24"/>
        </w:rPr>
        <w:t xml:space="preserve">Taken together, however, available archaeological evidence and texts from </w:t>
      </w:r>
      <w:r>
        <w:rPr>
          <w:rFonts w:ascii="Times New Roman" w:hAnsi="Times New Roman" w:cs="Times New Roman"/>
          <w:sz w:val="24"/>
          <w:szCs w:val="24"/>
        </w:rPr>
        <w:t>various sources</w:t>
      </w:r>
      <w:r w:rsidRPr="007655B5">
        <w:rPr>
          <w:rFonts w:ascii="Times New Roman" w:hAnsi="Times New Roman" w:cs="Times New Roman"/>
          <w:sz w:val="24"/>
          <w:szCs w:val="24"/>
        </w:rPr>
        <w:t xml:space="preserve"> allow for a well-grounded, if not complete</w:t>
      </w:r>
      <w:r>
        <w:rPr>
          <w:rFonts w:ascii="Times New Roman" w:hAnsi="Times New Roman" w:cs="Times New Roman"/>
          <w:sz w:val="24"/>
          <w:szCs w:val="24"/>
        </w:rPr>
        <w:t>,</w:t>
      </w:r>
      <w:r w:rsidRPr="007655B5">
        <w:rPr>
          <w:rFonts w:ascii="Times New Roman" w:hAnsi="Times New Roman" w:cs="Times New Roman"/>
          <w:sz w:val="24"/>
          <w:szCs w:val="24"/>
        </w:rPr>
        <w:t xml:space="preserve"> picture of the trade in animal parts </w:t>
      </w:r>
      <w:r w:rsidR="00043CBD">
        <w:rPr>
          <w:rFonts w:ascii="Times New Roman" w:hAnsi="Times New Roman" w:cs="Times New Roman"/>
          <w:sz w:val="24"/>
          <w:szCs w:val="24"/>
        </w:rPr>
        <w:t>that will</w:t>
      </w:r>
      <w:r w:rsidRPr="007655B5">
        <w:rPr>
          <w:rFonts w:ascii="Times New Roman" w:hAnsi="Times New Roman" w:cs="Times New Roman"/>
          <w:sz w:val="24"/>
          <w:szCs w:val="24"/>
        </w:rPr>
        <w:t xml:space="preserve"> be </w:t>
      </w:r>
      <w:r w:rsidR="00043CBD">
        <w:rPr>
          <w:rFonts w:ascii="Times New Roman" w:hAnsi="Times New Roman" w:cs="Times New Roman"/>
          <w:sz w:val="24"/>
          <w:szCs w:val="24"/>
        </w:rPr>
        <w:t>re</w:t>
      </w:r>
      <w:r w:rsidRPr="007655B5">
        <w:rPr>
          <w:rFonts w:ascii="Times New Roman" w:hAnsi="Times New Roman" w:cs="Times New Roman"/>
          <w:sz w:val="24"/>
          <w:szCs w:val="24"/>
        </w:rPr>
        <w:t>constructed during the time period in question</w:t>
      </w:r>
      <w:r>
        <w:rPr>
          <w:rFonts w:ascii="Times New Roman" w:hAnsi="Times New Roman" w:cs="Times New Roman"/>
          <w:sz w:val="24"/>
          <w:szCs w:val="24"/>
        </w:rPr>
        <w:t>.</w:t>
      </w:r>
      <w:r w:rsidRPr="005711F6">
        <w:rPr>
          <w:rFonts w:ascii="Times New Roman" w:hAnsi="Times New Roman" w:cs="Times New Roman"/>
          <w:sz w:val="24"/>
          <w:szCs w:val="24"/>
        </w:rPr>
        <w:t xml:space="preserve"> </w:t>
      </w:r>
      <w:r w:rsidR="001C26A9">
        <w:rPr>
          <w:rFonts w:ascii="Times New Roman" w:hAnsi="Times New Roman" w:cs="Times New Roman"/>
          <w:sz w:val="24"/>
          <w:szCs w:val="24"/>
        </w:rPr>
        <w:t xml:space="preserve">Another </w:t>
      </w:r>
      <w:r w:rsidRPr="005711F6">
        <w:rPr>
          <w:rFonts w:ascii="Times New Roman" w:hAnsi="Times New Roman" w:cs="Times New Roman"/>
          <w:sz w:val="24"/>
          <w:szCs w:val="24"/>
        </w:rPr>
        <w:t xml:space="preserve">challenge as it relates to </w:t>
      </w:r>
      <w:r w:rsidR="00043CBD">
        <w:rPr>
          <w:rFonts w:ascii="Times New Roman" w:hAnsi="Times New Roman" w:cs="Times New Roman"/>
          <w:sz w:val="24"/>
          <w:szCs w:val="24"/>
        </w:rPr>
        <w:t xml:space="preserve">both animal parts and live </w:t>
      </w:r>
      <w:r w:rsidRPr="005711F6">
        <w:rPr>
          <w:rFonts w:ascii="Times New Roman" w:hAnsi="Times New Roman" w:cs="Times New Roman"/>
          <w:sz w:val="24"/>
          <w:szCs w:val="24"/>
        </w:rPr>
        <w:t xml:space="preserve">animals is the </w:t>
      </w:r>
      <w:r w:rsidR="001C26A9">
        <w:rPr>
          <w:rFonts w:ascii="Times New Roman" w:hAnsi="Times New Roman" w:cs="Times New Roman"/>
          <w:sz w:val="24"/>
          <w:szCs w:val="24"/>
        </w:rPr>
        <w:t xml:space="preserve">precise </w:t>
      </w:r>
      <w:r w:rsidRPr="005711F6">
        <w:rPr>
          <w:rFonts w:ascii="Times New Roman" w:hAnsi="Times New Roman" w:cs="Times New Roman"/>
          <w:sz w:val="24"/>
          <w:szCs w:val="24"/>
        </w:rPr>
        <w:t xml:space="preserve">source of animal products, as discussed below. Many animal and animal parts that were traded from </w:t>
      </w:r>
      <w:r w:rsidR="001C26A9">
        <w:rPr>
          <w:rFonts w:ascii="Times New Roman" w:hAnsi="Times New Roman" w:cs="Times New Roman"/>
          <w:sz w:val="24"/>
          <w:szCs w:val="24"/>
        </w:rPr>
        <w:t xml:space="preserve">around the </w:t>
      </w:r>
      <w:r w:rsidRPr="005711F6">
        <w:rPr>
          <w:rFonts w:ascii="Times New Roman" w:hAnsi="Times New Roman" w:cs="Times New Roman"/>
          <w:sz w:val="24"/>
          <w:szCs w:val="24"/>
        </w:rPr>
        <w:t>India</w:t>
      </w:r>
      <w:r w:rsidR="001C26A9">
        <w:rPr>
          <w:rFonts w:ascii="Times New Roman" w:hAnsi="Times New Roman" w:cs="Times New Roman"/>
          <w:sz w:val="24"/>
          <w:szCs w:val="24"/>
        </w:rPr>
        <w:t xml:space="preserve">n Ocean </w:t>
      </w:r>
      <w:r w:rsidRPr="005711F6">
        <w:rPr>
          <w:rFonts w:ascii="Times New Roman" w:hAnsi="Times New Roman" w:cs="Times New Roman"/>
          <w:sz w:val="24"/>
          <w:szCs w:val="24"/>
        </w:rPr>
        <w:t>were available elsewhere and could have flowed into the Roman Empire in large volumes</w:t>
      </w:r>
      <w:r w:rsidR="00043CBD">
        <w:rPr>
          <w:rFonts w:ascii="Times New Roman" w:hAnsi="Times New Roman" w:cs="Times New Roman"/>
          <w:sz w:val="24"/>
          <w:szCs w:val="24"/>
        </w:rPr>
        <w:t xml:space="preserve"> from other regions</w:t>
      </w:r>
      <w:r w:rsidRPr="005711F6">
        <w:rPr>
          <w:rFonts w:ascii="Times New Roman" w:hAnsi="Times New Roman" w:cs="Times New Roman"/>
          <w:sz w:val="24"/>
          <w:szCs w:val="24"/>
        </w:rPr>
        <w:t xml:space="preserve">. Similarly, drawing upon a diverse range of written sources relies upon translations of texts and where possible, discussion of these are included offering differing perspectives on their implications.    </w:t>
      </w:r>
    </w:p>
    <w:p w14:paraId="65B4312F" w14:textId="1C1D1932" w:rsidR="00C57183" w:rsidRPr="00AB1F34" w:rsidRDefault="00C57183" w:rsidP="007C5182">
      <w:pPr>
        <w:rPr>
          <w:rFonts w:ascii="Times New Roman" w:hAnsi="Times New Roman" w:cs="Times New Roman"/>
          <w:sz w:val="24"/>
          <w:szCs w:val="24"/>
        </w:rPr>
      </w:pPr>
      <w:r w:rsidRPr="007655B5">
        <w:rPr>
          <w:rFonts w:ascii="Times New Roman" w:hAnsi="Times New Roman" w:cs="Times New Roman"/>
          <w:sz w:val="24"/>
          <w:szCs w:val="24"/>
        </w:rPr>
        <w:t xml:space="preserve">In addition, </w:t>
      </w:r>
      <w:r>
        <w:rPr>
          <w:rFonts w:ascii="Times New Roman" w:hAnsi="Times New Roman" w:cs="Times New Roman"/>
          <w:sz w:val="24"/>
          <w:szCs w:val="24"/>
        </w:rPr>
        <w:t xml:space="preserve">this dissertation will </w:t>
      </w:r>
      <w:r w:rsidR="001C26A9">
        <w:rPr>
          <w:rFonts w:ascii="Times New Roman" w:hAnsi="Times New Roman" w:cs="Times New Roman"/>
          <w:sz w:val="24"/>
          <w:szCs w:val="24"/>
        </w:rPr>
        <w:t xml:space="preserve">seek to </w:t>
      </w:r>
      <w:r w:rsidRPr="007655B5">
        <w:rPr>
          <w:rFonts w:ascii="Times New Roman" w:hAnsi="Times New Roman" w:cs="Times New Roman"/>
          <w:sz w:val="24"/>
          <w:szCs w:val="24"/>
        </w:rPr>
        <w:t xml:space="preserve">approach the </w:t>
      </w:r>
      <w:r>
        <w:rPr>
          <w:rFonts w:ascii="Times New Roman" w:hAnsi="Times New Roman" w:cs="Times New Roman"/>
          <w:sz w:val="24"/>
          <w:szCs w:val="24"/>
        </w:rPr>
        <w:t xml:space="preserve">available </w:t>
      </w:r>
      <w:r w:rsidRPr="007655B5">
        <w:rPr>
          <w:rFonts w:ascii="Times New Roman" w:hAnsi="Times New Roman" w:cs="Times New Roman"/>
          <w:sz w:val="24"/>
          <w:szCs w:val="24"/>
        </w:rPr>
        <w:t xml:space="preserve">evidence </w:t>
      </w:r>
      <w:r>
        <w:rPr>
          <w:rFonts w:ascii="Times New Roman" w:hAnsi="Times New Roman" w:cs="Times New Roman"/>
          <w:sz w:val="24"/>
          <w:szCs w:val="24"/>
        </w:rPr>
        <w:t xml:space="preserve">in the trade of animal parts </w:t>
      </w:r>
      <w:r w:rsidRPr="007655B5">
        <w:rPr>
          <w:rFonts w:ascii="Times New Roman" w:hAnsi="Times New Roman" w:cs="Times New Roman"/>
          <w:sz w:val="24"/>
          <w:szCs w:val="24"/>
        </w:rPr>
        <w:t xml:space="preserve">from a materiality perspective, assessing </w:t>
      </w:r>
      <w:r w:rsidR="001C26A9">
        <w:rPr>
          <w:rFonts w:ascii="Times New Roman" w:hAnsi="Times New Roman" w:cs="Times New Roman"/>
          <w:sz w:val="24"/>
          <w:szCs w:val="24"/>
        </w:rPr>
        <w:t>the</w:t>
      </w:r>
      <w:r w:rsidRPr="007655B5">
        <w:rPr>
          <w:rFonts w:ascii="Times New Roman" w:hAnsi="Times New Roman" w:cs="Times New Roman"/>
          <w:sz w:val="24"/>
          <w:szCs w:val="24"/>
        </w:rPr>
        <w:t xml:space="preserve"> specific properties</w:t>
      </w:r>
      <w:r w:rsidR="001C26A9">
        <w:rPr>
          <w:rFonts w:ascii="Times New Roman" w:hAnsi="Times New Roman" w:cs="Times New Roman"/>
          <w:sz w:val="24"/>
          <w:szCs w:val="24"/>
        </w:rPr>
        <w:t xml:space="preserve"> of goods</w:t>
      </w:r>
      <w:r w:rsidRPr="007655B5">
        <w:rPr>
          <w:rFonts w:ascii="Times New Roman" w:hAnsi="Times New Roman" w:cs="Times New Roman"/>
          <w:sz w:val="24"/>
          <w:szCs w:val="24"/>
        </w:rPr>
        <w:t xml:space="preserve">, </w:t>
      </w:r>
      <w:r w:rsidR="001C26A9">
        <w:rPr>
          <w:rFonts w:ascii="Times New Roman" w:hAnsi="Times New Roman" w:cs="Times New Roman"/>
          <w:sz w:val="24"/>
          <w:szCs w:val="24"/>
        </w:rPr>
        <w:t>their</w:t>
      </w:r>
      <w:r w:rsidRPr="007655B5">
        <w:rPr>
          <w:rFonts w:ascii="Times New Roman" w:hAnsi="Times New Roman" w:cs="Times New Roman"/>
          <w:sz w:val="24"/>
          <w:szCs w:val="24"/>
        </w:rPr>
        <w:t xml:space="preserve"> intended and actual use</w:t>
      </w:r>
      <w:r>
        <w:rPr>
          <w:rFonts w:ascii="Times New Roman" w:hAnsi="Times New Roman" w:cs="Times New Roman"/>
          <w:sz w:val="24"/>
          <w:szCs w:val="24"/>
        </w:rPr>
        <w:t>. This is</w:t>
      </w:r>
      <w:r w:rsidRPr="007655B5">
        <w:rPr>
          <w:rFonts w:ascii="Times New Roman" w:hAnsi="Times New Roman" w:cs="Times New Roman"/>
          <w:sz w:val="24"/>
          <w:szCs w:val="24"/>
        </w:rPr>
        <w:t xml:space="preserve"> particularly important in relation to the analysis of red coral and tortoise shell.</w:t>
      </w:r>
      <w:r>
        <w:rPr>
          <w:rFonts w:ascii="Times New Roman" w:hAnsi="Times New Roman" w:cs="Times New Roman"/>
          <w:sz w:val="24"/>
          <w:szCs w:val="24"/>
        </w:rPr>
        <w:t xml:space="preserve"> This methodology can allow interrogation of a wide range of uses of the traded objects as well their significance in a cultural setting. </w:t>
      </w:r>
      <w:r w:rsidRPr="007655B5">
        <w:rPr>
          <w:rFonts w:ascii="Times New Roman" w:hAnsi="Times New Roman" w:cs="Times New Roman"/>
          <w:sz w:val="24"/>
          <w:szCs w:val="24"/>
        </w:rPr>
        <w:t>Van Oyen and Pitts</w:t>
      </w:r>
      <w:r>
        <w:rPr>
          <w:rFonts w:ascii="Times New Roman" w:hAnsi="Times New Roman" w:cs="Times New Roman"/>
          <w:sz w:val="24"/>
          <w:szCs w:val="24"/>
        </w:rPr>
        <w:t>, for example,</w:t>
      </w:r>
      <w:r w:rsidRPr="007655B5">
        <w:rPr>
          <w:rFonts w:ascii="Times New Roman" w:hAnsi="Times New Roman" w:cs="Times New Roman"/>
          <w:sz w:val="24"/>
          <w:szCs w:val="24"/>
        </w:rPr>
        <w:t xml:space="preserve"> state that such an approach can allow analysis to move away from such labels as luxury and exotic, offering a deeper understanding of the demand for these goods.</w:t>
      </w:r>
      <w:r w:rsidRPr="007655B5">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In the context of this dissertation, this can provide a more nuanced approach to assessing the extent to which these two products fit the label of exotic or luxury. Such an approach cannot be easily considered with the trade in live animals, instead, analysis of available written and archaeological evidence will be conducted. That said, for some live animals, such as songbirds, it is evident that certain qualities led to their heightened demand over domestically available alternatives. </w:t>
      </w:r>
    </w:p>
    <w:p w14:paraId="1AEA23EB" w14:textId="5734A9E6" w:rsidR="009028DB" w:rsidRDefault="00A11340">
      <w:pPr>
        <w:rPr>
          <w:rFonts w:ascii="Times New Roman" w:hAnsi="Times New Roman" w:cs="Times New Roman"/>
          <w:sz w:val="24"/>
          <w:szCs w:val="24"/>
        </w:rPr>
      </w:pPr>
      <w:r w:rsidRPr="007655B5">
        <w:rPr>
          <w:rFonts w:ascii="Times New Roman" w:hAnsi="Times New Roman" w:cs="Times New Roman"/>
          <w:sz w:val="24"/>
          <w:szCs w:val="24"/>
        </w:rPr>
        <w:t xml:space="preserve">It is not the intention of this dissertation to enter into the debate </w:t>
      </w:r>
      <w:r w:rsidR="00660155" w:rsidRPr="007655B5">
        <w:rPr>
          <w:rFonts w:ascii="Times New Roman" w:hAnsi="Times New Roman" w:cs="Times New Roman"/>
          <w:sz w:val="24"/>
          <w:szCs w:val="24"/>
        </w:rPr>
        <w:t xml:space="preserve">on the </w:t>
      </w:r>
      <w:r w:rsidRPr="007655B5">
        <w:rPr>
          <w:rFonts w:ascii="Times New Roman" w:hAnsi="Times New Roman" w:cs="Times New Roman"/>
          <w:sz w:val="24"/>
          <w:szCs w:val="24"/>
        </w:rPr>
        <w:t>“provincialisation” of Rome during this time period</w:t>
      </w:r>
      <w:r w:rsidR="00660155" w:rsidRPr="007655B5">
        <w:rPr>
          <w:rFonts w:ascii="Times New Roman" w:hAnsi="Times New Roman" w:cs="Times New Roman"/>
          <w:sz w:val="24"/>
          <w:szCs w:val="24"/>
        </w:rPr>
        <w:t xml:space="preserve"> as a result of this trade and </w:t>
      </w:r>
      <w:r w:rsidR="00043CBD">
        <w:rPr>
          <w:rFonts w:ascii="Times New Roman" w:hAnsi="Times New Roman" w:cs="Times New Roman"/>
          <w:sz w:val="24"/>
          <w:szCs w:val="24"/>
        </w:rPr>
        <w:t>the existence of</w:t>
      </w:r>
      <w:r w:rsidR="00660155" w:rsidRPr="007655B5">
        <w:rPr>
          <w:rFonts w:ascii="Times New Roman" w:hAnsi="Times New Roman" w:cs="Times New Roman"/>
          <w:sz w:val="24"/>
          <w:szCs w:val="24"/>
        </w:rPr>
        <w:t xml:space="preserve"> </w:t>
      </w:r>
      <w:r w:rsidR="00043CBD">
        <w:rPr>
          <w:rFonts w:ascii="Times New Roman" w:hAnsi="Times New Roman" w:cs="Times New Roman"/>
          <w:sz w:val="24"/>
          <w:szCs w:val="24"/>
        </w:rPr>
        <w:t xml:space="preserve">a </w:t>
      </w:r>
      <w:r w:rsidR="00A53751">
        <w:rPr>
          <w:rFonts w:ascii="Times New Roman" w:hAnsi="Times New Roman" w:cs="Times New Roman"/>
          <w:sz w:val="24"/>
          <w:szCs w:val="24"/>
        </w:rPr>
        <w:t>supposed</w:t>
      </w:r>
      <w:r w:rsidR="00A53751" w:rsidRPr="007655B5">
        <w:rPr>
          <w:rFonts w:ascii="Times New Roman" w:hAnsi="Times New Roman" w:cs="Times New Roman"/>
          <w:sz w:val="24"/>
          <w:szCs w:val="24"/>
        </w:rPr>
        <w:t xml:space="preserve"> </w:t>
      </w:r>
      <w:r w:rsidR="0013433C">
        <w:rPr>
          <w:rFonts w:ascii="Times New Roman" w:hAnsi="Times New Roman" w:cs="Times New Roman"/>
          <w:sz w:val="24"/>
          <w:szCs w:val="24"/>
        </w:rPr>
        <w:t xml:space="preserve">trade </w:t>
      </w:r>
      <w:r w:rsidR="00660155" w:rsidRPr="007655B5">
        <w:rPr>
          <w:rFonts w:ascii="Times New Roman" w:hAnsi="Times New Roman" w:cs="Times New Roman"/>
          <w:sz w:val="24"/>
          <w:szCs w:val="24"/>
        </w:rPr>
        <w:t>deficit</w:t>
      </w:r>
      <w:r w:rsidR="00A53751">
        <w:rPr>
          <w:rFonts w:ascii="Times New Roman" w:hAnsi="Times New Roman" w:cs="Times New Roman"/>
          <w:sz w:val="24"/>
          <w:szCs w:val="24"/>
        </w:rPr>
        <w:t xml:space="preserve"> with India</w:t>
      </w:r>
      <w:r w:rsidR="00660155" w:rsidRPr="007655B5">
        <w:rPr>
          <w:rFonts w:ascii="Times New Roman" w:hAnsi="Times New Roman" w:cs="Times New Roman"/>
          <w:sz w:val="24"/>
          <w:szCs w:val="24"/>
        </w:rPr>
        <w:t>, based largely upon a much-quoted statement by Pliny</w:t>
      </w:r>
      <w:r w:rsidR="001C26A9">
        <w:rPr>
          <w:rFonts w:ascii="Times New Roman" w:hAnsi="Times New Roman" w:cs="Times New Roman"/>
          <w:sz w:val="24"/>
          <w:szCs w:val="24"/>
        </w:rPr>
        <w:t xml:space="preserve"> and the </w:t>
      </w:r>
      <w:r w:rsidR="001C26A9" w:rsidRPr="007655B5">
        <w:rPr>
          <w:rFonts w:ascii="Times New Roman" w:hAnsi="Times New Roman" w:cs="Times New Roman"/>
          <w:sz w:val="24"/>
          <w:szCs w:val="24"/>
        </w:rPr>
        <w:t>luxury</w:t>
      </w:r>
      <w:r w:rsidR="001C26A9">
        <w:rPr>
          <w:rFonts w:ascii="Times New Roman" w:hAnsi="Times New Roman" w:cs="Times New Roman"/>
          <w:sz w:val="24"/>
          <w:szCs w:val="24"/>
        </w:rPr>
        <w:t xml:space="preserve"> status of goods imported to the Mediterranean</w:t>
      </w:r>
      <w:r w:rsidRPr="007655B5">
        <w:rPr>
          <w:rFonts w:ascii="Times New Roman" w:hAnsi="Times New Roman" w:cs="Times New Roman"/>
          <w:sz w:val="24"/>
          <w:szCs w:val="24"/>
        </w:rPr>
        <w:t>.</w:t>
      </w:r>
      <w:r w:rsidR="00660155" w:rsidRPr="007655B5">
        <w:rPr>
          <w:rStyle w:val="FootnoteReference"/>
          <w:rFonts w:ascii="Times New Roman" w:hAnsi="Times New Roman" w:cs="Times New Roman"/>
          <w:sz w:val="24"/>
          <w:szCs w:val="24"/>
        </w:rPr>
        <w:footnoteReference w:id="16"/>
      </w:r>
      <w:r w:rsidRPr="007655B5">
        <w:rPr>
          <w:rFonts w:ascii="Times New Roman" w:hAnsi="Times New Roman" w:cs="Times New Roman"/>
          <w:sz w:val="24"/>
          <w:szCs w:val="24"/>
        </w:rPr>
        <w:t xml:space="preserve"> This </w:t>
      </w:r>
      <w:r w:rsidR="001C26A9">
        <w:rPr>
          <w:rFonts w:ascii="Times New Roman" w:hAnsi="Times New Roman" w:cs="Times New Roman"/>
          <w:sz w:val="24"/>
          <w:szCs w:val="24"/>
        </w:rPr>
        <w:t>topic</w:t>
      </w:r>
      <w:r w:rsidR="001C26A9" w:rsidRPr="007655B5">
        <w:rPr>
          <w:rFonts w:ascii="Times New Roman" w:hAnsi="Times New Roman" w:cs="Times New Roman"/>
          <w:sz w:val="24"/>
          <w:szCs w:val="24"/>
        </w:rPr>
        <w:t xml:space="preserve"> </w:t>
      </w:r>
      <w:r w:rsidRPr="007655B5">
        <w:rPr>
          <w:rFonts w:ascii="Times New Roman" w:hAnsi="Times New Roman" w:cs="Times New Roman"/>
          <w:sz w:val="24"/>
          <w:szCs w:val="24"/>
        </w:rPr>
        <w:t xml:space="preserve">has </w:t>
      </w:r>
      <w:r w:rsidR="00A53751">
        <w:rPr>
          <w:rFonts w:ascii="Times New Roman" w:hAnsi="Times New Roman" w:cs="Times New Roman"/>
          <w:sz w:val="24"/>
          <w:szCs w:val="24"/>
        </w:rPr>
        <w:t>been the subject of</w:t>
      </w:r>
      <w:r w:rsidR="00A53751" w:rsidRPr="007655B5">
        <w:rPr>
          <w:rFonts w:ascii="Times New Roman" w:hAnsi="Times New Roman" w:cs="Times New Roman"/>
          <w:sz w:val="24"/>
          <w:szCs w:val="24"/>
        </w:rPr>
        <w:t xml:space="preserve"> </w:t>
      </w:r>
      <w:r w:rsidRPr="007655B5">
        <w:rPr>
          <w:rFonts w:ascii="Times New Roman" w:hAnsi="Times New Roman" w:cs="Times New Roman"/>
          <w:sz w:val="24"/>
          <w:szCs w:val="24"/>
        </w:rPr>
        <w:t>significant scholarly debate</w:t>
      </w:r>
      <w:r w:rsidR="00660155" w:rsidRPr="007655B5">
        <w:rPr>
          <w:rFonts w:ascii="Times New Roman" w:hAnsi="Times New Roman" w:cs="Times New Roman"/>
          <w:sz w:val="24"/>
          <w:szCs w:val="24"/>
        </w:rPr>
        <w:t xml:space="preserve"> and</w:t>
      </w:r>
      <w:r w:rsidR="00A53751">
        <w:rPr>
          <w:rFonts w:ascii="Times New Roman" w:hAnsi="Times New Roman" w:cs="Times New Roman"/>
          <w:sz w:val="24"/>
          <w:szCs w:val="24"/>
        </w:rPr>
        <w:t xml:space="preserve"> it</w:t>
      </w:r>
      <w:r w:rsidR="00660155" w:rsidRPr="007655B5">
        <w:rPr>
          <w:rFonts w:ascii="Times New Roman" w:hAnsi="Times New Roman" w:cs="Times New Roman"/>
          <w:sz w:val="24"/>
          <w:szCs w:val="24"/>
        </w:rPr>
        <w:t xml:space="preserve"> is important to acknowledge </w:t>
      </w:r>
      <w:r w:rsidR="00A53751">
        <w:rPr>
          <w:rFonts w:ascii="Times New Roman" w:hAnsi="Times New Roman" w:cs="Times New Roman"/>
          <w:sz w:val="24"/>
          <w:szCs w:val="24"/>
        </w:rPr>
        <w:t xml:space="preserve">that this </w:t>
      </w:r>
      <w:r w:rsidR="00660155" w:rsidRPr="007655B5">
        <w:rPr>
          <w:rFonts w:ascii="Times New Roman" w:hAnsi="Times New Roman" w:cs="Times New Roman"/>
          <w:sz w:val="24"/>
          <w:szCs w:val="24"/>
        </w:rPr>
        <w:t xml:space="preserve">has </w:t>
      </w:r>
      <w:r w:rsidR="00A53751">
        <w:rPr>
          <w:rFonts w:ascii="Times New Roman" w:hAnsi="Times New Roman" w:cs="Times New Roman"/>
          <w:sz w:val="24"/>
          <w:szCs w:val="24"/>
        </w:rPr>
        <w:t xml:space="preserve">often </w:t>
      </w:r>
      <w:r w:rsidR="00660155" w:rsidRPr="007655B5">
        <w:rPr>
          <w:rFonts w:ascii="Times New Roman" w:hAnsi="Times New Roman" w:cs="Times New Roman"/>
          <w:sz w:val="24"/>
          <w:szCs w:val="24"/>
        </w:rPr>
        <w:t>framed</w:t>
      </w:r>
      <w:r w:rsidR="004D4D9E">
        <w:rPr>
          <w:rFonts w:ascii="Times New Roman" w:hAnsi="Times New Roman" w:cs="Times New Roman"/>
          <w:sz w:val="24"/>
          <w:szCs w:val="24"/>
        </w:rPr>
        <w:t xml:space="preserve"> part of</w:t>
      </w:r>
      <w:r w:rsidR="00660155" w:rsidRPr="007655B5">
        <w:rPr>
          <w:rFonts w:ascii="Times New Roman" w:hAnsi="Times New Roman" w:cs="Times New Roman"/>
          <w:sz w:val="24"/>
          <w:szCs w:val="24"/>
        </w:rPr>
        <w:t xml:space="preserve"> the backdrop of literature on the subject over past decades and contributed </w:t>
      </w:r>
      <w:r w:rsidR="00A53751">
        <w:rPr>
          <w:rFonts w:ascii="Times New Roman" w:hAnsi="Times New Roman" w:cs="Times New Roman"/>
          <w:sz w:val="24"/>
          <w:szCs w:val="24"/>
        </w:rPr>
        <w:t xml:space="preserve">largely </w:t>
      </w:r>
      <w:r w:rsidR="00660155" w:rsidRPr="007655B5">
        <w:rPr>
          <w:rFonts w:ascii="Times New Roman" w:hAnsi="Times New Roman" w:cs="Times New Roman"/>
          <w:sz w:val="24"/>
          <w:szCs w:val="24"/>
        </w:rPr>
        <w:t xml:space="preserve">to the </w:t>
      </w:r>
      <w:r w:rsidR="00660155" w:rsidRPr="007655B5">
        <w:rPr>
          <w:rFonts w:ascii="Times New Roman" w:hAnsi="Times New Roman" w:cs="Times New Roman"/>
          <w:sz w:val="24"/>
          <w:szCs w:val="24"/>
        </w:rPr>
        <w:lastRenderedPageBreak/>
        <w:t xml:space="preserve">designation of this trade </w:t>
      </w:r>
      <w:r w:rsidR="001C26A9">
        <w:rPr>
          <w:rFonts w:ascii="Times New Roman" w:hAnsi="Times New Roman" w:cs="Times New Roman"/>
          <w:sz w:val="24"/>
          <w:szCs w:val="24"/>
        </w:rPr>
        <w:t xml:space="preserve">as one </w:t>
      </w:r>
      <w:r w:rsidR="00660155" w:rsidRPr="007655B5">
        <w:rPr>
          <w:rFonts w:ascii="Times New Roman" w:hAnsi="Times New Roman" w:cs="Times New Roman"/>
          <w:sz w:val="24"/>
          <w:szCs w:val="24"/>
        </w:rPr>
        <w:t xml:space="preserve">focused largely on </w:t>
      </w:r>
      <w:r w:rsidR="001C26A9">
        <w:rPr>
          <w:rFonts w:ascii="Times New Roman" w:hAnsi="Times New Roman" w:cs="Times New Roman"/>
          <w:sz w:val="24"/>
          <w:szCs w:val="24"/>
        </w:rPr>
        <w:t xml:space="preserve">the import of </w:t>
      </w:r>
      <w:r w:rsidR="00660155" w:rsidRPr="007655B5">
        <w:rPr>
          <w:rFonts w:ascii="Times New Roman" w:hAnsi="Times New Roman" w:cs="Times New Roman"/>
          <w:sz w:val="24"/>
          <w:szCs w:val="24"/>
        </w:rPr>
        <w:t>luxury items</w:t>
      </w:r>
      <w:r w:rsidR="00043CBD">
        <w:rPr>
          <w:rFonts w:ascii="Times New Roman" w:hAnsi="Times New Roman" w:cs="Times New Roman"/>
          <w:sz w:val="24"/>
          <w:szCs w:val="24"/>
        </w:rPr>
        <w:t xml:space="preserve"> into the Mediterranean and the Roman Empire</w:t>
      </w:r>
      <w:r w:rsidR="00660155" w:rsidRPr="007655B5">
        <w:rPr>
          <w:rFonts w:ascii="Times New Roman" w:hAnsi="Times New Roman" w:cs="Times New Roman"/>
          <w:sz w:val="24"/>
          <w:szCs w:val="24"/>
        </w:rPr>
        <w:t>.</w:t>
      </w:r>
      <w:r w:rsidR="00A53751">
        <w:rPr>
          <w:rStyle w:val="FootnoteReference"/>
          <w:rFonts w:ascii="Times New Roman" w:hAnsi="Times New Roman" w:cs="Times New Roman"/>
          <w:sz w:val="24"/>
          <w:szCs w:val="24"/>
        </w:rPr>
        <w:footnoteReference w:id="17"/>
      </w:r>
      <w:r w:rsidR="00660155" w:rsidRPr="007655B5">
        <w:rPr>
          <w:rFonts w:ascii="Times New Roman" w:hAnsi="Times New Roman" w:cs="Times New Roman"/>
          <w:sz w:val="24"/>
          <w:szCs w:val="24"/>
        </w:rPr>
        <w:t xml:space="preserve"> </w:t>
      </w:r>
      <w:r w:rsidR="009028DB" w:rsidRPr="007655B5">
        <w:rPr>
          <w:rFonts w:ascii="Times New Roman" w:hAnsi="Times New Roman" w:cs="Times New Roman"/>
          <w:sz w:val="24"/>
          <w:szCs w:val="24"/>
        </w:rPr>
        <w:t xml:space="preserve">Fitzpatrik, for example, states that Rome </w:t>
      </w:r>
      <w:r w:rsidR="009028DB">
        <w:rPr>
          <w:rFonts w:ascii="Times New Roman" w:hAnsi="Times New Roman" w:cs="Times New Roman"/>
          <w:sz w:val="24"/>
          <w:szCs w:val="24"/>
        </w:rPr>
        <w:t xml:space="preserve">primarily </w:t>
      </w:r>
      <w:r w:rsidR="009028DB" w:rsidRPr="007655B5">
        <w:rPr>
          <w:rFonts w:ascii="Times New Roman" w:hAnsi="Times New Roman" w:cs="Times New Roman"/>
          <w:sz w:val="24"/>
          <w:szCs w:val="24"/>
        </w:rPr>
        <w:t>imported “expensive” items, some of which fit the description of “luxury”, while the exports to India consisted largely of gold and silver coins.</w:t>
      </w:r>
      <w:r w:rsidR="009028DB" w:rsidRPr="007655B5">
        <w:rPr>
          <w:rStyle w:val="FootnoteReference"/>
          <w:rFonts w:ascii="Times New Roman" w:hAnsi="Times New Roman" w:cs="Times New Roman"/>
          <w:sz w:val="24"/>
          <w:szCs w:val="24"/>
        </w:rPr>
        <w:footnoteReference w:id="18"/>
      </w:r>
      <w:r w:rsidR="009028DB">
        <w:rPr>
          <w:rFonts w:ascii="Times New Roman" w:hAnsi="Times New Roman" w:cs="Times New Roman"/>
          <w:sz w:val="24"/>
          <w:szCs w:val="24"/>
        </w:rPr>
        <w:t xml:space="preserve"> Darley, meanwhile, argues that the predominantly agrarian base of state economies during this period rules out this trade underpinning revenues to an</w:t>
      </w:r>
      <w:r w:rsidR="009028DB" w:rsidRPr="007655B5">
        <w:rPr>
          <w:rFonts w:ascii="Times New Roman" w:hAnsi="Times New Roman" w:cs="Times New Roman"/>
          <w:sz w:val="24"/>
          <w:szCs w:val="24"/>
        </w:rPr>
        <w:t>y</w:t>
      </w:r>
      <w:r w:rsidR="009028DB">
        <w:rPr>
          <w:rFonts w:ascii="Times New Roman" w:hAnsi="Times New Roman" w:cs="Times New Roman"/>
          <w:sz w:val="24"/>
          <w:szCs w:val="24"/>
        </w:rPr>
        <w:t xml:space="preserve"> significant degree, again emphasising that the Indian Ocean trade was in “mostly lightweight, luxury products”.</w:t>
      </w:r>
      <w:r w:rsidR="009028DB">
        <w:rPr>
          <w:rStyle w:val="FootnoteReference"/>
          <w:rFonts w:ascii="Times New Roman" w:hAnsi="Times New Roman" w:cs="Times New Roman"/>
          <w:sz w:val="24"/>
          <w:szCs w:val="24"/>
        </w:rPr>
        <w:footnoteReference w:id="19"/>
      </w:r>
      <w:r w:rsidR="009028DB" w:rsidRPr="007655B5">
        <w:rPr>
          <w:rFonts w:ascii="Times New Roman" w:hAnsi="Times New Roman" w:cs="Times New Roman"/>
          <w:sz w:val="24"/>
          <w:szCs w:val="24"/>
        </w:rPr>
        <w:t xml:space="preserve"> </w:t>
      </w:r>
      <w:r w:rsidR="000B6F26">
        <w:rPr>
          <w:rFonts w:ascii="Times New Roman" w:hAnsi="Times New Roman" w:cs="Times New Roman"/>
          <w:sz w:val="24"/>
          <w:szCs w:val="24"/>
        </w:rPr>
        <w:t>This debate is situated within broader discussion in the literature of the “globalization”</w:t>
      </w:r>
      <w:r w:rsidR="009028DB">
        <w:rPr>
          <w:rFonts w:ascii="Times New Roman" w:hAnsi="Times New Roman" w:cs="Times New Roman"/>
          <w:sz w:val="24"/>
          <w:szCs w:val="24"/>
        </w:rPr>
        <w:t>, or “</w:t>
      </w:r>
      <w:r w:rsidR="009028DB" w:rsidRPr="009028DB">
        <w:rPr>
          <w:rFonts w:ascii="Times New Roman" w:hAnsi="Times New Roman" w:cs="Times New Roman"/>
          <w:sz w:val="24"/>
          <w:szCs w:val="24"/>
        </w:rPr>
        <w:t>oikoumenisation</w:t>
      </w:r>
      <w:r w:rsidR="009028DB">
        <w:rPr>
          <w:rFonts w:ascii="Times New Roman" w:hAnsi="Times New Roman" w:cs="Times New Roman"/>
          <w:sz w:val="24"/>
          <w:szCs w:val="24"/>
        </w:rPr>
        <w:t>” in the ancient cont</w:t>
      </w:r>
      <w:r w:rsidR="009028DB" w:rsidRPr="007655B5">
        <w:rPr>
          <w:rFonts w:ascii="Times New Roman" w:hAnsi="Times New Roman" w:cs="Times New Roman"/>
          <w:sz w:val="24"/>
          <w:szCs w:val="24"/>
        </w:rPr>
        <w:t>e</w:t>
      </w:r>
      <w:r w:rsidR="009028DB">
        <w:rPr>
          <w:rFonts w:ascii="Times New Roman" w:hAnsi="Times New Roman" w:cs="Times New Roman"/>
          <w:sz w:val="24"/>
          <w:szCs w:val="24"/>
        </w:rPr>
        <w:t>xt,</w:t>
      </w:r>
      <w:r w:rsidR="000B6F26">
        <w:rPr>
          <w:rFonts w:ascii="Times New Roman" w:hAnsi="Times New Roman" w:cs="Times New Roman"/>
          <w:sz w:val="24"/>
          <w:szCs w:val="24"/>
        </w:rPr>
        <w:t xml:space="preserve"> of the Indian Ocean trade during this period.</w:t>
      </w:r>
      <w:r w:rsidR="000B6F26">
        <w:rPr>
          <w:rStyle w:val="FootnoteReference"/>
          <w:rFonts w:ascii="Times New Roman" w:hAnsi="Times New Roman" w:cs="Times New Roman"/>
          <w:sz w:val="24"/>
          <w:szCs w:val="24"/>
        </w:rPr>
        <w:footnoteReference w:id="20"/>
      </w:r>
      <w:r w:rsidR="002627D5">
        <w:rPr>
          <w:rFonts w:ascii="Times New Roman" w:hAnsi="Times New Roman" w:cs="Times New Roman"/>
          <w:sz w:val="24"/>
          <w:szCs w:val="24"/>
        </w:rPr>
        <w:t xml:space="preserve"> This concept, advanced by Seland, proposes that the period under question saw the commencement of</w:t>
      </w:r>
      <w:r w:rsidR="009028DB">
        <w:rPr>
          <w:rFonts w:ascii="Times New Roman" w:hAnsi="Times New Roman" w:cs="Times New Roman"/>
          <w:sz w:val="24"/>
          <w:szCs w:val="24"/>
        </w:rPr>
        <w:t xml:space="preserve"> a form of ancient </w:t>
      </w:r>
      <w:r w:rsidR="002627D5">
        <w:rPr>
          <w:rFonts w:ascii="Times New Roman" w:hAnsi="Times New Roman" w:cs="Times New Roman"/>
          <w:sz w:val="24"/>
          <w:szCs w:val="24"/>
        </w:rPr>
        <w:t>globalisation f</w:t>
      </w:r>
      <w:r w:rsidR="002627D5" w:rsidRPr="002627D5">
        <w:rPr>
          <w:rFonts w:ascii="Times New Roman" w:hAnsi="Times New Roman" w:cs="Times New Roman"/>
          <w:sz w:val="24"/>
          <w:szCs w:val="24"/>
        </w:rPr>
        <w:t>rom the first century CE</w:t>
      </w:r>
      <w:r w:rsidR="002627D5">
        <w:rPr>
          <w:rFonts w:ascii="Times New Roman" w:hAnsi="Times New Roman" w:cs="Times New Roman"/>
          <w:sz w:val="24"/>
          <w:szCs w:val="24"/>
        </w:rPr>
        <w:t xml:space="preserve"> onwards driven by increasing trade networks.</w:t>
      </w:r>
      <w:r w:rsidR="002627D5">
        <w:rPr>
          <w:rStyle w:val="FootnoteReference"/>
          <w:rFonts w:ascii="Times New Roman" w:hAnsi="Times New Roman" w:cs="Times New Roman"/>
          <w:sz w:val="24"/>
          <w:szCs w:val="24"/>
        </w:rPr>
        <w:footnoteReference w:id="21"/>
      </w:r>
      <w:r w:rsidR="002627D5">
        <w:rPr>
          <w:rFonts w:ascii="Times New Roman" w:hAnsi="Times New Roman" w:cs="Times New Roman"/>
          <w:sz w:val="24"/>
          <w:szCs w:val="24"/>
        </w:rPr>
        <w:t xml:space="preserve"> </w:t>
      </w:r>
    </w:p>
    <w:p w14:paraId="456162D4" w14:textId="2B12931F" w:rsidR="00A330C4" w:rsidRDefault="009028DB">
      <w:pPr>
        <w:rPr>
          <w:rFonts w:ascii="Times New Roman" w:hAnsi="Times New Roman" w:cs="Times New Roman"/>
          <w:sz w:val="24"/>
          <w:szCs w:val="24"/>
        </w:rPr>
      </w:pPr>
      <w:r>
        <w:rPr>
          <w:rFonts w:ascii="Times New Roman" w:hAnsi="Times New Roman" w:cs="Times New Roman"/>
          <w:sz w:val="24"/>
          <w:szCs w:val="24"/>
        </w:rPr>
        <w:t>Though it is beyond the scope of this dissertation to enter into this debate o</w:t>
      </w:r>
      <w:r w:rsidR="00A53751">
        <w:rPr>
          <w:rFonts w:ascii="Times New Roman" w:hAnsi="Times New Roman" w:cs="Times New Roman"/>
          <w:sz w:val="24"/>
          <w:szCs w:val="24"/>
        </w:rPr>
        <w:t>ther lines of investigation can challenge th</w:t>
      </w:r>
      <w:r>
        <w:rPr>
          <w:rFonts w:ascii="Times New Roman" w:hAnsi="Times New Roman" w:cs="Times New Roman"/>
          <w:sz w:val="24"/>
          <w:szCs w:val="24"/>
        </w:rPr>
        <w:t>e</w:t>
      </w:r>
      <w:r w:rsidR="00A53751">
        <w:rPr>
          <w:rFonts w:ascii="Times New Roman" w:hAnsi="Times New Roman" w:cs="Times New Roman"/>
          <w:sz w:val="24"/>
          <w:szCs w:val="24"/>
        </w:rPr>
        <w:t xml:space="preserve"> simplified definition</w:t>
      </w:r>
      <w:r>
        <w:rPr>
          <w:rFonts w:ascii="Times New Roman" w:hAnsi="Times New Roman" w:cs="Times New Roman"/>
          <w:sz w:val="24"/>
          <w:szCs w:val="24"/>
        </w:rPr>
        <w:t xml:space="preserve"> of </w:t>
      </w:r>
      <w:r w:rsidRPr="007655B5">
        <w:rPr>
          <w:rFonts w:ascii="Times New Roman" w:hAnsi="Times New Roman" w:cs="Times New Roman"/>
          <w:sz w:val="24"/>
          <w:szCs w:val="24"/>
        </w:rPr>
        <w:t xml:space="preserve">luxury </w:t>
      </w:r>
      <w:r>
        <w:rPr>
          <w:rFonts w:ascii="Times New Roman" w:hAnsi="Times New Roman" w:cs="Times New Roman"/>
          <w:sz w:val="24"/>
          <w:szCs w:val="24"/>
        </w:rPr>
        <w:t xml:space="preserve">goods that </w:t>
      </w:r>
      <w:r w:rsidR="00043CBD">
        <w:rPr>
          <w:rFonts w:ascii="Times New Roman" w:hAnsi="Times New Roman" w:cs="Times New Roman"/>
          <w:sz w:val="24"/>
          <w:szCs w:val="24"/>
        </w:rPr>
        <w:t xml:space="preserve">often </w:t>
      </w:r>
      <w:r>
        <w:rPr>
          <w:rFonts w:ascii="Times New Roman" w:hAnsi="Times New Roman" w:cs="Times New Roman"/>
          <w:sz w:val="24"/>
          <w:szCs w:val="24"/>
        </w:rPr>
        <w:t>results from the provincialization narrative.</w:t>
      </w:r>
      <w:r w:rsidR="00A53751">
        <w:rPr>
          <w:rFonts w:ascii="Times New Roman" w:hAnsi="Times New Roman" w:cs="Times New Roman"/>
          <w:sz w:val="24"/>
          <w:szCs w:val="24"/>
        </w:rPr>
        <w:t xml:space="preserve"> </w:t>
      </w:r>
      <w:r>
        <w:rPr>
          <w:rFonts w:ascii="Times New Roman" w:hAnsi="Times New Roman" w:cs="Times New Roman"/>
          <w:sz w:val="24"/>
          <w:szCs w:val="24"/>
        </w:rPr>
        <w:t>I</w:t>
      </w:r>
      <w:r w:rsidR="00A53751">
        <w:rPr>
          <w:rFonts w:ascii="Times New Roman" w:hAnsi="Times New Roman" w:cs="Times New Roman"/>
          <w:sz w:val="24"/>
          <w:szCs w:val="24"/>
        </w:rPr>
        <w:t>nvestigation</w:t>
      </w:r>
      <w:r w:rsidR="004D4D9E">
        <w:rPr>
          <w:rFonts w:ascii="Times New Roman" w:hAnsi="Times New Roman" w:cs="Times New Roman"/>
          <w:sz w:val="24"/>
          <w:szCs w:val="24"/>
        </w:rPr>
        <w:t xml:space="preserve"> </w:t>
      </w:r>
      <w:r w:rsidR="00A53751">
        <w:rPr>
          <w:rFonts w:ascii="Times New Roman" w:hAnsi="Times New Roman" w:cs="Times New Roman"/>
          <w:sz w:val="24"/>
          <w:szCs w:val="24"/>
        </w:rPr>
        <w:t xml:space="preserve">of </w:t>
      </w:r>
      <w:r w:rsidR="004D4D9E">
        <w:rPr>
          <w:rFonts w:ascii="Times New Roman" w:hAnsi="Times New Roman" w:cs="Times New Roman"/>
          <w:sz w:val="24"/>
          <w:szCs w:val="24"/>
        </w:rPr>
        <w:t xml:space="preserve">the cultural, social, and political importance of </w:t>
      </w:r>
      <w:r w:rsidR="00A53751">
        <w:rPr>
          <w:rFonts w:ascii="Times New Roman" w:hAnsi="Times New Roman" w:cs="Times New Roman"/>
          <w:sz w:val="24"/>
          <w:szCs w:val="24"/>
        </w:rPr>
        <w:t xml:space="preserve">some of </w:t>
      </w:r>
      <w:r w:rsidR="004D4D9E">
        <w:rPr>
          <w:rFonts w:ascii="Times New Roman" w:hAnsi="Times New Roman" w:cs="Times New Roman"/>
          <w:sz w:val="24"/>
          <w:szCs w:val="24"/>
        </w:rPr>
        <w:t xml:space="preserve">these goods </w:t>
      </w:r>
      <w:r w:rsidR="00A53751">
        <w:rPr>
          <w:rFonts w:ascii="Times New Roman" w:hAnsi="Times New Roman" w:cs="Times New Roman"/>
          <w:sz w:val="24"/>
          <w:szCs w:val="24"/>
        </w:rPr>
        <w:t xml:space="preserve">is largely set aside during discussions of whether Rome was dependent on </w:t>
      </w:r>
      <w:r>
        <w:rPr>
          <w:rFonts w:ascii="Times New Roman" w:hAnsi="Times New Roman" w:cs="Times New Roman"/>
          <w:sz w:val="24"/>
          <w:szCs w:val="24"/>
        </w:rPr>
        <w:t xml:space="preserve">the </w:t>
      </w:r>
      <w:r w:rsidR="00A53751">
        <w:rPr>
          <w:rFonts w:ascii="Times New Roman" w:hAnsi="Times New Roman" w:cs="Times New Roman"/>
          <w:sz w:val="24"/>
          <w:szCs w:val="24"/>
        </w:rPr>
        <w:t xml:space="preserve">Indian </w:t>
      </w:r>
      <w:r>
        <w:rPr>
          <w:rFonts w:ascii="Times New Roman" w:hAnsi="Times New Roman" w:cs="Times New Roman"/>
          <w:sz w:val="24"/>
          <w:szCs w:val="24"/>
        </w:rPr>
        <w:t xml:space="preserve">Ocean </w:t>
      </w:r>
      <w:r w:rsidR="00A53751">
        <w:rPr>
          <w:rFonts w:ascii="Times New Roman" w:hAnsi="Times New Roman" w:cs="Times New Roman"/>
          <w:sz w:val="24"/>
          <w:szCs w:val="24"/>
        </w:rPr>
        <w:t>trade or not</w:t>
      </w:r>
      <w:r w:rsidR="004D4D9E">
        <w:rPr>
          <w:rFonts w:ascii="Times New Roman" w:hAnsi="Times New Roman" w:cs="Times New Roman"/>
          <w:sz w:val="24"/>
          <w:szCs w:val="24"/>
        </w:rPr>
        <w:t>. As Cobb states many of the goods traded across the Indian Ocean cannot be assigned “fixed labels”, such as luxuries</w:t>
      </w:r>
      <w:r w:rsidR="00A53751">
        <w:rPr>
          <w:rFonts w:ascii="Times New Roman" w:hAnsi="Times New Roman" w:cs="Times New Roman"/>
          <w:sz w:val="24"/>
          <w:szCs w:val="24"/>
        </w:rPr>
        <w:t>,</w:t>
      </w:r>
      <w:r w:rsidR="004D4D9E">
        <w:rPr>
          <w:rFonts w:ascii="Times New Roman" w:hAnsi="Times New Roman" w:cs="Times New Roman"/>
          <w:sz w:val="24"/>
          <w:szCs w:val="24"/>
        </w:rPr>
        <w:t xml:space="preserve"> due to their numerous roles in the society that consumed them.</w:t>
      </w:r>
      <w:r w:rsidR="004D4D9E">
        <w:rPr>
          <w:rStyle w:val="FootnoteReference"/>
          <w:rFonts w:ascii="Times New Roman" w:hAnsi="Times New Roman" w:cs="Times New Roman"/>
          <w:sz w:val="24"/>
          <w:szCs w:val="24"/>
        </w:rPr>
        <w:footnoteReference w:id="22"/>
      </w:r>
      <w:r w:rsidR="004D4D9E">
        <w:rPr>
          <w:rFonts w:ascii="Times New Roman" w:hAnsi="Times New Roman" w:cs="Times New Roman"/>
          <w:sz w:val="24"/>
          <w:szCs w:val="24"/>
        </w:rPr>
        <w:t xml:space="preserve"> </w:t>
      </w:r>
      <w:r w:rsidR="003A5726">
        <w:rPr>
          <w:rFonts w:ascii="Times New Roman" w:hAnsi="Times New Roman" w:cs="Times New Roman"/>
          <w:sz w:val="24"/>
          <w:szCs w:val="24"/>
        </w:rPr>
        <w:t>Sidebotham, for example, argues that the use of some trade goods</w:t>
      </w:r>
      <w:r w:rsidR="00180C84">
        <w:rPr>
          <w:rFonts w:ascii="Times New Roman" w:hAnsi="Times New Roman" w:cs="Times New Roman"/>
          <w:sz w:val="24"/>
          <w:szCs w:val="24"/>
        </w:rPr>
        <w:t xml:space="preserve"> – predominantly frankincense, myrrh, and herbs and spices –</w:t>
      </w:r>
      <w:r w:rsidR="003A5726">
        <w:rPr>
          <w:rFonts w:ascii="Times New Roman" w:hAnsi="Times New Roman" w:cs="Times New Roman"/>
          <w:sz w:val="24"/>
          <w:szCs w:val="24"/>
        </w:rPr>
        <w:t xml:space="preserve"> in</w:t>
      </w:r>
      <w:r w:rsidR="00180C84">
        <w:rPr>
          <w:rFonts w:ascii="Times New Roman" w:hAnsi="Times New Roman" w:cs="Times New Roman"/>
          <w:sz w:val="24"/>
          <w:szCs w:val="24"/>
        </w:rPr>
        <w:t xml:space="preserve"> medicinal and religious ceremonies means they were more akin</w:t>
      </w:r>
      <w:r w:rsidR="00C17439">
        <w:rPr>
          <w:rFonts w:ascii="Times New Roman" w:hAnsi="Times New Roman" w:cs="Times New Roman"/>
          <w:sz w:val="24"/>
          <w:szCs w:val="24"/>
        </w:rPr>
        <w:t xml:space="preserve"> to</w:t>
      </w:r>
      <w:r w:rsidR="00180C84">
        <w:rPr>
          <w:rFonts w:ascii="Times New Roman" w:hAnsi="Times New Roman" w:cs="Times New Roman"/>
          <w:sz w:val="24"/>
          <w:szCs w:val="24"/>
        </w:rPr>
        <w:t xml:space="preserve"> necessities than luxuries.</w:t>
      </w:r>
      <w:r w:rsidR="00180C84">
        <w:rPr>
          <w:rStyle w:val="FootnoteReference"/>
          <w:rFonts w:ascii="Times New Roman" w:hAnsi="Times New Roman" w:cs="Times New Roman"/>
          <w:sz w:val="24"/>
          <w:szCs w:val="24"/>
        </w:rPr>
        <w:footnoteReference w:id="23"/>
      </w:r>
      <w:r w:rsidR="003A5726">
        <w:rPr>
          <w:rFonts w:ascii="Times New Roman" w:hAnsi="Times New Roman" w:cs="Times New Roman"/>
          <w:sz w:val="24"/>
          <w:szCs w:val="24"/>
        </w:rPr>
        <w:t xml:space="preserve"> </w:t>
      </w:r>
      <w:r w:rsidR="00180C84">
        <w:rPr>
          <w:rFonts w:ascii="Times New Roman" w:hAnsi="Times New Roman" w:cs="Times New Roman"/>
          <w:sz w:val="24"/>
          <w:szCs w:val="24"/>
        </w:rPr>
        <w:t>Yet</w:t>
      </w:r>
      <w:r w:rsidR="00C17439">
        <w:rPr>
          <w:rFonts w:ascii="Times New Roman" w:hAnsi="Times New Roman" w:cs="Times New Roman"/>
          <w:sz w:val="24"/>
          <w:szCs w:val="24"/>
        </w:rPr>
        <w:t>, Sidebotham also</w:t>
      </w:r>
      <w:r w:rsidR="00180C84">
        <w:rPr>
          <w:rFonts w:ascii="Times New Roman" w:hAnsi="Times New Roman" w:cs="Times New Roman"/>
          <w:sz w:val="24"/>
          <w:szCs w:val="24"/>
        </w:rPr>
        <w:t xml:space="preserve"> states that others – namely stones, pearls and ostriches – from South Arabia were still considered luxuries.</w:t>
      </w:r>
      <w:r w:rsidR="00180C84">
        <w:rPr>
          <w:rStyle w:val="FootnoteReference"/>
          <w:rFonts w:ascii="Times New Roman" w:hAnsi="Times New Roman" w:cs="Times New Roman"/>
          <w:sz w:val="24"/>
          <w:szCs w:val="24"/>
        </w:rPr>
        <w:footnoteReference w:id="24"/>
      </w:r>
      <w:r w:rsidR="003A5726">
        <w:rPr>
          <w:rFonts w:ascii="Times New Roman" w:hAnsi="Times New Roman" w:cs="Times New Roman"/>
          <w:sz w:val="24"/>
          <w:szCs w:val="24"/>
        </w:rPr>
        <w:t xml:space="preserve"> </w:t>
      </w:r>
      <w:r w:rsidR="00C57183">
        <w:rPr>
          <w:rFonts w:ascii="Times New Roman" w:hAnsi="Times New Roman" w:cs="Times New Roman"/>
          <w:sz w:val="24"/>
          <w:szCs w:val="24"/>
        </w:rPr>
        <w:t xml:space="preserve">This line of argument illustrates the complexity of the luxury label as it is </w:t>
      </w:r>
      <w:r w:rsidR="00C17439">
        <w:rPr>
          <w:rFonts w:ascii="Times New Roman" w:hAnsi="Times New Roman" w:cs="Times New Roman"/>
          <w:sz w:val="24"/>
          <w:szCs w:val="24"/>
        </w:rPr>
        <w:t xml:space="preserve">clearly </w:t>
      </w:r>
      <w:r w:rsidR="00C57183">
        <w:rPr>
          <w:rFonts w:ascii="Times New Roman" w:hAnsi="Times New Roman" w:cs="Times New Roman"/>
          <w:sz w:val="24"/>
          <w:szCs w:val="24"/>
        </w:rPr>
        <w:t xml:space="preserve">highly context dependent and is tied closely to the end use of the products themselves. Cobb also states </w:t>
      </w:r>
      <w:r w:rsidR="00043CBD">
        <w:rPr>
          <w:rFonts w:ascii="Times New Roman" w:hAnsi="Times New Roman" w:cs="Times New Roman"/>
          <w:sz w:val="24"/>
          <w:szCs w:val="24"/>
        </w:rPr>
        <w:t>that this label</w:t>
      </w:r>
      <w:r w:rsidR="00C57183">
        <w:rPr>
          <w:rFonts w:ascii="Times New Roman" w:hAnsi="Times New Roman" w:cs="Times New Roman"/>
          <w:sz w:val="24"/>
          <w:szCs w:val="24"/>
        </w:rPr>
        <w:t xml:space="preserve"> presumes that trade goods have “static qualities”, as will be seen below the examples discussed are illustrative that animal goods may in some cases be considered luxuries but their wide consumption also leads to</w:t>
      </w:r>
      <w:r w:rsidR="00C17439">
        <w:rPr>
          <w:rFonts w:ascii="Times New Roman" w:hAnsi="Times New Roman" w:cs="Times New Roman"/>
          <w:sz w:val="24"/>
          <w:szCs w:val="24"/>
        </w:rPr>
        <w:t xml:space="preserve"> a clear</w:t>
      </w:r>
      <w:r w:rsidR="00C57183">
        <w:rPr>
          <w:rFonts w:ascii="Times New Roman" w:hAnsi="Times New Roman" w:cs="Times New Roman"/>
          <w:sz w:val="24"/>
          <w:szCs w:val="24"/>
        </w:rPr>
        <w:t xml:space="preserve"> question</w:t>
      </w:r>
      <w:r w:rsidR="00C17439">
        <w:rPr>
          <w:rFonts w:ascii="Times New Roman" w:hAnsi="Times New Roman" w:cs="Times New Roman"/>
          <w:sz w:val="24"/>
          <w:szCs w:val="24"/>
        </w:rPr>
        <w:t>ing</w:t>
      </w:r>
      <w:r w:rsidR="00C57183">
        <w:rPr>
          <w:rFonts w:ascii="Times New Roman" w:hAnsi="Times New Roman" w:cs="Times New Roman"/>
          <w:sz w:val="24"/>
          <w:szCs w:val="24"/>
        </w:rPr>
        <w:t xml:space="preserve"> </w:t>
      </w:r>
      <w:r w:rsidR="00C17439">
        <w:rPr>
          <w:rFonts w:ascii="Times New Roman" w:hAnsi="Times New Roman" w:cs="Times New Roman"/>
          <w:sz w:val="24"/>
          <w:szCs w:val="24"/>
        </w:rPr>
        <w:t xml:space="preserve">of </w:t>
      </w:r>
      <w:r w:rsidR="00C57183">
        <w:rPr>
          <w:rFonts w:ascii="Times New Roman" w:hAnsi="Times New Roman" w:cs="Times New Roman"/>
          <w:sz w:val="24"/>
          <w:szCs w:val="24"/>
        </w:rPr>
        <w:t>this label</w:t>
      </w:r>
      <w:r w:rsidR="00043CBD">
        <w:rPr>
          <w:rFonts w:ascii="Times New Roman" w:hAnsi="Times New Roman" w:cs="Times New Roman"/>
          <w:sz w:val="24"/>
          <w:szCs w:val="24"/>
        </w:rPr>
        <w:t>, largely depending on its usage</w:t>
      </w:r>
      <w:r w:rsidR="00C57183">
        <w:rPr>
          <w:rFonts w:ascii="Times New Roman" w:hAnsi="Times New Roman" w:cs="Times New Roman"/>
          <w:sz w:val="24"/>
          <w:szCs w:val="24"/>
        </w:rPr>
        <w:t>.</w:t>
      </w:r>
      <w:r w:rsidR="00C57183">
        <w:rPr>
          <w:rStyle w:val="FootnoteReference"/>
          <w:rFonts w:ascii="Times New Roman" w:hAnsi="Times New Roman" w:cs="Times New Roman"/>
          <w:sz w:val="24"/>
          <w:szCs w:val="24"/>
        </w:rPr>
        <w:footnoteReference w:id="25"/>
      </w:r>
      <w:r w:rsidR="00C57183">
        <w:rPr>
          <w:rFonts w:ascii="Times New Roman" w:hAnsi="Times New Roman" w:cs="Times New Roman"/>
          <w:sz w:val="24"/>
          <w:szCs w:val="24"/>
        </w:rPr>
        <w:t xml:space="preserve"> </w:t>
      </w:r>
    </w:p>
    <w:p w14:paraId="06E27D9B" w14:textId="2B2D156D" w:rsidR="00043CBD" w:rsidRDefault="00C17439">
      <w:pPr>
        <w:rPr>
          <w:rFonts w:ascii="Times New Roman" w:hAnsi="Times New Roman" w:cs="Times New Roman"/>
          <w:sz w:val="24"/>
          <w:szCs w:val="24"/>
        </w:rPr>
      </w:pPr>
      <w:r>
        <w:rPr>
          <w:rFonts w:ascii="Times New Roman" w:hAnsi="Times New Roman" w:cs="Times New Roman"/>
          <w:sz w:val="24"/>
          <w:szCs w:val="24"/>
        </w:rPr>
        <w:t>The trade in</w:t>
      </w:r>
      <w:r w:rsidRPr="007655B5">
        <w:rPr>
          <w:rFonts w:ascii="Times New Roman" w:hAnsi="Times New Roman" w:cs="Times New Roman"/>
          <w:sz w:val="24"/>
          <w:szCs w:val="24"/>
        </w:rPr>
        <w:t xml:space="preserve"> ivory </w:t>
      </w:r>
      <w:r>
        <w:rPr>
          <w:rFonts w:ascii="Times New Roman" w:hAnsi="Times New Roman" w:cs="Times New Roman"/>
          <w:sz w:val="24"/>
          <w:szCs w:val="24"/>
        </w:rPr>
        <w:t xml:space="preserve">can be used </w:t>
      </w:r>
      <w:r w:rsidRPr="007655B5">
        <w:rPr>
          <w:rFonts w:ascii="Times New Roman" w:hAnsi="Times New Roman" w:cs="Times New Roman"/>
          <w:sz w:val="24"/>
          <w:szCs w:val="24"/>
        </w:rPr>
        <w:t>as a short example</w:t>
      </w:r>
      <w:r>
        <w:rPr>
          <w:rFonts w:ascii="Times New Roman" w:hAnsi="Times New Roman" w:cs="Times New Roman"/>
          <w:sz w:val="24"/>
          <w:szCs w:val="24"/>
        </w:rPr>
        <w:t xml:space="preserve"> t</w:t>
      </w:r>
      <w:r w:rsidR="0090203B">
        <w:rPr>
          <w:rFonts w:ascii="Times New Roman" w:hAnsi="Times New Roman" w:cs="Times New Roman"/>
          <w:sz w:val="24"/>
          <w:szCs w:val="24"/>
        </w:rPr>
        <w:t>o illuminate the value of a materiality approach</w:t>
      </w:r>
      <w:r>
        <w:rPr>
          <w:rFonts w:ascii="Times New Roman" w:hAnsi="Times New Roman" w:cs="Times New Roman"/>
          <w:sz w:val="24"/>
          <w:szCs w:val="24"/>
        </w:rPr>
        <w:t xml:space="preserve"> and the complexity of the trade in presumed </w:t>
      </w:r>
      <w:r w:rsidRPr="007655B5">
        <w:rPr>
          <w:rFonts w:ascii="Times New Roman" w:hAnsi="Times New Roman" w:cs="Times New Roman"/>
          <w:sz w:val="24"/>
          <w:szCs w:val="24"/>
        </w:rPr>
        <w:t>luxuries</w:t>
      </w:r>
      <w:r w:rsidR="0090203B">
        <w:rPr>
          <w:rFonts w:ascii="Times New Roman" w:hAnsi="Times New Roman" w:cs="Times New Roman"/>
          <w:sz w:val="24"/>
          <w:szCs w:val="24"/>
        </w:rPr>
        <w:t>,. I</w:t>
      </w:r>
      <w:r w:rsidR="0090203B" w:rsidRPr="007655B5">
        <w:rPr>
          <w:rFonts w:ascii="Times New Roman" w:hAnsi="Times New Roman" w:cs="Times New Roman"/>
          <w:sz w:val="24"/>
          <w:szCs w:val="24"/>
        </w:rPr>
        <w:t xml:space="preserve">t is clear that for many centuries this was in high demand </w:t>
      </w:r>
      <w:r w:rsidR="001903A2">
        <w:rPr>
          <w:rFonts w:ascii="Times New Roman" w:hAnsi="Times New Roman" w:cs="Times New Roman"/>
          <w:sz w:val="24"/>
          <w:szCs w:val="24"/>
        </w:rPr>
        <w:t>by both Greek and</w:t>
      </w:r>
      <w:r w:rsidR="0090203B" w:rsidRPr="007655B5">
        <w:rPr>
          <w:rFonts w:ascii="Times New Roman" w:hAnsi="Times New Roman" w:cs="Times New Roman"/>
          <w:sz w:val="24"/>
          <w:szCs w:val="24"/>
        </w:rPr>
        <w:t xml:space="preserve"> Rom</w:t>
      </w:r>
      <w:r w:rsidR="001903A2">
        <w:rPr>
          <w:rFonts w:ascii="Times New Roman" w:hAnsi="Times New Roman" w:cs="Times New Roman"/>
          <w:sz w:val="24"/>
          <w:szCs w:val="24"/>
        </w:rPr>
        <w:t>an cultures</w:t>
      </w:r>
      <w:r w:rsidR="0090203B">
        <w:rPr>
          <w:rFonts w:ascii="Times New Roman" w:hAnsi="Times New Roman" w:cs="Times New Roman"/>
          <w:sz w:val="24"/>
          <w:szCs w:val="24"/>
        </w:rPr>
        <w:t xml:space="preserve"> but that this </w:t>
      </w:r>
      <w:r w:rsidR="001903A2">
        <w:rPr>
          <w:rFonts w:ascii="Times New Roman" w:hAnsi="Times New Roman" w:cs="Times New Roman"/>
          <w:sz w:val="24"/>
          <w:szCs w:val="24"/>
        </w:rPr>
        <w:t>increased with the expansion of the trade across the Indian Ocean trade</w:t>
      </w:r>
      <w:r w:rsidR="0090203B" w:rsidRPr="007655B5">
        <w:rPr>
          <w:rFonts w:ascii="Times New Roman" w:hAnsi="Times New Roman" w:cs="Times New Roman"/>
          <w:sz w:val="24"/>
          <w:szCs w:val="24"/>
        </w:rPr>
        <w:t>.</w:t>
      </w:r>
      <w:r w:rsidR="001903A2">
        <w:rPr>
          <w:rFonts w:ascii="Times New Roman" w:hAnsi="Times New Roman" w:cs="Times New Roman"/>
          <w:sz w:val="24"/>
          <w:szCs w:val="24"/>
        </w:rPr>
        <w:t xml:space="preserve"> </w:t>
      </w:r>
      <w:r w:rsidR="001903A2" w:rsidRPr="007655B5">
        <w:rPr>
          <w:rFonts w:ascii="Times New Roman" w:hAnsi="Times New Roman" w:cs="Times New Roman"/>
          <w:sz w:val="24"/>
          <w:szCs w:val="24"/>
        </w:rPr>
        <w:t xml:space="preserve">As seen by De Romanis’ analysis of the Muziris Papyrus, two separate forms of ivory were transported; expensive “sound” ivory and cheaper fragments, or </w:t>
      </w:r>
      <w:r w:rsidR="001903A2" w:rsidRPr="007655B5">
        <w:rPr>
          <w:rFonts w:ascii="Times New Roman" w:hAnsi="Times New Roman" w:cs="Times New Roman"/>
          <w:i/>
          <w:iCs/>
          <w:sz w:val="24"/>
          <w:szCs w:val="24"/>
        </w:rPr>
        <w:t>schidai</w:t>
      </w:r>
      <w:r w:rsidR="001903A2" w:rsidRPr="007655B5">
        <w:rPr>
          <w:rFonts w:ascii="Times New Roman" w:hAnsi="Times New Roman" w:cs="Times New Roman"/>
          <w:sz w:val="24"/>
          <w:szCs w:val="24"/>
        </w:rPr>
        <w:t>.</w:t>
      </w:r>
      <w:r w:rsidR="001903A2" w:rsidRPr="007655B5">
        <w:rPr>
          <w:rStyle w:val="FootnoteReference"/>
          <w:rFonts w:ascii="Times New Roman" w:hAnsi="Times New Roman" w:cs="Times New Roman"/>
          <w:sz w:val="24"/>
          <w:szCs w:val="24"/>
        </w:rPr>
        <w:footnoteReference w:id="26"/>
      </w:r>
      <w:r w:rsidR="0047262D">
        <w:rPr>
          <w:rFonts w:ascii="Times New Roman" w:hAnsi="Times New Roman" w:cs="Times New Roman"/>
          <w:sz w:val="24"/>
          <w:szCs w:val="24"/>
        </w:rPr>
        <w:t xml:space="preserve"> This single ship indicates that potentially large volumes of ivory were traded.</w:t>
      </w:r>
      <w:r w:rsidR="001903A2" w:rsidRPr="007655B5">
        <w:rPr>
          <w:rFonts w:ascii="Times New Roman" w:hAnsi="Times New Roman" w:cs="Times New Roman"/>
          <w:sz w:val="24"/>
          <w:szCs w:val="24"/>
        </w:rPr>
        <w:t xml:space="preserve"> Given the wide demand for ivory, due to its specific qualities</w:t>
      </w:r>
      <w:r w:rsidR="007C5182">
        <w:rPr>
          <w:rFonts w:ascii="Times New Roman" w:hAnsi="Times New Roman" w:cs="Times New Roman"/>
          <w:sz w:val="24"/>
          <w:szCs w:val="24"/>
        </w:rPr>
        <w:t xml:space="preserve"> such as its texture, colour, and malleability</w:t>
      </w:r>
      <w:r w:rsidR="001903A2" w:rsidRPr="007655B5">
        <w:rPr>
          <w:rFonts w:ascii="Times New Roman" w:hAnsi="Times New Roman" w:cs="Times New Roman"/>
          <w:sz w:val="24"/>
          <w:szCs w:val="24"/>
        </w:rPr>
        <w:t xml:space="preserve">, it is likely then that any and all was in demand in order to fabricate all manner of goods. There is evidence, for example, that ivory and woodworkers in Rome worked together in the same Collegium during certain periods, </w:t>
      </w:r>
      <w:r w:rsidR="001903A2" w:rsidRPr="007655B5">
        <w:rPr>
          <w:rFonts w:ascii="Times New Roman" w:hAnsi="Times New Roman" w:cs="Times New Roman"/>
          <w:sz w:val="24"/>
          <w:szCs w:val="24"/>
        </w:rPr>
        <w:lastRenderedPageBreak/>
        <w:t xml:space="preserve">reflecting popular </w:t>
      </w:r>
      <w:r w:rsidR="007C5182">
        <w:rPr>
          <w:rFonts w:ascii="Times New Roman" w:hAnsi="Times New Roman" w:cs="Times New Roman"/>
          <w:sz w:val="24"/>
          <w:szCs w:val="24"/>
        </w:rPr>
        <w:t>trends</w:t>
      </w:r>
      <w:r w:rsidR="007C5182" w:rsidRPr="007655B5">
        <w:rPr>
          <w:rFonts w:ascii="Times New Roman" w:hAnsi="Times New Roman" w:cs="Times New Roman"/>
          <w:sz w:val="24"/>
          <w:szCs w:val="24"/>
        </w:rPr>
        <w:t xml:space="preserve"> </w:t>
      </w:r>
      <w:r w:rsidR="001903A2" w:rsidRPr="007655B5">
        <w:rPr>
          <w:rFonts w:ascii="Times New Roman" w:hAnsi="Times New Roman" w:cs="Times New Roman"/>
          <w:sz w:val="24"/>
          <w:szCs w:val="24"/>
        </w:rPr>
        <w:t>at the time.</w:t>
      </w:r>
      <w:r w:rsidR="001903A2" w:rsidRPr="007655B5">
        <w:rPr>
          <w:rStyle w:val="FootnoteReference"/>
          <w:rFonts w:ascii="Times New Roman" w:hAnsi="Times New Roman" w:cs="Times New Roman"/>
          <w:sz w:val="24"/>
          <w:szCs w:val="24"/>
        </w:rPr>
        <w:footnoteReference w:id="27"/>
      </w:r>
      <w:r w:rsidR="001903A2" w:rsidRPr="007655B5">
        <w:rPr>
          <w:rFonts w:ascii="Times New Roman" w:hAnsi="Times New Roman" w:cs="Times New Roman"/>
          <w:sz w:val="24"/>
          <w:szCs w:val="24"/>
        </w:rPr>
        <w:t xml:space="preserve"> Shavings and offcuts were likely used to produce smaller and likely less expensive items</w:t>
      </w:r>
      <w:r w:rsidR="007C5182">
        <w:rPr>
          <w:rFonts w:ascii="Times New Roman" w:hAnsi="Times New Roman" w:cs="Times New Roman"/>
          <w:sz w:val="24"/>
          <w:szCs w:val="24"/>
        </w:rPr>
        <w:t>. This allows scrutiny of</w:t>
      </w:r>
      <w:r w:rsidR="0090203B" w:rsidRPr="007655B5">
        <w:rPr>
          <w:rFonts w:ascii="Times New Roman" w:hAnsi="Times New Roman" w:cs="Times New Roman"/>
          <w:sz w:val="24"/>
          <w:szCs w:val="24"/>
        </w:rPr>
        <w:t xml:space="preserve"> the extent to which ivory was truly a “luxury” product, given its usage in a number of products that may not fit this label. Stern, for instance, suggests that the properties and use of ivory in both elaborate, decorative functions and as </w:t>
      </w:r>
      <w:r w:rsidR="007C5182" w:rsidRPr="007655B5">
        <w:rPr>
          <w:rFonts w:ascii="Times New Roman" w:hAnsi="Times New Roman" w:cs="Times New Roman"/>
          <w:sz w:val="24"/>
          <w:szCs w:val="24"/>
        </w:rPr>
        <w:t>every day</w:t>
      </w:r>
      <w:r w:rsidR="0090203B" w:rsidRPr="007655B5">
        <w:rPr>
          <w:rFonts w:ascii="Times New Roman" w:hAnsi="Times New Roman" w:cs="Times New Roman"/>
          <w:sz w:val="24"/>
          <w:szCs w:val="24"/>
        </w:rPr>
        <w:t>, functional items belie the label of “luxury</w:t>
      </w:r>
      <w:r>
        <w:rPr>
          <w:rFonts w:ascii="Times New Roman" w:hAnsi="Times New Roman" w:cs="Times New Roman"/>
          <w:sz w:val="24"/>
          <w:szCs w:val="24"/>
        </w:rPr>
        <w:t>,</w:t>
      </w:r>
      <w:r w:rsidR="0090203B" w:rsidRPr="007655B5">
        <w:rPr>
          <w:rFonts w:ascii="Times New Roman" w:hAnsi="Times New Roman" w:cs="Times New Roman"/>
          <w:sz w:val="24"/>
          <w:szCs w:val="24"/>
        </w:rPr>
        <w:t>” often applied to its use.</w:t>
      </w:r>
      <w:r w:rsidR="0090203B" w:rsidRPr="007655B5">
        <w:rPr>
          <w:rStyle w:val="FootnoteReference"/>
          <w:rFonts w:ascii="Times New Roman" w:hAnsi="Times New Roman" w:cs="Times New Roman"/>
          <w:sz w:val="24"/>
          <w:szCs w:val="24"/>
        </w:rPr>
        <w:footnoteReference w:id="28"/>
      </w:r>
      <w:r w:rsidR="0090203B" w:rsidRPr="007655B5">
        <w:rPr>
          <w:rFonts w:ascii="Times New Roman" w:hAnsi="Times New Roman" w:cs="Times New Roman"/>
          <w:sz w:val="24"/>
          <w:szCs w:val="24"/>
        </w:rPr>
        <w:t xml:space="preserve"> Ivory indeed had both functional and decorative purposes and was widely used in the construction of elaborate furniture during the first and second century AD, but also was used to produce utilitarian products such as gaming dice, pins and combs, for example.</w:t>
      </w:r>
      <w:r w:rsidR="0090203B" w:rsidRPr="007655B5">
        <w:rPr>
          <w:rStyle w:val="FootnoteReference"/>
          <w:rFonts w:ascii="Times New Roman" w:hAnsi="Times New Roman" w:cs="Times New Roman"/>
          <w:sz w:val="24"/>
          <w:szCs w:val="24"/>
        </w:rPr>
        <w:footnoteReference w:id="29"/>
      </w:r>
      <w:r w:rsidR="0090203B" w:rsidRPr="007655B5">
        <w:rPr>
          <w:rFonts w:ascii="Times New Roman" w:hAnsi="Times New Roman" w:cs="Times New Roman"/>
          <w:sz w:val="24"/>
          <w:szCs w:val="24"/>
        </w:rPr>
        <w:t xml:space="preserve"> In Greek and Roman society ivory was also imbued with spiritual qualities leading to its use in statues depicting gods,  linked to these same properties, its colour, texture, and malleability for crafting.</w:t>
      </w:r>
      <w:r w:rsidR="0090203B" w:rsidRPr="007655B5">
        <w:rPr>
          <w:rStyle w:val="FootnoteReference"/>
          <w:rFonts w:ascii="Times New Roman" w:hAnsi="Times New Roman" w:cs="Times New Roman"/>
          <w:sz w:val="24"/>
          <w:szCs w:val="24"/>
        </w:rPr>
        <w:footnoteReference w:id="30"/>
      </w:r>
      <w:r w:rsidR="0090203B" w:rsidRPr="007655B5">
        <w:rPr>
          <w:rFonts w:ascii="Times New Roman" w:hAnsi="Times New Roman" w:cs="Times New Roman"/>
          <w:sz w:val="24"/>
          <w:szCs w:val="24"/>
        </w:rPr>
        <w:t xml:space="preserve"> </w:t>
      </w:r>
      <w:r w:rsidR="0047262D">
        <w:rPr>
          <w:rFonts w:ascii="Times New Roman" w:hAnsi="Times New Roman" w:cs="Times New Roman"/>
          <w:sz w:val="24"/>
          <w:szCs w:val="24"/>
        </w:rPr>
        <w:t>The so-called “Lakshmi” statuette discovered at Pompeii is also suggestive of possible cultural exchange as it is thought to depict the Indian goddess, though this is debated in the literature as is the item</w:t>
      </w:r>
      <w:r>
        <w:rPr>
          <w:rFonts w:ascii="Times New Roman" w:hAnsi="Times New Roman" w:cs="Times New Roman"/>
          <w:sz w:val="24"/>
          <w:szCs w:val="24"/>
        </w:rPr>
        <w:t>’</w:t>
      </w:r>
      <w:r w:rsidR="0047262D">
        <w:rPr>
          <w:rFonts w:ascii="Times New Roman" w:hAnsi="Times New Roman" w:cs="Times New Roman"/>
          <w:sz w:val="24"/>
          <w:szCs w:val="24"/>
        </w:rPr>
        <w:t xml:space="preserve">s </w:t>
      </w:r>
      <w:r>
        <w:rPr>
          <w:rFonts w:ascii="Times New Roman" w:hAnsi="Times New Roman" w:cs="Times New Roman"/>
          <w:sz w:val="24"/>
          <w:szCs w:val="24"/>
        </w:rPr>
        <w:t xml:space="preserve">precise </w:t>
      </w:r>
      <w:r w:rsidR="0047262D">
        <w:rPr>
          <w:rFonts w:ascii="Times New Roman" w:hAnsi="Times New Roman" w:cs="Times New Roman"/>
          <w:sz w:val="24"/>
          <w:szCs w:val="24"/>
        </w:rPr>
        <w:t>function.</w:t>
      </w:r>
      <w:r w:rsidR="0047262D">
        <w:rPr>
          <w:rStyle w:val="FootnoteReference"/>
          <w:rFonts w:ascii="Times New Roman" w:hAnsi="Times New Roman" w:cs="Times New Roman"/>
          <w:sz w:val="24"/>
          <w:szCs w:val="24"/>
        </w:rPr>
        <w:footnoteReference w:id="31"/>
      </w:r>
      <w:r w:rsidR="0047262D">
        <w:rPr>
          <w:rFonts w:ascii="Times New Roman" w:hAnsi="Times New Roman" w:cs="Times New Roman"/>
          <w:sz w:val="24"/>
          <w:szCs w:val="24"/>
        </w:rPr>
        <w:t xml:space="preserve"> To what extent this single piece of evidence indicates a trade in crafted goods from India is also debated, though it is significant that the piece is crafted from ivory</w:t>
      </w:r>
      <w:r>
        <w:rPr>
          <w:rFonts w:ascii="Times New Roman" w:hAnsi="Times New Roman" w:cs="Times New Roman"/>
          <w:sz w:val="24"/>
          <w:szCs w:val="24"/>
        </w:rPr>
        <w:t xml:space="preserve"> rather than another material.</w:t>
      </w:r>
      <w:r w:rsidR="007C5182">
        <w:rPr>
          <w:rFonts w:ascii="Times New Roman" w:hAnsi="Times New Roman" w:cs="Times New Roman"/>
          <w:sz w:val="24"/>
          <w:szCs w:val="24"/>
        </w:rPr>
        <w:t xml:space="preserve"> Thus in this short summary, it is possible to sketch a more complex picture of demand behind the trade in ivory across the Indian Ocean</w:t>
      </w:r>
      <w:r w:rsidR="00C57183">
        <w:rPr>
          <w:rFonts w:ascii="Times New Roman" w:hAnsi="Times New Roman" w:cs="Times New Roman"/>
          <w:sz w:val="24"/>
          <w:szCs w:val="24"/>
        </w:rPr>
        <w:t xml:space="preserve"> that complicates the designation of this particularly good as solely one of luxury</w:t>
      </w:r>
      <w:r w:rsidR="007C5182">
        <w:rPr>
          <w:rFonts w:ascii="Times New Roman" w:hAnsi="Times New Roman" w:cs="Times New Roman"/>
          <w:sz w:val="24"/>
          <w:szCs w:val="24"/>
        </w:rPr>
        <w:t xml:space="preserve">. This similar approach will be applied to the products mentioned </w:t>
      </w:r>
      <w:r w:rsidR="0047262D">
        <w:rPr>
          <w:rFonts w:ascii="Times New Roman" w:hAnsi="Times New Roman" w:cs="Times New Roman"/>
          <w:sz w:val="24"/>
          <w:szCs w:val="24"/>
        </w:rPr>
        <w:t xml:space="preserve">above </w:t>
      </w:r>
      <w:r w:rsidR="007C5182">
        <w:rPr>
          <w:rFonts w:ascii="Times New Roman" w:hAnsi="Times New Roman" w:cs="Times New Roman"/>
          <w:sz w:val="24"/>
          <w:szCs w:val="24"/>
        </w:rPr>
        <w:t>to deepen this analysis.</w:t>
      </w:r>
      <w:r w:rsidR="0047262D">
        <w:rPr>
          <w:rFonts w:ascii="Times New Roman" w:hAnsi="Times New Roman" w:cs="Times New Roman"/>
          <w:sz w:val="24"/>
          <w:szCs w:val="24"/>
        </w:rPr>
        <w:t xml:space="preserve"> In doing so it is argued that as with ivory</w:t>
      </w:r>
      <w:r>
        <w:rPr>
          <w:rFonts w:ascii="Times New Roman" w:hAnsi="Times New Roman" w:cs="Times New Roman"/>
          <w:sz w:val="24"/>
          <w:szCs w:val="24"/>
        </w:rPr>
        <w:t>,</w:t>
      </w:r>
      <w:r w:rsidR="0047262D">
        <w:rPr>
          <w:rFonts w:ascii="Times New Roman" w:hAnsi="Times New Roman" w:cs="Times New Roman"/>
          <w:sz w:val="24"/>
          <w:szCs w:val="24"/>
        </w:rPr>
        <w:t xml:space="preserve"> the </w:t>
      </w:r>
      <w:r w:rsidR="005711F6">
        <w:rPr>
          <w:rFonts w:ascii="Times New Roman" w:hAnsi="Times New Roman" w:cs="Times New Roman"/>
          <w:sz w:val="24"/>
          <w:szCs w:val="24"/>
        </w:rPr>
        <w:t xml:space="preserve">label of luxury does not fit easily given the clearly deep and wide-ranging cultural and societal importance that came attached to these animal products. </w:t>
      </w:r>
      <w:r w:rsidR="007C5182">
        <w:rPr>
          <w:rFonts w:ascii="Times New Roman" w:hAnsi="Times New Roman" w:cs="Times New Roman"/>
          <w:sz w:val="24"/>
          <w:szCs w:val="24"/>
        </w:rPr>
        <w:t xml:space="preserve"> </w:t>
      </w:r>
    </w:p>
    <w:p w14:paraId="15B8BFFF" w14:textId="6ABD4CE8" w:rsidR="007655B5" w:rsidRPr="007655B5" w:rsidRDefault="00043CBD">
      <w:pPr>
        <w:rPr>
          <w:rFonts w:ascii="Times New Roman" w:hAnsi="Times New Roman" w:cs="Times New Roman"/>
          <w:sz w:val="24"/>
          <w:szCs w:val="24"/>
        </w:rPr>
      </w:pPr>
      <w:r>
        <w:rPr>
          <w:rFonts w:ascii="Times New Roman" w:hAnsi="Times New Roman" w:cs="Times New Roman"/>
          <w:sz w:val="24"/>
          <w:szCs w:val="24"/>
        </w:rPr>
        <w:t>To that end</w:t>
      </w:r>
      <w:r w:rsidRPr="007655B5">
        <w:rPr>
          <w:rFonts w:ascii="Times New Roman" w:hAnsi="Times New Roman" w:cs="Times New Roman"/>
          <w:sz w:val="24"/>
          <w:szCs w:val="24"/>
        </w:rPr>
        <w:t xml:space="preserve"> th</w:t>
      </w:r>
      <w:r>
        <w:rPr>
          <w:rFonts w:ascii="Times New Roman" w:hAnsi="Times New Roman" w:cs="Times New Roman"/>
          <w:sz w:val="24"/>
          <w:szCs w:val="24"/>
        </w:rPr>
        <w:t>is dissertation will seek to assess the</w:t>
      </w:r>
      <w:r w:rsidRPr="007655B5">
        <w:rPr>
          <w:rFonts w:ascii="Times New Roman" w:hAnsi="Times New Roman" w:cs="Times New Roman"/>
          <w:sz w:val="24"/>
          <w:szCs w:val="24"/>
        </w:rPr>
        <w:t xml:space="preserve"> specific scale of trade of goods, where possible, and the drivers of that demand</w:t>
      </w:r>
      <w:r>
        <w:rPr>
          <w:rFonts w:ascii="Times New Roman" w:hAnsi="Times New Roman" w:cs="Times New Roman"/>
          <w:sz w:val="24"/>
          <w:szCs w:val="24"/>
        </w:rPr>
        <w:t>. These will be</w:t>
      </w:r>
      <w:r w:rsidRPr="007655B5">
        <w:rPr>
          <w:rFonts w:ascii="Times New Roman" w:hAnsi="Times New Roman" w:cs="Times New Roman"/>
          <w:sz w:val="24"/>
          <w:szCs w:val="24"/>
        </w:rPr>
        <w:t xml:space="preserve"> analysed to question the trade as one solely of luxuries.</w:t>
      </w:r>
      <w:r>
        <w:rPr>
          <w:rFonts w:ascii="Times New Roman" w:hAnsi="Times New Roman" w:cs="Times New Roman"/>
          <w:sz w:val="24"/>
          <w:szCs w:val="24"/>
        </w:rPr>
        <w:t xml:space="preserve"> This is not intended to assign whether dependence lay on one side of the trade or the other, rather it illustrates that this debate is far more complex.</w:t>
      </w:r>
      <w:r w:rsidRPr="007655B5">
        <w:rPr>
          <w:rFonts w:ascii="Times New Roman" w:hAnsi="Times New Roman" w:cs="Times New Roman"/>
          <w:sz w:val="24"/>
          <w:szCs w:val="24"/>
        </w:rPr>
        <w:t xml:space="preserve"> </w:t>
      </w:r>
      <w:r>
        <w:rPr>
          <w:rFonts w:ascii="Times New Roman" w:hAnsi="Times New Roman" w:cs="Times New Roman"/>
          <w:sz w:val="24"/>
          <w:szCs w:val="24"/>
        </w:rPr>
        <w:t>In addition, a historical context of this demand will be discussed as for these three product groups under investigation there is an important precedent of consumption that pre-existed the commencement of trade across the Indian Ocean and that appears to have become amplified once it began.</w:t>
      </w:r>
    </w:p>
    <w:p w14:paraId="3759DA40" w14:textId="0F9EB37F" w:rsidR="00147033" w:rsidRPr="00AB1F34" w:rsidRDefault="00147033" w:rsidP="007655B5">
      <w:pPr>
        <w:pStyle w:val="Heading1"/>
        <w:rPr>
          <w:rFonts w:ascii="Times New Roman" w:hAnsi="Times New Roman" w:cs="Times New Roman"/>
          <w:iCs/>
        </w:rPr>
      </w:pPr>
      <w:bookmarkStart w:id="2" w:name="_Toc218497675"/>
      <w:r w:rsidRPr="00AB1F34">
        <w:rPr>
          <w:rFonts w:ascii="Times New Roman" w:hAnsi="Times New Roman" w:cs="Times New Roman"/>
        </w:rPr>
        <w:t>Red coral</w:t>
      </w:r>
      <w:bookmarkEnd w:id="2"/>
      <w:r w:rsidRPr="00AB1F34">
        <w:rPr>
          <w:rFonts w:ascii="Times New Roman" w:hAnsi="Times New Roman" w:cs="Times New Roman"/>
        </w:rPr>
        <w:t xml:space="preserve"> </w:t>
      </w:r>
    </w:p>
    <w:p w14:paraId="5196498F" w14:textId="31255241" w:rsidR="0077731F" w:rsidRPr="007655B5" w:rsidRDefault="0077731F" w:rsidP="00C54F75">
      <w:pPr>
        <w:pStyle w:val="FootnoteText"/>
        <w:rPr>
          <w:rFonts w:eastAsiaTheme="minorHAnsi"/>
          <w:iCs/>
          <w:kern w:val="2"/>
          <w:sz w:val="24"/>
          <w:szCs w:val="24"/>
          <w14:ligatures w14:val="standardContextual"/>
        </w:rPr>
      </w:pPr>
      <w:r w:rsidRPr="007655B5">
        <w:rPr>
          <w:rFonts w:eastAsiaTheme="minorHAnsi"/>
          <w:iCs/>
          <w:kern w:val="2"/>
          <w:sz w:val="24"/>
          <w:szCs w:val="24"/>
          <w14:ligatures w14:val="standardContextual"/>
        </w:rPr>
        <w:t xml:space="preserve">This </w:t>
      </w:r>
      <w:r w:rsidR="005D2421" w:rsidRPr="007655B5">
        <w:rPr>
          <w:rFonts w:eastAsiaTheme="minorHAnsi"/>
          <w:iCs/>
          <w:kern w:val="2"/>
          <w:sz w:val="24"/>
          <w:szCs w:val="24"/>
          <w14:ligatures w14:val="standardContextual"/>
        </w:rPr>
        <w:t>chapter</w:t>
      </w:r>
      <w:r w:rsidRPr="007655B5">
        <w:rPr>
          <w:rFonts w:eastAsiaTheme="minorHAnsi"/>
          <w:iCs/>
          <w:kern w:val="2"/>
          <w:sz w:val="24"/>
          <w:szCs w:val="24"/>
          <w14:ligatures w14:val="standardContextual"/>
        </w:rPr>
        <w:t xml:space="preserve"> will address the trade in red coral (</w:t>
      </w:r>
      <w:r w:rsidRPr="007655B5">
        <w:rPr>
          <w:rFonts w:eastAsiaTheme="minorHAnsi"/>
          <w:i/>
          <w:kern w:val="2"/>
          <w:sz w:val="24"/>
          <w:szCs w:val="24"/>
          <w14:ligatures w14:val="standardContextual"/>
        </w:rPr>
        <w:t>Corallium rubrum</w:t>
      </w:r>
      <w:r w:rsidRPr="007655B5">
        <w:rPr>
          <w:rFonts w:eastAsiaTheme="minorHAnsi"/>
          <w:iCs/>
          <w:kern w:val="2"/>
          <w:sz w:val="24"/>
          <w:szCs w:val="24"/>
          <w14:ligatures w14:val="standardContextual"/>
        </w:rPr>
        <w:t>)</w:t>
      </w:r>
      <w:r w:rsidR="005D2421" w:rsidRPr="007655B5">
        <w:rPr>
          <w:rFonts w:eastAsiaTheme="minorHAnsi"/>
          <w:iCs/>
          <w:kern w:val="2"/>
          <w:sz w:val="24"/>
          <w:szCs w:val="24"/>
          <w14:ligatures w14:val="standardContextual"/>
        </w:rPr>
        <w:t xml:space="preserve"> across the Indian Ocean</w:t>
      </w:r>
      <w:r w:rsidRPr="007655B5">
        <w:rPr>
          <w:rFonts w:eastAsiaTheme="minorHAnsi"/>
          <w:iCs/>
          <w:kern w:val="2"/>
          <w:sz w:val="24"/>
          <w:szCs w:val="24"/>
          <w14:ligatures w14:val="standardContextual"/>
        </w:rPr>
        <w:t>. Though coral species are widely distributed in the Mediterranean, Red Sea, and Indian Ocean, red coral’s range is limited to the Mediterranean and Eastern Atlantic. Today this species remains highly endangered due to a range of factors including over exploitation dating back to antiquity.</w:t>
      </w:r>
      <w:r w:rsidRPr="007655B5">
        <w:rPr>
          <w:rStyle w:val="FootnoteReference"/>
          <w:rFonts w:eastAsiaTheme="minorHAnsi"/>
          <w:iCs/>
          <w:kern w:val="2"/>
          <w:sz w:val="24"/>
          <w:szCs w:val="24"/>
          <w14:ligatures w14:val="standardContextual"/>
        </w:rPr>
        <w:footnoteReference w:id="32"/>
      </w:r>
    </w:p>
    <w:p w14:paraId="7E6BECFB" w14:textId="77777777" w:rsidR="00722413" w:rsidRDefault="00722413" w:rsidP="00C54F75">
      <w:pPr>
        <w:pStyle w:val="FootnoteText"/>
        <w:rPr>
          <w:rFonts w:eastAsiaTheme="minorHAnsi"/>
          <w:iCs/>
          <w:kern w:val="2"/>
          <w:sz w:val="24"/>
          <w:szCs w:val="24"/>
          <w14:ligatures w14:val="standardContextual"/>
        </w:rPr>
      </w:pPr>
    </w:p>
    <w:p w14:paraId="4F790F87" w14:textId="76F2A6FB" w:rsidR="0090386D" w:rsidRPr="0090386D" w:rsidRDefault="0090386D" w:rsidP="0090386D">
      <w:pPr>
        <w:pStyle w:val="FootnoteText"/>
        <w:rPr>
          <w:iCs/>
          <w:sz w:val="24"/>
          <w:szCs w:val="24"/>
        </w:rPr>
      </w:pPr>
      <w:r>
        <w:rPr>
          <w:rFonts w:eastAsiaTheme="minorHAnsi"/>
          <w:iCs/>
          <w:kern w:val="2"/>
          <w:sz w:val="24"/>
          <w:szCs w:val="24"/>
          <w14:ligatures w14:val="standardContextual"/>
        </w:rPr>
        <w:t xml:space="preserve">A range of evidence can elucidate key elements of the trade and demand for red coral during the period in question. This includes written evidence from sources such as Pliny’s Natural </w:t>
      </w:r>
      <w:r>
        <w:rPr>
          <w:rFonts w:eastAsiaTheme="minorHAnsi"/>
          <w:iCs/>
          <w:kern w:val="2"/>
          <w:sz w:val="24"/>
          <w:szCs w:val="24"/>
          <w14:ligatures w14:val="standardContextual"/>
        </w:rPr>
        <w:lastRenderedPageBreak/>
        <w:t xml:space="preserve">History, the Periplus, </w:t>
      </w:r>
      <w:r w:rsidRPr="007655B5">
        <w:rPr>
          <w:i/>
          <w:iCs/>
          <w:sz w:val="24"/>
          <w:szCs w:val="24"/>
        </w:rPr>
        <w:t>Arthaśāstra</w:t>
      </w:r>
      <w:r>
        <w:rPr>
          <w:i/>
          <w:iCs/>
          <w:sz w:val="24"/>
          <w:szCs w:val="24"/>
        </w:rPr>
        <w:t xml:space="preserve">, </w:t>
      </w:r>
      <w:r w:rsidRPr="00AB1F34">
        <w:rPr>
          <w:sz w:val="24"/>
          <w:szCs w:val="24"/>
        </w:rPr>
        <w:t>amongst others,</w:t>
      </w:r>
      <w:r>
        <w:rPr>
          <w:rFonts w:eastAsiaTheme="minorHAnsi"/>
          <w:iCs/>
          <w:kern w:val="2"/>
          <w:sz w:val="24"/>
          <w:szCs w:val="24"/>
          <w14:ligatures w14:val="standardContextual"/>
        </w:rPr>
        <w:t xml:space="preserve"> and archaeological evidence. </w:t>
      </w:r>
      <w:commentRangeStart w:id="3"/>
      <w:commentRangeStart w:id="4"/>
      <w:r w:rsidRPr="0090386D">
        <w:rPr>
          <w:iCs/>
          <w:sz w:val="24"/>
          <w:szCs w:val="24"/>
        </w:rPr>
        <w:t>Despite numerous sources providing key details concerning the trade and consumption of red coral during the time period under consideration, there are limitations that must be considered in assessing its scale</w:t>
      </w:r>
      <w:commentRangeEnd w:id="3"/>
      <w:r w:rsidRPr="0090386D">
        <w:rPr>
          <w:iCs/>
          <w:sz w:val="24"/>
          <w:szCs w:val="24"/>
        </w:rPr>
        <w:commentReference w:id="3"/>
      </w:r>
      <w:r w:rsidRPr="0090386D">
        <w:rPr>
          <w:iCs/>
          <w:sz w:val="24"/>
          <w:szCs w:val="24"/>
        </w:rPr>
        <w:t>.</w:t>
      </w:r>
      <w:r w:rsidRPr="0090386D">
        <w:rPr>
          <w:iCs/>
          <w:sz w:val="24"/>
          <w:szCs w:val="24"/>
          <w:vertAlign w:val="superscript"/>
        </w:rPr>
        <w:footnoteReference w:id="33"/>
      </w:r>
      <w:r w:rsidRPr="0090386D">
        <w:rPr>
          <w:iCs/>
          <w:sz w:val="24"/>
          <w:szCs w:val="24"/>
        </w:rPr>
        <w:t xml:space="preserve"> A particular challenge persists in the identification of red coral due to the loss of colour over time, leading to misidentification with other materials such as ivory, bone or other coral species. </w:t>
      </w:r>
      <w:commentRangeEnd w:id="4"/>
      <w:r w:rsidRPr="0090386D">
        <w:rPr>
          <w:iCs/>
          <w:sz w:val="24"/>
          <w:szCs w:val="24"/>
        </w:rPr>
        <w:commentReference w:id="4"/>
      </w:r>
      <w:r w:rsidRPr="0090386D">
        <w:rPr>
          <w:iCs/>
          <w:sz w:val="24"/>
          <w:szCs w:val="24"/>
        </w:rPr>
        <w:t>This is perhaps the cause of what Purpura described in a 2002 paper as a disturbing absence of archaeological evidence that led some to devalue the trade and use of red coral in the Mediterranean.</w:t>
      </w:r>
      <w:r w:rsidRPr="0090386D">
        <w:rPr>
          <w:iCs/>
          <w:sz w:val="24"/>
          <w:szCs w:val="24"/>
          <w:vertAlign w:val="superscript"/>
        </w:rPr>
        <w:footnoteReference w:id="34"/>
      </w:r>
      <w:r w:rsidRPr="0090386D">
        <w:rPr>
          <w:iCs/>
          <w:sz w:val="24"/>
          <w:szCs w:val="24"/>
        </w:rPr>
        <w:t xml:space="preserve"> This challenge can be overcome with specific analytical </w:t>
      </w:r>
      <w:r>
        <w:rPr>
          <w:iCs/>
          <w:sz w:val="24"/>
          <w:szCs w:val="24"/>
        </w:rPr>
        <w:t xml:space="preserve">methods – such as </w:t>
      </w:r>
      <w:r w:rsidRPr="0090386D">
        <w:rPr>
          <w:iCs/>
          <w:sz w:val="24"/>
          <w:szCs w:val="24"/>
        </w:rPr>
        <w:t>optical examination and mobile Raman spectroscopy</w:t>
      </w:r>
      <w:r>
        <w:rPr>
          <w:iCs/>
          <w:sz w:val="24"/>
          <w:szCs w:val="24"/>
        </w:rPr>
        <w:t xml:space="preserve"> –</w:t>
      </w:r>
      <w:r w:rsidRPr="0090386D">
        <w:rPr>
          <w:iCs/>
          <w:sz w:val="24"/>
          <w:szCs w:val="24"/>
        </w:rPr>
        <w:t>and these are shedding light on identification of corals use in a range of objects from archaeological finds.</w:t>
      </w:r>
      <w:r>
        <w:rPr>
          <w:rStyle w:val="FootnoteReference"/>
          <w:iCs/>
          <w:sz w:val="24"/>
          <w:szCs w:val="24"/>
        </w:rPr>
        <w:footnoteReference w:id="35"/>
      </w:r>
      <w:r w:rsidRPr="0090386D">
        <w:rPr>
          <w:iCs/>
          <w:sz w:val="24"/>
          <w:szCs w:val="24"/>
        </w:rPr>
        <w:t xml:space="preserve"> </w:t>
      </w:r>
      <w:r w:rsidR="00F1539B">
        <w:rPr>
          <w:iCs/>
          <w:sz w:val="24"/>
          <w:szCs w:val="24"/>
        </w:rPr>
        <w:t>Such methods have been used to accurately identify red coral in museum collections and its use in Iron Age jewellery.</w:t>
      </w:r>
      <w:r w:rsidR="00F1539B">
        <w:rPr>
          <w:rStyle w:val="FootnoteReference"/>
          <w:iCs/>
          <w:sz w:val="24"/>
          <w:szCs w:val="24"/>
        </w:rPr>
        <w:footnoteReference w:id="36"/>
      </w:r>
      <w:r w:rsidR="00F1539B">
        <w:rPr>
          <w:iCs/>
          <w:sz w:val="24"/>
          <w:szCs w:val="24"/>
        </w:rPr>
        <w:t xml:space="preserve"> </w:t>
      </w:r>
      <w:r w:rsidR="00EB5C9A">
        <w:rPr>
          <w:iCs/>
          <w:sz w:val="24"/>
          <w:szCs w:val="24"/>
        </w:rPr>
        <w:t xml:space="preserve">An example is the use of these methods and others on red coral finds in the </w:t>
      </w:r>
      <w:r w:rsidR="00EB5C9A" w:rsidRPr="00EB5C9A">
        <w:rPr>
          <w:iCs/>
          <w:sz w:val="24"/>
          <w:szCs w:val="24"/>
        </w:rPr>
        <w:t>Shengjindian cemetery</w:t>
      </w:r>
      <w:r w:rsidR="00EB5C9A">
        <w:rPr>
          <w:iCs/>
          <w:sz w:val="24"/>
          <w:szCs w:val="24"/>
        </w:rPr>
        <w:t xml:space="preserve"> in China, dated to</w:t>
      </w:r>
      <w:r w:rsidR="00EB5C9A" w:rsidRPr="00EB5C9A">
        <w:rPr>
          <w:iCs/>
          <w:sz w:val="24"/>
          <w:szCs w:val="24"/>
        </w:rPr>
        <w:t xml:space="preserve"> </w:t>
      </w:r>
      <w:r w:rsidR="00EB5C9A">
        <w:rPr>
          <w:iCs/>
          <w:sz w:val="24"/>
          <w:szCs w:val="24"/>
        </w:rPr>
        <w:t>t</w:t>
      </w:r>
      <w:r w:rsidR="00EB5C9A" w:rsidRPr="00EB5C9A">
        <w:rPr>
          <w:iCs/>
          <w:sz w:val="24"/>
          <w:szCs w:val="24"/>
        </w:rPr>
        <w:t>he Western Han Dynasty</w:t>
      </w:r>
      <w:r w:rsidR="00EB5C9A">
        <w:rPr>
          <w:iCs/>
          <w:sz w:val="24"/>
          <w:szCs w:val="24"/>
        </w:rPr>
        <w:t>. As discussed in more detail below this study pinpointed their likely origins in the Mediterranean.</w:t>
      </w:r>
      <w:r w:rsidR="00EB5C9A">
        <w:rPr>
          <w:rStyle w:val="FootnoteReference"/>
          <w:iCs/>
          <w:sz w:val="24"/>
          <w:szCs w:val="24"/>
        </w:rPr>
        <w:footnoteReference w:id="37"/>
      </w:r>
      <w:r w:rsidR="00EB5C9A">
        <w:rPr>
          <w:iCs/>
          <w:sz w:val="24"/>
          <w:szCs w:val="24"/>
        </w:rPr>
        <w:t xml:space="preserve"> </w:t>
      </w:r>
      <w:r w:rsidRPr="0090386D">
        <w:rPr>
          <w:iCs/>
          <w:sz w:val="24"/>
          <w:szCs w:val="24"/>
        </w:rPr>
        <w:t xml:space="preserve">Thus, a combination of available archaeological finds and textual evidence from a diverse range of sources, makes it possible to reconstruct the trade in red coral from the Mediterranean to India and the far East. It must be acknowledged however that the true scale and quantity of coral shipped remains unclear and open to debate. </w:t>
      </w:r>
    </w:p>
    <w:p w14:paraId="101CF624" w14:textId="6202CD4D" w:rsidR="00C029CB" w:rsidRPr="007655B5" w:rsidRDefault="00C029CB" w:rsidP="000D154A">
      <w:pPr>
        <w:pStyle w:val="FootnoteText"/>
        <w:rPr>
          <w:rFonts w:eastAsiaTheme="minorHAnsi"/>
          <w:iCs/>
          <w:kern w:val="2"/>
          <w:sz w:val="24"/>
          <w:szCs w:val="24"/>
          <w14:ligatures w14:val="standardContextual"/>
        </w:rPr>
      </w:pPr>
    </w:p>
    <w:p w14:paraId="3C2A4ED9" w14:textId="208AF88A" w:rsidR="009F2F26" w:rsidRPr="007655B5" w:rsidRDefault="009F2F26" w:rsidP="000D154A">
      <w:pPr>
        <w:pStyle w:val="FootnoteText"/>
        <w:rPr>
          <w:rFonts w:eastAsiaTheme="minorHAnsi"/>
          <w:iCs/>
          <w:kern w:val="2"/>
          <w:sz w:val="24"/>
          <w:szCs w:val="24"/>
          <w14:ligatures w14:val="standardContextual"/>
        </w:rPr>
      </w:pPr>
      <w:r w:rsidRPr="007655B5">
        <w:rPr>
          <w:rFonts w:eastAsiaTheme="minorHAnsi"/>
          <w:iCs/>
          <w:kern w:val="2"/>
          <w:sz w:val="24"/>
          <w:szCs w:val="24"/>
          <w14:ligatures w14:val="standardContextual"/>
        </w:rPr>
        <w:t xml:space="preserve">On this latter point it is important to consider how coral was likely obtained in antiquity.  </w:t>
      </w:r>
      <w:commentRangeStart w:id="5"/>
      <w:r w:rsidR="00C9624D" w:rsidRPr="007655B5">
        <w:rPr>
          <w:rFonts w:eastAsiaTheme="minorHAnsi"/>
          <w:iCs/>
          <w:kern w:val="2"/>
          <w:sz w:val="24"/>
          <w:szCs w:val="24"/>
          <w14:ligatures w14:val="standardContextual"/>
        </w:rPr>
        <w:t>Coral fisheries during the Roman period appear to have centred in the Western Mediterranean</w:t>
      </w:r>
      <w:r w:rsidR="004B40D6" w:rsidRPr="007655B5">
        <w:rPr>
          <w:rFonts w:eastAsiaTheme="minorHAnsi"/>
          <w:iCs/>
          <w:kern w:val="2"/>
          <w:sz w:val="24"/>
          <w:szCs w:val="24"/>
          <w14:ligatures w14:val="standardContextual"/>
        </w:rPr>
        <w:t xml:space="preserve"> with suggestion that </w:t>
      </w:r>
      <w:r w:rsidRPr="007655B5">
        <w:rPr>
          <w:rFonts w:eastAsiaTheme="minorHAnsi"/>
          <w:iCs/>
          <w:kern w:val="2"/>
          <w:sz w:val="24"/>
          <w:szCs w:val="24"/>
          <w14:ligatures w14:val="standardContextual"/>
        </w:rPr>
        <w:t>this</w:t>
      </w:r>
      <w:r w:rsidR="004B40D6" w:rsidRPr="007655B5">
        <w:rPr>
          <w:rFonts w:eastAsiaTheme="minorHAnsi"/>
          <w:iCs/>
          <w:kern w:val="2"/>
          <w:sz w:val="24"/>
          <w:szCs w:val="24"/>
          <w14:ligatures w14:val="standardContextual"/>
        </w:rPr>
        <w:t xml:space="preserve"> expan</w:t>
      </w:r>
      <w:r w:rsidRPr="007655B5">
        <w:rPr>
          <w:rFonts w:eastAsiaTheme="minorHAnsi"/>
          <w:iCs/>
          <w:kern w:val="2"/>
          <w:sz w:val="24"/>
          <w:szCs w:val="24"/>
          <w14:ligatures w14:val="standardContextual"/>
        </w:rPr>
        <w:t>ded overtime due to</w:t>
      </w:r>
      <w:r w:rsidR="004B40D6" w:rsidRPr="007655B5">
        <w:rPr>
          <w:rFonts w:eastAsiaTheme="minorHAnsi"/>
          <w:iCs/>
          <w:kern w:val="2"/>
          <w:sz w:val="24"/>
          <w:szCs w:val="24"/>
          <w14:ligatures w14:val="standardContextual"/>
        </w:rPr>
        <w:t xml:space="preserve"> the trade with India</w:t>
      </w:r>
      <w:r w:rsidR="00C9624D" w:rsidRPr="007655B5">
        <w:rPr>
          <w:rFonts w:eastAsiaTheme="minorHAnsi"/>
          <w:iCs/>
          <w:kern w:val="2"/>
          <w:sz w:val="24"/>
          <w:szCs w:val="24"/>
          <w14:ligatures w14:val="standardContextual"/>
        </w:rPr>
        <w:t>.</w:t>
      </w:r>
      <w:r w:rsidR="004B40D6" w:rsidRPr="007655B5">
        <w:rPr>
          <w:rStyle w:val="FootnoteReference"/>
          <w:rFonts w:eastAsiaTheme="minorHAnsi"/>
          <w:iCs/>
          <w:kern w:val="2"/>
          <w:sz w:val="24"/>
          <w:szCs w:val="24"/>
          <w14:ligatures w14:val="standardContextual"/>
        </w:rPr>
        <w:footnoteReference w:id="38"/>
      </w:r>
      <w:r w:rsidR="004B40D6" w:rsidRPr="007655B5">
        <w:rPr>
          <w:rFonts w:eastAsiaTheme="minorHAnsi"/>
          <w:iCs/>
          <w:kern w:val="2"/>
          <w:sz w:val="24"/>
          <w:szCs w:val="24"/>
          <w14:ligatures w14:val="standardContextual"/>
        </w:rPr>
        <w:t xml:space="preserve"> Pliny and Dioscorides provide contrasting locations where it was sourced. Pliny states that the finest red coral was to be found near Marseilles with that near Erythrae considered of low quality or value, while Dioscorides records that it grew in abundance near Syracuse, Sicily.</w:t>
      </w:r>
      <w:r w:rsidR="004B40D6" w:rsidRPr="007655B5">
        <w:rPr>
          <w:rStyle w:val="FootnoteReference"/>
          <w:rFonts w:eastAsiaTheme="minorHAnsi"/>
          <w:iCs/>
          <w:kern w:val="2"/>
          <w:sz w:val="24"/>
          <w:szCs w:val="24"/>
          <w14:ligatures w14:val="standardContextual"/>
        </w:rPr>
        <w:footnoteReference w:id="39"/>
      </w:r>
      <w:r w:rsidR="00C9624D" w:rsidRPr="007655B5">
        <w:rPr>
          <w:rFonts w:eastAsiaTheme="minorHAnsi"/>
          <w:iCs/>
          <w:kern w:val="2"/>
          <w:sz w:val="24"/>
          <w:szCs w:val="24"/>
          <w14:ligatures w14:val="standardContextual"/>
        </w:rPr>
        <w:t xml:space="preserve"> </w:t>
      </w:r>
    </w:p>
    <w:p w14:paraId="5E10226F" w14:textId="77777777" w:rsidR="009F2F26" w:rsidRPr="007655B5" w:rsidRDefault="009F2F26" w:rsidP="000D154A">
      <w:pPr>
        <w:pStyle w:val="FootnoteText"/>
        <w:rPr>
          <w:rFonts w:eastAsiaTheme="minorHAnsi"/>
          <w:iCs/>
          <w:kern w:val="2"/>
          <w:sz w:val="24"/>
          <w:szCs w:val="24"/>
          <w14:ligatures w14:val="standardContextual"/>
        </w:rPr>
      </w:pPr>
    </w:p>
    <w:p w14:paraId="067C8E42" w14:textId="0E6D7963" w:rsidR="00C9624D" w:rsidRPr="007655B5" w:rsidRDefault="00C9624D" w:rsidP="000D154A">
      <w:pPr>
        <w:pStyle w:val="FootnoteText"/>
        <w:rPr>
          <w:rFonts w:eastAsiaTheme="minorHAnsi"/>
          <w:iCs/>
          <w:kern w:val="2"/>
          <w:sz w:val="24"/>
          <w:szCs w:val="24"/>
          <w14:ligatures w14:val="standardContextual"/>
        </w:rPr>
      </w:pPr>
      <w:r w:rsidRPr="007655B5">
        <w:rPr>
          <w:rFonts w:eastAsiaTheme="minorHAnsi"/>
          <w:iCs/>
          <w:kern w:val="2"/>
          <w:sz w:val="24"/>
          <w:szCs w:val="24"/>
          <w14:ligatures w14:val="standardContextual"/>
        </w:rPr>
        <w:t>Mechanisms for harvesting coral may have included collection from beaches, diving, and the use of specific instruments and dedicated coral fishing boats, as indicated by archaeological evidence</w:t>
      </w:r>
      <w:r w:rsidR="004B40D6" w:rsidRPr="007655B5">
        <w:rPr>
          <w:rFonts w:eastAsiaTheme="minorHAnsi"/>
          <w:iCs/>
          <w:kern w:val="2"/>
          <w:sz w:val="24"/>
          <w:szCs w:val="24"/>
          <w14:ligatures w14:val="standardContextual"/>
        </w:rPr>
        <w:t xml:space="preserve"> and observations by Pliny</w:t>
      </w:r>
      <w:r w:rsidRPr="007655B5">
        <w:rPr>
          <w:rFonts w:eastAsiaTheme="minorHAnsi"/>
          <w:iCs/>
          <w:kern w:val="2"/>
          <w:sz w:val="24"/>
          <w:szCs w:val="24"/>
          <w14:ligatures w14:val="standardContextual"/>
        </w:rPr>
        <w:t>.</w:t>
      </w:r>
      <w:r w:rsidRPr="007655B5">
        <w:rPr>
          <w:rStyle w:val="FootnoteReference"/>
          <w:rFonts w:eastAsiaTheme="minorHAnsi"/>
          <w:iCs/>
          <w:kern w:val="2"/>
          <w:sz w:val="24"/>
          <w:szCs w:val="24"/>
          <w14:ligatures w14:val="standardContextual"/>
        </w:rPr>
        <w:footnoteReference w:id="40"/>
      </w:r>
      <w:commentRangeEnd w:id="5"/>
      <w:r w:rsidR="004B40D6" w:rsidRPr="007655B5">
        <w:rPr>
          <w:rStyle w:val="CommentReference"/>
          <w:rFonts w:eastAsiaTheme="minorHAnsi"/>
          <w:kern w:val="2"/>
          <w:sz w:val="24"/>
          <w:szCs w:val="24"/>
          <w14:ligatures w14:val="standardContextual"/>
        </w:rPr>
        <w:commentReference w:id="5"/>
      </w:r>
      <w:r w:rsidR="009F2F26" w:rsidRPr="007655B5">
        <w:rPr>
          <w:rFonts w:eastAsiaTheme="minorHAnsi"/>
          <w:iCs/>
          <w:kern w:val="2"/>
          <w:sz w:val="24"/>
          <w:szCs w:val="24"/>
          <w14:ligatures w14:val="standardContextual"/>
        </w:rPr>
        <w:t xml:space="preserve"> Red coral grows at a range of depths up to 800 meters and it is likely that given the limited technologies available at the time, the harvesting could not have occurred at any great volume even if fishing occurred </w:t>
      </w:r>
      <w:r w:rsidR="00374BB8" w:rsidRPr="007655B5">
        <w:rPr>
          <w:rFonts w:eastAsiaTheme="minorHAnsi"/>
          <w:iCs/>
          <w:kern w:val="2"/>
          <w:sz w:val="24"/>
          <w:szCs w:val="24"/>
          <w14:ligatures w14:val="standardContextual"/>
        </w:rPr>
        <w:t>regularly</w:t>
      </w:r>
      <w:r w:rsidR="009F2F26" w:rsidRPr="007655B5">
        <w:rPr>
          <w:rFonts w:eastAsiaTheme="minorHAnsi"/>
          <w:iCs/>
          <w:kern w:val="2"/>
          <w:sz w:val="24"/>
          <w:szCs w:val="24"/>
          <w14:ligatures w14:val="standardContextual"/>
        </w:rPr>
        <w:t>.</w:t>
      </w:r>
      <w:r w:rsidR="009F2F26" w:rsidRPr="007655B5">
        <w:rPr>
          <w:rStyle w:val="FootnoteReference"/>
          <w:rFonts w:eastAsiaTheme="minorHAnsi"/>
          <w:iCs/>
          <w:kern w:val="2"/>
          <w:sz w:val="24"/>
          <w:szCs w:val="24"/>
          <w14:ligatures w14:val="standardContextual"/>
        </w:rPr>
        <w:footnoteReference w:id="41"/>
      </w:r>
      <w:r w:rsidR="00374BB8" w:rsidRPr="007655B5">
        <w:rPr>
          <w:rFonts w:eastAsiaTheme="minorHAnsi"/>
          <w:iCs/>
          <w:kern w:val="2"/>
          <w:sz w:val="24"/>
          <w:szCs w:val="24"/>
          <w14:ligatures w14:val="standardContextual"/>
        </w:rPr>
        <w:t xml:space="preserve"> As discussed below demand for red coral often c</w:t>
      </w:r>
      <w:r w:rsidR="00C17439">
        <w:rPr>
          <w:rFonts w:eastAsiaTheme="minorHAnsi"/>
          <w:iCs/>
          <w:kern w:val="2"/>
          <w:sz w:val="24"/>
          <w:szCs w:val="24"/>
          <w14:ligatures w14:val="standardContextual"/>
        </w:rPr>
        <w:t>e</w:t>
      </w:r>
      <w:r w:rsidR="00374BB8" w:rsidRPr="007655B5">
        <w:rPr>
          <w:rFonts w:eastAsiaTheme="minorHAnsi"/>
          <w:iCs/>
          <w:kern w:val="2"/>
          <w:sz w:val="24"/>
          <w:szCs w:val="24"/>
          <w14:ligatures w14:val="standardContextual"/>
        </w:rPr>
        <w:t xml:space="preserve">ntered upon unbroken or unblemished branches, likely requiring care in harvesting it. The challenges in obtaining red coral may have contributed to its consideration as an “exotic” and “expensive” item of trade, due to relatively small volumes available for trade at any given time. </w:t>
      </w:r>
    </w:p>
    <w:p w14:paraId="4CE57B39" w14:textId="77777777" w:rsidR="00C9624D" w:rsidRPr="007655B5" w:rsidRDefault="00C9624D" w:rsidP="000D154A">
      <w:pPr>
        <w:pStyle w:val="FootnoteText"/>
        <w:rPr>
          <w:rFonts w:eastAsiaTheme="minorHAnsi"/>
          <w:iCs/>
          <w:kern w:val="2"/>
          <w:sz w:val="24"/>
          <w:szCs w:val="24"/>
          <w14:ligatures w14:val="standardContextual"/>
        </w:rPr>
      </w:pPr>
    </w:p>
    <w:p w14:paraId="4BE848B7" w14:textId="6C8550F9" w:rsidR="00C029CB" w:rsidRPr="007655B5" w:rsidRDefault="00C029CB" w:rsidP="00C54F75">
      <w:pPr>
        <w:pStyle w:val="FootnoteText"/>
        <w:rPr>
          <w:rFonts w:eastAsiaTheme="minorHAnsi"/>
          <w:iCs/>
          <w:kern w:val="2"/>
          <w:sz w:val="24"/>
          <w:szCs w:val="24"/>
          <w14:ligatures w14:val="standardContextual"/>
        </w:rPr>
      </w:pPr>
      <w:r w:rsidRPr="007655B5">
        <w:rPr>
          <w:rFonts w:eastAsiaTheme="minorHAnsi"/>
          <w:iCs/>
          <w:kern w:val="2"/>
          <w:sz w:val="24"/>
          <w:szCs w:val="24"/>
          <w14:ligatures w14:val="standardContextual"/>
        </w:rPr>
        <w:t>According to analysis by De Romanis the first red coral may have arrived in India as early as the 2</w:t>
      </w:r>
      <w:r w:rsidRPr="007655B5">
        <w:rPr>
          <w:rFonts w:eastAsiaTheme="minorHAnsi"/>
          <w:iCs/>
          <w:kern w:val="2"/>
          <w:sz w:val="24"/>
          <w:szCs w:val="24"/>
          <w:vertAlign w:val="superscript"/>
          <w14:ligatures w14:val="standardContextual"/>
        </w:rPr>
        <w:t>nd</w:t>
      </w:r>
      <w:r w:rsidRPr="007655B5">
        <w:rPr>
          <w:rFonts w:eastAsiaTheme="minorHAnsi"/>
          <w:iCs/>
          <w:kern w:val="2"/>
          <w:sz w:val="24"/>
          <w:szCs w:val="24"/>
          <w14:ligatures w14:val="standardContextual"/>
        </w:rPr>
        <w:t xml:space="preserve"> Century BC</w:t>
      </w:r>
      <w:r w:rsidR="005E6091" w:rsidRPr="007655B5">
        <w:rPr>
          <w:rFonts w:eastAsiaTheme="minorHAnsi"/>
          <w:iCs/>
          <w:kern w:val="2"/>
          <w:sz w:val="24"/>
          <w:szCs w:val="24"/>
          <w14:ligatures w14:val="standardContextual"/>
        </w:rPr>
        <w:t xml:space="preserve"> with the commencement of Ptolemaic trade across the Indian Ocean</w:t>
      </w:r>
      <w:r w:rsidRPr="007655B5">
        <w:rPr>
          <w:rFonts w:eastAsiaTheme="minorHAnsi"/>
          <w:iCs/>
          <w:kern w:val="2"/>
          <w:sz w:val="24"/>
          <w:szCs w:val="24"/>
          <w14:ligatures w14:val="standardContextual"/>
        </w:rPr>
        <w:t>.</w:t>
      </w:r>
      <w:r w:rsidR="00C17439">
        <w:rPr>
          <w:rStyle w:val="FootnoteReference"/>
          <w:rFonts w:eastAsiaTheme="minorHAnsi"/>
          <w:iCs/>
          <w:kern w:val="2"/>
          <w:sz w:val="24"/>
          <w:szCs w:val="24"/>
          <w14:ligatures w14:val="standardContextual"/>
        </w:rPr>
        <w:footnoteReference w:id="42"/>
      </w:r>
      <w:r w:rsidRPr="007655B5">
        <w:rPr>
          <w:rFonts w:eastAsiaTheme="minorHAnsi"/>
          <w:iCs/>
          <w:kern w:val="2"/>
          <w:sz w:val="24"/>
          <w:szCs w:val="24"/>
          <w14:ligatures w14:val="standardContextual"/>
        </w:rPr>
        <w:t xml:space="preserve"> It is clear that the exploitation in the Mediterranean and consequent increase in exports coincides with the Roman conquest of Egypt. It is at this point that sources indicate a shift </w:t>
      </w:r>
      <w:r w:rsidRPr="007655B5">
        <w:rPr>
          <w:rFonts w:eastAsiaTheme="minorHAnsi"/>
          <w:iCs/>
          <w:kern w:val="2"/>
          <w:sz w:val="24"/>
          <w:szCs w:val="24"/>
          <w14:ligatures w14:val="standardContextual"/>
        </w:rPr>
        <w:lastRenderedPageBreak/>
        <w:t>from a possible small-scale export to larger volumes and increased demand.</w:t>
      </w:r>
      <w:r w:rsidR="004B40D6" w:rsidRPr="007655B5">
        <w:rPr>
          <w:rFonts w:eastAsiaTheme="minorHAnsi"/>
          <w:iCs/>
          <w:kern w:val="2"/>
          <w:sz w:val="24"/>
          <w:szCs w:val="24"/>
          <w14:ligatures w14:val="standardContextual"/>
        </w:rPr>
        <w:t xml:space="preserve"> This may tie into the assumed expansion of coral fisheries noted above.</w:t>
      </w:r>
    </w:p>
    <w:p w14:paraId="769F9901" w14:textId="77777777" w:rsidR="005E6091" w:rsidRPr="007655B5" w:rsidRDefault="005E6091" w:rsidP="00C54F75">
      <w:pPr>
        <w:pStyle w:val="FootnoteText"/>
        <w:rPr>
          <w:rFonts w:eastAsiaTheme="minorHAnsi"/>
          <w:iCs/>
          <w:kern w:val="2"/>
          <w:sz w:val="24"/>
          <w:szCs w:val="24"/>
          <w14:ligatures w14:val="standardContextual"/>
        </w:rPr>
      </w:pPr>
    </w:p>
    <w:p w14:paraId="7D918239" w14:textId="3A66DA1C" w:rsidR="005E6091" w:rsidRPr="007655B5" w:rsidRDefault="004B40D6" w:rsidP="004B40D6">
      <w:pPr>
        <w:pStyle w:val="FootnoteText"/>
        <w:rPr>
          <w:rFonts w:eastAsiaTheme="minorHAnsi"/>
          <w:iCs/>
          <w:kern w:val="2"/>
          <w:sz w:val="24"/>
          <w:szCs w:val="24"/>
          <w:lang w:val="en-US"/>
          <w14:ligatures w14:val="standardContextual"/>
        </w:rPr>
      </w:pPr>
      <w:r w:rsidRPr="007655B5">
        <w:rPr>
          <w:rFonts w:eastAsiaTheme="minorHAnsi"/>
          <w:iCs/>
          <w:kern w:val="2"/>
          <w:sz w:val="24"/>
          <w:szCs w:val="24"/>
          <w14:ligatures w14:val="standardContextual"/>
        </w:rPr>
        <w:t>Unfortunately,</w:t>
      </w:r>
      <w:r w:rsidR="005E6091" w:rsidRPr="007655B5">
        <w:rPr>
          <w:rFonts w:eastAsiaTheme="minorHAnsi"/>
          <w:iCs/>
          <w:kern w:val="2"/>
          <w:sz w:val="24"/>
          <w:szCs w:val="24"/>
          <w14:ligatures w14:val="standardContextual"/>
        </w:rPr>
        <w:t xml:space="preserve"> no equivalent to the Muziris papyrus indicat</w:t>
      </w:r>
      <w:r w:rsidRPr="007655B5">
        <w:rPr>
          <w:rFonts w:eastAsiaTheme="minorHAnsi"/>
          <w:iCs/>
          <w:kern w:val="2"/>
          <w:sz w:val="24"/>
          <w:szCs w:val="24"/>
          <w14:ligatures w14:val="standardContextual"/>
        </w:rPr>
        <w:t>ing</w:t>
      </w:r>
      <w:r w:rsidR="005E6091" w:rsidRPr="007655B5">
        <w:rPr>
          <w:rFonts w:eastAsiaTheme="minorHAnsi"/>
          <w:iCs/>
          <w:kern w:val="2"/>
          <w:sz w:val="24"/>
          <w:szCs w:val="24"/>
          <w14:ligatures w14:val="standardContextual"/>
        </w:rPr>
        <w:t xml:space="preserve"> volumes and prices of red coral exists</w:t>
      </w:r>
      <w:r w:rsidR="00374BB8" w:rsidRPr="007655B5">
        <w:rPr>
          <w:rFonts w:eastAsiaTheme="minorHAnsi"/>
          <w:iCs/>
          <w:kern w:val="2"/>
          <w:sz w:val="24"/>
          <w:szCs w:val="24"/>
          <w14:ligatures w14:val="standardContextual"/>
        </w:rPr>
        <w:t xml:space="preserve"> and there is no indication of assigned values, unlike other trade goods such as ivory, pepper, and tortoise shell. </w:t>
      </w:r>
      <w:r w:rsidR="005E6091" w:rsidRPr="007655B5">
        <w:rPr>
          <w:rFonts w:eastAsiaTheme="minorHAnsi"/>
          <w:iCs/>
          <w:kern w:val="2"/>
          <w:sz w:val="24"/>
          <w:szCs w:val="24"/>
          <w14:ligatures w14:val="standardContextual"/>
        </w:rPr>
        <w:t>Yet t</w:t>
      </w:r>
      <w:r w:rsidR="00C029CB" w:rsidRPr="007655B5">
        <w:rPr>
          <w:rFonts w:eastAsiaTheme="minorHAnsi"/>
          <w:iCs/>
          <w:kern w:val="2"/>
          <w:sz w:val="24"/>
          <w:szCs w:val="24"/>
          <w14:ligatures w14:val="standardContextual"/>
        </w:rPr>
        <w:t xml:space="preserve">he Periplus indicates that red coral was in demand in </w:t>
      </w:r>
      <w:r w:rsidRPr="007655B5">
        <w:rPr>
          <w:rFonts w:eastAsiaTheme="minorHAnsi"/>
          <w:iCs/>
          <w:kern w:val="2"/>
          <w:sz w:val="24"/>
          <w:szCs w:val="24"/>
          <w14:ligatures w14:val="standardContextual"/>
        </w:rPr>
        <w:t xml:space="preserve">Arabia and </w:t>
      </w:r>
      <w:r w:rsidR="00C029CB" w:rsidRPr="007655B5">
        <w:rPr>
          <w:rFonts w:eastAsiaTheme="minorHAnsi"/>
          <w:iCs/>
          <w:kern w:val="2"/>
          <w:sz w:val="24"/>
          <w:szCs w:val="24"/>
          <w14:ligatures w14:val="standardContextual"/>
        </w:rPr>
        <w:t xml:space="preserve">almost all major Indian ports </w:t>
      </w:r>
      <w:r w:rsidRPr="007655B5">
        <w:rPr>
          <w:rFonts w:eastAsiaTheme="minorHAnsi"/>
          <w:iCs/>
          <w:kern w:val="2"/>
          <w:sz w:val="24"/>
          <w:szCs w:val="24"/>
          <w14:ligatures w14:val="standardContextual"/>
        </w:rPr>
        <w:t xml:space="preserve">in reach of Roman ships. </w:t>
      </w:r>
      <w:commentRangeStart w:id="6"/>
      <w:r w:rsidR="001D7C43" w:rsidRPr="001D7C43">
        <w:rPr>
          <w:rFonts w:eastAsiaTheme="minorHAnsi"/>
          <w:iCs/>
          <w:kern w:val="2"/>
          <w:sz w:val="24"/>
          <w:szCs w:val="24"/>
          <w14:ligatures w14:val="standardContextual"/>
        </w:rPr>
        <w:t>Casson also highlights that, though Red Sea coral was part of this trade, it</w:t>
      </w:r>
      <w:r w:rsidR="001D7C43" w:rsidRPr="001D7C43">
        <w:rPr>
          <w:rFonts w:eastAsiaTheme="minorHAnsi"/>
          <w:iCs/>
          <w:kern w:val="2"/>
          <w:sz w:val="24"/>
          <w:szCs w:val="24"/>
          <w:lang w:val="en-US"/>
          <w14:ligatures w14:val="standardContextual"/>
        </w:rPr>
        <w:t>s value was likely lower due to its “inferior quality” in comparison with the “prized varieties” from the Mediterranean.</w:t>
      </w:r>
      <w:r w:rsidR="001D7C43" w:rsidRPr="001D7C43">
        <w:rPr>
          <w:rFonts w:eastAsiaTheme="minorHAnsi"/>
          <w:iCs/>
          <w:kern w:val="2"/>
          <w:sz w:val="24"/>
          <w:szCs w:val="24"/>
          <w:vertAlign w:val="superscript"/>
          <w14:ligatures w14:val="standardContextual"/>
        </w:rPr>
        <w:footnoteReference w:id="43"/>
      </w:r>
      <w:commentRangeEnd w:id="6"/>
      <w:r w:rsidR="001D7C43" w:rsidRPr="001D7C43">
        <w:rPr>
          <w:rFonts w:eastAsiaTheme="minorHAnsi"/>
          <w:iCs/>
          <w:kern w:val="2"/>
          <w:sz w:val="24"/>
          <w:szCs w:val="24"/>
          <w14:ligatures w14:val="standardContextual"/>
        </w:rPr>
        <w:commentReference w:id="6"/>
      </w:r>
      <w:r w:rsidR="001D7C43" w:rsidRPr="001D7C43">
        <w:rPr>
          <w:rFonts w:eastAsiaTheme="minorHAnsi"/>
          <w:iCs/>
          <w:kern w:val="2"/>
          <w:sz w:val="24"/>
          <w:szCs w:val="24"/>
          <w:lang w:val="en-US"/>
          <w14:ligatures w14:val="standardContextual"/>
        </w:rPr>
        <w:t xml:space="preserve"> Th</w:t>
      </w:r>
      <w:r w:rsidR="001D7C43">
        <w:rPr>
          <w:rFonts w:eastAsiaTheme="minorHAnsi"/>
          <w:iCs/>
          <w:kern w:val="2"/>
          <w:sz w:val="24"/>
          <w:szCs w:val="24"/>
          <w:lang w:val="en-US"/>
          <w14:ligatures w14:val="standardContextual"/>
        </w:rPr>
        <w:t xml:space="preserve">is suggests that the </w:t>
      </w:r>
      <w:r w:rsidR="001D7C43" w:rsidRPr="001D7C43">
        <w:rPr>
          <w:rFonts w:eastAsiaTheme="minorHAnsi"/>
          <w:iCs/>
          <w:kern w:val="2"/>
          <w:sz w:val="24"/>
          <w:szCs w:val="24"/>
          <w:lang w:val="en-US"/>
          <w14:ligatures w14:val="standardContextual"/>
        </w:rPr>
        <w:t>red coral</w:t>
      </w:r>
      <w:r w:rsidR="001D7C43">
        <w:rPr>
          <w:rFonts w:eastAsiaTheme="minorHAnsi"/>
          <w:iCs/>
          <w:kern w:val="2"/>
          <w:sz w:val="24"/>
          <w:szCs w:val="24"/>
          <w:lang w:val="en-US"/>
          <w14:ligatures w14:val="standardContextual"/>
        </w:rPr>
        <w:t xml:space="preserve"> and other species</w:t>
      </w:r>
      <w:r w:rsidR="001D7C43" w:rsidRPr="001D7C43">
        <w:rPr>
          <w:rFonts w:eastAsiaTheme="minorHAnsi"/>
          <w:iCs/>
          <w:kern w:val="2"/>
          <w:sz w:val="24"/>
          <w:szCs w:val="24"/>
          <w:lang w:val="en-US"/>
          <w14:ligatures w14:val="standardContextual"/>
        </w:rPr>
        <w:t xml:space="preserve"> found in the Red Sea</w:t>
      </w:r>
      <w:r w:rsidR="001D7C43">
        <w:rPr>
          <w:rFonts w:eastAsiaTheme="minorHAnsi"/>
          <w:iCs/>
          <w:kern w:val="2"/>
          <w:sz w:val="24"/>
          <w:szCs w:val="24"/>
          <w:lang w:val="en-US"/>
          <w14:ligatures w14:val="standardContextual"/>
        </w:rPr>
        <w:t xml:space="preserve"> must have had different properties from those obtained from the Mediterranean leading to this</w:t>
      </w:r>
      <w:r w:rsidR="001D7C43" w:rsidRPr="001D7C43">
        <w:rPr>
          <w:rFonts w:eastAsiaTheme="minorHAnsi"/>
          <w:iCs/>
          <w:kern w:val="2"/>
          <w:sz w:val="24"/>
          <w:szCs w:val="24"/>
          <w:lang w:val="en-US"/>
          <w14:ligatures w14:val="standardContextual"/>
        </w:rPr>
        <w:t xml:space="preserve"> inferior quality</w:t>
      </w:r>
      <w:r w:rsidR="001D7C43">
        <w:rPr>
          <w:rFonts w:eastAsiaTheme="minorHAnsi"/>
          <w:iCs/>
          <w:kern w:val="2"/>
          <w:sz w:val="24"/>
          <w:szCs w:val="24"/>
          <w:lang w:val="en-US"/>
          <w14:ligatures w14:val="standardContextual"/>
        </w:rPr>
        <w:t xml:space="preserve"> and presumably lower value</w:t>
      </w:r>
      <w:r w:rsidR="001D7C43" w:rsidRPr="001D7C43">
        <w:rPr>
          <w:rFonts w:eastAsiaTheme="minorHAnsi"/>
          <w:iCs/>
          <w:kern w:val="2"/>
          <w:sz w:val="24"/>
          <w:szCs w:val="24"/>
          <w:lang w:val="en-US"/>
          <w14:ligatures w14:val="standardContextual"/>
        </w:rPr>
        <w:t>.</w:t>
      </w:r>
    </w:p>
    <w:p w14:paraId="775F5E18" w14:textId="77777777" w:rsidR="005D73BE" w:rsidRPr="007655B5" w:rsidRDefault="005D73BE" w:rsidP="004B40D6">
      <w:pPr>
        <w:pStyle w:val="FootnoteText"/>
        <w:rPr>
          <w:rFonts w:eastAsiaTheme="minorHAnsi"/>
          <w:iCs/>
          <w:kern w:val="2"/>
          <w:sz w:val="24"/>
          <w:szCs w:val="24"/>
          <w14:ligatures w14:val="standardContextual"/>
        </w:rPr>
      </w:pPr>
    </w:p>
    <w:p w14:paraId="3B0CDA8C" w14:textId="779E7BA0" w:rsidR="00374BB8" w:rsidRPr="007655B5" w:rsidRDefault="00374BB8" w:rsidP="00374BB8">
      <w:pPr>
        <w:pStyle w:val="FootnoteText"/>
        <w:rPr>
          <w:rFonts w:eastAsiaTheme="minorHAnsi"/>
          <w:iCs/>
          <w:kern w:val="2"/>
          <w:sz w:val="24"/>
          <w:szCs w:val="24"/>
          <w14:ligatures w14:val="standardContextual"/>
        </w:rPr>
      </w:pPr>
      <w:r w:rsidRPr="007655B5">
        <w:rPr>
          <w:rFonts w:eastAsiaTheme="minorHAnsi"/>
          <w:iCs/>
          <w:kern w:val="2"/>
          <w:sz w:val="24"/>
          <w:szCs w:val="24"/>
          <w14:ligatures w14:val="standardContextual"/>
        </w:rPr>
        <w:t>Purpura speculates that the price of one pearl may have equated to one grain of coral</w:t>
      </w:r>
      <w:r w:rsidR="001D7C43">
        <w:rPr>
          <w:rFonts w:eastAsiaTheme="minorHAnsi"/>
          <w:iCs/>
          <w:kern w:val="2"/>
          <w:sz w:val="24"/>
          <w:szCs w:val="24"/>
          <w14:ligatures w14:val="standardContextual"/>
        </w:rPr>
        <w:t xml:space="preserve">, though </w:t>
      </w:r>
      <w:r w:rsidR="001D0AA7">
        <w:rPr>
          <w:rFonts w:eastAsiaTheme="minorHAnsi"/>
          <w:iCs/>
          <w:kern w:val="2"/>
          <w:sz w:val="24"/>
          <w:szCs w:val="24"/>
          <w14:ligatures w14:val="standardContextual"/>
        </w:rPr>
        <w:t>t</w:t>
      </w:r>
      <w:r w:rsidR="001D7C43">
        <w:rPr>
          <w:rFonts w:eastAsiaTheme="minorHAnsi"/>
          <w:iCs/>
          <w:kern w:val="2"/>
          <w:sz w:val="24"/>
          <w:szCs w:val="24"/>
          <w14:ligatures w14:val="standardContextual"/>
        </w:rPr>
        <w:t>he reasoning behind this speculation is not clarified it is</w:t>
      </w:r>
      <w:r w:rsidR="001D7C43" w:rsidRPr="007655B5">
        <w:rPr>
          <w:rFonts w:eastAsiaTheme="minorHAnsi"/>
          <w:iCs/>
          <w:kern w:val="2"/>
          <w:sz w:val="24"/>
          <w:szCs w:val="24"/>
          <w14:ligatures w14:val="standardContextual"/>
        </w:rPr>
        <w:t xml:space="preserve"> </w:t>
      </w:r>
      <w:r w:rsidR="001D7C43">
        <w:rPr>
          <w:rFonts w:eastAsiaTheme="minorHAnsi"/>
          <w:iCs/>
          <w:kern w:val="2"/>
          <w:sz w:val="24"/>
          <w:szCs w:val="24"/>
          <w14:ligatures w14:val="standardContextual"/>
        </w:rPr>
        <w:t>presumably based on Pliny’s statement that corals were sought after as highly as pearls in Rome</w:t>
      </w:r>
      <w:r w:rsidRPr="007655B5">
        <w:rPr>
          <w:rFonts w:eastAsiaTheme="minorHAnsi"/>
          <w:iCs/>
          <w:kern w:val="2"/>
          <w:sz w:val="24"/>
          <w:szCs w:val="24"/>
          <w14:ligatures w14:val="standardContextual"/>
        </w:rPr>
        <w:t>.</w:t>
      </w:r>
      <w:r w:rsidRPr="007655B5">
        <w:rPr>
          <w:rStyle w:val="FootnoteReference"/>
          <w:rFonts w:eastAsiaTheme="minorHAnsi"/>
          <w:iCs/>
          <w:kern w:val="2"/>
          <w:sz w:val="24"/>
          <w:szCs w:val="24"/>
          <w14:ligatures w14:val="standardContextual"/>
        </w:rPr>
        <w:footnoteReference w:id="44"/>
      </w:r>
      <w:r w:rsidR="0090386D">
        <w:rPr>
          <w:rFonts w:eastAsiaTheme="minorHAnsi"/>
          <w:iCs/>
          <w:kern w:val="2"/>
          <w:sz w:val="24"/>
          <w:szCs w:val="24"/>
          <w14:ligatures w14:val="standardContextual"/>
        </w:rPr>
        <w:t xml:space="preserve"> </w:t>
      </w:r>
      <w:r w:rsidR="0090386D" w:rsidRPr="007655B5">
        <w:rPr>
          <w:rFonts w:eastAsiaTheme="minorHAnsi"/>
          <w:iCs/>
          <w:kern w:val="2"/>
          <w:sz w:val="24"/>
          <w:szCs w:val="24"/>
          <w14:ligatures w14:val="standardContextual"/>
        </w:rPr>
        <w:t>Pliny clearly notes that during his time red coral was as highly prized in India as pearls, but this does not note an equivalence in price.</w:t>
      </w:r>
      <w:r w:rsidR="0090386D" w:rsidRPr="007655B5">
        <w:rPr>
          <w:rStyle w:val="FootnoteReference"/>
          <w:rFonts w:eastAsiaTheme="majorEastAsia"/>
          <w:sz w:val="24"/>
          <w:szCs w:val="24"/>
        </w:rPr>
        <w:footnoteReference w:id="45"/>
      </w:r>
      <w:r w:rsidR="0090386D" w:rsidRPr="007655B5">
        <w:rPr>
          <w:sz w:val="24"/>
          <w:szCs w:val="24"/>
        </w:rPr>
        <w:t xml:space="preserve"> </w:t>
      </w:r>
      <w:r w:rsidR="0090386D">
        <w:rPr>
          <w:rFonts w:eastAsiaTheme="minorHAnsi"/>
          <w:iCs/>
          <w:kern w:val="2"/>
          <w:sz w:val="24"/>
          <w:szCs w:val="24"/>
          <w14:ligatures w14:val="standardContextual"/>
        </w:rPr>
        <w:t>Purpura’s</w:t>
      </w:r>
      <w:r w:rsidRPr="007655B5">
        <w:rPr>
          <w:rFonts w:eastAsiaTheme="minorHAnsi"/>
          <w:iCs/>
          <w:kern w:val="2"/>
          <w:sz w:val="24"/>
          <w:szCs w:val="24"/>
          <w14:ligatures w14:val="standardContextual"/>
        </w:rPr>
        <w:t xml:space="preserve"> </w:t>
      </w:r>
      <w:r w:rsidR="001D7C43">
        <w:rPr>
          <w:rFonts w:eastAsiaTheme="minorHAnsi"/>
          <w:iCs/>
          <w:kern w:val="2"/>
          <w:sz w:val="24"/>
          <w:szCs w:val="24"/>
          <w14:ligatures w14:val="standardContextual"/>
        </w:rPr>
        <w:t xml:space="preserve">valuation </w:t>
      </w:r>
      <w:r w:rsidRPr="007655B5">
        <w:rPr>
          <w:rFonts w:eastAsiaTheme="minorHAnsi"/>
          <w:iCs/>
          <w:kern w:val="2"/>
          <w:sz w:val="24"/>
          <w:szCs w:val="24"/>
          <w14:ligatures w14:val="standardContextual"/>
        </w:rPr>
        <w:t xml:space="preserve">is </w:t>
      </w:r>
      <w:r w:rsidR="001D0AA7">
        <w:rPr>
          <w:rFonts w:eastAsiaTheme="minorHAnsi"/>
          <w:iCs/>
          <w:kern w:val="2"/>
          <w:sz w:val="24"/>
          <w:szCs w:val="24"/>
          <w14:ligatures w14:val="standardContextual"/>
        </w:rPr>
        <w:t xml:space="preserve">thus </w:t>
      </w:r>
      <w:r w:rsidRPr="007655B5">
        <w:rPr>
          <w:rFonts w:eastAsiaTheme="minorHAnsi"/>
          <w:iCs/>
          <w:kern w:val="2"/>
          <w:sz w:val="24"/>
          <w:szCs w:val="24"/>
          <w14:ligatures w14:val="standardContextual"/>
        </w:rPr>
        <w:t xml:space="preserve">clearly speculative and cannot be confirmed. Considering this notion, however, it is likely that if there was some equivalence there would be </w:t>
      </w:r>
      <w:r w:rsidR="001D7C43">
        <w:rPr>
          <w:rFonts w:eastAsiaTheme="minorHAnsi"/>
          <w:iCs/>
          <w:kern w:val="2"/>
          <w:sz w:val="24"/>
          <w:szCs w:val="24"/>
          <w14:ligatures w14:val="standardContextual"/>
        </w:rPr>
        <w:t xml:space="preserve">a clear </w:t>
      </w:r>
      <w:r w:rsidRPr="007655B5">
        <w:rPr>
          <w:rFonts w:eastAsiaTheme="minorHAnsi"/>
          <w:iCs/>
          <w:kern w:val="2"/>
          <w:sz w:val="24"/>
          <w:szCs w:val="24"/>
          <w14:ligatures w14:val="standardContextual"/>
        </w:rPr>
        <w:t>divergence in prices, depending on the exact quality and form of the red coral shipped</w:t>
      </w:r>
      <w:r w:rsidR="001D0AA7">
        <w:rPr>
          <w:rFonts w:eastAsiaTheme="minorHAnsi"/>
          <w:iCs/>
          <w:kern w:val="2"/>
          <w:sz w:val="24"/>
          <w:szCs w:val="24"/>
          <w14:ligatures w14:val="standardContextual"/>
        </w:rPr>
        <w:t xml:space="preserve"> as was the </w:t>
      </w:r>
      <w:r w:rsidR="001D0AA7" w:rsidRPr="007655B5">
        <w:rPr>
          <w:rFonts w:eastAsiaTheme="minorHAnsi"/>
          <w:iCs/>
          <w:kern w:val="2"/>
          <w:sz w:val="24"/>
          <w:szCs w:val="24"/>
          <w14:ligatures w14:val="standardContextual"/>
        </w:rPr>
        <w:t>c</w:t>
      </w:r>
      <w:r w:rsidR="001D0AA7">
        <w:rPr>
          <w:rFonts w:eastAsiaTheme="minorHAnsi"/>
          <w:iCs/>
          <w:kern w:val="2"/>
          <w:sz w:val="24"/>
          <w:szCs w:val="24"/>
          <w14:ligatures w14:val="standardContextual"/>
        </w:rPr>
        <w:t>ase with pearls</w:t>
      </w:r>
      <w:r w:rsidRPr="007655B5">
        <w:rPr>
          <w:rFonts w:eastAsiaTheme="minorHAnsi"/>
          <w:iCs/>
          <w:kern w:val="2"/>
          <w:sz w:val="24"/>
          <w:szCs w:val="24"/>
          <w14:ligatures w14:val="standardContextual"/>
        </w:rPr>
        <w:t>.</w:t>
      </w:r>
      <w:r w:rsidR="001D0AA7">
        <w:rPr>
          <w:rStyle w:val="FootnoteReference"/>
          <w:rFonts w:eastAsiaTheme="minorHAnsi"/>
          <w:iCs/>
          <w:kern w:val="2"/>
          <w:sz w:val="24"/>
          <w:szCs w:val="24"/>
          <w14:ligatures w14:val="standardContextual"/>
        </w:rPr>
        <w:footnoteReference w:id="46"/>
      </w:r>
      <w:r w:rsidR="001D7C43">
        <w:rPr>
          <w:rFonts w:eastAsiaTheme="minorHAnsi"/>
          <w:iCs/>
          <w:kern w:val="2"/>
          <w:sz w:val="24"/>
          <w:szCs w:val="24"/>
          <w14:ligatures w14:val="standardContextual"/>
        </w:rPr>
        <w:t xml:space="preserve"> Prices may have also fluctuated depending on availability of different corals and over time as the trade may have become more developed.</w:t>
      </w:r>
      <w:r w:rsidRPr="007655B5">
        <w:rPr>
          <w:rFonts w:eastAsiaTheme="minorHAnsi"/>
          <w:iCs/>
          <w:kern w:val="2"/>
          <w:sz w:val="24"/>
          <w:szCs w:val="24"/>
          <w14:ligatures w14:val="standardContextual"/>
        </w:rPr>
        <w:t xml:space="preserve"> </w:t>
      </w:r>
      <w:commentRangeStart w:id="7"/>
      <w:r w:rsidRPr="007655B5">
        <w:rPr>
          <w:rFonts w:eastAsiaTheme="minorHAnsi"/>
          <w:iCs/>
          <w:kern w:val="2"/>
          <w:sz w:val="24"/>
          <w:szCs w:val="24"/>
          <w14:ligatures w14:val="standardContextual"/>
        </w:rPr>
        <w:t>As seen below it is</w:t>
      </w:r>
      <w:r w:rsidR="001D7C43">
        <w:rPr>
          <w:rFonts w:eastAsiaTheme="minorHAnsi"/>
          <w:iCs/>
          <w:kern w:val="2"/>
          <w:sz w:val="24"/>
          <w:szCs w:val="24"/>
          <w14:ligatures w14:val="standardContextual"/>
        </w:rPr>
        <w:t xml:space="preserve"> also</w:t>
      </w:r>
      <w:r w:rsidRPr="007655B5">
        <w:rPr>
          <w:rFonts w:eastAsiaTheme="minorHAnsi"/>
          <w:iCs/>
          <w:kern w:val="2"/>
          <w:sz w:val="24"/>
          <w:szCs w:val="24"/>
          <w14:ligatures w14:val="standardContextual"/>
        </w:rPr>
        <w:t xml:space="preserve"> likely that red coral was traded in </w:t>
      </w:r>
      <w:r w:rsidR="001D7C43">
        <w:rPr>
          <w:rFonts w:eastAsiaTheme="minorHAnsi"/>
          <w:iCs/>
          <w:kern w:val="2"/>
          <w:sz w:val="24"/>
          <w:szCs w:val="24"/>
          <w14:ligatures w14:val="standardContextual"/>
        </w:rPr>
        <w:t xml:space="preserve">various forms such as </w:t>
      </w:r>
      <w:r w:rsidRPr="007655B5">
        <w:rPr>
          <w:rFonts w:eastAsiaTheme="minorHAnsi"/>
          <w:iCs/>
          <w:kern w:val="2"/>
          <w:sz w:val="24"/>
          <w:szCs w:val="24"/>
          <w14:ligatures w14:val="standardContextual"/>
        </w:rPr>
        <w:t xml:space="preserve">fragments, </w:t>
      </w:r>
      <w:r w:rsidR="001D7C43">
        <w:rPr>
          <w:rFonts w:eastAsiaTheme="minorHAnsi"/>
          <w:iCs/>
          <w:kern w:val="2"/>
          <w:sz w:val="24"/>
          <w:szCs w:val="24"/>
          <w14:ligatures w14:val="standardContextual"/>
        </w:rPr>
        <w:t xml:space="preserve">as </w:t>
      </w:r>
      <w:r w:rsidRPr="007655B5">
        <w:rPr>
          <w:rFonts w:eastAsiaTheme="minorHAnsi"/>
          <w:iCs/>
          <w:kern w:val="2"/>
          <w:sz w:val="24"/>
          <w:szCs w:val="24"/>
          <w14:ligatures w14:val="standardContextual"/>
        </w:rPr>
        <w:t>raw branch</w:t>
      </w:r>
      <w:r w:rsidR="001D7C43">
        <w:rPr>
          <w:rFonts w:eastAsiaTheme="minorHAnsi"/>
          <w:iCs/>
          <w:kern w:val="2"/>
          <w:sz w:val="24"/>
          <w:szCs w:val="24"/>
          <w14:ligatures w14:val="standardContextual"/>
        </w:rPr>
        <w:t>es</w:t>
      </w:r>
      <w:r w:rsidRPr="007655B5">
        <w:rPr>
          <w:rFonts w:eastAsiaTheme="minorHAnsi"/>
          <w:iCs/>
          <w:kern w:val="2"/>
          <w:sz w:val="24"/>
          <w:szCs w:val="24"/>
          <w14:ligatures w14:val="standardContextual"/>
        </w:rPr>
        <w:t>, and potentially worked goods. It appears unlikely that these goods, potentially differing in quality</w:t>
      </w:r>
      <w:r w:rsidR="001D7C43">
        <w:rPr>
          <w:rFonts w:eastAsiaTheme="minorHAnsi"/>
          <w:iCs/>
          <w:kern w:val="2"/>
          <w:sz w:val="24"/>
          <w:szCs w:val="24"/>
          <w14:ligatures w14:val="standardContextual"/>
        </w:rPr>
        <w:t>, size, and form,</w:t>
      </w:r>
      <w:r w:rsidRPr="007655B5">
        <w:rPr>
          <w:rFonts w:eastAsiaTheme="minorHAnsi"/>
          <w:iCs/>
          <w:kern w:val="2"/>
          <w:sz w:val="24"/>
          <w:szCs w:val="24"/>
          <w14:ligatures w14:val="standardContextual"/>
        </w:rPr>
        <w:t xml:space="preserve"> had the same valuation in Indian ports just as not all pearls of differing quality equated to the same price in Rome.</w:t>
      </w:r>
      <w:r w:rsidR="00FA4CB6" w:rsidRPr="007655B5">
        <w:rPr>
          <w:rStyle w:val="FootnoteReference"/>
          <w:rFonts w:eastAsiaTheme="minorHAnsi"/>
          <w:iCs/>
          <w:kern w:val="2"/>
          <w:sz w:val="24"/>
          <w:szCs w:val="24"/>
          <w14:ligatures w14:val="standardContextual"/>
        </w:rPr>
        <w:footnoteReference w:id="47"/>
      </w:r>
      <w:r w:rsidRPr="007655B5">
        <w:rPr>
          <w:rFonts w:eastAsiaTheme="minorHAnsi"/>
          <w:iCs/>
          <w:kern w:val="2"/>
          <w:sz w:val="24"/>
          <w:szCs w:val="24"/>
          <w14:ligatures w14:val="standardContextual"/>
        </w:rPr>
        <w:t xml:space="preserve"> </w:t>
      </w:r>
      <w:commentRangeEnd w:id="7"/>
      <w:r w:rsidRPr="007655B5">
        <w:rPr>
          <w:rStyle w:val="CommentReference"/>
          <w:rFonts w:eastAsiaTheme="minorHAnsi"/>
          <w:kern w:val="2"/>
          <w:sz w:val="24"/>
          <w:szCs w:val="24"/>
          <w14:ligatures w14:val="standardContextual"/>
        </w:rPr>
        <w:commentReference w:id="7"/>
      </w:r>
      <w:r w:rsidR="00222360" w:rsidRPr="007655B5">
        <w:rPr>
          <w:sz w:val="24"/>
          <w:szCs w:val="24"/>
        </w:rPr>
        <w:t>In analysing the consumption of pearls in Rome connected to the Indian Ocean trade Schneider </w:t>
      </w:r>
      <w:r w:rsidR="00222360" w:rsidRPr="007655B5">
        <w:rPr>
          <w:sz w:val="24"/>
          <w:szCs w:val="24"/>
          <w:lang w:val="en-US"/>
        </w:rPr>
        <w:t>posits that the increased efficiency of suppl</w:t>
      </w:r>
      <w:r w:rsidR="001D0AA7" w:rsidRPr="007655B5">
        <w:rPr>
          <w:rFonts w:eastAsiaTheme="minorHAnsi"/>
          <w:iCs/>
          <w:kern w:val="2"/>
          <w:sz w:val="24"/>
          <w:szCs w:val="24"/>
          <w14:ligatures w14:val="standardContextual"/>
        </w:rPr>
        <w:t>y</w:t>
      </w:r>
      <w:r w:rsidR="00222360" w:rsidRPr="007655B5">
        <w:rPr>
          <w:sz w:val="24"/>
          <w:szCs w:val="24"/>
          <w:lang w:val="en-US"/>
        </w:rPr>
        <w:t xml:space="preserve"> chains suggests that “substandard” pearls ma</w:t>
      </w:r>
      <w:r w:rsidR="001D0AA7" w:rsidRPr="007655B5">
        <w:rPr>
          <w:rFonts w:eastAsiaTheme="minorHAnsi"/>
          <w:iCs/>
          <w:kern w:val="2"/>
          <w:sz w:val="24"/>
          <w:szCs w:val="24"/>
          <w14:ligatures w14:val="standardContextual"/>
        </w:rPr>
        <w:t>y</w:t>
      </w:r>
      <w:r w:rsidR="00222360" w:rsidRPr="007655B5">
        <w:rPr>
          <w:sz w:val="24"/>
          <w:szCs w:val="24"/>
          <w:lang w:val="en-US"/>
        </w:rPr>
        <w:t xml:space="preserve"> have found demand amongst non-elites members of Roman society.</w:t>
      </w:r>
      <w:r w:rsidR="00222360" w:rsidRPr="007655B5">
        <w:rPr>
          <w:rStyle w:val="FootnoteReference"/>
          <w:sz w:val="24"/>
          <w:szCs w:val="24"/>
          <w:lang w:val="en-US"/>
        </w:rPr>
        <w:footnoteReference w:id="48"/>
      </w:r>
      <w:r w:rsidR="00222360" w:rsidRPr="007655B5">
        <w:rPr>
          <w:sz w:val="24"/>
          <w:szCs w:val="24"/>
          <w:lang w:val="en-US"/>
        </w:rPr>
        <w:t xml:space="preserve"> It is possible that a similar pattern of consumption developed with corals. </w:t>
      </w:r>
      <w:r w:rsidR="00FA4CB6" w:rsidRPr="007655B5">
        <w:rPr>
          <w:rFonts w:eastAsiaTheme="minorHAnsi"/>
          <w:iCs/>
          <w:kern w:val="2"/>
          <w:sz w:val="24"/>
          <w:szCs w:val="24"/>
          <w14:ligatures w14:val="standardContextual"/>
        </w:rPr>
        <w:t xml:space="preserve">Similarly, De Romanis’ analysis of the difference in price assigned to whole and fragmented ivory (or </w:t>
      </w:r>
      <w:r w:rsidR="00FA4CB6" w:rsidRPr="007655B5">
        <w:rPr>
          <w:rFonts w:eastAsiaTheme="minorHAnsi"/>
          <w:i/>
          <w:kern w:val="2"/>
          <w:sz w:val="24"/>
          <w:szCs w:val="24"/>
          <w14:ligatures w14:val="standardContextual"/>
        </w:rPr>
        <w:t>schidai)</w:t>
      </w:r>
      <w:r w:rsidR="00FA4CB6" w:rsidRPr="007655B5">
        <w:rPr>
          <w:rFonts w:eastAsiaTheme="minorHAnsi"/>
          <w:iCs/>
          <w:kern w:val="2"/>
          <w:sz w:val="24"/>
          <w:szCs w:val="24"/>
          <w14:ligatures w14:val="standardContextual"/>
        </w:rPr>
        <w:t xml:space="preserve">, as noted in the Muziris Papyrus, is another indication </w:t>
      </w:r>
      <w:r w:rsidR="0090386D">
        <w:rPr>
          <w:rFonts w:eastAsiaTheme="minorHAnsi"/>
          <w:iCs/>
          <w:kern w:val="2"/>
          <w:sz w:val="24"/>
          <w:szCs w:val="24"/>
          <w14:ligatures w14:val="standardContextual"/>
        </w:rPr>
        <w:t xml:space="preserve">of </w:t>
      </w:r>
      <w:r w:rsidR="00FA4CB6" w:rsidRPr="007655B5">
        <w:rPr>
          <w:rFonts w:eastAsiaTheme="minorHAnsi"/>
          <w:iCs/>
          <w:kern w:val="2"/>
          <w:sz w:val="24"/>
          <w:szCs w:val="24"/>
          <w14:ligatures w14:val="standardContextual"/>
        </w:rPr>
        <w:t>a possible difference in price.</w:t>
      </w:r>
      <w:r w:rsidR="00FA4CB6" w:rsidRPr="007655B5">
        <w:rPr>
          <w:rStyle w:val="FootnoteReference"/>
          <w:rFonts w:eastAsiaTheme="minorHAnsi"/>
          <w:iCs/>
          <w:kern w:val="2"/>
          <w:sz w:val="24"/>
          <w:szCs w:val="24"/>
          <w14:ligatures w14:val="standardContextual"/>
        </w:rPr>
        <w:footnoteReference w:id="49"/>
      </w:r>
      <w:r w:rsidR="00FA4CB6" w:rsidRPr="007655B5">
        <w:rPr>
          <w:rFonts w:eastAsiaTheme="minorHAnsi"/>
          <w:iCs/>
          <w:kern w:val="2"/>
          <w:sz w:val="24"/>
          <w:szCs w:val="24"/>
          <w14:ligatures w14:val="standardContextual"/>
        </w:rPr>
        <w:t xml:space="preserve">  </w:t>
      </w:r>
    </w:p>
    <w:p w14:paraId="18D1934E" w14:textId="77777777" w:rsidR="00374BB8" w:rsidRPr="007655B5" w:rsidRDefault="00374BB8" w:rsidP="004B40D6">
      <w:pPr>
        <w:pStyle w:val="FootnoteText"/>
        <w:rPr>
          <w:rFonts w:eastAsiaTheme="minorHAnsi"/>
          <w:iCs/>
          <w:kern w:val="2"/>
          <w:sz w:val="24"/>
          <w:szCs w:val="24"/>
          <w14:ligatures w14:val="standardContextual"/>
        </w:rPr>
      </w:pPr>
    </w:p>
    <w:p w14:paraId="04FB4061" w14:textId="34074C88" w:rsidR="005E6091" w:rsidRPr="007655B5" w:rsidRDefault="005E6091" w:rsidP="00C54F75">
      <w:pPr>
        <w:pStyle w:val="FootnoteText"/>
        <w:rPr>
          <w:rFonts w:eastAsiaTheme="minorHAnsi"/>
          <w:iCs/>
          <w:kern w:val="2"/>
          <w:sz w:val="24"/>
          <w:szCs w:val="24"/>
          <w14:ligatures w14:val="standardContextual"/>
        </w:rPr>
      </w:pPr>
      <w:r w:rsidRPr="007655B5">
        <w:rPr>
          <w:iCs/>
          <w:sz w:val="24"/>
          <w:szCs w:val="24"/>
        </w:rPr>
        <w:t xml:space="preserve">The </w:t>
      </w:r>
      <w:r w:rsidR="00FA4CB6" w:rsidRPr="007655B5">
        <w:rPr>
          <w:iCs/>
          <w:sz w:val="24"/>
          <w:szCs w:val="24"/>
        </w:rPr>
        <w:t>evidence</w:t>
      </w:r>
      <w:r w:rsidRPr="007655B5">
        <w:rPr>
          <w:iCs/>
          <w:sz w:val="24"/>
          <w:szCs w:val="24"/>
        </w:rPr>
        <w:t xml:space="preserve"> in the Periplus that red coral was highly sought after is corroborated by the </w:t>
      </w:r>
      <w:r w:rsidRPr="007655B5">
        <w:rPr>
          <w:i/>
          <w:iCs/>
          <w:sz w:val="24"/>
          <w:szCs w:val="24"/>
        </w:rPr>
        <w:t>Arthaśāstra</w:t>
      </w:r>
      <w:r w:rsidRPr="007655B5">
        <w:rPr>
          <w:sz w:val="24"/>
          <w:szCs w:val="24"/>
        </w:rPr>
        <w:t>, an Indian text written by Kautilya during the middle of the first century, as it lists coral as an important item of trade alongside other goods such as pearls, gems, diamonds, sandalwood, aloe, incense, skins and furs, and cloth.</w:t>
      </w:r>
      <w:r w:rsidRPr="007655B5">
        <w:rPr>
          <w:rStyle w:val="FootnoteReference"/>
          <w:sz w:val="24"/>
          <w:szCs w:val="24"/>
        </w:rPr>
        <w:footnoteReference w:id="50"/>
      </w:r>
      <w:r w:rsidRPr="007655B5">
        <w:rPr>
          <w:sz w:val="24"/>
          <w:szCs w:val="24"/>
        </w:rPr>
        <w:t xml:space="preserve"> </w:t>
      </w:r>
      <w:r w:rsidR="00374BB8" w:rsidRPr="007655B5">
        <w:rPr>
          <w:rFonts w:eastAsiaTheme="minorHAnsi"/>
          <w:iCs/>
          <w:kern w:val="2"/>
          <w:sz w:val="24"/>
          <w:szCs w:val="24"/>
          <w14:ligatures w14:val="standardContextual"/>
        </w:rPr>
        <w:t xml:space="preserve">De Romanis notes two separate Sanskrit words applied to red coral indicating that the </w:t>
      </w:r>
      <w:r w:rsidR="00374BB8" w:rsidRPr="007655B5">
        <w:rPr>
          <w:i/>
          <w:iCs/>
          <w:sz w:val="24"/>
          <w:szCs w:val="24"/>
        </w:rPr>
        <w:t xml:space="preserve">Arthaśāstra </w:t>
      </w:r>
      <w:r w:rsidR="00374BB8" w:rsidRPr="007655B5">
        <w:rPr>
          <w:sz w:val="24"/>
          <w:szCs w:val="24"/>
        </w:rPr>
        <w:t xml:space="preserve">notes that red coral from </w:t>
      </w:r>
      <w:r w:rsidR="00374BB8" w:rsidRPr="007655B5">
        <w:rPr>
          <w:rFonts w:eastAsiaTheme="minorHAnsi"/>
          <w:iCs/>
          <w:kern w:val="2"/>
          <w:sz w:val="24"/>
          <w:szCs w:val="24"/>
          <w14:ligatures w14:val="standardContextual"/>
        </w:rPr>
        <w:t>Alasandraka, assessed</w:t>
      </w:r>
      <w:r w:rsidR="00374BB8" w:rsidRPr="007655B5">
        <w:rPr>
          <w:sz w:val="24"/>
          <w:szCs w:val="24"/>
        </w:rPr>
        <w:t xml:space="preserve"> as akin to a trademark by De Romanis, was of particularly high quality.</w:t>
      </w:r>
      <w:r w:rsidR="00374BB8" w:rsidRPr="007655B5">
        <w:rPr>
          <w:rStyle w:val="FootnoteReference"/>
          <w:rFonts w:eastAsiaTheme="minorHAnsi"/>
          <w:iCs/>
          <w:kern w:val="2"/>
          <w:sz w:val="24"/>
          <w:szCs w:val="24"/>
          <w14:ligatures w14:val="standardContextual"/>
        </w:rPr>
        <w:footnoteReference w:id="51"/>
      </w:r>
      <w:r w:rsidR="0090386D">
        <w:rPr>
          <w:rFonts w:eastAsiaTheme="minorHAnsi"/>
          <w:iCs/>
          <w:kern w:val="2"/>
          <w:sz w:val="24"/>
          <w:szCs w:val="24"/>
          <w14:ligatures w14:val="standardContextual"/>
        </w:rPr>
        <w:t xml:space="preserve"> </w:t>
      </w:r>
      <w:r w:rsidRPr="007655B5">
        <w:rPr>
          <w:rFonts w:eastAsiaTheme="minorHAnsi"/>
          <w:iCs/>
          <w:kern w:val="2"/>
          <w:sz w:val="24"/>
          <w:szCs w:val="24"/>
          <w14:ligatures w14:val="standardContextual"/>
        </w:rPr>
        <w:t xml:space="preserve">This also highlights an additional challenge and lack of evidence as to what </w:t>
      </w:r>
      <w:r w:rsidRPr="007655B5">
        <w:rPr>
          <w:rFonts w:eastAsiaTheme="minorHAnsi"/>
          <w:iCs/>
          <w:kern w:val="2"/>
          <w:sz w:val="24"/>
          <w:szCs w:val="24"/>
          <w14:ligatures w14:val="standardContextual"/>
        </w:rPr>
        <w:lastRenderedPageBreak/>
        <w:t>form dominated amongst the exported coral. Red coral was worked and fashioned in Italy and elsewhere in the Mediterranean, a practice perpetuated today</w:t>
      </w:r>
      <w:r w:rsidR="0090386D">
        <w:rPr>
          <w:rFonts w:eastAsiaTheme="minorHAnsi"/>
          <w:iCs/>
          <w:kern w:val="2"/>
          <w:sz w:val="24"/>
          <w:szCs w:val="24"/>
          <w14:ligatures w14:val="standardContextual"/>
        </w:rPr>
        <w:t xml:space="preserve"> in crafting</w:t>
      </w:r>
      <w:r w:rsidRPr="007655B5">
        <w:rPr>
          <w:rFonts w:eastAsiaTheme="minorHAnsi"/>
          <w:iCs/>
          <w:kern w:val="2"/>
          <w:sz w:val="24"/>
          <w:szCs w:val="24"/>
          <w14:ligatures w14:val="standardContextual"/>
        </w:rPr>
        <w:t xml:space="preserve"> </w:t>
      </w:r>
      <w:r w:rsidR="0090386D">
        <w:rPr>
          <w:rFonts w:eastAsiaTheme="minorHAnsi"/>
          <w:iCs/>
          <w:kern w:val="2"/>
          <w:sz w:val="24"/>
          <w:szCs w:val="24"/>
          <w14:ligatures w14:val="standardContextual"/>
        </w:rPr>
        <w:t>c</w:t>
      </w:r>
      <w:r w:rsidR="004813FD" w:rsidRPr="007655B5">
        <w:rPr>
          <w:rFonts w:eastAsiaTheme="minorHAnsi"/>
          <w:iCs/>
          <w:kern w:val="2"/>
          <w:sz w:val="24"/>
          <w:szCs w:val="24"/>
          <w14:ligatures w14:val="standardContextual"/>
        </w:rPr>
        <w:t>oral beads and necklaces. It is also possible, and likely, that the bulk of coral was exported as whole branches and fashioned in India rather than as specifically worked goods.</w:t>
      </w:r>
      <w:r w:rsidR="004813FD" w:rsidRPr="007655B5">
        <w:rPr>
          <w:rStyle w:val="FootnoteReference"/>
          <w:rFonts w:eastAsiaTheme="minorHAnsi"/>
          <w:iCs/>
          <w:kern w:val="2"/>
          <w:sz w:val="24"/>
          <w:szCs w:val="24"/>
          <w14:ligatures w14:val="standardContextual"/>
        </w:rPr>
        <w:footnoteReference w:id="52"/>
      </w:r>
      <w:r w:rsidR="00262EAB" w:rsidRPr="007655B5">
        <w:rPr>
          <w:rFonts w:eastAsiaTheme="minorHAnsi"/>
          <w:iCs/>
          <w:kern w:val="2"/>
          <w:sz w:val="24"/>
          <w:szCs w:val="24"/>
          <w14:ligatures w14:val="standardContextual"/>
        </w:rPr>
        <w:t xml:space="preserve"> Crafting </w:t>
      </w:r>
      <w:commentRangeStart w:id="8"/>
      <w:r w:rsidR="00262EAB" w:rsidRPr="007655B5">
        <w:rPr>
          <w:rFonts w:eastAsiaTheme="minorHAnsi"/>
          <w:iCs/>
          <w:kern w:val="2"/>
          <w:sz w:val="24"/>
          <w:szCs w:val="24"/>
          <w14:ligatures w14:val="standardContextual"/>
        </w:rPr>
        <w:t xml:space="preserve">coral beads is an intricate </w:t>
      </w:r>
      <w:commentRangeEnd w:id="8"/>
      <w:r w:rsidR="00262EAB" w:rsidRPr="007655B5">
        <w:rPr>
          <w:rStyle w:val="CommentReference"/>
          <w:rFonts w:eastAsiaTheme="minorHAnsi"/>
          <w:kern w:val="2"/>
          <w:sz w:val="24"/>
          <w:szCs w:val="24"/>
          <w14:ligatures w14:val="standardContextual"/>
        </w:rPr>
        <w:commentReference w:id="8"/>
      </w:r>
      <w:r w:rsidR="00262EAB" w:rsidRPr="007655B5">
        <w:rPr>
          <w:rFonts w:eastAsiaTheme="minorHAnsi"/>
          <w:iCs/>
          <w:kern w:val="2"/>
          <w:sz w:val="24"/>
          <w:szCs w:val="24"/>
          <w14:ligatures w14:val="standardContextual"/>
        </w:rPr>
        <w:t>and time-consuming process</w:t>
      </w:r>
      <w:r w:rsidR="005D73BE" w:rsidRPr="007655B5">
        <w:rPr>
          <w:rFonts w:eastAsiaTheme="minorHAnsi"/>
          <w:iCs/>
          <w:kern w:val="2"/>
          <w:sz w:val="24"/>
          <w:szCs w:val="24"/>
          <w14:ligatures w14:val="standardContextual"/>
        </w:rPr>
        <w:t xml:space="preserve"> and held a long-standing tradition in India, prior to the introduction of Mediterranean red co</w:t>
      </w:r>
      <w:r w:rsidR="001D0AA7">
        <w:rPr>
          <w:rFonts w:eastAsiaTheme="minorHAnsi"/>
          <w:iCs/>
          <w:kern w:val="2"/>
          <w:sz w:val="24"/>
          <w:szCs w:val="24"/>
          <w14:ligatures w14:val="standardContextual"/>
        </w:rPr>
        <w:t>r</w:t>
      </w:r>
      <w:r w:rsidR="005D73BE" w:rsidRPr="007655B5">
        <w:rPr>
          <w:rFonts w:eastAsiaTheme="minorHAnsi"/>
          <w:iCs/>
          <w:kern w:val="2"/>
          <w:sz w:val="24"/>
          <w:szCs w:val="24"/>
          <w14:ligatures w14:val="standardContextual"/>
        </w:rPr>
        <w:t>al.</w:t>
      </w:r>
      <w:r w:rsidR="00262EAB" w:rsidRPr="007655B5">
        <w:rPr>
          <w:rStyle w:val="FootnoteReference"/>
          <w:rFonts w:eastAsiaTheme="minorHAnsi"/>
          <w:iCs/>
          <w:kern w:val="2"/>
          <w:sz w:val="24"/>
          <w:szCs w:val="24"/>
          <w14:ligatures w14:val="standardContextual"/>
        </w:rPr>
        <w:footnoteReference w:id="53"/>
      </w:r>
    </w:p>
    <w:p w14:paraId="5BCC84C0" w14:textId="77777777" w:rsidR="00C34EC1" w:rsidRDefault="00C34EC1" w:rsidP="00631D09">
      <w:pPr>
        <w:pStyle w:val="FootnoteText"/>
        <w:rPr>
          <w:rFonts w:eastAsiaTheme="minorHAnsi"/>
          <w:iCs/>
          <w:kern w:val="2"/>
          <w:sz w:val="24"/>
          <w:szCs w:val="24"/>
          <w14:ligatures w14:val="standardContextual"/>
        </w:rPr>
      </w:pPr>
    </w:p>
    <w:p w14:paraId="70CF5C60" w14:textId="170FBE39" w:rsidR="00631D09" w:rsidRPr="007655B5" w:rsidRDefault="00631D09" w:rsidP="00631D09">
      <w:pPr>
        <w:pStyle w:val="FootnoteText"/>
        <w:rPr>
          <w:rFonts w:eastAsiaTheme="minorHAnsi"/>
          <w:iCs/>
          <w:kern w:val="2"/>
          <w:sz w:val="24"/>
          <w:szCs w:val="24"/>
          <w:lang w:val="en-US"/>
          <w14:ligatures w14:val="standardContextual"/>
        </w:rPr>
      </w:pPr>
      <w:r w:rsidRPr="007655B5">
        <w:rPr>
          <w:rFonts w:eastAsiaTheme="minorHAnsi"/>
          <w:iCs/>
          <w:kern w:val="2"/>
          <w:sz w:val="24"/>
          <w:szCs w:val="24"/>
          <w14:ligatures w14:val="standardContextual"/>
        </w:rPr>
        <w:t xml:space="preserve">Archaeological evidence suggests that Alexandria was not only an important stopover in the shipment of red coral from the Mediterranean to India, but also a possible site of </w:t>
      </w:r>
      <w:r w:rsidR="001D0AA7" w:rsidRPr="007655B5">
        <w:rPr>
          <w:rFonts w:eastAsiaTheme="minorHAnsi"/>
          <w:iCs/>
          <w:kern w:val="2"/>
          <w:sz w:val="24"/>
          <w:szCs w:val="24"/>
          <w14:ligatures w14:val="standardContextual"/>
        </w:rPr>
        <w:t>c</w:t>
      </w:r>
      <w:r w:rsidRPr="007655B5">
        <w:rPr>
          <w:rFonts w:eastAsiaTheme="minorHAnsi"/>
          <w:iCs/>
          <w:kern w:val="2"/>
          <w:sz w:val="24"/>
          <w:szCs w:val="24"/>
          <w14:ligatures w14:val="standardContextual"/>
        </w:rPr>
        <w:t xml:space="preserve">rafting </w:t>
      </w:r>
      <w:r w:rsidR="001D0AA7" w:rsidRPr="007655B5">
        <w:rPr>
          <w:rFonts w:eastAsiaTheme="minorHAnsi"/>
          <w:iCs/>
          <w:kern w:val="2"/>
          <w:sz w:val="24"/>
          <w:szCs w:val="24"/>
          <w14:ligatures w14:val="standardContextual"/>
        </w:rPr>
        <w:t>c</w:t>
      </w:r>
      <w:r w:rsidRPr="007655B5">
        <w:rPr>
          <w:rFonts w:eastAsiaTheme="minorHAnsi"/>
          <w:iCs/>
          <w:kern w:val="2"/>
          <w:sz w:val="24"/>
          <w:szCs w:val="24"/>
          <w14:ligatures w14:val="standardContextual"/>
        </w:rPr>
        <w:t>oral into other items. Over 600 red coral pieces, either raw or in worked bead form, have been discovered from the Roman period in Alexandria.</w:t>
      </w:r>
      <w:r w:rsidRPr="007655B5">
        <w:rPr>
          <w:rStyle w:val="FootnoteReference"/>
          <w:rFonts w:eastAsiaTheme="minorHAnsi"/>
          <w:iCs/>
          <w:kern w:val="2"/>
          <w:sz w:val="24"/>
          <w:szCs w:val="24"/>
          <w14:ligatures w14:val="standardContextual"/>
        </w:rPr>
        <w:footnoteReference w:id="54"/>
      </w:r>
      <w:r w:rsidR="000E56EB" w:rsidRPr="007655B5">
        <w:rPr>
          <w:rFonts w:eastAsiaTheme="minorHAnsi"/>
          <w:iCs/>
          <w:kern w:val="2"/>
          <w:sz w:val="24"/>
          <w:szCs w:val="24"/>
          <w14:ligatures w14:val="standardContextual"/>
        </w:rPr>
        <w:t xml:space="preserve"> </w:t>
      </w:r>
      <w:r w:rsidRPr="007655B5">
        <w:rPr>
          <w:rFonts w:eastAsiaTheme="minorHAnsi"/>
          <w:iCs/>
          <w:kern w:val="2"/>
          <w:sz w:val="24"/>
          <w:szCs w:val="24"/>
          <w14:ligatures w14:val="standardContextual"/>
        </w:rPr>
        <w:t>This, as Morand suggests, i</w:t>
      </w:r>
      <w:r w:rsidR="000E56EB" w:rsidRPr="007655B5">
        <w:rPr>
          <w:rFonts w:eastAsiaTheme="minorHAnsi"/>
          <w:iCs/>
          <w:kern w:val="2"/>
          <w:sz w:val="24"/>
          <w:szCs w:val="24"/>
          <w14:ligatures w14:val="standardContextual"/>
        </w:rPr>
        <w:t>s</w:t>
      </w:r>
      <w:r w:rsidRPr="007655B5">
        <w:rPr>
          <w:rFonts w:eastAsiaTheme="minorHAnsi"/>
          <w:iCs/>
          <w:kern w:val="2"/>
          <w:sz w:val="24"/>
          <w:szCs w:val="24"/>
          <w14:ligatures w14:val="standardContextual"/>
        </w:rPr>
        <w:t xml:space="preserve"> indicative of a long-distance trade bringing coral from the established </w:t>
      </w:r>
      <w:r w:rsidR="001D0AA7">
        <w:rPr>
          <w:rFonts w:eastAsiaTheme="minorHAnsi"/>
          <w:iCs/>
          <w:kern w:val="2"/>
          <w:sz w:val="24"/>
          <w:szCs w:val="24"/>
          <w14:ligatures w14:val="standardContextual"/>
        </w:rPr>
        <w:t xml:space="preserve">fishing </w:t>
      </w:r>
      <w:r w:rsidRPr="007655B5">
        <w:rPr>
          <w:rFonts w:eastAsiaTheme="minorHAnsi"/>
          <w:iCs/>
          <w:kern w:val="2"/>
          <w:sz w:val="24"/>
          <w:szCs w:val="24"/>
          <w14:ligatures w14:val="standardContextual"/>
        </w:rPr>
        <w:t>sites in the Western Mediterranean to Alexandria and onwards to India.</w:t>
      </w:r>
      <w:r w:rsidR="000E56EB" w:rsidRPr="007655B5">
        <w:rPr>
          <w:rStyle w:val="FootnoteReference"/>
          <w:rFonts w:eastAsiaTheme="minorHAnsi"/>
          <w:iCs/>
          <w:kern w:val="2"/>
          <w:sz w:val="24"/>
          <w:szCs w:val="24"/>
          <w14:ligatures w14:val="standardContextual"/>
        </w:rPr>
        <w:footnoteReference w:id="55"/>
      </w:r>
      <w:r w:rsidRPr="007655B5">
        <w:rPr>
          <w:rFonts w:eastAsiaTheme="minorHAnsi"/>
          <w:iCs/>
          <w:kern w:val="2"/>
          <w:sz w:val="24"/>
          <w:szCs w:val="24"/>
          <w14:ligatures w14:val="standardContextual"/>
        </w:rPr>
        <w:t xml:space="preserve"> </w:t>
      </w:r>
      <w:r w:rsidR="000E56EB" w:rsidRPr="007655B5">
        <w:rPr>
          <w:rFonts w:eastAsiaTheme="minorHAnsi"/>
          <w:iCs/>
          <w:kern w:val="2"/>
          <w:sz w:val="24"/>
          <w:szCs w:val="24"/>
          <w14:ligatures w14:val="standardContextual"/>
        </w:rPr>
        <w:t xml:space="preserve">It is possible that the red coral was then worked before further trade. </w:t>
      </w:r>
      <w:r w:rsidRPr="007655B5">
        <w:rPr>
          <w:rFonts w:eastAsiaTheme="minorHAnsi"/>
          <w:iCs/>
          <w:kern w:val="2"/>
          <w:sz w:val="24"/>
          <w:szCs w:val="24"/>
          <w14:ligatures w14:val="standardContextual"/>
        </w:rPr>
        <w:t xml:space="preserve">The quantities also indicate </w:t>
      </w:r>
      <w:r w:rsidR="000E56EB" w:rsidRPr="007655B5">
        <w:rPr>
          <w:rFonts w:eastAsiaTheme="minorHAnsi"/>
          <w:iCs/>
          <w:kern w:val="2"/>
          <w:sz w:val="24"/>
          <w:szCs w:val="24"/>
          <w14:ligatures w14:val="standardContextual"/>
        </w:rPr>
        <w:t xml:space="preserve">a likely localised demand for red coral within the </w:t>
      </w:r>
      <w:r w:rsidR="001D0AA7" w:rsidRPr="007655B5">
        <w:rPr>
          <w:rFonts w:eastAsiaTheme="minorHAnsi"/>
          <w:iCs/>
          <w:kern w:val="2"/>
          <w:sz w:val="24"/>
          <w:szCs w:val="24"/>
          <w14:ligatures w14:val="standardContextual"/>
        </w:rPr>
        <w:t>city</w:t>
      </w:r>
      <w:r w:rsidR="000E56EB" w:rsidRPr="007655B5">
        <w:rPr>
          <w:rFonts w:eastAsiaTheme="minorHAnsi"/>
          <w:iCs/>
          <w:kern w:val="2"/>
          <w:sz w:val="24"/>
          <w:szCs w:val="24"/>
          <w14:ligatures w14:val="standardContextual"/>
        </w:rPr>
        <w:t xml:space="preserve"> and Roman Egypt more broadly.  Whether red coral worked in Alexandria was part of the Indian Ocean trade or destined for domestic consumption only cannot be determined, but these finds do illustrate the presence of trade networks within the Roman empire. </w:t>
      </w:r>
    </w:p>
    <w:p w14:paraId="502BB31D" w14:textId="77777777" w:rsidR="00C029CB" w:rsidRPr="007655B5" w:rsidRDefault="00C029CB" w:rsidP="00C54F75">
      <w:pPr>
        <w:pStyle w:val="FootnoteText"/>
        <w:rPr>
          <w:rFonts w:eastAsiaTheme="minorHAnsi"/>
          <w:iCs/>
          <w:kern w:val="2"/>
          <w:sz w:val="24"/>
          <w:szCs w:val="24"/>
          <w14:ligatures w14:val="standardContextual"/>
        </w:rPr>
      </w:pPr>
    </w:p>
    <w:p w14:paraId="03BB0018" w14:textId="4A7F95E8" w:rsidR="001C1336" w:rsidRPr="007655B5" w:rsidRDefault="005D73BE" w:rsidP="001C1336">
      <w:pPr>
        <w:rPr>
          <w:rFonts w:ascii="Times New Roman" w:hAnsi="Times New Roman" w:cs="Times New Roman"/>
          <w:sz w:val="24"/>
          <w:szCs w:val="24"/>
        </w:rPr>
      </w:pPr>
      <w:r w:rsidRPr="007655B5">
        <w:rPr>
          <w:rFonts w:ascii="Times New Roman" w:hAnsi="Times New Roman" w:cs="Times New Roman"/>
          <w:sz w:val="24"/>
          <w:szCs w:val="24"/>
        </w:rPr>
        <w:t>Once traded across the Indian Ocean</w:t>
      </w:r>
      <w:r w:rsidR="00BF4CC8" w:rsidRPr="007655B5">
        <w:rPr>
          <w:rFonts w:ascii="Times New Roman" w:hAnsi="Times New Roman" w:cs="Times New Roman"/>
          <w:sz w:val="24"/>
          <w:szCs w:val="24"/>
        </w:rPr>
        <w:t xml:space="preserve"> to Indian ports</w:t>
      </w:r>
      <w:r w:rsidRPr="007655B5">
        <w:rPr>
          <w:rFonts w:ascii="Times New Roman" w:hAnsi="Times New Roman" w:cs="Times New Roman"/>
          <w:sz w:val="24"/>
          <w:szCs w:val="24"/>
        </w:rPr>
        <w:t xml:space="preserve">, red coral </w:t>
      </w:r>
      <w:r w:rsidR="001C1336" w:rsidRPr="007655B5">
        <w:rPr>
          <w:rFonts w:ascii="Times New Roman" w:hAnsi="Times New Roman" w:cs="Times New Roman"/>
          <w:sz w:val="24"/>
          <w:szCs w:val="24"/>
        </w:rPr>
        <w:t xml:space="preserve">did not end its journey </w:t>
      </w:r>
      <w:r w:rsidRPr="007655B5">
        <w:rPr>
          <w:rFonts w:ascii="Times New Roman" w:hAnsi="Times New Roman" w:cs="Times New Roman"/>
          <w:sz w:val="24"/>
          <w:szCs w:val="24"/>
        </w:rPr>
        <w:t>there</w:t>
      </w:r>
      <w:r w:rsidR="001C1336" w:rsidRPr="007655B5">
        <w:rPr>
          <w:rFonts w:ascii="Times New Roman" w:hAnsi="Times New Roman" w:cs="Times New Roman"/>
          <w:sz w:val="24"/>
          <w:szCs w:val="24"/>
        </w:rPr>
        <w:t>, as there are strong indications that it was highly prized in the far East</w:t>
      </w:r>
      <w:r w:rsidRPr="007655B5">
        <w:rPr>
          <w:rFonts w:ascii="Times New Roman" w:hAnsi="Times New Roman" w:cs="Times New Roman"/>
          <w:sz w:val="24"/>
          <w:szCs w:val="24"/>
        </w:rPr>
        <w:t xml:space="preserve"> and that Mediterranean red coral imports</w:t>
      </w:r>
      <w:r w:rsidR="00BF4CC8" w:rsidRPr="007655B5">
        <w:rPr>
          <w:rFonts w:ascii="Times New Roman" w:hAnsi="Times New Roman" w:cs="Times New Roman"/>
          <w:sz w:val="24"/>
          <w:szCs w:val="24"/>
        </w:rPr>
        <w:t xml:space="preserve"> eventually</w:t>
      </w:r>
      <w:r w:rsidRPr="007655B5">
        <w:rPr>
          <w:rFonts w:ascii="Times New Roman" w:hAnsi="Times New Roman" w:cs="Times New Roman"/>
          <w:sz w:val="24"/>
          <w:szCs w:val="24"/>
        </w:rPr>
        <w:t xml:space="preserve"> reached</w:t>
      </w:r>
      <w:r w:rsidR="00BF4CC8" w:rsidRPr="007655B5">
        <w:rPr>
          <w:rFonts w:ascii="Times New Roman" w:hAnsi="Times New Roman" w:cs="Times New Roman"/>
          <w:sz w:val="24"/>
          <w:szCs w:val="24"/>
        </w:rPr>
        <w:t xml:space="preserve"> as far as</w:t>
      </w:r>
      <w:r w:rsidRPr="007655B5">
        <w:rPr>
          <w:rFonts w:ascii="Times New Roman" w:hAnsi="Times New Roman" w:cs="Times New Roman"/>
          <w:sz w:val="24"/>
          <w:szCs w:val="24"/>
        </w:rPr>
        <w:t xml:space="preserve"> China</w:t>
      </w:r>
      <w:r w:rsidR="001C1336" w:rsidRPr="007655B5">
        <w:rPr>
          <w:rFonts w:ascii="Times New Roman" w:hAnsi="Times New Roman" w:cs="Times New Roman"/>
          <w:sz w:val="24"/>
          <w:szCs w:val="24"/>
        </w:rPr>
        <w:t>.</w:t>
      </w:r>
      <w:r w:rsidR="00BF4CC8" w:rsidRPr="007655B5">
        <w:rPr>
          <w:rFonts w:ascii="Times New Roman" w:hAnsi="Times New Roman" w:cs="Times New Roman"/>
          <w:sz w:val="24"/>
          <w:szCs w:val="24"/>
        </w:rPr>
        <w:t xml:space="preserve"> Though again the frequency of this trade and volumes is unclear.</w:t>
      </w:r>
      <w:r w:rsidR="001C1336" w:rsidRPr="007655B5">
        <w:rPr>
          <w:rFonts w:ascii="Times New Roman" w:hAnsi="Times New Roman" w:cs="Times New Roman"/>
          <w:sz w:val="24"/>
          <w:szCs w:val="24"/>
        </w:rPr>
        <w:t xml:space="preserve"> </w:t>
      </w:r>
      <w:r w:rsidR="00BF4CC8" w:rsidRPr="007655B5">
        <w:rPr>
          <w:rFonts w:ascii="Times New Roman" w:hAnsi="Times New Roman" w:cs="Times New Roman"/>
          <w:sz w:val="24"/>
          <w:szCs w:val="24"/>
        </w:rPr>
        <w:t>Despite this sources show that f</w:t>
      </w:r>
      <w:r w:rsidR="001C1336" w:rsidRPr="007655B5">
        <w:rPr>
          <w:rFonts w:ascii="Times New Roman" w:hAnsi="Times New Roman" w:cs="Times New Roman"/>
          <w:sz w:val="24"/>
          <w:szCs w:val="24"/>
        </w:rPr>
        <w:t xml:space="preserve">rom India, and other routes, it is evident that red coral arrived in the far East in China during the Han, </w:t>
      </w:r>
      <w:r w:rsidR="00BF4CC8" w:rsidRPr="007655B5">
        <w:rPr>
          <w:rFonts w:ascii="Times New Roman" w:hAnsi="Times New Roman" w:cs="Times New Roman"/>
          <w:sz w:val="24"/>
          <w:szCs w:val="24"/>
        </w:rPr>
        <w:t>(</w:t>
      </w:r>
      <w:r w:rsidR="001C1336" w:rsidRPr="007655B5">
        <w:rPr>
          <w:rFonts w:ascii="Times New Roman" w:hAnsi="Times New Roman" w:cs="Times New Roman"/>
          <w:sz w:val="24"/>
          <w:szCs w:val="24"/>
        </w:rPr>
        <w:t>202 BCE to 220 CE</w:t>
      </w:r>
      <w:r w:rsidR="00BF4CC8" w:rsidRPr="007655B5">
        <w:rPr>
          <w:rFonts w:ascii="Times New Roman" w:hAnsi="Times New Roman" w:cs="Times New Roman"/>
          <w:sz w:val="24"/>
          <w:szCs w:val="24"/>
        </w:rPr>
        <w:t>)</w:t>
      </w:r>
      <w:r w:rsidR="001C1336" w:rsidRPr="007655B5">
        <w:rPr>
          <w:rFonts w:ascii="Times New Roman" w:hAnsi="Times New Roman" w:cs="Times New Roman"/>
          <w:sz w:val="24"/>
          <w:szCs w:val="24"/>
        </w:rPr>
        <w:t xml:space="preserve">, and Jin (266-420CE) dynasties. Utilizing techniques such as Raman spectroscopy and mass spectrometry, archaeological finds of coral from the Shengjindian cemetery in Xinjiang </w:t>
      </w:r>
      <w:r w:rsidR="00BF4CC8" w:rsidRPr="007655B5">
        <w:rPr>
          <w:rFonts w:ascii="Times New Roman" w:hAnsi="Times New Roman" w:cs="Times New Roman"/>
          <w:sz w:val="24"/>
          <w:szCs w:val="24"/>
        </w:rPr>
        <w:t>show</w:t>
      </w:r>
      <w:r w:rsidR="001C1336" w:rsidRPr="007655B5">
        <w:rPr>
          <w:rFonts w:ascii="Times New Roman" w:hAnsi="Times New Roman" w:cs="Times New Roman"/>
          <w:sz w:val="24"/>
          <w:szCs w:val="24"/>
        </w:rPr>
        <w:t xml:space="preserve"> that they most likely originated from the Sardinian coast.</w:t>
      </w:r>
      <w:r w:rsidR="001C1336" w:rsidRPr="007655B5">
        <w:rPr>
          <w:rStyle w:val="FootnoteReference"/>
          <w:rFonts w:ascii="Times New Roman" w:hAnsi="Times New Roman" w:cs="Times New Roman"/>
          <w:sz w:val="24"/>
          <w:szCs w:val="24"/>
        </w:rPr>
        <w:footnoteReference w:id="56"/>
      </w:r>
      <w:r w:rsidR="001C1336" w:rsidRPr="007655B5">
        <w:rPr>
          <w:rFonts w:ascii="Times New Roman" w:hAnsi="Times New Roman" w:cs="Times New Roman"/>
          <w:sz w:val="24"/>
          <w:szCs w:val="24"/>
        </w:rPr>
        <w:t xml:space="preserve"> In addition numerous written sources, examined in more detail below, indicate that red coral arrived in China via India, Pakistan and Afghanistan.</w:t>
      </w:r>
    </w:p>
    <w:p w14:paraId="368EE529" w14:textId="55B049CD" w:rsidR="005D73BE" w:rsidRPr="007655B5" w:rsidRDefault="005D73BE" w:rsidP="005D73BE">
      <w:pPr>
        <w:pStyle w:val="FootnoteText"/>
        <w:rPr>
          <w:iCs/>
          <w:sz w:val="24"/>
          <w:szCs w:val="24"/>
        </w:rPr>
      </w:pPr>
      <w:r w:rsidRPr="007655B5">
        <w:rPr>
          <w:iCs/>
          <w:sz w:val="24"/>
          <w:szCs w:val="24"/>
        </w:rPr>
        <w:t>It is evident that within</w:t>
      </w:r>
      <w:r w:rsidR="00C029CB" w:rsidRPr="007655B5">
        <w:rPr>
          <w:iCs/>
          <w:sz w:val="24"/>
          <w:szCs w:val="24"/>
        </w:rPr>
        <w:t xml:space="preserve"> the Indian Ocean trade during antiquity red coral from the Mediterranean is one commodity that was both highly sought after and in demand as a “luxury item.</w:t>
      </w:r>
      <w:r w:rsidRPr="007655B5">
        <w:rPr>
          <w:iCs/>
          <w:sz w:val="24"/>
          <w:szCs w:val="24"/>
        </w:rPr>
        <w:t>” Yet denoting it as a simple expensive item is an oversimplification, as will be discussed below. To conclude this brief reconstruction of the trade in red coral, considering the extensive sourcing of red coral from multiple fisheries in the Mediterranean, its shipment to Alexandria and subsequence shipping on trade boats is an indication of a level of regional organization to supply this particular good to overseas markets.</w:t>
      </w:r>
      <w:r w:rsidR="007C24EC" w:rsidRPr="007655B5">
        <w:rPr>
          <w:rStyle w:val="FootnoteReference"/>
          <w:iCs/>
          <w:sz w:val="24"/>
          <w:szCs w:val="24"/>
        </w:rPr>
        <w:footnoteReference w:id="57"/>
      </w:r>
      <w:r w:rsidR="00BF4CC8" w:rsidRPr="007655B5">
        <w:rPr>
          <w:iCs/>
          <w:sz w:val="24"/>
          <w:szCs w:val="24"/>
        </w:rPr>
        <w:t xml:space="preserve"> A possible expansion of the trade occurred during Pliny’s time to feed this increasing demand and the reasons for this will now be examined.</w:t>
      </w:r>
    </w:p>
    <w:p w14:paraId="7DDFB63B" w14:textId="3E87D373" w:rsidR="00C029CB" w:rsidRPr="007655B5" w:rsidRDefault="005D73BE" w:rsidP="005D73BE">
      <w:pPr>
        <w:pStyle w:val="FootnoteText"/>
        <w:rPr>
          <w:iCs/>
          <w:sz w:val="24"/>
          <w:szCs w:val="24"/>
        </w:rPr>
      </w:pPr>
      <w:r w:rsidRPr="007655B5">
        <w:rPr>
          <w:iCs/>
          <w:sz w:val="24"/>
          <w:szCs w:val="24"/>
        </w:rPr>
        <w:t xml:space="preserve"> </w:t>
      </w:r>
      <w:r w:rsidR="00C029CB" w:rsidRPr="007655B5">
        <w:rPr>
          <w:iCs/>
          <w:sz w:val="24"/>
          <w:szCs w:val="24"/>
        </w:rPr>
        <w:t xml:space="preserve"> </w:t>
      </w:r>
    </w:p>
    <w:p w14:paraId="07781F59" w14:textId="36A209DB" w:rsidR="00C029CB" w:rsidRPr="007655B5" w:rsidRDefault="004813FD" w:rsidP="007655B5">
      <w:pPr>
        <w:pStyle w:val="Heading3"/>
        <w:rPr>
          <w:rFonts w:ascii="Times New Roman" w:eastAsiaTheme="minorHAnsi" w:hAnsi="Times New Roman" w:cs="Times New Roman"/>
        </w:rPr>
      </w:pPr>
      <w:bookmarkStart w:id="10" w:name="_Toc218497676"/>
      <w:r w:rsidRPr="007655B5">
        <w:rPr>
          <w:rFonts w:ascii="Times New Roman" w:eastAsiaTheme="minorHAnsi" w:hAnsi="Times New Roman" w:cs="Times New Roman"/>
        </w:rPr>
        <w:t>Drivers of trade</w:t>
      </w:r>
      <w:bookmarkEnd w:id="10"/>
    </w:p>
    <w:p w14:paraId="4428149F" w14:textId="77777777" w:rsidR="00C029CB" w:rsidRPr="007655B5" w:rsidRDefault="00C029CB" w:rsidP="00C54F75">
      <w:pPr>
        <w:pStyle w:val="FootnoteText"/>
        <w:rPr>
          <w:rFonts w:eastAsiaTheme="minorHAnsi"/>
          <w:iCs/>
          <w:kern w:val="2"/>
          <w:sz w:val="24"/>
          <w:szCs w:val="24"/>
          <w14:ligatures w14:val="standardContextual"/>
        </w:rPr>
      </w:pPr>
    </w:p>
    <w:p w14:paraId="2A413986" w14:textId="77777777" w:rsidR="00BF4CC8" w:rsidRPr="007655B5" w:rsidRDefault="000D154A" w:rsidP="000D154A">
      <w:pPr>
        <w:pStyle w:val="FootnoteText"/>
        <w:rPr>
          <w:rFonts w:eastAsiaTheme="minorHAnsi"/>
          <w:iCs/>
          <w:kern w:val="2"/>
          <w:sz w:val="24"/>
          <w:szCs w:val="24"/>
          <w14:ligatures w14:val="standardContextual"/>
        </w:rPr>
      </w:pPr>
      <w:r w:rsidRPr="007655B5">
        <w:rPr>
          <w:rFonts w:eastAsiaTheme="minorHAnsi"/>
          <w:iCs/>
          <w:kern w:val="2"/>
          <w:sz w:val="24"/>
          <w:szCs w:val="24"/>
          <w14:ligatures w14:val="standardContextual"/>
        </w:rPr>
        <w:lastRenderedPageBreak/>
        <w:t xml:space="preserve">Pre-dating the demand from the Indian Ocean trade, red coral was prized throughout the </w:t>
      </w:r>
      <w:r w:rsidR="00722413" w:rsidRPr="007655B5">
        <w:rPr>
          <w:rFonts w:eastAsiaTheme="minorHAnsi"/>
          <w:iCs/>
          <w:kern w:val="2"/>
          <w:sz w:val="24"/>
          <w:szCs w:val="24"/>
          <w14:ligatures w14:val="standardContextual"/>
        </w:rPr>
        <w:t>Mediterranean</w:t>
      </w:r>
      <w:r w:rsidRPr="007655B5">
        <w:rPr>
          <w:rFonts w:eastAsiaTheme="minorHAnsi"/>
          <w:iCs/>
          <w:kern w:val="2"/>
          <w:sz w:val="24"/>
          <w:szCs w:val="24"/>
          <w14:ligatures w14:val="standardContextual"/>
        </w:rPr>
        <w:t xml:space="preserve">. </w:t>
      </w:r>
      <w:r w:rsidR="007C24EC" w:rsidRPr="007655B5">
        <w:rPr>
          <w:rFonts w:eastAsiaTheme="minorHAnsi"/>
          <w:iCs/>
          <w:kern w:val="2"/>
          <w:sz w:val="24"/>
          <w:szCs w:val="24"/>
          <w14:ligatures w14:val="standardContextual"/>
        </w:rPr>
        <w:t>Indeed the Celts, Golasecca, Etruscans all had demand for red coral, utilising it in different fashions, including as ornamentation, fibulae, and in grave goods.</w:t>
      </w:r>
      <w:r w:rsidR="00BF4CC8" w:rsidRPr="007655B5">
        <w:rPr>
          <w:rStyle w:val="FootnoteReference"/>
          <w:rFonts w:eastAsiaTheme="minorHAnsi"/>
          <w:iCs/>
          <w:kern w:val="2"/>
          <w:sz w:val="24"/>
          <w:szCs w:val="24"/>
          <w14:ligatures w14:val="standardContextual"/>
        </w:rPr>
        <w:footnoteReference w:id="58"/>
      </w:r>
      <w:r w:rsidR="00BF4CC8" w:rsidRPr="007655B5">
        <w:rPr>
          <w:rFonts w:eastAsiaTheme="minorHAnsi"/>
          <w:iCs/>
          <w:kern w:val="2"/>
          <w:sz w:val="24"/>
          <w:szCs w:val="24"/>
          <w14:ligatures w14:val="standardContextual"/>
        </w:rPr>
        <w:t xml:space="preserve"> </w:t>
      </w:r>
      <w:r w:rsidRPr="007655B5">
        <w:rPr>
          <w:rFonts w:eastAsiaTheme="minorHAnsi"/>
          <w:iCs/>
          <w:kern w:val="2"/>
          <w:sz w:val="24"/>
          <w:szCs w:val="24"/>
          <w14:ligatures w14:val="standardContextual"/>
        </w:rPr>
        <w:t xml:space="preserve">Pliny the Elder notes that prior to the seemingly extensive trade in coral that led to it’s it was in high demand by the Gauls as an adornment on weaponry. </w:t>
      </w:r>
      <w:r w:rsidR="007C24EC" w:rsidRPr="007655B5">
        <w:rPr>
          <w:rFonts w:eastAsiaTheme="minorHAnsi"/>
          <w:iCs/>
          <w:kern w:val="2"/>
          <w:sz w:val="24"/>
          <w:szCs w:val="24"/>
          <w14:ligatures w14:val="standardContextual"/>
        </w:rPr>
        <w:t xml:space="preserve"> </w:t>
      </w:r>
    </w:p>
    <w:p w14:paraId="338264D4" w14:textId="77777777" w:rsidR="00BF4CC8" w:rsidRPr="007655B5" w:rsidRDefault="00BF4CC8" w:rsidP="000D154A">
      <w:pPr>
        <w:pStyle w:val="FootnoteText"/>
        <w:rPr>
          <w:rFonts w:eastAsiaTheme="minorHAnsi"/>
          <w:iCs/>
          <w:kern w:val="2"/>
          <w:sz w:val="24"/>
          <w:szCs w:val="24"/>
          <w14:ligatures w14:val="standardContextual"/>
        </w:rPr>
      </w:pPr>
    </w:p>
    <w:p w14:paraId="16D05513" w14:textId="3902041B" w:rsidR="0080358A" w:rsidRPr="007655B5" w:rsidRDefault="000D154A" w:rsidP="00AB1F34">
      <w:pPr>
        <w:pStyle w:val="FootnoteText"/>
        <w:jc w:val="center"/>
        <w:rPr>
          <w:rFonts w:eastAsiaTheme="minorHAnsi"/>
          <w:iCs/>
          <w:kern w:val="2"/>
          <w:sz w:val="24"/>
          <w:szCs w:val="24"/>
          <w14:ligatures w14:val="standardContextual"/>
        </w:rPr>
      </w:pPr>
      <w:r w:rsidRPr="007655B5">
        <w:rPr>
          <w:rFonts w:eastAsiaTheme="minorHAnsi"/>
          <w:iCs/>
          <w:kern w:val="2"/>
          <w:sz w:val="24"/>
          <w:szCs w:val="24"/>
          <w14:ligatures w14:val="standardContextual"/>
        </w:rPr>
        <w:t>“Before it was known in what estimation coral was held by the people of India, the Gauls were in the habit of adorning their swords, shields, but at the present day, owing to the value set upon it as an article of exportation, it has become so extremely rare, that it is seldom to be seen even in the regions that produce it,”.</w:t>
      </w:r>
      <w:r w:rsidRPr="007655B5">
        <w:rPr>
          <w:rStyle w:val="FootnoteReference"/>
          <w:rFonts w:eastAsiaTheme="minorHAnsi"/>
          <w:iCs/>
          <w:kern w:val="2"/>
          <w:sz w:val="24"/>
          <w:szCs w:val="24"/>
          <w14:ligatures w14:val="standardContextual"/>
        </w:rPr>
        <w:footnoteReference w:id="59"/>
      </w:r>
    </w:p>
    <w:p w14:paraId="63EAFC3E" w14:textId="77777777" w:rsidR="0080358A" w:rsidRPr="007655B5" w:rsidRDefault="0080358A" w:rsidP="000D154A">
      <w:pPr>
        <w:pStyle w:val="FootnoteText"/>
        <w:rPr>
          <w:rFonts w:eastAsiaTheme="minorHAnsi"/>
          <w:iCs/>
          <w:kern w:val="2"/>
          <w:sz w:val="24"/>
          <w:szCs w:val="24"/>
          <w14:ligatures w14:val="standardContextual"/>
        </w:rPr>
      </w:pPr>
    </w:p>
    <w:p w14:paraId="1057FE31" w14:textId="7DE31612" w:rsidR="00722413" w:rsidRPr="007655B5" w:rsidRDefault="00722413" w:rsidP="000D154A">
      <w:pPr>
        <w:pStyle w:val="FootnoteText"/>
        <w:rPr>
          <w:rFonts w:eastAsiaTheme="minorHAnsi"/>
          <w:iCs/>
          <w:kern w:val="2"/>
          <w:sz w:val="24"/>
          <w:szCs w:val="24"/>
          <w:lang w:val="en-US"/>
          <w14:ligatures w14:val="standardContextual"/>
        </w:rPr>
      </w:pPr>
      <w:r w:rsidRPr="007655B5">
        <w:rPr>
          <w:rFonts w:eastAsiaTheme="minorHAnsi"/>
          <w:iCs/>
          <w:kern w:val="2"/>
          <w:sz w:val="24"/>
          <w:szCs w:val="24"/>
          <w14:ligatures w14:val="standardContextual"/>
        </w:rPr>
        <w:t xml:space="preserve">This statement is noteworthy not only for its insight into the use of red coral in Gaul, </w:t>
      </w:r>
      <w:r w:rsidR="007C24EC" w:rsidRPr="007655B5">
        <w:rPr>
          <w:rFonts w:eastAsiaTheme="minorHAnsi"/>
          <w:iCs/>
          <w:kern w:val="2"/>
          <w:sz w:val="24"/>
          <w:szCs w:val="24"/>
          <w14:ligatures w14:val="standardContextual"/>
        </w:rPr>
        <w:t>but it is also</w:t>
      </w:r>
      <w:r w:rsidRPr="007655B5">
        <w:rPr>
          <w:rFonts w:eastAsiaTheme="minorHAnsi"/>
          <w:iCs/>
          <w:kern w:val="2"/>
          <w:sz w:val="24"/>
          <w:szCs w:val="24"/>
          <w14:ligatures w14:val="standardContextual"/>
        </w:rPr>
        <w:t xml:space="preserve"> worth assessing this claim that red coral </w:t>
      </w:r>
      <w:r w:rsidR="00670B9A" w:rsidRPr="007655B5">
        <w:rPr>
          <w:rFonts w:eastAsiaTheme="minorHAnsi"/>
          <w:iCs/>
          <w:kern w:val="2"/>
          <w:sz w:val="24"/>
          <w:szCs w:val="24"/>
          <w14:ligatures w14:val="standardContextual"/>
        </w:rPr>
        <w:t>c</w:t>
      </w:r>
      <w:r w:rsidRPr="007655B5">
        <w:rPr>
          <w:rFonts w:eastAsiaTheme="minorHAnsi"/>
          <w:iCs/>
          <w:kern w:val="2"/>
          <w:sz w:val="24"/>
          <w:szCs w:val="24"/>
          <w14:ligatures w14:val="standardContextual"/>
        </w:rPr>
        <w:t>ame to be rare in Pliny</w:t>
      </w:r>
      <w:r w:rsidRPr="007655B5">
        <w:rPr>
          <w:rFonts w:eastAsiaTheme="minorHAnsi"/>
          <w:iCs/>
          <w:kern w:val="2"/>
          <w:sz w:val="24"/>
          <w:szCs w:val="24"/>
          <w:lang w:val="en-US"/>
          <w14:ligatures w14:val="standardContextual"/>
        </w:rPr>
        <w:t>’s da</w:t>
      </w:r>
      <w:r w:rsidR="00670B9A" w:rsidRPr="007655B5">
        <w:rPr>
          <w:rFonts w:eastAsiaTheme="minorHAnsi"/>
          <w:iCs/>
          <w:kern w:val="2"/>
          <w:sz w:val="24"/>
          <w:szCs w:val="24"/>
          <w:lang w:val="en-US"/>
          <w14:ligatures w14:val="standardContextual"/>
        </w:rPr>
        <w:t>y</w:t>
      </w:r>
      <w:r w:rsidRPr="007655B5">
        <w:rPr>
          <w:rFonts w:eastAsiaTheme="minorHAnsi"/>
          <w:iCs/>
          <w:kern w:val="2"/>
          <w:sz w:val="24"/>
          <w:szCs w:val="24"/>
          <w:lang w:val="en-US"/>
          <w14:ligatures w14:val="standardContextual"/>
        </w:rPr>
        <w:t xml:space="preserve"> given the high esteem in which it was held for multiple reasons in Roman culture. </w:t>
      </w:r>
      <w:r w:rsidR="00670B9A" w:rsidRPr="007655B5">
        <w:rPr>
          <w:rFonts w:eastAsiaTheme="minorHAnsi"/>
          <w:iCs/>
          <w:kern w:val="2"/>
          <w:sz w:val="24"/>
          <w:szCs w:val="24"/>
          <w:lang w:val="en-US"/>
          <w14:ligatures w14:val="standardContextual"/>
        </w:rPr>
        <w:t>This runs contrary to assertions that the Romans did not find coral attractive, unlike other cultures as discussed below.</w:t>
      </w:r>
      <w:r w:rsidR="00670B9A" w:rsidRPr="007655B5">
        <w:rPr>
          <w:rStyle w:val="FootnoteReference"/>
          <w:rFonts w:eastAsiaTheme="minorHAnsi"/>
          <w:iCs/>
          <w:kern w:val="2"/>
          <w:sz w:val="24"/>
          <w:szCs w:val="24"/>
          <w:lang w:val="en-US"/>
          <w14:ligatures w14:val="standardContextual"/>
        </w:rPr>
        <w:footnoteReference w:id="60"/>
      </w:r>
      <w:r w:rsidR="00BF4CC8" w:rsidRPr="007655B5">
        <w:rPr>
          <w:rFonts w:eastAsiaTheme="minorHAnsi"/>
          <w:iCs/>
          <w:kern w:val="2"/>
          <w:sz w:val="24"/>
          <w:szCs w:val="24"/>
          <w:lang w:val="en-US"/>
          <w14:ligatures w14:val="standardContextual"/>
        </w:rPr>
        <w:t xml:space="preserve"> </w:t>
      </w:r>
      <w:r w:rsidR="00222360" w:rsidRPr="007655B5">
        <w:rPr>
          <w:rFonts w:eastAsiaTheme="minorHAnsi"/>
          <w:iCs/>
          <w:kern w:val="2"/>
          <w:sz w:val="24"/>
          <w:szCs w:val="24"/>
          <w:lang w:val="en-US"/>
          <w14:ligatures w14:val="standardContextual"/>
        </w:rPr>
        <w:t>Here considering the</w:t>
      </w:r>
      <w:r w:rsidR="00BF4CC8" w:rsidRPr="007655B5">
        <w:rPr>
          <w:rFonts w:eastAsiaTheme="minorHAnsi"/>
          <w:iCs/>
          <w:kern w:val="2"/>
          <w:sz w:val="24"/>
          <w:szCs w:val="24"/>
          <w:lang w:val="en-US"/>
          <w14:ligatures w14:val="standardContextual"/>
        </w:rPr>
        <w:t xml:space="preserve"> materiality of </w:t>
      </w:r>
      <w:r w:rsidR="00222360" w:rsidRPr="007655B5">
        <w:rPr>
          <w:rFonts w:eastAsiaTheme="minorHAnsi"/>
          <w:iCs/>
          <w:kern w:val="2"/>
          <w:sz w:val="24"/>
          <w:szCs w:val="24"/>
          <w:lang w:val="en-US"/>
          <w14:ligatures w14:val="standardContextual"/>
        </w:rPr>
        <w:t>red coral offers a more nuanced picture of its demand.</w:t>
      </w:r>
    </w:p>
    <w:p w14:paraId="03A6F2B5" w14:textId="77777777" w:rsidR="00722413" w:rsidRPr="007655B5" w:rsidRDefault="00722413" w:rsidP="000D154A">
      <w:pPr>
        <w:pStyle w:val="FootnoteText"/>
        <w:rPr>
          <w:rFonts w:eastAsiaTheme="minorHAnsi"/>
          <w:iCs/>
          <w:kern w:val="2"/>
          <w:sz w:val="24"/>
          <w:szCs w:val="24"/>
          <w14:ligatures w14:val="standardContextual"/>
        </w:rPr>
      </w:pPr>
    </w:p>
    <w:p w14:paraId="1D705069" w14:textId="2F7F3394" w:rsidR="00827E51" w:rsidRPr="007655B5" w:rsidRDefault="007C24EC" w:rsidP="000D154A">
      <w:pPr>
        <w:pStyle w:val="FootnoteText"/>
        <w:rPr>
          <w:rFonts w:eastAsiaTheme="minorHAnsi"/>
          <w:iCs/>
          <w:kern w:val="2"/>
          <w:sz w:val="24"/>
          <w:szCs w:val="24"/>
          <w14:ligatures w14:val="standardContextual"/>
        </w:rPr>
      </w:pPr>
      <w:r w:rsidRPr="007655B5">
        <w:rPr>
          <w:rFonts w:eastAsiaTheme="minorHAnsi"/>
          <w:iCs/>
          <w:kern w:val="2"/>
          <w:sz w:val="24"/>
          <w:szCs w:val="24"/>
          <w14:ligatures w14:val="standardContextual"/>
        </w:rPr>
        <w:t>Across the Mediterranean and in Roman culture, r</w:t>
      </w:r>
      <w:r w:rsidR="000D154A" w:rsidRPr="007655B5">
        <w:rPr>
          <w:rFonts w:eastAsiaTheme="minorHAnsi"/>
          <w:iCs/>
          <w:kern w:val="2"/>
          <w:sz w:val="24"/>
          <w:szCs w:val="24"/>
          <w14:ligatures w14:val="standardContextual"/>
        </w:rPr>
        <w:t>ed coral was highly prized for its distinctive colouration, and protective and medicinal purposes.</w:t>
      </w:r>
      <w:r w:rsidR="00A97098" w:rsidRPr="007655B5">
        <w:rPr>
          <w:rFonts w:eastAsiaTheme="minorHAnsi"/>
          <w:iCs/>
          <w:kern w:val="2"/>
          <w:sz w:val="24"/>
          <w:szCs w:val="24"/>
          <w14:ligatures w14:val="standardContextual"/>
        </w:rPr>
        <w:t xml:space="preserve"> These values hold true across </w:t>
      </w:r>
      <w:r w:rsidRPr="007655B5">
        <w:rPr>
          <w:rFonts w:eastAsiaTheme="minorHAnsi"/>
          <w:iCs/>
          <w:kern w:val="2"/>
          <w:sz w:val="24"/>
          <w:szCs w:val="24"/>
          <w14:ligatures w14:val="standardContextual"/>
        </w:rPr>
        <w:t>cultural</w:t>
      </w:r>
      <w:r w:rsidR="00A97098" w:rsidRPr="007655B5">
        <w:rPr>
          <w:rFonts w:eastAsiaTheme="minorHAnsi"/>
          <w:iCs/>
          <w:kern w:val="2"/>
          <w:sz w:val="24"/>
          <w:szCs w:val="24"/>
          <w14:ligatures w14:val="standardContextual"/>
        </w:rPr>
        <w:t xml:space="preserve"> boundaries, as will be seen below.</w:t>
      </w:r>
      <w:r w:rsidR="000D154A" w:rsidRPr="007655B5">
        <w:rPr>
          <w:rFonts w:eastAsiaTheme="minorHAnsi"/>
          <w:iCs/>
          <w:kern w:val="2"/>
          <w:sz w:val="24"/>
          <w:szCs w:val="24"/>
          <w14:ligatures w14:val="standardContextual"/>
        </w:rPr>
        <w:t xml:space="preserve"> </w:t>
      </w:r>
      <w:r w:rsidR="00A97098" w:rsidRPr="007655B5">
        <w:rPr>
          <w:rFonts w:eastAsiaTheme="minorHAnsi"/>
          <w:iCs/>
          <w:kern w:val="2"/>
          <w:sz w:val="24"/>
          <w:szCs w:val="24"/>
          <w14:ligatures w14:val="standardContextual"/>
        </w:rPr>
        <w:t>In Roman society, t</w:t>
      </w:r>
      <w:r w:rsidR="000D154A" w:rsidRPr="007655B5">
        <w:rPr>
          <w:rFonts w:eastAsiaTheme="minorHAnsi"/>
          <w:iCs/>
          <w:kern w:val="2"/>
          <w:sz w:val="24"/>
          <w:szCs w:val="24"/>
          <w14:ligatures w14:val="standardContextual"/>
        </w:rPr>
        <w:t>hese beliefs included protection against the evil eye. Gifting red coral to children appears to have been a common practice</w:t>
      </w:r>
      <w:r w:rsidR="00722413" w:rsidRPr="007655B5">
        <w:rPr>
          <w:rFonts w:eastAsiaTheme="minorHAnsi"/>
          <w:iCs/>
          <w:kern w:val="2"/>
          <w:sz w:val="24"/>
          <w:szCs w:val="24"/>
          <w14:ligatures w14:val="standardContextual"/>
        </w:rPr>
        <w:t>, as noted b</w:t>
      </w:r>
      <w:r w:rsidR="00222360" w:rsidRPr="007655B5">
        <w:rPr>
          <w:rFonts w:eastAsiaTheme="minorHAnsi"/>
          <w:iCs/>
          <w:kern w:val="2"/>
          <w:sz w:val="24"/>
          <w:szCs w:val="24"/>
          <w14:ligatures w14:val="standardContextual"/>
        </w:rPr>
        <w:t>y</w:t>
      </w:r>
      <w:r w:rsidR="00722413" w:rsidRPr="007655B5">
        <w:rPr>
          <w:rFonts w:eastAsiaTheme="minorHAnsi"/>
          <w:iCs/>
          <w:kern w:val="2"/>
          <w:sz w:val="24"/>
          <w:szCs w:val="24"/>
          <w14:ligatures w14:val="standardContextual"/>
        </w:rPr>
        <w:t xml:space="preserve"> P</w:t>
      </w:r>
      <w:r w:rsidR="00222360" w:rsidRPr="007655B5">
        <w:rPr>
          <w:rFonts w:eastAsiaTheme="minorHAnsi"/>
          <w:iCs/>
          <w:kern w:val="2"/>
          <w:sz w:val="24"/>
          <w:szCs w:val="24"/>
          <w14:ligatures w14:val="standardContextual"/>
        </w:rPr>
        <w:t>l</w:t>
      </w:r>
      <w:r w:rsidR="00722413" w:rsidRPr="007655B5">
        <w:rPr>
          <w:rFonts w:eastAsiaTheme="minorHAnsi"/>
          <w:iCs/>
          <w:kern w:val="2"/>
          <w:sz w:val="24"/>
          <w:szCs w:val="24"/>
          <w14:ligatures w14:val="standardContextual"/>
        </w:rPr>
        <w:t>in</w:t>
      </w:r>
      <w:r w:rsidR="00222360" w:rsidRPr="007655B5">
        <w:rPr>
          <w:rFonts w:eastAsiaTheme="minorHAnsi"/>
          <w:iCs/>
          <w:kern w:val="2"/>
          <w:sz w:val="24"/>
          <w:szCs w:val="24"/>
          <w14:ligatures w14:val="standardContextual"/>
        </w:rPr>
        <w:t>y</w:t>
      </w:r>
      <w:r w:rsidR="001D0AA7">
        <w:rPr>
          <w:rFonts w:eastAsiaTheme="minorHAnsi"/>
          <w:iCs/>
          <w:kern w:val="2"/>
          <w:sz w:val="24"/>
          <w:szCs w:val="24"/>
          <w14:ligatures w14:val="standardContextual"/>
        </w:rPr>
        <w:t>, and</w:t>
      </w:r>
      <w:r w:rsidR="000D154A" w:rsidRPr="007655B5">
        <w:rPr>
          <w:rFonts w:eastAsiaTheme="minorHAnsi"/>
          <w:iCs/>
          <w:kern w:val="2"/>
          <w:sz w:val="24"/>
          <w:szCs w:val="24"/>
          <w14:ligatures w14:val="standardContextual"/>
        </w:rPr>
        <w:t xml:space="preserve"> </w:t>
      </w:r>
      <w:r w:rsidR="001D0AA7">
        <w:rPr>
          <w:rFonts w:eastAsiaTheme="minorHAnsi"/>
          <w:iCs/>
          <w:kern w:val="2"/>
          <w:sz w:val="24"/>
          <w:szCs w:val="24"/>
          <w14:ligatures w14:val="standardContextual"/>
        </w:rPr>
        <w:t>t</w:t>
      </w:r>
      <w:r w:rsidR="000D154A" w:rsidRPr="007655B5">
        <w:rPr>
          <w:rFonts w:eastAsiaTheme="minorHAnsi"/>
          <w:iCs/>
          <w:kern w:val="2"/>
          <w:sz w:val="24"/>
          <w:szCs w:val="24"/>
          <w14:ligatures w14:val="standardContextual"/>
        </w:rPr>
        <w:t>hese amulets also aided in preventing bladder problems and kidney stones, as well as warding off natural disasters like lightning.</w:t>
      </w:r>
      <w:r w:rsidR="000D154A" w:rsidRPr="007655B5">
        <w:rPr>
          <w:rStyle w:val="FootnoteReference"/>
          <w:rFonts w:eastAsiaTheme="minorHAnsi"/>
          <w:iCs/>
          <w:kern w:val="2"/>
          <w:sz w:val="24"/>
          <w:szCs w:val="24"/>
          <w14:ligatures w14:val="standardContextual"/>
        </w:rPr>
        <w:footnoteReference w:id="61"/>
      </w:r>
      <w:r w:rsidR="000D154A" w:rsidRPr="007655B5">
        <w:rPr>
          <w:rFonts w:eastAsiaTheme="minorHAnsi"/>
          <w:iCs/>
          <w:kern w:val="2"/>
          <w:sz w:val="24"/>
          <w:szCs w:val="24"/>
          <w14:ligatures w14:val="standardContextual"/>
        </w:rPr>
        <w:t xml:space="preserve"> </w:t>
      </w:r>
      <w:r w:rsidRPr="007655B5">
        <w:rPr>
          <w:rFonts w:eastAsiaTheme="minorHAnsi"/>
          <w:iCs/>
          <w:kern w:val="2"/>
          <w:sz w:val="24"/>
          <w:szCs w:val="24"/>
          <w14:ligatures w14:val="standardContextual"/>
        </w:rPr>
        <w:t>Cr</w:t>
      </w:r>
      <w:r w:rsidR="00A97098" w:rsidRPr="007655B5">
        <w:rPr>
          <w:rFonts w:eastAsiaTheme="minorHAnsi"/>
          <w:iCs/>
          <w:kern w:val="2"/>
          <w:sz w:val="24"/>
          <w:szCs w:val="24"/>
          <w14:ligatures w14:val="standardContextual"/>
        </w:rPr>
        <w:t xml:space="preserve">ushed </w:t>
      </w:r>
      <w:r w:rsidRPr="007655B5">
        <w:rPr>
          <w:rFonts w:eastAsiaTheme="minorHAnsi"/>
          <w:iCs/>
          <w:kern w:val="2"/>
          <w:sz w:val="24"/>
          <w:szCs w:val="24"/>
          <w14:ligatures w14:val="standardContextual"/>
        </w:rPr>
        <w:t>c</w:t>
      </w:r>
      <w:r w:rsidR="00A97098" w:rsidRPr="007655B5">
        <w:rPr>
          <w:rFonts w:eastAsiaTheme="minorHAnsi"/>
          <w:iCs/>
          <w:kern w:val="2"/>
          <w:sz w:val="24"/>
          <w:szCs w:val="24"/>
          <w14:ligatures w14:val="standardContextual"/>
        </w:rPr>
        <w:t>oral, not only red varieties, were used in medicine against a number of ailments b</w:t>
      </w:r>
      <w:r w:rsidRPr="007655B5">
        <w:rPr>
          <w:rFonts w:eastAsiaTheme="minorHAnsi"/>
          <w:iCs/>
          <w:kern w:val="2"/>
          <w:sz w:val="24"/>
          <w:szCs w:val="24"/>
          <w14:ligatures w14:val="standardContextual"/>
        </w:rPr>
        <w:t>y</w:t>
      </w:r>
      <w:r w:rsidR="00A97098" w:rsidRPr="007655B5">
        <w:rPr>
          <w:rFonts w:eastAsiaTheme="minorHAnsi"/>
          <w:iCs/>
          <w:kern w:val="2"/>
          <w:sz w:val="24"/>
          <w:szCs w:val="24"/>
          <w14:ligatures w14:val="standardContextual"/>
        </w:rPr>
        <w:t xml:space="preserve"> </w:t>
      </w:r>
      <w:r w:rsidR="00222360" w:rsidRPr="007655B5">
        <w:rPr>
          <w:rFonts w:eastAsiaTheme="minorHAnsi"/>
          <w:iCs/>
          <w:kern w:val="2"/>
          <w:sz w:val="24"/>
          <w:szCs w:val="24"/>
          <w14:ligatures w14:val="standardContextual"/>
        </w:rPr>
        <w:t xml:space="preserve">both the </w:t>
      </w:r>
      <w:r w:rsidR="00A97098" w:rsidRPr="007655B5">
        <w:rPr>
          <w:rFonts w:eastAsiaTheme="minorHAnsi"/>
          <w:iCs/>
          <w:kern w:val="2"/>
          <w:sz w:val="24"/>
          <w:szCs w:val="24"/>
          <w14:ligatures w14:val="standardContextual"/>
        </w:rPr>
        <w:t>Greek</w:t>
      </w:r>
      <w:r w:rsidR="00222360" w:rsidRPr="007655B5">
        <w:rPr>
          <w:rFonts w:eastAsiaTheme="minorHAnsi"/>
          <w:iCs/>
          <w:kern w:val="2"/>
          <w:sz w:val="24"/>
          <w:szCs w:val="24"/>
          <w14:ligatures w14:val="standardContextual"/>
        </w:rPr>
        <w:t>s</w:t>
      </w:r>
      <w:r w:rsidR="00A97098" w:rsidRPr="007655B5">
        <w:rPr>
          <w:rFonts w:eastAsiaTheme="minorHAnsi"/>
          <w:iCs/>
          <w:kern w:val="2"/>
          <w:sz w:val="24"/>
          <w:szCs w:val="24"/>
          <w14:ligatures w14:val="standardContextual"/>
        </w:rPr>
        <w:t xml:space="preserve"> and Romans.  </w:t>
      </w:r>
    </w:p>
    <w:p w14:paraId="7FBD9424" w14:textId="77777777" w:rsidR="00A97098" w:rsidRPr="007655B5" w:rsidRDefault="00A97098" w:rsidP="000D154A">
      <w:pPr>
        <w:pStyle w:val="FootnoteText"/>
        <w:rPr>
          <w:rFonts w:eastAsiaTheme="minorHAnsi"/>
          <w:iCs/>
          <w:kern w:val="2"/>
          <w:sz w:val="24"/>
          <w:szCs w:val="24"/>
          <w14:ligatures w14:val="standardContextual"/>
        </w:rPr>
      </w:pPr>
    </w:p>
    <w:p w14:paraId="19E780E1" w14:textId="79517A91" w:rsidR="00827E51" w:rsidRPr="007655B5" w:rsidRDefault="00A97098" w:rsidP="00222360">
      <w:pPr>
        <w:pStyle w:val="FootnoteText"/>
        <w:rPr>
          <w:iCs/>
          <w:sz w:val="24"/>
          <w:szCs w:val="24"/>
        </w:rPr>
      </w:pPr>
      <w:r w:rsidRPr="007655B5">
        <w:rPr>
          <w:rFonts w:eastAsiaTheme="minorHAnsi"/>
          <w:iCs/>
          <w:kern w:val="2"/>
          <w:sz w:val="24"/>
          <w:szCs w:val="24"/>
          <w14:ligatures w14:val="standardContextual"/>
        </w:rPr>
        <w:t>It is</w:t>
      </w:r>
      <w:r w:rsidR="007C24EC" w:rsidRPr="007655B5">
        <w:rPr>
          <w:rFonts w:eastAsiaTheme="minorHAnsi"/>
          <w:iCs/>
          <w:kern w:val="2"/>
          <w:sz w:val="24"/>
          <w:szCs w:val="24"/>
          <w14:ligatures w14:val="standardContextual"/>
        </w:rPr>
        <w:t xml:space="preserve"> </w:t>
      </w:r>
      <w:r w:rsidRPr="007655B5">
        <w:rPr>
          <w:rFonts w:eastAsiaTheme="minorHAnsi"/>
          <w:iCs/>
          <w:kern w:val="2"/>
          <w:sz w:val="24"/>
          <w:szCs w:val="24"/>
          <w14:ligatures w14:val="standardContextual"/>
        </w:rPr>
        <w:t>important to consider the colouration of red coral as a key distinguishing feature from other corals as this transcends the various cultures that assign</w:t>
      </w:r>
      <w:r w:rsidR="007C24EC" w:rsidRPr="007655B5">
        <w:rPr>
          <w:rFonts w:eastAsiaTheme="minorHAnsi"/>
          <w:iCs/>
          <w:kern w:val="2"/>
          <w:sz w:val="24"/>
          <w:szCs w:val="24"/>
          <w14:ligatures w14:val="standardContextual"/>
        </w:rPr>
        <w:t>ed</w:t>
      </w:r>
      <w:r w:rsidRPr="007655B5">
        <w:rPr>
          <w:rFonts w:eastAsiaTheme="minorHAnsi"/>
          <w:iCs/>
          <w:kern w:val="2"/>
          <w:sz w:val="24"/>
          <w:szCs w:val="24"/>
          <w14:ligatures w14:val="standardContextual"/>
        </w:rPr>
        <w:t xml:space="preserve"> it value. </w:t>
      </w:r>
      <w:r w:rsidR="007C24EC" w:rsidRPr="007655B5">
        <w:rPr>
          <w:rFonts w:eastAsiaTheme="minorHAnsi"/>
          <w:iCs/>
          <w:kern w:val="2"/>
          <w:sz w:val="24"/>
          <w:szCs w:val="24"/>
          <w14:ligatures w14:val="standardContextual"/>
        </w:rPr>
        <w:t>In the Mediterranean t</w:t>
      </w:r>
      <w:r w:rsidR="000D154A" w:rsidRPr="007655B5">
        <w:rPr>
          <w:rFonts w:eastAsiaTheme="minorHAnsi"/>
          <w:iCs/>
          <w:kern w:val="2"/>
          <w:sz w:val="24"/>
          <w:szCs w:val="24"/>
          <w14:ligatures w14:val="standardContextual"/>
        </w:rPr>
        <w:t>his was connected strongly to the myth</w:t>
      </w:r>
      <w:r w:rsidR="00BF7F61" w:rsidRPr="007655B5">
        <w:rPr>
          <w:rFonts w:eastAsiaTheme="minorHAnsi"/>
          <w:iCs/>
          <w:kern w:val="2"/>
          <w:sz w:val="24"/>
          <w:szCs w:val="24"/>
          <w14:ligatures w14:val="standardContextual"/>
        </w:rPr>
        <w:t>, retold by Ovid,</w:t>
      </w:r>
      <w:r w:rsidR="000D154A" w:rsidRPr="007655B5">
        <w:rPr>
          <w:rFonts w:eastAsiaTheme="minorHAnsi"/>
          <w:iCs/>
          <w:kern w:val="2"/>
          <w:sz w:val="24"/>
          <w:szCs w:val="24"/>
          <w14:ligatures w14:val="standardContextual"/>
        </w:rPr>
        <w:t xml:space="preserve"> that red coral formed after </w:t>
      </w:r>
      <w:r w:rsidR="00BF7F61" w:rsidRPr="007655B5">
        <w:rPr>
          <w:rFonts w:eastAsiaTheme="minorHAnsi"/>
          <w:iCs/>
          <w:kern w:val="2"/>
          <w:sz w:val="24"/>
          <w:szCs w:val="24"/>
          <w14:ligatures w14:val="standardContextual"/>
        </w:rPr>
        <w:t>Perseus</w:t>
      </w:r>
      <w:r w:rsidR="000D154A" w:rsidRPr="007655B5">
        <w:rPr>
          <w:rFonts w:eastAsiaTheme="minorHAnsi"/>
          <w:iCs/>
          <w:kern w:val="2"/>
          <w:sz w:val="24"/>
          <w:szCs w:val="24"/>
          <w14:ligatures w14:val="standardContextual"/>
        </w:rPr>
        <w:t xml:space="preserve"> slay</w:t>
      </w:r>
      <w:r w:rsidR="00BF7F61" w:rsidRPr="007655B5">
        <w:rPr>
          <w:rFonts w:eastAsiaTheme="minorHAnsi"/>
          <w:iCs/>
          <w:kern w:val="2"/>
          <w:sz w:val="24"/>
          <w:szCs w:val="24"/>
          <w14:ligatures w14:val="standardContextual"/>
        </w:rPr>
        <w:t>ed</w:t>
      </w:r>
      <w:r w:rsidR="000D154A" w:rsidRPr="007655B5">
        <w:rPr>
          <w:rFonts w:eastAsiaTheme="minorHAnsi"/>
          <w:iCs/>
          <w:kern w:val="2"/>
          <w:sz w:val="24"/>
          <w:szCs w:val="24"/>
          <w14:ligatures w14:val="standardContextual"/>
        </w:rPr>
        <w:t xml:space="preserve"> Medusa and her blood r</w:t>
      </w:r>
      <w:r w:rsidR="00BF7F61" w:rsidRPr="007655B5">
        <w:rPr>
          <w:rFonts w:eastAsiaTheme="minorHAnsi"/>
          <w:iCs/>
          <w:kern w:val="2"/>
          <w:sz w:val="24"/>
          <w:szCs w:val="24"/>
          <w14:ligatures w14:val="standardContextual"/>
        </w:rPr>
        <w:t>an</w:t>
      </w:r>
      <w:r w:rsidR="000D154A" w:rsidRPr="007655B5">
        <w:rPr>
          <w:rFonts w:eastAsiaTheme="minorHAnsi"/>
          <w:iCs/>
          <w:kern w:val="2"/>
          <w:sz w:val="24"/>
          <w:szCs w:val="24"/>
          <w14:ligatures w14:val="standardContextual"/>
        </w:rPr>
        <w:t xml:space="preserve"> into the sea, accounting for its hardening when removed from water.</w:t>
      </w:r>
      <w:r w:rsidR="00BF7F61" w:rsidRPr="007655B5">
        <w:rPr>
          <w:rStyle w:val="FootnoteReference"/>
          <w:rFonts w:eastAsiaTheme="minorHAnsi"/>
          <w:iCs/>
          <w:kern w:val="2"/>
          <w:sz w:val="24"/>
          <w:szCs w:val="24"/>
          <w14:ligatures w14:val="standardContextual"/>
        </w:rPr>
        <w:footnoteReference w:id="62"/>
      </w:r>
      <w:r w:rsidR="000D154A" w:rsidRPr="007655B5">
        <w:rPr>
          <w:rFonts w:eastAsiaTheme="minorHAnsi"/>
          <w:iCs/>
          <w:kern w:val="2"/>
          <w:sz w:val="24"/>
          <w:szCs w:val="24"/>
          <w14:ligatures w14:val="standardContextual"/>
        </w:rPr>
        <w:t xml:space="preserve"> </w:t>
      </w:r>
      <w:r w:rsidR="00222360" w:rsidRPr="007655B5">
        <w:rPr>
          <w:rFonts w:eastAsiaTheme="minorHAnsi"/>
          <w:iCs/>
          <w:kern w:val="2"/>
          <w:sz w:val="24"/>
          <w:szCs w:val="24"/>
          <w14:ligatures w14:val="standardContextual"/>
        </w:rPr>
        <w:t xml:space="preserve">As seen below these traits, </w:t>
      </w:r>
      <w:r w:rsidR="00C54F75" w:rsidRPr="007655B5">
        <w:rPr>
          <w:rFonts w:eastAsiaTheme="minorHAnsi"/>
          <w:iCs/>
          <w:kern w:val="2"/>
          <w:sz w:val="24"/>
          <w:szCs w:val="24"/>
          <w14:ligatures w14:val="standardContextual"/>
        </w:rPr>
        <w:t>such as its vibrant colour, its malleability, and more</w:t>
      </w:r>
      <w:r w:rsidR="00222360" w:rsidRPr="007655B5">
        <w:rPr>
          <w:rFonts w:eastAsiaTheme="minorHAnsi"/>
          <w:iCs/>
          <w:kern w:val="2"/>
          <w:sz w:val="24"/>
          <w:szCs w:val="24"/>
          <w14:ligatures w14:val="standardContextual"/>
        </w:rPr>
        <w:t xml:space="preserve">, </w:t>
      </w:r>
      <w:r w:rsidR="00C54F75" w:rsidRPr="007655B5">
        <w:rPr>
          <w:rFonts w:eastAsiaTheme="minorHAnsi"/>
          <w:iCs/>
          <w:kern w:val="2"/>
          <w:sz w:val="24"/>
          <w:szCs w:val="24"/>
          <w14:ligatures w14:val="standardContextual"/>
        </w:rPr>
        <w:t>meant red coral held value to peoples in broadly different cultural contexts</w:t>
      </w:r>
      <w:r w:rsidR="00C54F75" w:rsidRPr="007655B5">
        <w:rPr>
          <w:iCs/>
          <w:sz w:val="24"/>
          <w:szCs w:val="24"/>
        </w:rPr>
        <w:t>.</w:t>
      </w:r>
      <w:r w:rsidR="00C54F75" w:rsidRPr="007655B5">
        <w:rPr>
          <w:rStyle w:val="FootnoteReference"/>
          <w:sz w:val="24"/>
          <w:szCs w:val="24"/>
        </w:rPr>
        <w:footnoteReference w:id="63"/>
      </w:r>
      <w:r w:rsidR="00F95F2F" w:rsidRPr="007655B5">
        <w:rPr>
          <w:iCs/>
          <w:sz w:val="24"/>
          <w:szCs w:val="24"/>
        </w:rPr>
        <w:t xml:space="preserve"> In antiquity</w:t>
      </w:r>
      <w:r w:rsidR="00827E51" w:rsidRPr="007655B5">
        <w:rPr>
          <w:iCs/>
          <w:sz w:val="24"/>
          <w:szCs w:val="24"/>
        </w:rPr>
        <w:t xml:space="preserve"> </w:t>
      </w:r>
      <w:r w:rsidR="00F95F2F" w:rsidRPr="007655B5">
        <w:rPr>
          <w:iCs/>
          <w:sz w:val="24"/>
          <w:szCs w:val="24"/>
        </w:rPr>
        <w:t>the colour of red coral and its mythical origins were tie</w:t>
      </w:r>
      <w:r w:rsidR="00827E51" w:rsidRPr="007655B5">
        <w:rPr>
          <w:iCs/>
          <w:sz w:val="24"/>
          <w:szCs w:val="24"/>
        </w:rPr>
        <w:t>d</w:t>
      </w:r>
      <w:r w:rsidR="00F95F2F" w:rsidRPr="007655B5">
        <w:rPr>
          <w:iCs/>
          <w:sz w:val="24"/>
          <w:szCs w:val="24"/>
        </w:rPr>
        <w:t xml:space="preserve"> closely to</w:t>
      </w:r>
      <w:r w:rsidR="00827E51" w:rsidRPr="007655B5">
        <w:rPr>
          <w:iCs/>
          <w:sz w:val="24"/>
          <w:szCs w:val="24"/>
        </w:rPr>
        <w:t xml:space="preserve"> the evil eye</w:t>
      </w:r>
      <w:r w:rsidR="00387AD6" w:rsidRPr="007655B5">
        <w:rPr>
          <w:iCs/>
          <w:sz w:val="24"/>
          <w:szCs w:val="24"/>
        </w:rPr>
        <w:t xml:space="preserve"> which could cause all manner of physical ailments or bad luck</w:t>
      </w:r>
      <w:r w:rsidR="00827E51" w:rsidRPr="007655B5">
        <w:rPr>
          <w:iCs/>
          <w:sz w:val="24"/>
          <w:szCs w:val="24"/>
        </w:rPr>
        <w:t>. Across many cultures, including those in antiquity in the Mediterranean, red coral was viewed as a protective ward against harm caused by the evil eye.</w:t>
      </w:r>
      <w:r w:rsidR="00827E51" w:rsidRPr="007655B5">
        <w:rPr>
          <w:rStyle w:val="FootnoteReference"/>
          <w:iCs/>
          <w:sz w:val="24"/>
          <w:szCs w:val="24"/>
        </w:rPr>
        <w:footnoteReference w:id="64"/>
      </w:r>
      <w:r w:rsidR="00F95F2F" w:rsidRPr="007655B5">
        <w:rPr>
          <w:iCs/>
          <w:sz w:val="24"/>
          <w:szCs w:val="24"/>
        </w:rPr>
        <w:t xml:space="preserve"> </w:t>
      </w:r>
      <w:r w:rsidR="001D0AA7">
        <w:rPr>
          <w:iCs/>
          <w:sz w:val="24"/>
          <w:szCs w:val="24"/>
        </w:rPr>
        <w:t xml:space="preserve">Possibly originating in </w:t>
      </w:r>
      <w:r w:rsidR="00387AD6" w:rsidRPr="007655B5">
        <w:rPr>
          <w:iCs/>
          <w:sz w:val="24"/>
          <w:szCs w:val="24"/>
        </w:rPr>
        <w:t xml:space="preserve">ancient Sumeria, the concept of the evil eye spread far and wide, and overtime so did the use of red coral as a means to keep it at bay. </w:t>
      </w:r>
      <w:r w:rsidR="00F95F2F" w:rsidRPr="007655B5">
        <w:rPr>
          <w:iCs/>
          <w:sz w:val="24"/>
          <w:szCs w:val="24"/>
        </w:rPr>
        <w:t>As Price notes, this is one of the most widely practiced uses of red coral</w:t>
      </w:r>
      <w:r w:rsidR="00387AD6" w:rsidRPr="007655B5">
        <w:rPr>
          <w:iCs/>
          <w:sz w:val="24"/>
          <w:szCs w:val="24"/>
        </w:rPr>
        <w:t xml:space="preserve"> throughout history.</w:t>
      </w:r>
      <w:r w:rsidR="001D0AA7">
        <w:rPr>
          <w:rStyle w:val="FootnoteReference"/>
          <w:iCs/>
          <w:sz w:val="24"/>
          <w:szCs w:val="24"/>
        </w:rPr>
        <w:footnoteReference w:id="65"/>
      </w:r>
      <w:r w:rsidR="00827E51" w:rsidRPr="007655B5">
        <w:rPr>
          <w:iCs/>
          <w:sz w:val="24"/>
          <w:szCs w:val="24"/>
        </w:rPr>
        <w:t xml:space="preserve"> This belief</w:t>
      </w:r>
      <w:r w:rsidR="00387AD6" w:rsidRPr="007655B5">
        <w:rPr>
          <w:iCs/>
          <w:sz w:val="24"/>
          <w:szCs w:val="24"/>
        </w:rPr>
        <w:t xml:space="preserve"> in the supernatural power of red coral</w:t>
      </w:r>
      <w:r w:rsidR="00827E51" w:rsidRPr="007655B5">
        <w:rPr>
          <w:iCs/>
          <w:sz w:val="24"/>
          <w:szCs w:val="24"/>
        </w:rPr>
        <w:t xml:space="preserve"> persisted across cultures, including in India, and lasted for many centuries.</w:t>
      </w:r>
      <w:r w:rsidR="00827E51" w:rsidRPr="007655B5">
        <w:rPr>
          <w:rStyle w:val="FootnoteReference"/>
          <w:iCs/>
          <w:sz w:val="24"/>
          <w:szCs w:val="24"/>
        </w:rPr>
        <w:footnoteReference w:id="66"/>
      </w:r>
    </w:p>
    <w:p w14:paraId="2028825E" w14:textId="77777777" w:rsidR="00827E51" w:rsidRPr="007655B5" w:rsidRDefault="00827E51" w:rsidP="00222360">
      <w:pPr>
        <w:pStyle w:val="FootnoteText"/>
        <w:rPr>
          <w:iCs/>
          <w:sz w:val="24"/>
          <w:szCs w:val="24"/>
        </w:rPr>
      </w:pPr>
    </w:p>
    <w:p w14:paraId="24DAF2C6" w14:textId="20EFDB80" w:rsidR="00AA05BD" w:rsidRPr="007655B5" w:rsidRDefault="00A97098" w:rsidP="00222360">
      <w:pPr>
        <w:pStyle w:val="FootnoteText"/>
        <w:rPr>
          <w:sz w:val="24"/>
          <w:szCs w:val="24"/>
          <w:lang w:val="en-US"/>
        </w:rPr>
      </w:pPr>
      <w:r w:rsidRPr="007655B5">
        <w:rPr>
          <w:iCs/>
          <w:sz w:val="24"/>
          <w:szCs w:val="24"/>
        </w:rPr>
        <w:lastRenderedPageBreak/>
        <w:t>Turning to trade in India and beyond</w:t>
      </w:r>
      <w:r w:rsidR="001D0AA7">
        <w:rPr>
          <w:iCs/>
          <w:sz w:val="24"/>
          <w:szCs w:val="24"/>
        </w:rPr>
        <w:t>,</w:t>
      </w:r>
      <w:r w:rsidRPr="007655B5">
        <w:rPr>
          <w:iCs/>
          <w:sz w:val="24"/>
          <w:szCs w:val="24"/>
        </w:rPr>
        <w:t xml:space="preserve"> a simple rendering of the demand depends </w:t>
      </w:r>
      <w:r w:rsidR="00816160" w:rsidRPr="007655B5">
        <w:rPr>
          <w:iCs/>
          <w:sz w:val="24"/>
          <w:szCs w:val="24"/>
        </w:rPr>
        <w:t>upon Plin</w:t>
      </w:r>
      <w:r w:rsidR="007C24EC" w:rsidRPr="007655B5">
        <w:rPr>
          <w:iCs/>
          <w:sz w:val="24"/>
          <w:szCs w:val="24"/>
        </w:rPr>
        <w:t>y</w:t>
      </w:r>
      <w:r w:rsidR="00816160" w:rsidRPr="007655B5">
        <w:rPr>
          <w:iCs/>
          <w:sz w:val="24"/>
          <w:szCs w:val="24"/>
        </w:rPr>
        <w:t>’s</w:t>
      </w:r>
      <w:r w:rsidR="00222360" w:rsidRPr="007655B5">
        <w:rPr>
          <w:iCs/>
          <w:sz w:val="24"/>
          <w:szCs w:val="24"/>
        </w:rPr>
        <w:t xml:space="preserve"> </w:t>
      </w:r>
      <w:r w:rsidR="00816160" w:rsidRPr="007655B5">
        <w:rPr>
          <w:iCs/>
          <w:sz w:val="24"/>
          <w:szCs w:val="24"/>
        </w:rPr>
        <w:t xml:space="preserve">statement that red </w:t>
      </w:r>
      <w:r w:rsidR="00222360" w:rsidRPr="007655B5">
        <w:rPr>
          <w:iCs/>
          <w:sz w:val="24"/>
          <w:szCs w:val="24"/>
        </w:rPr>
        <w:t>c</w:t>
      </w:r>
      <w:r w:rsidR="00816160" w:rsidRPr="007655B5">
        <w:rPr>
          <w:iCs/>
          <w:sz w:val="24"/>
          <w:szCs w:val="24"/>
        </w:rPr>
        <w:t xml:space="preserve">oral </w:t>
      </w:r>
      <w:r w:rsidR="005D503A" w:rsidRPr="007655B5">
        <w:rPr>
          <w:iCs/>
          <w:sz w:val="24"/>
          <w:szCs w:val="24"/>
        </w:rPr>
        <w:t>was held in a similar esteem to pearls in Rome</w:t>
      </w:r>
      <w:r w:rsidR="007C24EC" w:rsidRPr="007655B5">
        <w:rPr>
          <w:iCs/>
          <w:sz w:val="24"/>
          <w:szCs w:val="24"/>
        </w:rPr>
        <w:t>, as discussed above</w:t>
      </w:r>
      <w:r w:rsidR="005D503A" w:rsidRPr="007655B5">
        <w:rPr>
          <w:iCs/>
          <w:sz w:val="24"/>
          <w:szCs w:val="24"/>
        </w:rPr>
        <w:t>. This clearly identifies it as a lu</w:t>
      </w:r>
      <w:r w:rsidR="007C24EC" w:rsidRPr="007655B5">
        <w:rPr>
          <w:iCs/>
          <w:sz w:val="24"/>
          <w:szCs w:val="24"/>
        </w:rPr>
        <w:t>x</w:t>
      </w:r>
      <w:r w:rsidR="005D503A" w:rsidRPr="007655B5">
        <w:rPr>
          <w:iCs/>
          <w:sz w:val="24"/>
          <w:szCs w:val="24"/>
        </w:rPr>
        <w:t>ur</w:t>
      </w:r>
      <w:r w:rsidR="007C24EC" w:rsidRPr="007655B5">
        <w:rPr>
          <w:iCs/>
          <w:sz w:val="24"/>
          <w:szCs w:val="24"/>
        </w:rPr>
        <w:t>y</w:t>
      </w:r>
      <w:r w:rsidR="005D503A" w:rsidRPr="007655B5">
        <w:rPr>
          <w:iCs/>
          <w:sz w:val="24"/>
          <w:szCs w:val="24"/>
        </w:rPr>
        <w:t xml:space="preserve"> item</w:t>
      </w:r>
      <w:r w:rsidR="007C24EC" w:rsidRPr="007655B5">
        <w:rPr>
          <w:iCs/>
          <w:sz w:val="24"/>
          <w:szCs w:val="24"/>
        </w:rPr>
        <w:t xml:space="preserve"> attached to the same consumption patterns</w:t>
      </w:r>
      <w:r w:rsidR="001D0AA7">
        <w:rPr>
          <w:iCs/>
          <w:sz w:val="24"/>
          <w:szCs w:val="24"/>
        </w:rPr>
        <w:t xml:space="preserve"> linked to pearls</w:t>
      </w:r>
      <w:r w:rsidR="007C24EC" w:rsidRPr="007655B5">
        <w:rPr>
          <w:iCs/>
          <w:sz w:val="24"/>
          <w:szCs w:val="24"/>
        </w:rPr>
        <w:t xml:space="preserve"> that Pliny decries</w:t>
      </w:r>
      <w:r w:rsidR="005D503A" w:rsidRPr="007655B5">
        <w:rPr>
          <w:iCs/>
          <w:sz w:val="24"/>
          <w:szCs w:val="24"/>
        </w:rPr>
        <w:t>.</w:t>
      </w:r>
      <w:r w:rsidR="000620CD" w:rsidRPr="007655B5">
        <w:rPr>
          <w:iCs/>
          <w:sz w:val="24"/>
          <w:szCs w:val="24"/>
        </w:rPr>
        <w:t xml:space="preserve"> Casson notes that exports to India</w:t>
      </w:r>
      <w:r w:rsidR="000620CD" w:rsidRPr="007655B5">
        <w:rPr>
          <w:sz w:val="24"/>
          <w:szCs w:val="24"/>
        </w:rPr>
        <w:t xml:space="preserve"> “tilted decidedly toward the expensive side”, with few staples amongst the goods shipped</w:t>
      </w:r>
      <w:r w:rsidR="005D503A" w:rsidRPr="007655B5">
        <w:rPr>
          <w:sz w:val="24"/>
          <w:szCs w:val="24"/>
        </w:rPr>
        <w:t>.</w:t>
      </w:r>
      <w:r w:rsidR="005D503A" w:rsidRPr="007655B5">
        <w:rPr>
          <w:rStyle w:val="FootnoteReference"/>
          <w:sz w:val="24"/>
          <w:szCs w:val="24"/>
        </w:rPr>
        <w:footnoteReference w:id="67"/>
      </w:r>
      <w:r w:rsidR="00222360" w:rsidRPr="007655B5">
        <w:rPr>
          <w:sz w:val="24"/>
          <w:szCs w:val="24"/>
        </w:rPr>
        <w:t xml:space="preserve"> </w:t>
      </w:r>
      <w:r w:rsidR="00AA05BD" w:rsidRPr="007655B5">
        <w:rPr>
          <w:sz w:val="24"/>
          <w:szCs w:val="24"/>
        </w:rPr>
        <w:t>De Romanis</w:t>
      </w:r>
      <w:r w:rsidR="00222360" w:rsidRPr="007655B5">
        <w:rPr>
          <w:sz w:val="24"/>
          <w:szCs w:val="24"/>
        </w:rPr>
        <w:t>, meanwhile,</w:t>
      </w:r>
      <w:r w:rsidR="00AA05BD" w:rsidRPr="007655B5">
        <w:rPr>
          <w:sz w:val="24"/>
          <w:szCs w:val="24"/>
        </w:rPr>
        <w:t xml:space="preserve"> states that “</w:t>
      </w:r>
      <w:r w:rsidR="00AA05BD" w:rsidRPr="007655B5">
        <w:rPr>
          <w:sz w:val="24"/>
          <w:szCs w:val="24"/>
          <w:lang w:val="en-US"/>
        </w:rPr>
        <w:t>partly due to male vanity and partly due to superstitious belie</w:t>
      </w:r>
      <w:r w:rsidR="001D0AA7">
        <w:rPr>
          <w:sz w:val="24"/>
          <w:szCs w:val="24"/>
          <w:lang w:val="en-US"/>
        </w:rPr>
        <w:t>f</w:t>
      </w:r>
      <w:r w:rsidR="00AA05BD" w:rsidRPr="007655B5">
        <w:rPr>
          <w:sz w:val="24"/>
          <w:szCs w:val="24"/>
          <w:lang w:val="en-US"/>
        </w:rPr>
        <w:t xml:space="preserve">s which attributed magical virtues to </w:t>
      </w:r>
      <w:r w:rsidR="001D0AA7" w:rsidRPr="007655B5">
        <w:rPr>
          <w:iCs/>
          <w:sz w:val="24"/>
          <w:szCs w:val="24"/>
        </w:rPr>
        <w:t>coral</w:t>
      </w:r>
      <w:r w:rsidR="00AA05BD" w:rsidRPr="007655B5">
        <w:rPr>
          <w:sz w:val="24"/>
          <w:szCs w:val="24"/>
          <w:lang w:val="en-US"/>
        </w:rPr>
        <w:t xml:space="preserve">, it came to have the same “precious authority” which Indian pearls acquired within the Roman empire, thus becoming a source of </w:t>
      </w:r>
      <w:r w:rsidR="001D0AA7">
        <w:rPr>
          <w:sz w:val="24"/>
          <w:szCs w:val="24"/>
          <w:lang w:val="en-US"/>
        </w:rPr>
        <w:t>“</w:t>
      </w:r>
      <w:r w:rsidR="00AA05BD" w:rsidRPr="007655B5">
        <w:rPr>
          <w:sz w:val="24"/>
          <w:szCs w:val="24"/>
          <w:lang w:val="en-US"/>
        </w:rPr>
        <w:t xml:space="preserve">extraordinary high earnings </w:t>
      </w:r>
      <w:r w:rsidR="001D0AA7">
        <w:rPr>
          <w:sz w:val="24"/>
          <w:szCs w:val="24"/>
          <w:lang w:val="en-US"/>
        </w:rPr>
        <w:t>f</w:t>
      </w:r>
      <w:r w:rsidR="00AA05BD" w:rsidRPr="007655B5">
        <w:rPr>
          <w:sz w:val="24"/>
          <w:szCs w:val="24"/>
          <w:lang w:val="en-US"/>
        </w:rPr>
        <w:t>or western merchants.”</w:t>
      </w:r>
      <w:r w:rsidR="00AA05BD" w:rsidRPr="007655B5">
        <w:rPr>
          <w:rStyle w:val="FootnoteReference"/>
          <w:sz w:val="24"/>
          <w:szCs w:val="24"/>
          <w:lang w:val="en-US"/>
        </w:rPr>
        <w:footnoteReference w:id="68"/>
      </w:r>
      <w:r w:rsidR="00AA05BD" w:rsidRPr="007655B5">
        <w:rPr>
          <w:sz w:val="24"/>
          <w:szCs w:val="24"/>
          <w:lang w:val="en-US"/>
        </w:rPr>
        <w:t xml:space="preserve">    </w:t>
      </w:r>
    </w:p>
    <w:p w14:paraId="5312110D" w14:textId="77777777" w:rsidR="00222360" w:rsidRPr="007655B5" w:rsidRDefault="00222360" w:rsidP="00222360">
      <w:pPr>
        <w:pStyle w:val="FootnoteText"/>
        <w:rPr>
          <w:rFonts w:eastAsiaTheme="minorHAnsi"/>
          <w:iCs/>
          <w:kern w:val="2"/>
          <w:sz w:val="24"/>
          <w:szCs w:val="24"/>
          <w14:ligatures w14:val="standardContextual"/>
        </w:rPr>
      </w:pPr>
    </w:p>
    <w:p w14:paraId="23BFBE72" w14:textId="2712A7B0" w:rsidR="002E3F1B" w:rsidRPr="007655B5" w:rsidRDefault="000620CD">
      <w:pPr>
        <w:rPr>
          <w:rFonts w:ascii="Times New Roman" w:hAnsi="Times New Roman" w:cs="Times New Roman"/>
          <w:sz w:val="24"/>
          <w:szCs w:val="24"/>
        </w:rPr>
      </w:pPr>
      <w:r w:rsidRPr="007655B5">
        <w:rPr>
          <w:rFonts w:ascii="Times New Roman" w:hAnsi="Times New Roman" w:cs="Times New Roman"/>
          <w:sz w:val="24"/>
          <w:szCs w:val="24"/>
        </w:rPr>
        <w:t xml:space="preserve">Even though evidence </w:t>
      </w:r>
      <w:r w:rsidR="00222360" w:rsidRPr="007655B5">
        <w:rPr>
          <w:rFonts w:ascii="Times New Roman" w:hAnsi="Times New Roman" w:cs="Times New Roman"/>
          <w:sz w:val="24"/>
          <w:szCs w:val="24"/>
        </w:rPr>
        <w:t xml:space="preserve">clearly </w:t>
      </w:r>
      <w:r w:rsidRPr="007655B5">
        <w:rPr>
          <w:rFonts w:ascii="Times New Roman" w:hAnsi="Times New Roman" w:cs="Times New Roman"/>
          <w:sz w:val="24"/>
          <w:szCs w:val="24"/>
        </w:rPr>
        <w:t>suggests that red coral had a high value, it is argued that in this case this</w:t>
      </w:r>
      <w:r w:rsidR="002E3F1B" w:rsidRPr="007655B5">
        <w:rPr>
          <w:rFonts w:ascii="Times New Roman" w:hAnsi="Times New Roman" w:cs="Times New Roman"/>
          <w:sz w:val="24"/>
          <w:szCs w:val="24"/>
        </w:rPr>
        <w:t xml:space="preserve"> reading is an oversimplification</w:t>
      </w:r>
      <w:r w:rsidR="00222360" w:rsidRPr="007655B5">
        <w:rPr>
          <w:rFonts w:ascii="Times New Roman" w:hAnsi="Times New Roman" w:cs="Times New Roman"/>
          <w:sz w:val="24"/>
          <w:szCs w:val="24"/>
        </w:rPr>
        <w:t>, based on the materiality of these objects and the power assigned to their form and colour</w:t>
      </w:r>
      <w:r w:rsidRPr="007655B5">
        <w:rPr>
          <w:rFonts w:ascii="Times New Roman" w:hAnsi="Times New Roman" w:cs="Times New Roman"/>
          <w:sz w:val="24"/>
          <w:szCs w:val="24"/>
        </w:rPr>
        <w:t xml:space="preserve">. In terms of social drivers of this </w:t>
      </w:r>
      <w:r w:rsidR="005B635C" w:rsidRPr="007655B5">
        <w:rPr>
          <w:rFonts w:ascii="Times New Roman" w:hAnsi="Times New Roman" w:cs="Times New Roman"/>
          <w:sz w:val="24"/>
          <w:szCs w:val="24"/>
        </w:rPr>
        <w:t>trade, red</w:t>
      </w:r>
      <w:r w:rsidRPr="007655B5">
        <w:rPr>
          <w:rFonts w:ascii="Times New Roman" w:hAnsi="Times New Roman" w:cs="Times New Roman"/>
          <w:sz w:val="24"/>
          <w:szCs w:val="24"/>
        </w:rPr>
        <w:t xml:space="preserve"> coral was in high demand in India for its use as a status symbol, but also due spiritual and religious beliefs that appear to transcend any designation as a mere luxury good.</w:t>
      </w:r>
    </w:p>
    <w:p w14:paraId="0648C631" w14:textId="4F47DFEF" w:rsidR="000620CD" w:rsidRPr="007655B5" w:rsidRDefault="00C34EC1">
      <w:pPr>
        <w:rPr>
          <w:rFonts w:ascii="Times New Roman" w:hAnsi="Times New Roman" w:cs="Times New Roman"/>
          <w:sz w:val="24"/>
          <w:szCs w:val="24"/>
          <w:lang w:val="en-US"/>
        </w:rPr>
      </w:pPr>
      <w:r w:rsidRPr="007655B5">
        <w:rPr>
          <w:rFonts w:ascii="Times New Roman" w:hAnsi="Times New Roman" w:cs="Times New Roman"/>
          <w:sz w:val="24"/>
          <w:szCs w:val="24"/>
        </w:rPr>
        <w:t>Again,</w:t>
      </w:r>
      <w:r w:rsidR="000620CD" w:rsidRPr="007655B5">
        <w:rPr>
          <w:rFonts w:ascii="Times New Roman" w:hAnsi="Times New Roman" w:cs="Times New Roman"/>
          <w:sz w:val="24"/>
          <w:szCs w:val="24"/>
        </w:rPr>
        <w:t xml:space="preserve"> it is the colour of red coral that is referred to as a key factor in inciting increased demand. “The full-blooded red of the new coral made it immediately more attractive,” according to Vidale. This also potentially provoked a shift in consumption patterns as previously unattractive corals with imperfections were consumed</w:t>
      </w:r>
      <w:r w:rsidR="009D67A9">
        <w:rPr>
          <w:rFonts w:ascii="Times New Roman" w:hAnsi="Times New Roman" w:cs="Times New Roman"/>
          <w:sz w:val="24"/>
          <w:szCs w:val="24"/>
        </w:rPr>
        <w:t xml:space="preserve"> and found uses</w:t>
      </w:r>
      <w:r w:rsidR="000620CD" w:rsidRPr="007655B5">
        <w:rPr>
          <w:rFonts w:ascii="Times New Roman" w:hAnsi="Times New Roman" w:cs="Times New Roman"/>
          <w:sz w:val="24"/>
          <w:szCs w:val="24"/>
        </w:rPr>
        <w:t>.</w:t>
      </w:r>
      <w:r w:rsidR="000620CD" w:rsidRPr="007655B5">
        <w:rPr>
          <w:rStyle w:val="FootnoteReference"/>
          <w:rFonts w:ascii="Times New Roman" w:hAnsi="Times New Roman" w:cs="Times New Roman"/>
          <w:sz w:val="24"/>
          <w:szCs w:val="24"/>
        </w:rPr>
        <w:footnoteReference w:id="69"/>
      </w:r>
      <w:r w:rsidR="007A27D9" w:rsidRPr="007655B5">
        <w:rPr>
          <w:rFonts w:ascii="Times New Roman" w:hAnsi="Times New Roman" w:cs="Times New Roman"/>
          <w:sz w:val="24"/>
          <w:szCs w:val="24"/>
        </w:rPr>
        <w:t xml:space="preserve"> </w:t>
      </w:r>
      <w:r w:rsidR="00222360" w:rsidRPr="007655B5">
        <w:rPr>
          <w:rFonts w:ascii="Times New Roman" w:hAnsi="Times New Roman" w:cs="Times New Roman"/>
          <w:sz w:val="24"/>
          <w:szCs w:val="24"/>
        </w:rPr>
        <w:t xml:space="preserve">Written texts provide evidence of this. The </w:t>
      </w:r>
      <w:r w:rsidR="00222360" w:rsidRPr="007655B5">
        <w:rPr>
          <w:rFonts w:ascii="Times New Roman" w:hAnsi="Times New Roman" w:cs="Times New Roman"/>
          <w:sz w:val="24"/>
          <w:szCs w:val="24"/>
          <w:lang w:val="en-US"/>
        </w:rPr>
        <w:t>Ratnapariska, a Sanskrit text of unknown date but possibly from the 4</w:t>
      </w:r>
      <w:r w:rsidR="00222360" w:rsidRPr="007655B5">
        <w:rPr>
          <w:rFonts w:ascii="Times New Roman" w:hAnsi="Times New Roman" w:cs="Times New Roman"/>
          <w:sz w:val="24"/>
          <w:szCs w:val="24"/>
          <w:vertAlign w:val="superscript"/>
          <w:lang w:val="en-US"/>
        </w:rPr>
        <w:t>th</w:t>
      </w:r>
      <w:r w:rsidR="00222360" w:rsidRPr="007655B5">
        <w:rPr>
          <w:rFonts w:ascii="Times New Roman" w:hAnsi="Times New Roman" w:cs="Times New Roman"/>
          <w:sz w:val="24"/>
          <w:szCs w:val="24"/>
          <w:lang w:val="en-US"/>
        </w:rPr>
        <w:t xml:space="preserve"> century AD, illustrates the exceptional qualities of Mediterranean red coral and the reasons for its consumption. It lists Romaka, identified as the Mediterranean, as the home to “beautiful red coloured coral” and underlines  that “the kind which grows elsewhere does not have the same value.”</w:t>
      </w:r>
      <w:r w:rsidR="00222360" w:rsidRPr="007655B5">
        <w:rPr>
          <w:rStyle w:val="FootnoteReference"/>
          <w:rFonts w:ascii="Times New Roman" w:hAnsi="Times New Roman" w:cs="Times New Roman"/>
          <w:sz w:val="24"/>
          <w:szCs w:val="24"/>
          <w:lang w:val="en-US"/>
        </w:rPr>
        <w:footnoteReference w:id="70"/>
      </w:r>
      <w:r w:rsidR="00222360" w:rsidRPr="007655B5">
        <w:rPr>
          <w:rFonts w:ascii="Times New Roman" w:hAnsi="Times New Roman" w:cs="Times New Roman"/>
          <w:sz w:val="24"/>
          <w:szCs w:val="24"/>
          <w:lang w:val="en-US"/>
        </w:rPr>
        <w:t xml:space="preserve"> That same passage goes on to summarise those specific qualities sought after in good </w:t>
      </w:r>
      <w:r w:rsidR="009D67A9" w:rsidRPr="009D67A9">
        <w:rPr>
          <w:rFonts w:ascii="Times New Roman" w:hAnsi="Times New Roman" w:cs="Times New Roman"/>
          <w:sz w:val="24"/>
          <w:szCs w:val="24"/>
          <w:lang w:val="en-US"/>
        </w:rPr>
        <w:t>coral</w:t>
      </w:r>
      <w:r w:rsidR="00222360" w:rsidRPr="007655B5">
        <w:rPr>
          <w:rFonts w:ascii="Times New Roman" w:hAnsi="Times New Roman" w:cs="Times New Roman"/>
          <w:sz w:val="24"/>
          <w:szCs w:val="24"/>
          <w:lang w:val="en-US"/>
        </w:rPr>
        <w:t>; namely that it is “tender, smooth and shining and has a beautiful red colour.”</w:t>
      </w:r>
      <w:r w:rsidR="00222360" w:rsidRPr="007655B5">
        <w:rPr>
          <w:rStyle w:val="FootnoteReference"/>
          <w:rFonts w:ascii="Times New Roman" w:hAnsi="Times New Roman" w:cs="Times New Roman"/>
          <w:sz w:val="24"/>
          <w:szCs w:val="24"/>
          <w:lang w:val="en-US"/>
        </w:rPr>
        <w:footnoteReference w:id="71"/>
      </w:r>
      <w:r w:rsidR="00222360" w:rsidRPr="007655B5">
        <w:rPr>
          <w:rFonts w:ascii="Times New Roman" w:hAnsi="Times New Roman" w:cs="Times New Roman"/>
          <w:sz w:val="24"/>
          <w:szCs w:val="24"/>
          <w:lang w:val="en-US"/>
        </w:rPr>
        <w:t xml:space="preserve"> </w:t>
      </w:r>
    </w:p>
    <w:p w14:paraId="75910324" w14:textId="2653539C" w:rsidR="007A27D9" w:rsidRPr="007655B5" w:rsidRDefault="00C34EC1">
      <w:pPr>
        <w:rPr>
          <w:rFonts w:ascii="Times New Roman" w:hAnsi="Times New Roman" w:cs="Times New Roman"/>
          <w:sz w:val="24"/>
          <w:szCs w:val="24"/>
        </w:rPr>
      </w:pPr>
      <w:r>
        <w:rPr>
          <w:rFonts w:ascii="Times New Roman" w:hAnsi="Times New Roman" w:cs="Times New Roman"/>
          <w:sz w:val="24"/>
          <w:szCs w:val="24"/>
        </w:rPr>
        <w:t>S</w:t>
      </w:r>
      <w:r w:rsidR="007A27D9" w:rsidRPr="007655B5">
        <w:rPr>
          <w:rFonts w:ascii="Times New Roman" w:hAnsi="Times New Roman" w:cs="Times New Roman"/>
          <w:sz w:val="24"/>
          <w:szCs w:val="24"/>
        </w:rPr>
        <w:t xml:space="preserve">imilar to pearls there are mentions that indicate a valuation of </w:t>
      </w:r>
      <w:r w:rsidR="009D67A9" w:rsidRPr="007655B5">
        <w:rPr>
          <w:rFonts w:ascii="Times New Roman" w:hAnsi="Times New Roman" w:cs="Times New Roman"/>
          <w:sz w:val="24"/>
          <w:szCs w:val="24"/>
          <w:lang w:val="en-US"/>
        </w:rPr>
        <w:t>coral</w:t>
      </w:r>
      <w:r w:rsidR="009D67A9">
        <w:rPr>
          <w:rFonts w:ascii="Times New Roman" w:hAnsi="Times New Roman" w:cs="Times New Roman"/>
          <w:sz w:val="24"/>
          <w:szCs w:val="24"/>
          <w:lang w:val="en-US"/>
        </w:rPr>
        <w:t>s</w:t>
      </w:r>
      <w:r w:rsidR="009D67A9" w:rsidRPr="007655B5" w:rsidDel="009D67A9">
        <w:rPr>
          <w:rFonts w:ascii="Times New Roman" w:hAnsi="Times New Roman" w:cs="Times New Roman"/>
          <w:sz w:val="24"/>
          <w:szCs w:val="24"/>
        </w:rPr>
        <w:t xml:space="preserve"> </w:t>
      </w:r>
      <w:r w:rsidR="007A27D9" w:rsidRPr="007655B5">
        <w:rPr>
          <w:rFonts w:ascii="Times New Roman" w:hAnsi="Times New Roman" w:cs="Times New Roman"/>
          <w:sz w:val="24"/>
          <w:szCs w:val="24"/>
        </w:rPr>
        <w:t xml:space="preserve">that </w:t>
      </w:r>
      <w:r w:rsidR="00222360" w:rsidRPr="007655B5">
        <w:rPr>
          <w:rFonts w:ascii="Times New Roman" w:hAnsi="Times New Roman" w:cs="Times New Roman"/>
          <w:sz w:val="24"/>
          <w:szCs w:val="24"/>
        </w:rPr>
        <w:t>w</w:t>
      </w:r>
      <w:r w:rsidR="007A27D9" w:rsidRPr="007655B5">
        <w:rPr>
          <w:rFonts w:ascii="Times New Roman" w:hAnsi="Times New Roman" w:cs="Times New Roman"/>
          <w:sz w:val="24"/>
          <w:szCs w:val="24"/>
        </w:rPr>
        <w:t>ould have led to “high quality” goods, that would suppose a “low” quality equivalent.</w:t>
      </w:r>
      <w:r w:rsidR="007A27D9" w:rsidRPr="007655B5">
        <w:rPr>
          <w:rStyle w:val="FootnoteReference"/>
          <w:rFonts w:ascii="Times New Roman" w:hAnsi="Times New Roman" w:cs="Times New Roman"/>
          <w:sz w:val="24"/>
          <w:szCs w:val="24"/>
        </w:rPr>
        <w:footnoteReference w:id="72"/>
      </w:r>
      <w:r w:rsidR="007A27D9" w:rsidRPr="007655B5">
        <w:rPr>
          <w:rFonts w:ascii="Times New Roman" w:hAnsi="Times New Roman" w:cs="Times New Roman"/>
          <w:sz w:val="24"/>
          <w:szCs w:val="24"/>
        </w:rPr>
        <w:t xml:space="preserve"> Here it is important to add, that as Vidale illustrates, red coral did not enter into the Indian subcontinent in a vacuum of demand. For many centuries prior to the import of red coral, different coral varieties were consumed and valued. Though, the Indo-Paciﬁc use </w:t>
      </w:r>
      <w:r w:rsidR="009D67A9">
        <w:rPr>
          <w:rFonts w:ascii="Times New Roman" w:hAnsi="Times New Roman" w:cs="Times New Roman"/>
          <w:sz w:val="24"/>
          <w:szCs w:val="24"/>
        </w:rPr>
        <w:t xml:space="preserve">of </w:t>
      </w:r>
      <w:r w:rsidR="007A27D9" w:rsidRPr="007655B5">
        <w:rPr>
          <w:rFonts w:ascii="Times New Roman" w:hAnsi="Times New Roman" w:cs="Times New Roman"/>
          <w:sz w:val="24"/>
          <w:szCs w:val="24"/>
        </w:rPr>
        <w:t xml:space="preserve">red </w:t>
      </w:r>
      <w:r w:rsidR="009D67A9" w:rsidRPr="007655B5">
        <w:rPr>
          <w:rFonts w:ascii="Times New Roman" w:hAnsi="Times New Roman" w:cs="Times New Roman"/>
          <w:sz w:val="24"/>
          <w:szCs w:val="24"/>
        </w:rPr>
        <w:t xml:space="preserve">coral </w:t>
      </w:r>
      <w:r w:rsidR="007A27D9" w:rsidRPr="007655B5">
        <w:rPr>
          <w:rFonts w:ascii="Times New Roman" w:hAnsi="Times New Roman" w:cs="Times New Roman"/>
          <w:sz w:val="24"/>
          <w:szCs w:val="24"/>
        </w:rPr>
        <w:t>differs broadly from that in the Mediterranean with a tendency towards utilizing them in bead or artificial “solid and geometric forms”.</w:t>
      </w:r>
      <w:r w:rsidR="007A27D9" w:rsidRPr="007655B5">
        <w:rPr>
          <w:rStyle w:val="FootnoteReference"/>
          <w:rFonts w:ascii="Times New Roman" w:hAnsi="Times New Roman" w:cs="Times New Roman"/>
          <w:sz w:val="24"/>
          <w:szCs w:val="24"/>
        </w:rPr>
        <w:footnoteReference w:id="73"/>
      </w:r>
      <w:r w:rsidR="007A27D9" w:rsidRPr="007655B5">
        <w:rPr>
          <w:rFonts w:ascii="Times New Roman" w:hAnsi="Times New Roman" w:cs="Times New Roman"/>
          <w:sz w:val="24"/>
          <w:szCs w:val="24"/>
        </w:rPr>
        <w:t xml:space="preserve"> In some instances the full branch of red </w:t>
      </w:r>
      <w:r w:rsidR="00222360" w:rsidRPr="007655B5">
        <w:rPr>
          <w:rFonts w:ascii="Times New Roman" w:hAnsi="Times New Roman" w:cs="Times New Roman"/>
          <w:sz w:val="24"/>
          <w:szCs w:val="24"/>
        </w:rPr>
        <w:t>c</w:t>
      </w:r>
      <w:r w:rsidR="007A27D9" w:rsidRPr="007655B5">
        <w:rPr>
          <w:rFonts w:ascii="Times New Roman" w:hAnsi="Times New Roman" w:cs="Times New Roman"/>
          <w:sz w:val="24"/>
          <w:szCs w:val="24"/>
        </w:rPr>
        <w:t xml:space="preserve">oral was preferred. </w:t>
      </w:r>
    </w:p>
    <w:p w14:paraId="6922F885" w14:textId="603F9445" w:rsidR="005B635C" w:rsidRPr="007655B5" w:rsidRDefault="002E3F1B">
      <w:pPr>
        <w:rPr>
          <w:rFonts w:ascii="Times New Roman" w:hAnsi="Times New Roman" w:cs="Times New Roman"/>
          <w:sz w:val="24"/>
          <w:szCs w:val="24"/>
        </w:rPr>
      </w:pPr>
      <w:r w:rsidRPr="007655B5">
        <w:rPr>
          <w:rFonts w:ascii="Times New Roman" w:hAnsi="Times New Roman" w:cs="Times New Roman"/>
          <w:sz w:val="24"/>
          <w:szCs w:val="24"/>
        </w:rPr>
        <w:t xml:space="preserve">An important religious </w:t>
      </w:r>
      <w:r w:rsidR="001D5F2B" w:rsidRPr="007655B5">
        <w:rPr>
          <w:rFonts w:ascii="Times New Roman" w:hAnsi="Times New Roman" w:cs="Times New Roman"/>
          <w:sz w:val="24"/>
          <w:szCs w:val="24"/>
        </w:rPr>
        <w:t>aspect</w:t>
      </w:r>
      <w:r w:rsidRPr="007655B5">
        <w:rPr>
          <w:rFonts w:ascii="Times New Roman" w:hAnsi="Times New Roman" w:cs="Times New Roman"/>
          <w:sz w:val="24"/>
          <w:szCs w:val="24"/>
        </w:rPr>
        <w:t xml:space="preserve"> must be acknowledged. Though interpretations </w:t>
      </w:r>
      <w:r w:rsidR="001D5F2B" w:rsidRPr="007655B5">
        <w:rPr>
          <w:rFonts w:ascii="Times New Roman" w:hAnsi="Times New Roman" w:cs="Times New Roman"/>
          <w:sz w:val="24"/>
          <w:szCs w:val="24"/>
        </w:rPr>
        <w:t xml:space="preserve">and exact items </w:t>
      </w:r>
      <w:r w:rsidRPr="007655B5">
        <w:rPr>
          <w:rFonts w:ascii="Times New Roman" w:hAnsi="Times New Roman" w:cs="Times New Roman"/>
          <w:sz w:val="24"/>
          <w:szCs w:val="24"/>
        </w:rPr>
        <w:t>var</w:t>
      </w:r>
      <w:r w:rsidR="001D5F2B" w:rsidRPr="007655B5">
        <w:rPr>
          <w:rFonts w:ascii="Times New Roman" w:hAnsi="Times New Roman" w:cs="Times New Roman"/>
          <w:sz w:val="24"/>
          <w:szCs w:val="24"/>
        </w:rPr>
        <w:t>y depending on different texts</w:t>
      </w:r>
      <w:r w:rsidRPr="007655B5">
        <w:rPr>
          <w:rFonts w:ascii="Times New Roman" w:hAnsi="Times New Roman" w:cs="Times New Roman"/>
          <w:sz w:val="24"/>
          <w:szCs w:val="24"/>
        </w:rPr>
        <w:t xml:space="preserve">, </w:t>
      </w:r>
      <w:r w:rsidR="005C2768" w:rsidRPr="007655B5">
        <w:rPr>
          <w:rFonts w:ascii="Times New Roman" w:hAnsi="Times New Roman" w:cs="Times New Roman"/>
          <w:sz w:val="24"/>
          <w:szCs w:val="24"/>
        </w:rPr>
        <w:t>the sapta ratnas</w:t>
      </w:r>
      <w:r w:rsidR="001D5F2B" w:rsidRPr="007655B5">
        <w:rPr>
          <w:rFonts w:ascii="Times New Roman" w:hAnsi="Times New Roman" w:cs="Times New Roman"/>
          <w:sz w:val="24"/>
          <w:szCs w:val="24"/>
        </w:rPr>
        <w:t xml:space="preserve"> or seven treasures</w:t>
      </w:r>
      <w:r w:rsidR="005C2768" w:rsidRPr="007655B5">
        <w:rPr>
          <w:rFonts w:ascii="Times New Roman" w:hAnsi="Times New Roman" w:cs="Times New Roman"/>
          <w:sz w:val="24"/>
          <w:szCs w:val="24"/>
        </w:rPr>
        <w:t>, of</w:t>
      </w:r>
      <w:r w:rsidR="001D5F2B" w:rsidRPr="007655B5">
        <w:rPr>
          <w:rFonts w:ascii="Times New Roman" w:hAnsi="Times New Roman" w:cs="Times New Roman"/>
          <w:sz w:val="24"/>
          <w:szCs w:val="24"/>
        </w:rPr>
        <w:t xml:space="preserve"> Mahayana</w:t>
      </w:r>
      <w:r w:rsidR="005C2768" w:rsidRPr="007655B5">
        <w:rPr>
          <w:rFonts w:ascii="Times New Roman" w:hAnsi="Times New Roman" w:cs="Times New Roman"/>
          <w:sz w:val="24"/>
          <w:szCs w:val="24"/>
        </w:rPr>
        <w:t xml:space="preserve"> Buddhism often includes red </w:t>
      </w:r>
      <w:r w:rsidR="001D5F2B" w:rsidRPr="007655B5">
        <w:rPr>
          <w:rFonts w:ascii="Times New Roman" w:hAnsi="Times New Roman" w:cs="Times New Roman"/>
          <w:sz w:val="24"/>
          <w:szCs w:val="24"/>
        </w:rPr>
        <w:t>c</w:t>
      </w:r>
      <w:r w:rsidR="005C2768" w:rsidRPr="007655B5">
        <w:rPr>
          <w:rFonts w:ascii="Times New Roman" w:hAnsi="Times New Roman" w:cs="Times New Roman"/>
          <w:sz w:val="24"/>
          <w:szCs w:val="24"/>
        </w:rPr>
        <w:t xml:space="preserve">oral and red </w:t>
      </w:r>
      <w:r w:rsidR="001D5F2B" w:rsidRPr="007655B5">
        <w:rPr>
          <w:rFonts w:ascii="Times New Roman" w:hAnsi="Times New Roman" w:cs="Times New Roman"/>
          <w:sz w:val="24"/>
          <w:szCs w:val="24"/>
        </w:rPr>
        <w:t>c</w:t>
      </w:r>
      <w:r w:rsidR="005C2768" w:rsidRPr="007655B5">
        <w:rPr>
          <w:rFonts w:ascii="Times New Roman" w:hAnsi="Times New Roman" w:cs="Times New Roman"/>
          <w:sz w:val="24"/>
          <w:szCs w:val="24"/>
        </w:rPr>
        <w:t xml:space="preserve">oral beads alongside other materials </w:t>
      </w:r>
      <w:r w:rsidR="001D5F2B" w:rsidRPr="007655B5">
        <w:rPr>
          <w:rFonts w:ascii="Times New Roman" w:hAnsi="Times New Roman" w:cs="Times New Roman"/>
          <w:sz w:val="24"/>
          <w:szCs w:val="24"/>
        </w:rPr>
        <w:t>such</w:t>
      </w:r>
      <w:r w:rsidR="005C2768" w:rsidRPr="007655B5">
        <w:rPr>
          <w:rFonts w:ascii="Times New Roman" w:hAnsi="Times New Roman" w:cs="Times New Roman"/>
          <w:sz w:val="24"/>
          <w:szCs w:val="24"/>
        </w:rPr>
        <w:t xml:space="preserve"> as pearls and gold.</w:t>
      </w:r>
      <w:r w:rsidR="005C2768" w:rsidRPr="007655B5">
        <w:rPr>
          <w:rStyle w:val="FootnoteReference"/>
          <w:rFonts w:ascii="Times New Roman" w:hAnsi="Times New Roman" w:cs="Times New Roman"/>
          <w:sz w:val="24"/>
          <w:szCs w:val="24"/>
        </w:rPr>
        <w:footnoteReference w:id="74"/>
      </w:r>
      <w:r w:rsidR="005C2768" w:rsidRPr="007655B5">
        <w:rPr>
          <w:rFonts w:ascii="Times New Roman" w:hAnsi="Times New Roman" w:cs="Times New Roman"/>
          <w:sz w:val="24"/>
          <w:szCs w:val="24"/>
        </w:rPr>
        <w:t xml:space="preserve"> </w:t>
      </w:r>
      <w:r w:rsidR="001D5F2B" w:rsidRPr="007655B5">
        <w:rPr>
          <w:rFonts w:ascii="Times New Roman" w:hAnsi="Times New Roman" w:cs="Times New Roman"/>
          <w:sz w:val="24"/>
          <w:szCs w:val="24"/>
        </w:rPr>
        <w:t xml:space="preserve">These items </w:t>
      </w:r>
      <w:commentRangeStart w:id="11"/>
      <w:r w:rsidR="001D5F2B" w:rsidRPr="007655B5">
        <w:rPr>
          <w:rFonts w:ascii="Times New Roman" w:hAnsi="Times New Roman" w:cs="Times New Roman"/>
          <w:sz w:val="24"/>
          <w:szCs w:val="24"/>
        </w:rPr>
        <w:t xml:space="preserve">were strongly connected to </w:t>
      </w:r>
      <w:r w:rsidR="00222360" w:rsidRPr="007655B5">
        <w:rPr>
          <w:rFonts w:ascii="Times New Roman" w:hAnsi="Times New Roman" w:cs="Times New Roman"/>
          <w:sz w:val="24"/>
          <w:szCs w:val="24"/>
        </w:rPr>
        <w:t xml:space="preserve">the understanding of </w:t>
      </w:r>
      <w:r w:rsidR="001D5F2B" w:rsidRPr="007655B5">
        <w:rPr>
          <w:rFonts w:ascii="Times New Roman" w:hAnsi="Times New Roman" w:cs="Times New Roman"/>
          <w:sz w:val="24"/>
          <w:szCs w:val="24"/>
        </w:rPr>
        <w:t>paradise.</w:t>
      </w:r>
      <w:r w:rsidR="001D5F2B" w:rsidRPr="007655B5">
        <w:rPr>
          <w:rStyle w:val="FootnoteReference"/>
          <w:rFonts w:ascii="Times New Roman" w:hAnsi="Times New Roman" w:cs="Times New Roman"/>
          <w:sz w:val="24"/>
          <w:szCs w:val="24"/>
        </w:rPr>
        <w:footnoteReference w:id="75"/>
      </w:r>
      <w:commentRangeEnd w:id="11"/>
      <w:r w:rsidR="001D5F2B" w:rsidRPr="007655B5">
        <w:rPr>
          <w:rStyle w:val="CommentReference"/>
          <w:rFonts w:ascii="Times New Roman" w:hAnsi="Times New Roman" w:cs="Times New Roman"/>
          <w:sz w:val="24"/>
          <w:szCs w:val="24"/>
        </w:rPr>
        <w:commentReference w:id="11"/>
      </w:r>
      <w:r w:rsidR="000620CD" w:rsidRPr="007655B5">
        <w:rPr>
          <w:rFonts w:ascii="Times New Roman" w:hAnsi="Times New Roman" w:cs="Times New Roman"/>
          <w:sz w:val="24"/>
          <w:szCs w:val="24"/>
        </w:rPr>
        <w:t xml:space="preserve"> </w:t>
      </w:r>
      <w:r w:rsidR="005C2768" w:rsidRPr="007655B5">
        <w:rPr>
          <w:rFonts w:ascii="Times New Roman" w:hAnsi="Times New Roman" w:cs="Times New Roman"/>
          <w:sz w:val="24"/>
          <w:szCs w:val="24"/>
        </w:rPr>
        <w:t xml:space="preserve">Worshipping Buddha </w:t>
      </w:r>
      <w:r w:rsidR="001D5F2B" w:rsidRPr="007655B5">
        <w:rPr>
          <w:rFonts w:ascii="Times New Roman" w:hAnsi="Times New Roman" w:cs="Times New Roman"/>
          <w:sz w:val="24"/>
          <w:szCs w:val="24"/>
        </w:rPr>
        <w:t>c</w:t>
      </w:r>
      <w:r w:rsidR="005C2768" w:rsidRPr="007655B5">
        <w:rPr>
          <w:rFonts w:ascii="Times New Roman" w:hAnsi="Times New Roman" w:cs="Times New Roman"/>
          <w:sz w:val="24"/>
          <w:szCs w:val="24"/>
        </w:rPr>
        <w:t xml:space="preserve">ame to include devotions of precious items including </w:t>
      </w:r>
      <w:r w:rsidR="00222360" w:rsidRPr="007655B5">
        <w:rPr>
          <w:rFonts w:ascii="Times New Roman" w:hAnsi="Times New Roman" w:cs="Times New Roman"/>
          <w:sz w:val="24"/>
          <w:szCs w:val="24"/>
        </w:rPr>
        <w:t>c</w:t>
      </w:r>
      <w:r w:rsidR="005C2768" w:rsidRPr="007655B5">
        <w:rPr>
          <w:rFonts w:ascii="Times New Roman" w:hAnsi="Times New Roman" w:cs="Times New Roman"/>
          <w:sz w:val="24"/>
          <w:szCs w:val="24"/>
        </w:rPr>
        <w:t xml:space="preserve">oral and as imports of red </w:t>
      </w:r>
      <w:r w:rsidR="00222360" w:rsidRPr="007655B5">
        <w:rPr>
          <w:rFonts w:ascii="Times New Roman" w:hAnsi="Times New Roman" w:cs="Times New Roman"/>
          <w:sz w:val="24"/>
          <w:szCs w:val="24"/>
        </w:rPr>
        <w:lastRenderedPageBreak/>
        <w:t>c</w:t>
      </w:r>
      <w:r w:rsidR="005C2768" w:rsidRPr="007655B5">
        <w:rPr>
          <w:rFonts w:ascii="Times New Roman" w:hAnsi="Times New Roman" w:cs="Times New Roman"/>
          <w:sz w:val="24"/>
          <w:szCs w:val="24"/>
        </w:rPr>
        <w:t xml:space="preserve">oral increase that association with red </w:t>
      </w:r>
      <w:r w:rsidR="00222360" w:rsidRPr="007655B5">
        <w:rPr>
          <w:rFonts w:ascii="Times New Roman" w:hAnsi="Times New Roman" w:cs="Times New Roman"/>
          <w:sz w:val="24"/>
          <w:szCs w:val="24"/>
        </w:rPr>
        <w:t>c</w:t>
      </w:r>
      <w:r w:rsidR="005C2768" w:rsidRPr="007655B5">
        <w:rPr>
          <w:rFonts w:ascii="Times New Roman" w:hAnsi="Times New Roman" w:cs="Times New Roman"/>
          <w:sz w:val="24"/>
          <w:szCs w:val="24"/>
        </w:rPr>
        <w:t>oral specifically grew. From the third century onwards, pieces and u</w:t>
      </w:r>
      <w:r w:rsidR="005B635C" w:rsidRPr="007655B5">
        <w:rPr>
          <w:rFonts w:ascii="Times New Roman" w:hAnsi="Times New Roman" w:cs="Times New Roman"/>
          <w:sz w:val="24"/>
          <w:szCs w:val="24"/>
        </w:rPr>
        <w:t>nc</w:t>
      </w:r>
      <w:r w:rsidR="005C2768" w:rsidRPr="007655B5">
        <w:rPr>
          <w:rFonts w:ascii="Times New Roman" w:hAnsi="Times New Roman" w:cs="Times New Roman"/>
          <w:sz w:val="24"/>
          <w:szCs w:val="24"/>
        </w:rPr>
        <w:t xml:space="preserve">rafted </w:t>
      </w:r>
      <w:r w:rsidR="00222360" w:rsidRPr="007655B5">
        <w:rPr>
          <w:rFonts w:ascii="Times New Roman" w:hAnsi="Times New Roman" w:cs="Times New Roman"/>
          <w:sz w:val="24"/>
          <w:szCs w:val="24"/>
        </w:rPr>
        <w:t>c</w:t>
      </w:r>
      <w:r w:rsidR="005C2768" w:rsidRPr="007655B5">
        <w:rPr>
          <w:rFonts w:ascii="Times New Roman" w:hAnsi="Times New Roman" w:cs="Times New Roman"/>
          <w:sz w:val="24"/>
          <w:szCs w:val="24"/>
        </w:rPr>
        <w:t xml:space="preserve">orals are found in stupas. This illustrates a </w:t>
      </w:r>
      <w:r w:rsidR="005B635C" w:rsidRPr="007655B5">
        <w:rPr>
          <w:rFonts w:ascii="Times New Roman" w:hAnsi="Times New Roman" w:cs="Times New Roman"/>
          <w:sz w:val="24"/>
          <w:szCs w:val="24"/>
        </w:rPr>
        <w:t>c</w:t>
      </w:r>
      <w:r w:rsidR="005C2768" w:rsidRPr="007655B5">
        <w:rPr>
          <w:rFonts w:ascii="Times New Roman" w:hAnsi="Times New Roman" w:cs="Times New Roman"/>
          <w:sz w:val="24"/>
          <w:szCs w:val="24"/>
        </w:rPr>
        <w:t xml:space="preserve">lose relationship between Buddhism and the eventual import and growing </w:t>
      </w:r>
      <w:r w:rsidR="000620CD" w:rsidRPr="007655B5">
        <w:rPr>
          <w:rFonts w:ascii="Times New Roman" w:hAnsi="Times New Roman" w:cs="Times New Roman"/>
          <w:sz w:val="24"/>
          <w:szCs w:val="24"/>
        </w:rPr>
        <w:t>popularity</w:t>
      </w:r>
      <w:r w:rsidR="005C2768" w:rsidRPr="007655B5">
        <w:rPr>
          <w:rFonts w:ascii="Times New Roman" w:hAnsi="Times New Roman" w:cs="Times New Roman"/>
          <w:sz w:val="24"/>
          <w:szCs w:val="24"/>
        </w:rPr>
        <w:t xml:space="preserve"> of red </w:t>
      </w:r>
      <w:r w:rsidR="005B635C" w:rsidRPr="007655B5">
        <w:rPr>
          <w:rFonts w:ascii="Times New Roman" w:hAnsi="Times New Roman" w:cs="Times New Roman"/>
          <w:sz w:val="24"/>
          <w:szCs w:val="24"/>
        </w:rPr>
        <w:t>c</w:t>
      </w:r>
      <w:r w:rsidR="005C2768" w:rsidRPr="007655B5">
        <w:rPr>
          <w:rFonts w:ascii="Times New Roman" w:hAnsi="Times New Roman" w:cs="Times New Roman"/>
          <w:sz w:val="24"/>
          <w:szCs w:val="24"/>
        </w:rPr>
        <w:t>oral</w:t>
      </w:r>
      <w:r w:rsidR="005B635C" w:rsidRPr="007655B5">
        <w:rPr>
          <w:rFonts w:ascii="Times New Roman" w:hAnsi="Times New Roman" w:cs="Times New Roman"/>
          <w:sz w:val="24"/>
          <w:szCs w:val="24"/>
        </w:rPr>
        <w:t xml:space="preserve"> in Indi</w:t>
      </w:r>
      <w:r w:rsidR="009D67A9">
        <w:rPr>
          <w:rFonts w:ascii="Times New Roman" w:hAnsi="Times New Roman" w:cs="Times New Roman"/>
          <w:sz w:val="24"/>
          <w:szCs w:val="24"/>
        </w:rPr>
        <w:t>a</w:t>
      </w:r>
      <w:r w:rsidR="005B635C" w:rsidRPr="007655B5">
        <w:rPr>
          <w:rFonts w:ascii="Times New Roman" w:hAnsi="Times New Roman" w:cs="Times New Roman"/>
          <w:sz w:val="24"/>
          <w:szCs w:val="24"/>
        </w:rPr>
        <w:t xml:space="preserve"> and beyond</w:t>
      </w:r>
      <w:r w:rsidR="005C2768" w:rsidRPr="007655B5">
        <w:rPr>
          <w:rFonts w:ascii="Times New Roman" w:hAnsi="Times New Roman" w:cs="Times New Roman"/>
          <w:sz w:val="24"/>
          <w:szCs w:val="24"/>
        </w:rPr>
        <w:t>.</w:t>
      </w:r>
      <w:r w:rsidR="005C2768" w:rsidRPr="007655B5">
        <w:rPr>
          <w:rStyle w:val="FootnoteReference"/>
          <w:rFonts w:ascii="Times New Roman" w:hAnsi="Times New Roman" w:cs="Times New Roman"/>
          <w:sz w:val="24"/>
          <w:szCs w:val="24"/>
        </w:rPr>
        <w:footnoteReference w:id="76"/>
      </w:r>
      <w:r w:rsidR="005B635C" w:rsidRPr="007655B5">
        <w:rPr>
          <w:rFonts w:ascii="Times New Roman" w:hAnsi="Times New Roman" w:cs="Times New Roman"/>
          <w:sz w:val="24"/>
          <w:szCs w:val="24"/>
        </w:rPr>
        <w:t xml:space="preserve"> This </w:t>
      </w:r>
      <w:r w:rsidR="00222360" w:rsidRPr="007655B5">
        <w:rPr>
          <w:rFonts w:ascii="Times New Roman" w:hAnsi="Times New Roman" w:cs="Times New Roman"/>
          <w:sz w:val="24"/>
          <w:szCs w:val="24"/>
        </w:rPr>
        <w:t>c</w:t>
      </w:r>
      <w:r w:rsidR="005B635C" w:rsidRPr="007655B5">
        <w:rPr>
          <w:rFonts w:ascii="Times New Roman" w:hAnsi="Times New Roman" w:cs="Times New Roman"/>
          <w:sz w:val="24"/>
          <w:szCs w:val="24"/>
        </w:rPr>
        <w:t>lose association is important as the demand for coral ma</w:t>
      </w:r>
      <w:r w:rsidR="00222360" w:rsidRPr="007655B5">
        <w:rPr>
          <w:rFonts w:ascii="Times New Roman" w:hAnsi="Times New Roman" w:cs="Times New Roman"/>
          <w:sz w:val="24"/>
          <w:szCs w:val="24"/>
        </w:rPr>
        <w:t>y</w:t>
      </w:r>
      <w:r w:rsidR="005B635C" w:rsidRPr="007655B5">
        <w:rPr>
          <w:rFonts w:ascii="Times New Roman" w:hAnsi="Times New Roman" w:cs="Times New Roman"/>
          <w:sz w:val="24"/>
          <w:szCs w:val="24"/>
        </w:rPr>
        <w:t xml:space="preserve"> have followed, or been </w:t>
      </w:r>
      <w:r w:rsidR="00222360" w:rsidRPr="007655B5">
        <w:rPr>
          <w:rFonts w:ascii="Times New Roman" w:hAnsi="Times New Roman" w:cs="Times New Roman"/>
          <w:sz w:val="24"/>
          <w:szCs w:val="24"/>
        </w:rPr>
        <w:t>c</w:t>
      </w:r>
      <w:r w:rsidR="005B635C" w:rsidRPr="007655B5">
        <w:rPr>
          <w:rFonts w:ascii="Times New Roman" w:hAnsi="Times New Roman" w:cs="Times New Roman"/>
          <w:sz w:val="24"/>
          <w:szCs w:val="24"/>
        </w:rPr>
        <w:t>losel</w:t>
      </w:r>
      <w:r w:rsidR="00222360" w:rsidRPr="007655B5">
        <w:rPr>
          <w:rFonts w:ascii="Times New Roman" w:hAnsi="Times New Roman" w:cs="Times New Roman"/>
          <w:sz w:val="24"/>
          <w:szCs w:val="24"/>
        </w:rPr>
        <w:t>y</w:t>
      </w:r>
      <w:r w:rsidR="005B635C" w:rsidRPr="007655B5">
        <w:rPr>
          <w:rFonts w:ascii="Times New Roman" w:hAnsi="Times New Roman" w:cs="Times New Roman"/>
          <w:sz w:val="24"/>
          <w:szCs w:val="24"/>
        </w:rPr>
        <w:t xml:space="preserve"> linked, to the spread of Buddhism across South and Southeast Asia.</w:t>
      </w:r>
      <w:r w:rsidR="009D67A9">
        <w:rPr>
          <w:rStyle w:val="FootnoteReference"/>
          <w:rFonts w:ascii="Times New Roman" w:hAnsi="Times New Roman" w:cs="Times New Roman"/>
          <w:sz w:val="24"/>
          <w:szCs w:val="24"/>
        </w:rPr>
        <w:footnoteReference w:id="77"/>
      </w:r>
      <w:r w:rsidR="005B635C" w:rsidRPr="007655B5">
        <w:rPr>
          <w:rFonts w:ascii="Times New Roman" w:hAnsi="Times New Roman" w:cs="Times New Roman"/>
          <w:sz w:val="24"/>
          <w:szCs w:val="24"/>
        </w:rPr>
        <w:t xml:space="preserve"> </w:t>
      </w:r>
    </w:p>
    <w:p w14:paraId="0BFBE454" w14:textId="7EF08B35" w:rsidR="009D67A9" w:rsidRDefault="00C34EC1">
      <w:pPr>
        <w:rPr>
          <w:rFonts w:ascii="Times New Roman" w:hAnsi="Times New Roman" w:cs="Times New Roman"/>
          <w:sz w:val="24"/>
          <w:szCs w:val="24"/>
        </w:rPr>
      </w:pPr>
      <w:r w:rsidRPr="007655B5">
        <w:rPr>
          <w:rFonts w:ascii="Times New Roman" w:hAnsi="Times New Roman" w:cs="Times New Roman"/>
          <w:sz w:val="24"/>
          <w:szCs w:val="24"/>
        </w:rPr>
        <w:t>Similarly,</w:t>
      </w:r>
      <w:r w:rsidR="00AA05BD" w:rsidRPr="007655B5">
        <w:rPr>
          <w:rFonts w:ascii="Times New Roman" w:hAnsi="Times New Roman" w:cs="Times New Roman"/>
          <w:sz w:val="24"/>
          <w:szCs w:val="24"/>
        </w:rPr>
        <w:t xml:space="preserve"> the Garuda Puranam, a Hindu te</w:t>
      </w:r>
      <w:r w:rsidR="00222360" w:rsidRPr="007655B5">
        <w:rPr>
          <w:rFonts w:ascii="Times New Roman" w:hAnsi="Times New Roman" w:cs="Times New Roman"/>
          <w:sz w:val="24"/>
          <w:szCs w:val="24"/>
        </w:rPr>
        <w:t>x</w:t>
      </w:r>
      <w:r w:rsidR="00AA05BD" w:rsidRPr="007655B5">
        <w:rPr>
          <w:rFonts w:ascii="Times New Roman" w:hAnsi="Times New Roman" w:cs="Times New Roman"/>
          <w:sz w:val="24"/>
          <w:szCs w:val="24"/>
        </w:rPr>
        <w:t>t, states that red coral could bring riches to its wearer and was the “best eliminator of poison and a safeguard against all dreaded evils.”</w:t>
      </w:r>
      <w:r w:rsidR="00AA05BD" w:rsidRPr="007655B5">
        <w:rPr>
          <w:rStyle w:val="FootnoteReference"/>
          <w:rFonts w:ascii="Times New Roman" w:hAnsi="Times New Roman" w:cs="Times New Roman"/>
          <w:sz w:val="24"/>
          <w:szCs w:val="24"/>
        </w:rPr>
        <w:footnoteReference w:id="78"/>
      </w:r>
      <w:r w:rsidR="00FE7005" w:rsidRPr="007655B5">
        <w:rPr>
          <w:rFonts w:ascii="Times New Roman" w:hAnsi="Times New Roman" w:cs="Times New Roman"/>
          <w:sz w:val="24"/>
          <w:szCs w:val="24"/>
        </w:rPr>
        <w:t xml:space="preserve"> </w:t>
      </w:r>
      <w:r w:rsidR="002E3F1B" w:rsidRPr="007655B5">
        <w:rPr>
          <w:rFonts w:ascii="Times New Roman" w:hAnsi="Times New Roman" w:cs="Times New Roman"/>
          <w:sz w:val="24"/>
          <w:szCs w:val="24"/>
        </w:rPr>
        <w:t xml:space="preserve">This </w:t>
      </w:r>
      <w:r w:rsidR="00FE7005" w:rsidRPr="007655B5">
        <w:rPr>
          <w:rFonts w:ascii="Times New Roman" w:hAnsi="Times New Roman" w:cs="Times New Roman"/>
          <w:sz w:val="24"/>
          <w:szCs w:val="24"/>
        </w:rPr>
        <w:t xml:space="preserve">important religious aspect </w:t>
      </w:r>
      <w:r w:rsidR="002E3F1B" w:rsidRPr="007655B5">
        <w:rPr>
          <w:rFonts w:ascii="Times New Roman" w:hAnsi="Times New Roman" w:cs="Times New Roman"/>
          <w:sz w:val="24"/>
          <w:szCs w:val="24"/>
        </w:rPr>
        <w:t xml:space="preserve">too is referenced in the origin </w:t>
      </w:r>
      <w:r w:rsidR="005B635C" w:rsidRPr="007655B5">
        <w:rPr>
          <w:rFonts w:ascii="Times New Roman" w:hAnsi="Times New Roman" w:cs="Times New Roman"/>
          <w:sz w:val="24"/>
          <w:szCs w:val="24"/>
        </w:rPr>
        <w:t>myth</w:t>
      </w:r>
      <w:r w:rsidR="002E3F1B" w:rsidRPr="007655B5">
        <w:rPr>
          <w:rFonts w:ascii="Times New Roman" w:hAnsi="Times New Roman" w:cs="Times New Roman"/>
          <w:sz w:val="24"/>
          <w:szCs w:val="24"/>
        </w:rPr>
        <w:t xml:space="preserve">. Similar to the Perseus </w:t>
      </w:r>
      <w:r w:rsidR="005C2768" w:rsidRPr="007655B5">
        <w:rPr>
          <w:rFonts w:ascii="Times New Roman" w:hAnsi="Times New Roman" w:cs="Times New Roman"/>
          <w:sz w:val="24"/>
          <w:szCs w:val="24"/>
        </w:rPr>
        <w:t>story</w:t>
      </w:r>
      <w:r w:rsidR="002E3F1B" w:rsidRPr="007655B5">
        <w:rPr>
          <w:rFonts w:ascii="Times New Roman" w:hAnsi="Times New Roman" w:cs="Times New Roman"/>
          <w:sz w:val="24"/>
          <w:szCs w:val="24"/>
        </w:rPr>
        <w:t xml:space="preserve"> retold b</w:t>
      </w:r>
      <w:r w:rsidR="005B635C" w:rsidRPr="007655B5">
        <w:rPr>
          <w:rFonts w:ascii="Times New Roman" w:hAnsi="Times New Roman" w:cs="Times New Roman"/>
          <w:sz w:val="24"/>
          <w:szCs w:val="24"/>
        </w:rPr>
        <w:t>y</w:t>
      </w:r>
      <w:r w:rsidR="002E3F1B" w:rsidRPr="007655B5">
        <w:rPr>
          <w:rFonts w:ascii="Times New Roman" w:hAnsi="Times New Roman" w:cs="Times New Roman"/>
          <w:sz w:val="24"/>
          <w:szCs w:val="24"/>
        </w:rPr>
        <w:t xml:space="preserve"> Ovid, coral and other precious items are formed when </w:t>
      </w:r>
      <w:r w:rsidR="005C2768" w:rsidRPr="007655B5">
        <w:rPr>
          <w:rFonts w:ascii="Times New Roman" w:hAnsi="Times New Roman" w:cs="Times New Roman"/>
          <w:sz w:val="24"/>
          <w:szCs w:val="24"/>
        </w:rPr>
        <w:t>Bali is killed b</w:t>
      </w:r>
      <w:r w:rsidR="005B635C" w:rsidRPr="007655B5">
        <w:rPr>
          <w:rFonts w:ascii="Times New Roman" w:hAnsi="Times New Roman" w:cs="Times New Roman"/>
          <w:sz w:val="24"/>
          <w:szCs w:val="24"/>
        </w:rPr>
        <w:t>y</w:t>
      </w:r>
      <w:r w:rsidR="005C2768" w:rsidRPr="007655B5">
        <w:rPr>
          <w:rFonts w:ascii="Times New Roman" w:hAnsi="Times New Roman" w:cs="Times New Roman"/>
          <w:sz w:val="24"/>
          <w:szCs w:val="24"/>
        </w:rPr>
        <w:t xml:space="preserve"> Indra. His tongue became </w:t>
      </w:r>
      <w:r w:rsidR="005B635C" w:rsidRPr="007655B5">
        <w:rPr>
          <w:rFonts w:ascii="Times New Roman" w:hAnsi="Times New Roman" w:cs="Times New Roman"/>
          <w:sz w:val="24"/>
          <w:szCs w:val="24"/>
        </w:rPr>
        <w:t>c</w:t>
      </w:r>
      <w:r w:rsidR="005C2768" w:rsidRPr="007655B5">
        <w:rPr>
          <w:rFonts w:ascii="Times New Roman" w:hAnsi="Times New Roman" w:cs="Times New Roman"/>
          <w:sz w:val="24"/>
          <w:szCs w:val="24"/>
        </w:rPr>
        <w:t>oral.</w:t>
      </w:r>
      <w:r w:rsidR="005C2768" w:rsidRPr="007655B5">
        <w:rPr>
          <w:rStyle w:val="FootnoteReference"/>
          <w:rFonts w:ascii="Times New Roman" w:hAnsi="Times New Roman" w:cs="Times New Roman"/>
          <w:sz w:val="24"/>
          <w:szCs w:val="24"/>
        </w:rPr>
        <w:footnoteReference w:id="79"/>
      </w:r>
      <w:r w:rsidR="005C2768" w:rsidRPr="007655B5">
        <w:rPr>
          <w:rFonts w:ascii="Times New Roman" w:hAnsi="Times New Roman" w:cs="Times New Roman"/>
          <w:sz w:val="24"/>
          <w:szCs w:val="24"/>
        </w:rPr>
        <w:t xml:space="preserve"> </w:t>
      </w:r>
      <w:r w:rsidR="005B635C" w:rsidRPr="007655B5">
        <w:rPr>
          <w:rFonts w:ascii="Times New Roman" w:hAnsi="Times New Roman" w:cs="Times New Roman"/>
          <w:sz w:val="24"/>
          <w:szCs w:val="24"/>
        </w:rPr>
        <w:t>Th</w:t>
      </w:r>
      <w:r w:rsidR="00C952EC">
        <w:rPr>
          <w:rFonts w:ascii="Times New Roman" w:hAnsi="Times New Roman" w:cs="Times New Roman"/>
          <w:sz w:val="24"/>
          <w:szCs w:val="24"/>
        </w:rPr>
        <w:t>e</w:t>
      </w:r>
      <w:r w:rsidR="005B635C" w:rsidRPr="007655B5">
        <w:rPr>
          <w:rFonts w:ascii="Times New Roman" w:hAnsi="Times New Roman" w:cs="Times New Roman"/>
          <w:sz w:val="24"/>
          <w:szCs w:val="24"/>
        </w:rPr>
        <w:t xml:space="preserve"> fact that red coral was tied to religion appears to be known in Rome as Pliny writes; </w:t>
      </w:r>
    </w:p>
    <w:p w14:paraId="13BB31F4" w14:textId="035831B4" w:rsidR="009D67A9" w:rsidRPr="007655B5" w:rsidRDefault="005B635C" w:rsidP="00AB1F34">
      <w:pPr>
        <w:jc w:val="center"/>
        <w:rPr>
          <w:rFonts w:ascii="Times New Roman" w:hAnsi="Times New Roman" w:cs="Times New Roman"/>
          <w:sz w:val="24"/>
          <w:szCs w:val="24"/>
        </w:rPr>
      </w:pPr>
      <w:r w:rsidRPr="007655B5">
        <w:rPr>
          <w:rFonts w:ascii="Times New Roman" w:hAnsi="Times New Roman" w:cs="Times New Roman"/>
          <w:sz w:val="24"/>
          <w:szCs w:val="24"/>
        </w:rPr>
        <w:t xml:space="preserve">“Indian soothsayers and seers think that coral is a very powerful amulet for warding off dangers. </w:t>
      </w:r>
      <w:r w:rsidR="00C34EC1" w:rsidRPr="007655B5">
        <w:rPr>
          <w:rFonts w:ascii="Times New Roman" w:hAnsi="Times New Roman" w:cs="Times New Roman"/>
          <w:sz w:val="24"/>
          <w:szCs w:val="24"/>
        </w:rPr>
        <w:t>Accordingly,</w:t>
      </w:r>
      <w:r w:rsidRPr="007655B5">
        <w:rPr>
          <w:rFonts w:ascii="Times New Roman" w:hAnsi="Times New Roman" w:cs="Times New Roman"/>
          <w:sz w:val="24"/>
          <w:szCs w:val="24"/>
        </w:rPr>
        <w:t xml:space="preserve"> they take pleasure in it both as a thing of beauty and as a thing of religious power.”</w:t>
      </w:r>
      <w:r w:rsidRPr="007655B5">
        <w:rPr>
          <w:rStyle w:val="FootnoteReference"/>
          <w:rFonts w:ascii="Times New Roman" w:hAnsi="Times New Roman" w:cs="Times New Roman"/>
          <w:sz w:val="24"/>
          <w:szCs w:val="24"/>
        </w:rPr>
        <w:footnoteReference w:id="80"/>
      </w:r>
    </w:p>
    <w:p w14:paraId="0E32CAFC" w14:textId="1C5F79C2" w:rsidR="003777A1" w:rsidRPr="007655B5" w:rsidRDefault="003777A1">
      <w:pPr>
        <w:rPr>
          <w:rFonts w:ascii="Times New Roman" w:hAnsi="Times New Roman" w:cs="Times New Roman"/>
          <w:sz w:val="24"/>
          <w:szCs w:val="24"/>
        </w:rPr>
      </w:pPr>
      <w:r w:rsidRPr="007655B5">
        <w:rPr>
          <w:rFonts w:ascii="Times New Roman" w:hAnsi="Times New Roman" w:cs="Times New Roman"/>
          <w:sz w:val="24"/>
          <w:szCs w:val="24"/>
        </w:rPr>
        <w:t xml:space="preserve">In Chinese literature, poetry, visual arts and sacred texts, red coral is associated with heavenly paradies, magical realms, imperial power, </w:t>
      </w:r>
      <w:commentRangeStart w:id="12"/>
      <w:r w:rsidRPr="007655B5">
        <w:rPr>
          <w:rFonts w:ascii="Times New Roman" w:hAnsi="Times New Roman" w:cs="Times New Roman"/>
          <w:sz w:val="24"/>
          <w:szCs w:val="24"/>
        </w:rPr>
        <w:t>and a desire for immortality</w:t>
      </w:r>
      <w:commentRangeEnd w:id="12"/>
      <w:r w:rsidRPr="007655B5">
        <w:rPr>
          <w:rStyle w:val="CommentReference"/>
          <w:rFonts w:ascii="Times New Roman" w:hAnsi="Times New Roman" w:cs="Times New Roman"/>
          <w:sz w:val="24"/>
          <w:szCs w:val="24"/>
        </w:rPr>
        <w:commentReference w:id="12"/>
      </w:r>
      <w:r w:rsidRPr="007655B5">
        <w:rPr>
          <w:rFonts w:ascii="Times New Roman" w:hAnsi="Times New Roman" w:cs="Times New Roman"/>
          <w:sz w:val="24"/>
          <w:szCs w:val="24"/>
        </w:rPr>
        <w:t>.</w:t>
      </w:r>
      <w:r w:rsidRPr="007655B5">
        <w:rPr>
          <w:rStyle w:val="FootnoteReference"/>
          <w:rFonts w:ascii="Times New Roman" w:hAnsi="Times New Roman" w:cs="Times New Roman"/>
          <w:sz w:val="24"/>
          <w:szCs w:val="24"/>
        </w:rPr>
        <w:footnoteReference w:id="81"/>
      </w:r>
      <w:r w:rsidRPr="007655B5">
        <w:rPr>
          <w:rFonts w:ascii="Times New Roman" w:hAnsi="Times New Roman" w:cs="Times New Roman"/>
          <w:sz w:val="24"/>
          <w:szCs w:val="24"/>
        </w:rPr>
        <w:t xml:space="preserve"> Again</w:t>
      </w:r>
      <w:r w:rsidR="00C952EC">
        <w:rPr>
          <w:rFonts w:ascii="Times New Roman" w:hAnsi="Times New Roman" w:cs="Times New Roman"/>
          <w:sz w:val="24"/>
          <w:szCs w:val="24"/>
        </w:rPr>
        <w:t>,</w:t>
      </w:r>
      <w:r w:rsidRPr="007655B5">
        <w:rPr>
          <w:rFonts w:ascii="Times New Roman" w:hAnsi="Times New Roman" w:cs="Times New Roman"/>
          <w:sz w:val="24"/>
          <w:szCs w:val="24"/>
        </w:rPr>
        <w:t xml:space="preserve"> we see that the colour red is significant with associations with blood, fertility and celebration connected to this colour in Chinese culture.</w:t>
      </w:r>
      <w:r w:rsidRPr="007655B5">
        <w:rPr>
          <w:rStyle w:val="FootnoteReference"/>
          <w:rFonts w:ascii="Times New Roman" w:hAnsi="Times New Roman" w:cs="Times New Roman"/>
          <w:sz w:val="24"/>
          <w:szCs w:val="24"/>
        </w:rPr>
        <w:footnoteReference w:id="82"/>
      </w:r>
      <w:r w:rsidR="00670B9A" w:rsidRPr="007655B5">
        <w:rPr>
          <w:rFonts w:ascii="Times New Roman" w:hAnsi="Times New Roman" w:cs="Times New Roman"/>
          <w:sz w:val="24"/>
          <w:szCs w:val="24"/>
        </w:rPr>
        <w:t xml:space="preserve"> </w:t>
      </w:r>
    </w:p>
    <w:p w14:paraId="727E38CD" w14:textId="6657EA2E" w:rsidR="00FE7005" w:rsidRPr="007655B5" w:rsidRDefault="00C54F75">
      <w:pPr>
        <w:rPr>
          <w:rFonts w:ascii="Times New Roman" w:hAnsi="Times New Roman" w:cs="Times New Roman"/>
          <w:sz w:val="24"/>
          <w:szCs w:val="24"/>
        </w:rPr>
      </w:pPr>
      <w:r w:rsidRPr="007655B5">
        <w:rPr>
          <w:rFonts w:ascii="Times New Roman" w:hAnsi="Times New Roman" w:cs="Times New Roman"/>
          <w:sz w:val="24"/>
          <w:szCs w:val="24"/>
        </w:rPr>
        <w:t xml:space="preserve">Political indicators are more difficult to assign. </w:t>
      </w:r>
      <w:r w:rsidR="00B830E8" w:rsidRPr="007655B5">
        <w:rPr>
          <w:rFonts w:ascii="Times New Roman" w:hAnsi="Times New Roman" w:cs="Times New Roman"/>
          <w:sz w:val="24"/>
          <w:szCs w:val="24"/>
        </w:rPr>
        <w:t xml:space="preserve">The mentions of red coral specifically in the </w:t>
      </w:r>
      <w:r w:rsidR="00B830E8" w:rsidRPr="007655B5">
        <w:rPr>
          <w:rFonts w:ascii="Times New Roman" w:hAnsi="Times New Roman" w:cs="Times New Roman"/>
          <w:i/>
          <w:iCs/>
          <w:sz w:val="24"/>
          <w:szCs w:val="24"/>
        </w:rPr>
        <w:t xml:space="preserve">Arthaśāstra </w:t>
      </w:r>
      <w:r w:rsidR="00B830E8" w:rsidRPr="007655B5">
        <w:rPr>
          <w:rFonts w:ascii="Times New Roman" w:hAnsi="Times New Roman" w:cs="Times New Roman"/>
          <w:sz w:val="24"/>
          <w:szCs w:val="24"/>
        </w:rPr>
        <w:t>within sections including its placement in the royal treasury and in a chapter focused on foreign policy are an indication of its importance, according to Olivelle.</w:t>
      </w:r>
      <w:r w:rsidR="00B830E8" w:rsidRPr="007655B5">
        <w:rPr>
          <w:rStyle w:val="FootnoteReference"/>
          <w:rFonts w:ascii="Times New Roman" w:hAnsi="Times New Roman" w:cs="Times New Roman"/>
          <w:sz w:val="24"/>
          <w:szCs w:val="24"/>
        </w:rPr>
        <w:footnoteReference w:id="83"/>
      </w:r>
      <w:r w:rsidR="00B830E8" w:rsidRPr="007655B5">
        <w:rPr>
          <w:rFonts w:ascii="Times New Roman" w:hAnsi="Times New Roman" w:cs="Times New Roman"/>
          <w:sz w:val="24"/>
          <w:szCs w:val="24"/>
        </w:rPr>
        <w:t xml:space="preserve"> Though corals of different kinds were available in India, as well as black coral from the Mediterranean, red coral was clearly highly prized.</w:t>
      </w:r>
    </w:p>
    <w:p w14:paraId="59EACC3B" w14:textId="2A87477C" w:rsidR="00C54F75" w:rsidRPr="007655B5" w:rsidRDefault="00C952EC">
      <w:pPr>
        <w:rPr>
          <w:rFonts w:ascii="Times New Roman" w:hAnsi="Times New Roman" w:cs="Times New Roman"/>
          <w:sz w:val="24"/>
          <w:szCs w:val="24"/>
        </w:rPr>
      </w:pPr>
      <w:r>
        <w:rPr>
          <w:rFonts w:ascii="Times New Roman" w:hAnsi="Times New Roman" w:cs="Times New Roman"/>
          <w:sz w:val="24"/>
          <w:szCs w:val="24"/>
        </w:rPr>
        <w:t>D</w:t>
      </w:r>
      <w:r w:rsidRPr="007655B5">
        <w:rPr>
          <w:rFonts w:ascii="Times New Roman" w:hAnsi="Times New Roman" w:cs="Times New Roman"/>
          <w:sz w:val="24"/>
          <w:szCs w:val="24"/>
        </w:rPr>
        <w:t xml:space="preserve">uring the time of Claudius </w:t>
      </w:r>
      <w:r>
        <w:rPr>
          <w:rFonts w:ascii="Times New Roman" w:hAnsi="Times New Roman" w:cs="Times New Roman"/>
          <w:sz w:val="24"/>
          <w:szCs w:val="24"/>
        </w:rPr>
        <w:t>a</w:t>
      </w:r>
      <w:r w:rsidR="00FE7005" w:rsidRPr="007655B5">
        <w:rPr>
          <w:rFonts w:ascii="Times New Roman" w:hAnsi="Times New Roman" w:cs="Times New Roman"/>
          <w:sz w:val="24"/>
          <w:szCs w:val="24"/>
        </w:rPr>
        <w:t xml:space="preserve"> king of Taprobane sent a </w:t>
      </w:r>
      <w:r w:rsidR="00BF7F61" w:rsidRPr="007655B5">
        <w:rPr>
          <w:rFonts w:ascii="Times New Roman" w:hAnsi="Times New Roman" w:cs="Times New Roman"/>
          <w:sz w:val="24"/>
          <w:szCs w:val="24"/>
        </w:rPr>
        <w:t xml:space="preserve">diplomatic </w:t>
      </w:r>
      <w:r w:rsidR="00FE7005" w:rsidRPr="007655B5">
        <w:rPr>
          <w:rFonts w:ascii="Times New Roman" w:hAnsi="Times New Roman" w:cs="Times New Roman"/>
          <w:sz w:val="24"/>
          <w:szCs w:val="24"/>
        </w:rPr>
        <w:t>delegation to Rome to acquire a large amount of “red coral” to be used to assemble a large net that decorated a Mahathupa Temple.</w:t>
      </w:r>
      <w:r w:rsidR="00FE7005" w:rsidRPr="007655B5">
        <w:rPr>
          <w:rStyle w:val="FootnoteReference"/>
          <w:rFonts w:ascii="Times New Roman" w:hAnsi="Times New Roman" w:cs="Times New Roman"/>
          <w:sz w:val="24"/>
          <w:szCs w:val="24"/>
        </w:rPr>
        <w:footnoteReference w:id="84"/>
      </w:r>
      <w:r w:rsidR="00FE7005" w:rsidRPr="007655B5">
        <w:rPr>
          <w:rFonts w:ascii="Times New Roman" w:hAnsi="Times New Roman" w:cs="Times New Roman"/>
          <w:sz w:val="24"/>
          <w:szCs w:val="24"/>
        </w:rPr>
        <w:t xml:space="preserve"> </w:t>
      </w:r>
      <w:r w:rsidR="00BF7F61" w:rsidRPr="007655B5">
        <w:rPr>
          <w:rFonts w:ascii="Times New Roman" w:hAnsi="Times New Roman" w:cs="Times New Roman"/>
          <w:sz w:val="24"/>
          <w:szCs w:val="24"/>
        </w:rPr>
        <w:t>The exact timing of this delegation, and whether it took place at all, has been debated in the literature. In assessing evidence from inscriptions in Sri Lanka, Abeydeera asserts that it took place under the reign of Claudius.</w:t>
      </w:r>
      <w:r w:rsidR="00BF7F61" w:rsidRPr="007655B5">
        <w:rPr>
          <w:rStyle w:val="FootnoteReference"/>
          <w:rFonts w:ascii="Times New Roman" w:hAnsi="Times New Roman" w:cs="Times New Roman"/>
          <w:sz w:val="24"/>
          <w:szCs w:val="24"/>
        </w:rPr>
        <w:footnoteReference w:id="85"/>
      </w:r>
      <w:r w:rsidR="00BF7F61" w:rsidRPr="007655B5">
        <w:rPr>
          <w:rFonts w:ascii="Times New Roman" w:hAnsi="Times New Roman" w:cs="Times New Roman"/>
          <w:sz w:val="24"/>
          <w:szCs w:val="24"/>
        </w:rPr>
        <w:t xml:space="preserve"> Furthermore, the</w:t>
      </w:r>
      <w:r w:rsidR="00FE7005" w:rsidRPr="007655B5">
        <w:rPr>
          <w:rFonts w:ascii="Times New Roman" w:hAnsi="Times New Roman" w:cs="Times New Roman"/>
          <w:sz w:val="24"/>
          <w:szCs w:val="24"/>
        </w:rPr>
        <w:t xml:space="preserve"> description that “very red coral” from the Mediterranean was used to create this “priceless coral net” is significant as it illustrates</w:t>
      </w:r>
      <w:r w:rsidR="00BF7F61" w:rsidRPr="007655B5">
        <w:rPr>
          <w:rFonts w:ascii="Times New Roman" w:hAnsi="Times New Roman" w:cs="Times New Roman"/>
          <w:sz w:val="24"/>
          <w:szCs w:val="24"/>
        </w:rPr>
        <w:t xml:space="preserve"> that</w:t>
      </w:r>
      <w:r w:rsidR="00FE7005" w:rsidRPr="007655B5">
        <w:rPr>
          <w:rFonts w:ascii="Times New Roman" w:hAnsi="Times New Roman" w:cs="Times New Roman"/>
          <w:sz w:val="24"/>
          <w:szCs w:val="24"/>
        </w:rPr>
        <w:t xml:space="preserve"> the </w:t>
      </w:r>
      <w:r w:rsidR="00BF7F61" w:rsidRPr="007655B5">
        <w:rPr>
          <w:rFonts w:ascii="Times New Roman" w:hAnsi="Times New Roman" w:cs="Times New Roman"/>
          <w:sz w:val="24"/>
          <w:szCs w:val="24"/>
        </w:rPr>
        <w:t xml:space="preserve">specific </w:t>
      </w:r>
      <w:r w:rsidR="00FE7005" w:rsidRPr="007655B5">
        <w:rPr>
          <w:rFonts w:ascii="Times New Roman" w:hAnsi="Times New Roman" w:cs="Times New Roman"/>
          <w:sz w:val="24"/>
          <w:szCs w:val="24"/>
        </w:rPr>
        <w:t xml:space="preserve">qualities of this trade good gave </w:t>
      </w:r>
      <w:r w:rsidR="00BF7F61" w:rsidRPr="007655B5">
        <w:rPr>
          <w:rFonts w:ascii="Times New Roman" w:hAnsi="Times New Roman" w:cs="Times New Roman"/>
          <w:sz w:val="24"/>
          <w:szCs w:val="24"/>
        </w:rPr>
        <w:t xml:space="preserve">it </w:t>
      </w:r>
      <w:r w:rsidR="00FE7005" w:rsidRPr="007655B5">
        <w:rPr>
          <w:rFonts w:ascii="Times New Roman" w:hAnsi="Times New Roman" w:cs="Times New Roman"/>
          <w:sz w:val="24"/>
          <w:szCs w:val="24"/>
        </w:rPr>
        <w:t>its valuation.</w:t>
      </w:r>
      <w:r w:rsidR="00FE7005" w:rsidRPr="007655B5">
        <w:rPr>
          <w:rStyle w:val="FootnoteReference"/>
          <w:rFonts w:ascii="Times New Roman" w:hAnsi="Times New Roman" w:cs="Times New Roman"/>
          <w:sz w:val="24"/>
          <w:szCs w:val="24"/>
        </w:rPr>
        <w:footnoteReference w:id="86"/>
      </w:r>
      <w:r w:rsidR="00FE7005" w:rsidRPr="007655B5">
        <w:rPr>
          <w:rFonts w:ascii="Times New Roman" w:hAnsi="Times New Roman" w:cs="Times New Roman"/>
          <w:sz w:val="24"/>
          <w:szCs w:val="24"/>
        </w:rPr>
        <w:t xml:space="preserve"> Abeydeera emphasizes the “very red coral” translation as the most accurate and missing from past interpretations and </w:t>
      </w:r>
      <w:r w:rsidR="00BF7F61" w:rsidRPr="007655B5">
        <w:rPr>
          <w:rFonts w:ascii="Times New Roman" w:hAnsi="Times New Roman" w:cs="Times New Roman"/>
          <w:sz w:val="24"/>
          <w:szCs w:val="24"/>
        </w:rPr>
        <w:t xml:space="preserve">states </w:t>
      </w:r>
      <w:r w:rsidR="00FE7005" w:rsidRPr="007655B5">
        <w:rPr>
          <w:rFonts w:ascii="Times New Roman" w:hAnsi="Times New Roman" w:cs="Times New Roman"/>
          <w:sz w:val="24"/>
          <w:szCs w:val="24"/>
        </w:rPr>
        <w:t>this was used to create a “great coral flamed net”</w:t>
      </w:r>
      <w:r w:rsidR="00BF7F61" w:rsidRPr="007655B5">
        <w:rPr>
          <w:rFonts w:ascii="Times New Roman" w:hAnsi="Times New Roman" w:cs="Times New Roman"/>
          <w:sz w:val="24"/>
          <w:szCs w:val="24"/>
        </w:rPr>
        <w:t xml:space="preserve"> in the temple</w:t>
      </w:r>
      <w:r w:rsidR="00FE7005" w:rsidRPr="007655B5">
        <w:rPr>
          <w:rFonts w:ascii="Times New Roman" w:hAnsi="Times New Roman" w:cs="Times New Roman"/>
          <w:sz w:val="24"/>
          <w:szCs w:val="24"/>
        </w:rPr>
        <w:t>. This expedition came into being, he writes, as “coral of this intense redness was not found in the Indian Ocean”.</w:t>
      </w:r>
      <w:r w:rsidR="00FE7005" w:rsidRPr="007655B5">
        <w:rPr>
          <w:rStyle w:val="FootnoteReference"/>
          <w:rFonts w:ascii="Times New Roman" w:hAnsi="Times New Roman" w:cs="Times New Roman"/>
          <w:sz w:val="24"/>
          <w:szCs w:val="24"/>
        </w:rPr>
        <w:footnoteReference w:id="87"/>
      </w:r>
      <w:r w:rsidR="00B830E8" w:rsidRPr="007655B5">
        <w:rPr>
          <w:rFonts w:ascii="Times New Roman" w:hAnsi="Times New Roman" w:cs="Times New Roman"/>
          <w:sz w:val="24"/>
          <w:szCs w:val="24"/>
        </w:rPr>
        <w:t xml:space="preserve"> </w:t>
      </w:r>
      <w:r w:rsidR="00BF7F61" w:rsidRPr="007655B5">
        <w:rPr>
          <w:rFonts w:ascii="Times New Roman" w:hAnsi="Times New Roman" w:cs="Times New Roman"/>
          <w:sz w:val="24"/>
          <w:szCs w:val="24"/>
        </w:rPr>
        <w:t xml:space="preserve">This episode clearly illustrates the high demand for red </w:t>
      </w:r>
      <w:r w:rsidR="00BF7F61" w:rsidRPr="007655B5">
        <w:rPr>
          <w:rFonts w:ascii="Times New Roman" w:hAnsi="Times New Roman" w:cs="Times New Roman"/>
          <w:sz w:val="24"/>
          <w:szCs w:val="24"/>
        </w:rPr>
        <w:lastRenderedPageBreak/>
        <w:t>coral and the lengths that powerful elites would go to in order to obtain it</w:t>
      </w:r>
      <w:r w:rsidR="000F4D05" w:rsidRPr="007655B5">
        <w:rPr>
          <w:rFonts w:ascii="Times New Roman" w:hAnsi="Times New Roman" w:cs="Times New Roman"/>
          <w:sz w:val="24"/>
          <w:szCs w:val="24"/>
        </w:rPr>
        <w:t>, based primarily on its deep red colouration</w:t>
      </w:r>
      <w:r w:rsidR="00BF7F61" w:rsidRPr="007655B5">
        <w:rPr>
          <w:rFonts w:ascii="Times New Roman" w:hAnsi="Times New Roman" w:cs="Times New Roman"/>
          <w:sz w:val="24"/>
          <w:szCs w:val="24"/>
        </w:rPr>
        <w:t>.</w:t>
      </w:r>
      <w:r w:rsidR="000F4D05" w:rsidRPr="007655B5">
        <w:rPr>
          <w:rFonts w:ascii="Times New Roman" w:hAnsi="Times New Roman" w:cs="Times New Roman"/>
          <w:sz w:val="24"/>
          <w:szCs w:val="24"/>
        </w:rPr>
        <w:t xml:space="preserve"> In this case the coral was destined to be displayed in a temple, undoubtedly as a sign of ritual devotion but also a display of power on behalf of the king. </w:t>
      </w:r>
      <w:r w:rsidR="00BF7F61" w:rsidRPr="007655B5">
        <w:rPr>
          <w:rFonts w:ascii="Times New Roman" w:hAnsi="Times New Roman" w:cs="Times New Roman"/>
          <w:sz w:val="24"/>
          <w:szCs w:val="24"/>
        </w:rPr>
        <w:t xml:space="preserve"> </w:t>
      </w:r>
    </w:p>
    <w:p w14:paraId="451AAF4E" w14:textId="7E69A6CD" w:rsidR="00FE7005" w:rsidRPr="007655B5" w:rsidRDefault="00FE7005">
      <w:pPr>
        <w:rPr>
          <w:rFonts w:ascii="Times New Roman" w:hAnsi="Times New Roman" w:cs="Times New Roman"/>
          <w:sz w:val="24"/>
          <w:szCs w:val="24"/>
          <w:lang w:val="en-US"/>
        </w:rPr>
      </w:pPr>
      <w:r w:rsidRPr="007655B5">
        <w:rPr>
          <w:rFonts w:ascii="Times New Roman" w:hAnsi="Times New Roman" w:cs="Times New Roman"/>
          <w:sz w:val="24"/>
          <w:szCs w:val="24"/>
        </w:rPr>
        <w:t>T</w:t>
      </w:r>
      <w:r w:rsidR="009A5B54" w:rsidRPr="007655B5">
        <w:rPr>
          <w:rFonts w:ascii="Times New Roman" w:hAnsi="Times New Roman" w:cs="Times New Roman"/>
          <w:sz w:val="24"/>
          <w:szCs w:val="24"/>
        </w:rPr>
        <w:t xml:space="preserve">he trade in red </w:t>
      </w:r>
      <w:r w:rsidRPr="007655B5">
        <w:rPr>
          <w:rFonts w:ascii="Times New Roman" w:hAnsi="Times New Roman" w:cs="Times New Roman"/>
          <w:sz w:val="24"/>
          <w:szCs w:val="24"/>
        </w:rPr>
        <w:t>c</w:t>
      </w:r>
      <w:r w:rsidR="009A5B54" w:rsidRPr="007655B5">
        <w:rPr>
          <w:rFonts w:ascii="Times New Roman" w:hAnsi="Times New Roman" w:cs="Times New Roman"/>
          <w:sz w:val="24"/>
          <w:szCs w:val="24"/>
        </w:rPr>
        <w:t>oral from the Mediterranean to central Asia and the Far East is “</w:t>
      </w:r>
      <w:r w:rsidR="009A5B54" w:rsidRPr="007655B5">
        <w:rPr>
          <w:rFonts w:ascii="Times New Roman" w:hAnsi="Times New Roman" w:cs="Times New Roman"/>
          <w:sz w:val="24"/>
          <w:szCs w:val="24"/>
          <w:lang w:val="en-US"/>
        </w:rPr>
        <w:t xml:space="preserve">among the most remarkable phenomena of trade relations between East and West in the ancient world,” </w:t>
      </w:r>
      <w:r w:rsidRPr="007655B5">
        <w:rPr>
          <w:rFonts w:ascii="Times New Roman" w:hAnsi="Times New Roman" w:cs="Times New Roman"/>
          <w:sz w:val="24"/>
          <w:szCs w:val="24"/>
          <w:lang w:val="en-US"/>
        </w:rPr>
        <w:t xml:space="preserve">as </w:t>
      </w:r>
      <w:r w:rsidR="009A5B54" w:rsidRPr="007655B5">
        <w:rPr>
          <w:rFonts w:ascii="Times New Roman" w:hAnsi="Times New Roman" w:cs="Times New Roman"/>
          <w:sz w:val="24"/>
          <w:szCs w:val="24"/>
          <w:lang w:val="en-US"/>
        </w:rPr>
        <w:t xml:space="preserve">De Romanis </w:t>
      </w:r>
      <w:r w:rsidRPr="007655B5">
        <w:rPr>
          <w:rFonts w:ascii="Times New Roman" w:hAnsi="Times New Roman" w:cs="Times New Roman"/>
          <w:sz w:val="24"/>
          <w:szCs w:val="24"/>
          <w:lang w:val="en-US"/>
        </w:rPr>
        <w:t>states</w:t>
      </w:r>
      <w:r w:rsidR="009A5B54" w:rsidRPr="007655B5">
        <w:rPr>
          <w:rFonts w:ascii="Times New Roman" w:hAnsi="Times New Roman" w:cs="Times New Roman"/>
          <w:sz w:val="24"/>
          <w:szCs w:val="24"/>
          <w:lang w:val="en-US"/>
        </w:rPr>
        <w:t>.</w:t>
      </w:r>
      <w:r w:rsidR="009D67A9">
        <w:rPr>
          <w:rStyle w:val="FootnoteReference"/>
          <w:rFonts w:ascii="Times New Roman" w:hAnsi="Times New Roman" w:cs="Times New Roman"/>
          <w:sz w:val="24"/>
          <w:szCs w:val="24"/>
          <w:lang w:val="en-US"/>
        </w:rPr>
        <w:footnoteReference w:id="88"/>
      </w:r>
      <w:r w:rsidR="009A5B54" w:rsidRPr="007655B5">
        <w:rPr>
          <w:rFonts w:ascii="Times New Roman" w:hAnsi="Times New Roman" w:cs="Times New Roman"/>
          <w:sz w:val="24"/>
          <w:szCs w:val="24"/>
          <w:lang w:val="en-US"/>
        </w:rPr>
        <w:t xml:space="preserve"> Consumption of red </w:t>
      </w:r>
      <w:r w:rsidRPr="007655B5">
        <w:rPr>
          <w:rFonts w:ascii="Times New Roman" w:hAnsi="Times New Roman" w:cs="Times New Roman"/>
          <w:sz w:val="24"/>
          <w:szCs w:val="24"/>
          <w:lang w:val="en-US"/>
        </w:rPr>
        <w:t>c</w:t>
      </w:r>
      <w:r w:rsidR="009A5B54" w:rsidRPr="007655B5">
        <w:rPr>
          <w:rFonts w:ascii="Times New Roman" w:hAnsi="Times New Roman" w:cs="Times New Roman"/>
          <w:sz w:val="24"/>
          <w:szCs w:val="24"/>
          <w:lang w:val="en-US"/>
        </w:rPr>
        <w:t xml:space="preserve">oral shifted from the </w:t>
      </w:r>
      <w:r w:rsidR="009A5B54" w:rsidRPr="007655B5">
        <w:rPr>
          <w:rFonts w:ascii="Times New Roman" w:hAnsi="Times New Roman" w:cs="Times New Roman"/>
          <w:sz w:val="24"/>
          <w:szCs w:val="24"/>
        </w:rPr>
        <w:t>Mediterranean</w:t>
      </w:r>
      <w:r w:rsidR="009A5B54" w:rsidRPr="007655B5">
        <w:rPr>
          <w:rFonts w:ascii="Times New Roman" w:hAnsi="Times New Roman" w:cs="Times New Roman"/>
          <w:sz w:val="24"/>
          <w:szCs w:val="24"/>
          <w:lang w:val="en-US"/>
        </w:rPr>
        <w:t xml:space="preserve"> with the commencement in trade</w:t>
      </w:r>
      <w:r w:rsidRPr="007655B5">
        <w:rPr>
          <w:rFonts w:ascii="Times New Roman" w:hAnsi="Times New Roman" w:cs="Times New Roman"/>
          <w:sz w:val="24"/>
          <w:szCs w:val="24"/>
          <w:lang w:val="en-US"/>
        </w:rPr>
        <w:t xml:space="preserve"> across the Indian Ocean</w:t>
      </w:r>
      <w:r w:rsidR="009A5B54" w:rsidRPr="007655B5">
        <w:rPr>
          <w:rFonts w:ascii="Times New Roman" w:hAnsi="Times New Roman" w:cs="Times New Roman"/>
          <w:sz w:val="24"/>
          <w:szCs w:val="24"/>
          <w:lang w:val="en-US"/>
        </w:rPr>
        <w:t>, though it is doubtful that it disappeared entirely or was no longer used as a material as Plin</w:t>
      </w:r>
      <w:r w:rsidRPr="007655B5">
        <w:rPr>
          <w:rFonts w:ascii="Times New Roman" w:hAnsi="Times New Roman" w:cs="Times New Roman"/>
          <w:sz w:val="24"/>
          <w:szCs w:val="24"/>
          <w:lang w:val="en-US"/>
        </w:rPr>
        <w:t>y</w:t>
      </w:r>
      <w:r w:rsidR="009A5B54" w:rsidRPr="007655B5">
        <w:rPr>
          <w:rFonts w:ascii="Times New Roman" w:hAnsi="Times New Roman" w:cs="Times New Roman"/>
          <w:sz w:val="24"/>
          <w:szCs w:val="24"/>
          <w:lang w:val="en-US"/>
        </w:rPr>
        <w:t xml:space="preserve"> suggests. </w:t>
      </w:r>
      <w:r w:rsidR="000F4D05" w:rsidRPr="007655B5">
        <w:rPr>
          <w:rFonts w:ascii="Times New Roman" w:hAnsi="Times New Roman" w:cs="Times New Roman"/>
          <w:sz w:val="24"/>
          <w:szCs w:val="24"/>
          <w:lang w:val="en-US"/>
        </w:rPr>
        <w:t xml:space="preserve">Even if </w:t>
      </w:r>
      <w:r w:rsidR="009A5B54" w:rsidRPr="007655B5">
        <w:rPr>
          <w:rFonts w:ascii="Times New Roman" w:hAnsi="Times New Roman" w:cs="Times New Roman"/>
          <w:sz w:val="24"/>
          <w:szCs w:val="24"/>
          <w:lang w:val="en-US"/>
        </w:rPr>
        <w:t>it is not possible to arrive at figures or volumes that were traded</w:t>
      </w:r>
      <w:r w:rsidR="000F4D05" w:rsidRPr="007655B5">
        <w:rPr>
          <w:rFonts w:ascii="Times New Roman" w:hAnsi="Times New Roman" w:cs="Times New Roman"/>
          <w:sz w:val="24"/>
          <w:szCs w:val="24"/>
          <w:lang w:val="en-US"/>
        </w:rPr>
        <w:t xml:space="preserve"> at any specific point during the time period under consideration</w:t>
      </w:r>
      <w:r w:rsidR="009A5B54" w:rsidRPr="007655B5">
        <w:rPr>
          <w:rFonts w:ascii="Times New Roman" w:hAnsi="Times New Roman" w:cs="Times New Roman"/>
          <w:sz w:val="24"/>
          <w:szCs w:val="24"/>
          <w:lang w:val="en-US"/>
        </w:rPr>
        <w:t>, the numerous references in te</w:t>
      </w:r>
      <w:r w:rsidRPr="007655B5">
        <w:rPr>
          <w:rFonts w:ascii="Times New Roman" w:hAnsi="Times New Roman" w:cs="Times New Roman"/>
          <w:sz w:val="24"/>
          <w:szCs w:val="24"/>
          <w:lang w:val="en-US"/>
        </w:rPr>
        <w:t>x</w:t>
      </w:r>
      <w:r w:rsidR="009A5B54" w:rsidRPr="007655B5">
        <w:rPr>
          <w:rFonts w:ascii="Times New Roman" w:hAnsi="Times New Roman" w:cs="Times New Roman"/>
          <w:sz w:val="24"/>
          <w:szCs w:val="24"/>
          <w:lang w:val="en-US"/>
        </w:rPr>
        <w:t xml:space="preserve">ts and the </w:t>
      </w:r>
      <w:r w:rsidRPr="007655B5">
        <w:rPr>
          <w:rFonts w:ascii="Times New Roman" w:hAnsi="Times New Roman" w:cs="Times New Roman"/>
          <w:sz w:val="24"/>
          <w:szCs w:val="24"/>
          <w:lang w:val="en-US"/>
        </w:rPr>
        <w:t>c</w:t>
      </w:r>
      <w:r w:rsidR="009A5B54" w:rsidRPr="007655B5">
        <w:rPr>
          <w:rFonts w:ascii="Times New Roman" w:hAnsi="Times New Roman" w:cs="Times New Roman"/>
          <w:sz w:val="24"/>
          <w:szCs w:val="24"/>
          <w:lang w:val="en-US"/>
        </w:rPr>
        <w:t xml:space="preserve">lear high demand </w:t>
      </w:r>
      <w:r w:rsidRPr="007655B5">
        <w:rPr>
          <w:rFonts w:ascii="Times New Roman" w:hAnsi="Times New Roman" w:cs="Times New Roman"/>
          <w:sz w:val="24"/>
          <w:szCs w:val="24"/>
          <w:lang w:val="en-US"/>
        </w:rPr>
        <w:t>indicate that</w:t>
      </w:r>
      <w:r w:rsidR="009A5B54" w:rsidRPr="007655B5">
        <w:rPr>
          <w:rFonts w:ascii="Times New Roman" w:hAnsi="Times New Roman" w:cs="Times New Roman"/>
          <w:sz w:val="24"/>
          <w:szCs w:val="24"/>
          <w:lang w:val="en-US"/>
        </w:rPr>
        <w:t xml:space="preserve"> it formed an important part of trade. </w:t>
      </w:r>
    </w:p>
    <w:p w14:paraId="3C89C283" w14:textId="22CE1699" w:rsidR="009A5B54" w:rsidRDefault="009A5B54">
      <w:pPr>
        <w:rPr>
          <w:rFonts w:ascii="Times New Roman" w:hAnsi="Times New Roman" w:cs="Times New Roman"/>
          <w:sz w:val="24"/>
          <w:szCs w:val="24"/>
          <w:lang w:val="en-US"/>
        </w:rPr>
      </w:pPr>
      <w:r w:rsidRPr="007655B5">
        <w:rPr>
          <w:rFonts w:ascii="Times New Roman" w:hAnsi="Times New Roman" w:cs="Times New Roman"/>
          <w:sz w:val="24"/>
          <w:szCs w:val="24"/>
          <w:lang w:val="en-US"/>
        </w:rPr>
        <w:t xml:space="preserve">Defining the red </w:t>
      </w:r>
      <w:r w:rsidR="00FE7005" w:rsidRPr="007655B5">
        <w:rPr>
          <w:rFonts w:ascii="Times New Roman" w:hAnsi="Times New Roman" w:cs="Times New Roman"/>
          <w:sz w:val="24"/>
          <w:szCs w:val="24"/>
          <w:lang w:val="en-US"/>
        </w:rPr>
        <w:t>c</w:t>
      </w:r>
      <w:r w:rsidRPr="007655B5">
        <w:rPr>
          <w:rFonts w:ascii="Times New Roman" w:hAnsi="Times New Roman" w:cs="Times New Roman"/>
          <w:sz w:val="24"/>
          <w:szCs w:val="24"/>
          <w:lang w:val="en-US"/>
        </w:rPr>
        <w:t xml:space="preserve">oral trade as part of the movement of “luxury” goods is more complex. Given the presumed value of red </w:t>
      </w:r>
      <w:r w:rsidR="00FE7005" w:rsidRPr="007655B5">
        <w:rPr>
          <w:rFonts w:ascii="Times New Roman" w:hAnsi="Times New Roman" w:cs="Times New Roman"/>
          <w:sz w:val="24"/>
          <w:szCs w:val="24"/>
          <w:lang w:val="en-US"/>
        </w:rPr>
        <w:t>c</w:t>
      </w:r>
      <w:r w:rsidRPr="007655B5">
        <w:rPr>
          <w:rFonts w:ascii="Times New Roman" w:hAnsi="Times New Roman" w:cs="Times New Roman"/>
          <w:sz w:val="24"/>
          <w:szCs w:val="24"/>
          <w:lang w:val="en-US"/>
        </w:rPr>
        <w:t xml:space="preserve">oral </w:t>
      </w:r>
      <w:r w:rsidR="00FE7005" w:rsidRPr="007655B5">
        <w:rPr>
          <w:rFonts w:ascii="Times New Roman" w:hAnsi="Times New Roman" w:cs="Times New Roman"/>
          <w:sz w:val="24"/>
          <w:szCs w:val="24"/>
          <w:lang w:val="en-US"/>
        </w:rPr>
        <w:t>and the qualities assigned to it by differing cultures, focusing largely on the red colouration, its</w:t>
      </w:r>
      <w:r w:rsidRPr="007655B5">
        <w:rPr>
          <w:rFonts w:ascii="Times New Roman" w:hAnsi="Times New Roman" w:cs="Times New Roman"/>
          <w:sz w:val="24"/>
          <w:szCs w:val="24"/>
          <w:lang w:val="en-US"/>
        </w:rPr>
        <w:t xml:space="preserve"> </w:t>
      </w:r>
      <w:r w:rsidR="00FE7005" w:rsidRPr="007655B5">
        <w:rPr>
          <w:rFonts w:ascii="Times New Roman" w:hAnsi="Times New Roman" w:cs="Times New Roman"/>
          <w:sz w:val="24"/>
          <w:szCs w:val="24"/>
          <w:lang w:val="en-US"/>
        </w:rPr>
        <w:t>use,</w:t>
      </w:r>
      <w:r w:rsidRPr="007655B5">
        <w:rPr>
          <w:rFonts w:ascii="Times New Roman" w:hAnsi="Times New Roman" w:cs="Times New Roman"/>
          <w:sz w:val="24"/>
          <w:szCs w:val="24"/>
          <w:lang w:val="en-US"/>
        </w:rPr>
        <w:t xml:space="preserve"> and consumption does not fit with this designation. Ranging </w:t>
      </w:r>
      <w:r w:rsidR="000F4D05" w:rsidRPr="007655B5">
        <w:rPr>
          <w:rFonts w:ascii="Times New Roman" w:hAnsi="Times New Roman" w:cs="Times New Roman"/>
          <w:sz w:val="24"/>
          <w:szCs w:val="24"/>
          <w:lang w:val="en-US"/>
        </w:rPr>
        <w:t>from a status symbol</w:t>
      </w:r>
      <w:r w:rsidRPr="007655B5">
        <w:rPr>
          <w:rFonts w:ascii="Times New Roman" w:hAnsi="Times New Roman" w:cs="Times New Roman"/>
          <w:sz w:val="24"/>
          <w:szCs w:val="24"/>
          <w:lang w:val="en-US"/>
        </w:rPr>
        <w:t xml:space="preserve"> to a medicin</w:t>
      </w:r>
      <w:r w:rsidR="00FE7005" w:rsidRPr="007655B5">
        <w:rPr>
          <w:rFonts w:ascii="Times New Roman" w:hAnsi="Times New Roman" w:cs="Times New Roman"/>
          <w:sz w:val="24"/>
          <w:szCs w:val="24"/>
          <w:lang w:val="en-US"/>
        </w:rPr>
        <w:t>al</w:t>
      </w:r>
      <w:r w:rsidRPr="007655B5">
        <w:rPr>
          <w:rFonts w:ascii="Times New Roman" w:hAnsi="Times New Roman" w:cs="Times New Roman"/>
          <w:sz w:val="24"/>
          <w:szCs w:val="24"/>
          <w:lang w:val="en-US"/>
        </w:rPr>
        <w:t xml:space="preserve"> </w:t>
      </w:r>
      <w:r w:rsidR="00FE7005" w:rsidRPr="007655B5">
        <w:rPr>
          <w:rFonts w:ascii="Times New Roman" w:hAnsi="Times New Roman" w:cs="Times New Roman"/>
          <w:sz w:val="24"/>
          <w:szCs w:val="24"/>
          <w:lang w:val="en-US"/>
        </w:rPr>
        <w:t>c</w:t>
      </w:r>
      <w:r w:rsidRPr="007655B5">
        <w:rPr>
          <w:rFonts w:ascii="Times New Roman" w:hAnsi="Times New Roman" w:cs="Times New Roman"/>
          <w:sz w:val="24"/>
          <w:szCs w:val="24"/>
          <w:lang w:val="en-US"/>
        </w:rPr>
        <w:t xml:space="preserve">harm, and </w:t>
      </w:r>
      <w:r w:rsidR="000F4D05" w:rsidRPr="007655B5">
        <w:rPr>
          <w:rFonts w:ascii="Times New Roman" w:hAnsi="Times New Roman" w:cs="Times New Roman"/>
          <w:sz w:val="24"/>
          <w:szCs w:val="24"/>
          <w:lang w:val="en-US"/>
        </w:rPr>
        <w:t xml:space="preserve">an </w:t>
      </w:r>
      <w:r w:rsidRPr="007655B5">
        <w:rPr>
          <w:rFonts w:ascii="Times New Roman" w:hAnsi="Times New Roman" w:cs="Times New Roman"/>
          <w:sz w:val="24"/>
          <w:szCs w:val="24"/>
          <w:lang w:val="en-US"/>
        </w:rPr>
        <w:t xml:space="preserve">item of religious devotion, the cultural and societal value of red </w:t>
      </w:r>
      <w:r w:rsidR="00FE7005" w:rsidRPr="007655B5">
        <w:rPr>
          <w:rFonts w:ascii="Times New Roman" w:hAnsi="Times New Roman" w:cs="Times New Roman"/>
          <w:sz w:val="24"/>
          <w:szCs w:val="24"/>
          <w:lang w:val="en-US"/>
        </w:rPr>
        <w:t>c</w:t>
      </w:r>
      <w:r w:rsidRPr="007655B5">
        <w:rPr>
          <w:rFonts w:ascii="Times New Roman" w:hAnsi="Times New Roman" w:cs="Times New Roman"/>
          <w:sz w:val="24"/>
          <w:szCs w:val="24"/>
          <w:lang w:val="en-US"/>
        </w:rPr>
        <w:t xml:space="preserve">oral which was fed by the trade across the Indian Ocean was not confined to </w:t>
      </w:r>
      <w:r w:rsidR="00FE7005" w:rsidRPr="007655B5">
        <w:rPr>
          <w:rFonts w:ascii="Times New Roman" w:hAnsi="Times New Roman" w:cs="Times New Roman"/>
          <w:sz w:val="24"/>
          <w:szCs w:val="24"/>
          <w:lang w:val="en-US"/>
        </w:rPr>
        <w:t>supply</w:t>
      </w:r>
      <w:r w:rsidRPr="007655B5">
        <w:rPr>
          <w:rFonts w:ascii="Times New Roman" w:hAnsi="Times New Roman" w:cs="Times New Roman"/>
          <w:sz w:val="24"/>
          <w:szCs w:val="24"/>
          <w:lang w:val="en-US"/>
        </w:rPr>
        <w:t xml:space="preserve"> either demand for luxury </w:t>
      </w:r>
      <w:r w:rsidR="00FE7005" w:rsidRPr="007655B5">
        <w:rPr>
          <w:rFonts w:ascii="Times New Roman" w:hAnsi="Times New Roman" w:cs="Times New Roman"/>
          <w:sz w:val="24"/>
          <w:szCs w:val="24"/>
          <w:lang w:val="en-US"/>
        </w:rPr>
        <w:t>or simply satisfy demand by</w:t>
      </w:r>
      <w:r w:rsidRPr="007655B5">
        <w:rPr>
          <w:rFonts w:ascii="Times New Roman" w:hAnsi="Times New Roman" w:cs="Times New Roman"/>
          <w:sz w:val="24"/>
          <w:szCs w:val="24"/>
          <w:lang w:val="en-US"/>
        </w:rPr>
        <w:t xml:space="preserve"> elites</w:t>
      </w:r>
      <w:r w:rsidR="00FE7005" w:rsidRPr="007655B5">
        <w:rPr>
          <w:rFonts w:ascii="Times New Roman" w:hAnsi="Times New Roman" w:cs="Times New Roman"/>
          <w:sz w:val="24"/>
          <w:szCs w:val="24"/>
          <w:lang w:val="en-US"/>
        </w:rPr>
        <w:t xml:space="preserve"> as suggested</w:t>
      </w:r>
      <w:r w:rsidRPr="007655B5">
        <w:rPr>
          <w:rFonts w:ascii="Times New Roman" w:hAnsi="Times New Roman" w:cs="Times New Roman"/>
          <w:sz w:val="24"/>
          <w:szCs w:val="24"/>
          <w:lang w:val="en-US"/>
        </w:rPr>
        <w:t>.</w:t>
      </w:r>
      <w:r w:rsidR="00FE7005" w:rsidRPr="007655B5">
        <w:rPr>
          <w:rFonts w:ascii="Times New Roman" w:hAnsi="Times New Roman" w:cs="Times New Roman"/>
          <w:sz w:val="24"/>
          <w:szCs w:val="24"/>
          <w:lang w:val="en-US"/>
        </w:rPr>
        <w:t xml:space="preserve"> </w:t>
      </w:r>
      <w:r w:rsidR="00C952EC" w:rsidRPr="007655B5">
        <w:rPr>
          <w:rFonts w:ascii="Times New Roman" w:hAnsi="Times New Roman" w:cs="Times New Roman"/>
          <w:sz w:val="24"/>
          <w:szCs w:val="24"/>
          <w:lang w:val="en-US"/>
        </w:rPr>
        <w:t>Instead,</w:t>
      </w:r>
      <w:r w:rsidR="000F4D05" w:rsidRPr="007655B5">
        <w:rPr>
          <w:rFonts w:ascii="Times New Roman" w:hAnsi="Times New Roman" w:cs="Times New Roman"/>
          <w:sz w:val="24"/>
          <w:szCs w:val="24"/>
          <w:lang w:val="en-US"/>
        </w:rPr>
        <w:t xml:space="preserve"> it appears that in parts of India, red coral entered into society and cultures already utilizing coral for many purposes and its specific traits led to a heightened demand.  </w:t>
      </w:r>
    </w:p>
    <w:p w14:paraId="33876808" w14:textId="77777777" w:rsidR="00AC59A1" w:rsidRDefault="00AC59A1">
      <w:pPr>
        <w:rPr>
          <w:rFonts w:ascii="Times New Roman" w:hAnsi="Times New Roman" w:cs="Times New Roman"/>
          <w:sz w:val="24"/>
          <w:szCs w:val="24"/>
          <w:lang w:val="en-US"/>
        </w:rPr>
      </w:pPr>
    </w:p>
    <w:p w14:paraId="7B80DA93" w14:textId="77777777" w:rsidR="00AC59A1" w:rsidRDefault="00AC59A1">
      <w:pPr>
        <w:rPr>
          <w:rFonts w:ascii="Times New Roman" w:hAnsi="Times New Roman" w:cs="Times New Roman"/>
          <w:sz w:val="24"/>
          <w:szCs w:val="24"/>
          <w:lang w:val="en-US"/>
        </w:rPr>
      </w:pPr>
    </w:p>
    <w:p w14:paraId="639C4DA3" w14:textId="77777777" w:rsidR="00AC59A1" w:rsidRDefault="00AC59A1">
      <w:pPr>
        <w:rPr>
          <w:rFonts w:ascii="Times New Roman" w:hAnsi="Times New Roman" w:cs="Times New Roman"/>
          <w:sz w:val="24"/>
          <w:szCs w:val="24"/>
          <w:lang w:val="en-US"/>
        </w:rPr>
      </w:pPr>
    </w:p>
    <w:p w14:paraId="7DFB6BB8" w14:textId="77777777" w:rsidR="00AC59A1" w:rsidRDefault="00AC59A1">
      <w:pPr>
        <w:rPr>
          <w:rFonts w:ascii="Times New Roman" w:hAnsi="Times New Roman" w:cs="Times New Roman"/>
          <w:sz w:val="24"/>
          <w:szCs w:val="24"/>
          <w:lang w:val="en-US"/>
        </w:rPr>
      </w:pPr>
    </w:p>
    <w:p w14:paraId="0FFAB165" w14:textId="77777777" w:rsidR="00AC59A1" w:rsidRDefault="00AC59A1">
      <w:pPr>
        <w:rPr>
          <w:rFonts w:ascii="Times New Roman" w:hAnsi="Times New Roman" w:cs="Times New Roman"/>
          <w:sz w:val="24"/>
          <w:szCs w:val="24"/>
          <w:lang w:val="en-US"/>
        </w:rPr>
      </w:pPr>
    </w:p>
    <w:p w14:paraId="5FE4C9E8" w14:textId="77777777" w:rsidR="00AC59A1" w:rsidRPr="007655B5" w:rsidRDefault="00AC59A1">
      <w:pPr>
        <w:rPr>
          <w:rFonts w:ascii="Times New Roman" w:hAnsi="Times New Roman" w:cs="Times New Roman"/>
          <w:sz w:val="24"/>
          <w:szCs w:val="24"/>
          <w:lang w:val="en-US"/>
        </w:rPr>
      </w:pPr>
    </w:p>
    <w:p w14:paraId="4EFD0C21" w14:textId="6D4027B1" w:rsidR="00475B85" w:rsidRPr="007655B5" w:rsidRDefault="00E74314" w:rsidP="007655B5">
      <w:pPr>
        <w:pStyle w:val="Heading1"/>
        <w:rPr>
          <w:rFonts w:ascii="Times New Roman" w:hAnsi="Times New Roman" w:cs="Times New Roman"/>
        </w:rPr>
      </w:pPr>
      <w:bookmarkStart w:id="13" w:name="_Toc218497677"/>
      <w:bookmarkStart w:id="14" w:name="_Hlk215823566"/>
      <w:r w:rsidRPr="007655B5">
        <w:rPr>
          <w:rFonts w:ascii="Times New Roman" w:hAnsi="Times New Roman" w:cs="Times New Roman"/>
        </w:rPr>
        <w:t>Tortoise and turtle shell</w:t>
      </w:r>
      <w:bookmarkEnd w:id="13"/>
      <w:r w:rsidRPr="007655B5">
        <w:rPr>
          <w:rFonts w:ascii="Times New Roman" w:hAnsi="Times New Roman" w:cs="Times New Roman"/>
        </w:rPr>
        <w:t xml:space="preserve"> </w:t>
      </w:r>
    </w:p>
    <w:p w14:paraId="3E51B502" w14:textId="3F7A07D4" w:rsidR="006F2D83" w:rsidRPr="006F2D83" w:rsidRDefault="006F2D83" w:rsidP="006F2D83">
      <w:pPr>
        <w:keepNext/>
        <w:rPr>
          <w:rFonts w:ascii="Times New Roman" w:hAnsi="Times New Roman" w:cs="Times New Roman"/>
          <w:sz w:val="24"/>
          <w:szCs w:val="24"/>
        </w:rPr>
      </w:pPr>
      <w:r w:rsidRPr="006F2D83">
        <w:rPr>
          <w:rFonts w:ascii="Times New Roman" w:hAnsi="Times New Roman" w:cs="Times New Roman"/>
          <w:sz w:val="24"/>
          <w:szCs w:val="24"/>
        </w:rPr>
        <w:t xml:space="preserve">This chapter will assess the extent of trade in </w:t>
      </w:r>
      <w:commentRangeStart w:id="15"/>
      <w:r w:rsidRPr="006F2D83">
        <w:rPr>
          <w:rFonts w:ascii="Times New Roman" w:hAnsi="Times New Roman" w:cs="Times New Roman"/>
          <w:sz w:val="24"/>
          <w:szCs w:val="24"/>
        </w:rPr>
        <w:t xml:space="preserve">tortoise </w:t>
      </w:r>
      <w:r w:rsidR="00C952EC">
        <w:rPr>
          <w:rFonts w:ascii="Times New Roman" w:hAnsi="Times New Roman" w:cs="Times New Roman"/>
          <w:sz w:val="24"/>
          <w:szCs w:val="24"/>
        </w:rPr>
        <w:t xml:space="preserve">and turtle </w:t>
      </w:r>
      <w:r w:rsidRPr="006F2D83">
        <w:rPr>
          <w:rFonts w:ascii="Times New Roman" w:hAnsi="Times New Roman" w:cs="Times New Roman"/>
          <w:sz w:val="24"/>
          <w:szCs w:val="24"/>
        </w:rPr>
        <w:t xml:space="preserve">shell </w:t>
      </w:r>
      <w:commentRangeEnd w:id="15"/>
      <w:r w:rsidRPr="006F2D83">
        <w:rPr>
          <w:rFonts w:ascii="Times New Roman" w:hAnsi="Times New Roman" w:cs="Times New Roman"/>
          <w:sz w:val="24"/>
          <w:szCs w:val="24"/>
        </w:rPr>
        <w:commentReference w:id="15"/>
      </w:r>
      <w:r w:rsidRPr="006F2D83">
        <w:rPr>
          <w:rFonts w:ascii="Times New Roman" w:hAnsi="Times New Roman" w:cs="Times New Roman"/>
          <w:sz w:val="24"/>
          <w:szCs w:val="24"/>
        </w:rPr>
        <w:t xml:space="preserve">and its demand across the Mediterranean. </w:t>
      </w:r>
      <w:commentRangeStart w:id="16"/>
      <w:r w:rsidRPr="006F2D83">
        <w:rPr>
          <w:rFonts w:ascii="Times New Roman" w:hAnsi="Times New Roman" w:cs="Times New Roman"/>
          <w:sz w:val="24"/>
          <w:szCs w:val="24"/>
        </w:rPr>
        <w:t>In Greek and Roman sources there is often little distinction between tortoise and turtle shell.</w:t>
      </w:r>
      <w:commentRangeEnd w:id="16"/>
      <w:r w:rsidRPr="006F2D83">
        <w:rPr>
          <w:rFonts w:ascii="Times New Roman" w:hAnsi="Times New Roman" w:cs="Times New Roman"/>
          <w:sz w:val="24"/>
          <w:szCs w:val="24"/>
        </w:rPr>
        <w:commentReference w:id="16"/>
      </w:r>
      <w:r w:rsidRPr="006F2D83">
        <w:rPr>
          <w:rFonts w:ascii="Times New Roman" w:hAnsi="Times New Roman" w:cs="Times New Roman"/>
          <w:sz w:val="24"/>
          <w:szCs w:val="24"/>
        </w:rPr>
        <w:t xml:space="preserve"> For simplicity this will be referred to as trade in tortoise shell as this is practiced in the literature. </w:t>
      </w:r>
    </w:p>
    <w:p w14:paraId="5F99EFA8" w14:textId="5745A80C" w:rsidR="006F2D83" w:rsidRPr="006F2D83" w:rsidRDefault="006F2D83" w:rsidP="006F2D83">
      <w:pPr>
        <w:keepNext/>
        <w:rPr>
          <w:rFonts w:ascii="Times New Roman" w:hAnsi="Times New Roman" w:cs="Times New Roman"/>
          <w:sz w:val="24"/>
          <w:szCs w:val="24"/>
        </w:rPr>
      </w:pPr>
      <w:r w:rsidRPr="006F2D83">
        <w:rPr>
          <w:rFonts w:ascii="Times New Roman" w:hAnsi="Times New Roman" w:cs="Times New Roman"/>
          <w:sz w:val="24"/>
          <w:szCs w:val="24"/>
        </w:rPr>
        <w:t xml:space="preserve">Significant evidence for a largescale trade in tortoise and turtle shell exists across the Indian Ocean. This is due to two primary sources: the </w:t>
      </w:r>
      <w:r w:rsidRPr="006F2D83">
        <w:rPr>
          <w:rFonts w:ascii="Times New Roman" w:hAnsi="Times New Roman" w:cs="Times New Roman"/>
          <w:i/>
          <w:iCs/>
          <w:sz w:val="24"/>
          <w:szCs w:val="24"/>
        </w:rPr>
        <w:t>Periplus Maris Erythraei</w:t>
      </w:r>
      <w:r w:rsidRPr="006F2D83">
        <w:rPr>
          <w:rFonts w:ascii="Times New Roman" w:hAnsi="Times New Roman" w:cs="Times New Roman"/>
          <w:sz w:val="24"/>
          <w:szCs w:val="24"/>
        </w:rPr>
        <w:t xml:space="preserve"> and the </w:t>
      </w:r>
      <w:commentRangeStart w:id="17"/>
      <w:r w:rsidRPr="006F2D83">
        <w:rPr>
          <w:rFonts w:ascii="Times New Roman" w:hAnsi="Times New Roman" w:cs="Times New Roman"/>
          <w:sz w:val="24"/>
          <w:szCs w:val="24"/>
        </w:rPr>
        <w:t>Muziris Papyrus. The former offers evidence that tortoise shell</w:t>
      </w:r>
      <w:commentRangeEnd w:id="17"/>
      <w:r w:rsidRPr="006F2D83">
        <w:rPr>
          <w:rFonts w:ascii="Times New Roman" w:hAnsi="Times New Roman" w:cs="Times New Roman"/>
          <w:sz w:val="24"/>
          <w:szCs w:val="24"/>
        </w:rPr>
        <w:commentReference w:id="17"/>
      </w:r>
      <w:r w:rsidRPr="006F2D83">
        <w:rPr>
          <w:rFonts w:ascii="Times New Roman" w:hAnsi="Times New Roman" w:cs="Times New Roman"/>
          <w:sz w:val="24"/>
          <w:szCs w:val="24"/>
        </w:rPr>
        <w:t xml:space="preserve"> was both widely available and thus in demand by Roman traders, while the latter offers a speculative indication of the scale of shipments involved. Beginning with the </w:t>
      </w:r>
      <w:r w:rsidRPr="006F2D83">
        <w:rPr>
          <w:rFonts w:ascii="Times New Roman" w:hAnsi="Times New Roman" w:cs="Times New Roman"/>
          <w:i/>
          <w:iCs/>
          <w:sz w:val="24"/>
          <w:szCs w:val="24"/>
        </w:rPr>
        <w:t>Periplus Maris Erythraei</w:t>
      </w:r>
      <w:r w:rsidRPr="006F2D83">
        <w:rPr>
          <w:rFonts w:ascii="Times New Roman" w:hAnsi="Times New Roman" w:cs="Times New Roman"/>
          <w:sz w:val="24"/>
          <w:szCs w:val="24"/>
        </w:rPr>
        <w:t xml:space="preserve">, this is a valuable text in illuminating both the widespread availability of tortoise shell and aspects of its demand and the importance of quality (discussed further in the below section). As noted by the </w:t>
      </w:r>
      <w:r w:rsidRPr="006F2D83">
        <w:rPr>
          <w:rFonts w:ascii="Times New Roman" w:hAnsi="Times New Roman" w:cs="Times New Roman"/>
          <w:sz w:val="24"/>
          <w:szCs w:val="24"/>
        </w:rPr>
        <w:lastRenderedPageBreak/>
        <w:t xml:space="preserve">anonymous author of the </w:t>
      </w:r>
      <w:r w:rsidRPr="006F2D83">
        <w:rPr>
          <w:rFonts w:ascii="Times New Roman" w:hAnsi="Times New Roman" w:cs="Times New Roman"/>
          <w:i/>
          <w:iCs/>
          <w:sz w:val="24"/>
          <w:szCs w:val="24"/>
        </w:rPr>
        <w:t>Periplus</w:t>
      </w:r>
      <w:r w:rsidRPr="006F2D83">
        <w:rPr>
          <w:rFonts w:ascii="Times New Roman" w:hAnsi="Times New Roman" w:cs="Times New Roman"/>
          <w:sz w:val="24"/>
          <w:szCs w:val="24"/>
        </w:rPr>
        <w:t xml:space="preserve">, tortoise shell was available at all the major ports on the </w:t>
      </w:r>
      <w:r w:rsidR="00C952EC" w:rsidRPr="006F2D83">
        <w:rPr>
          <w:rFonts w:ascii="Times New Roman" w:hAnsi="Times New Roman" w:cs="Times New Roman"/>
          <w:sz w:val="24"/>
          <w:szCs w:val="24"/>
        </w:rPr>
        <w:t>Erythraean</w:t>
      </w:r>
      <w:r w:rsidRPr="006F2D83">
        <w:rPr>
          <w:rFonts w:ascii="Times New Roman" w:hAnsi="Times New Roman" w:cs="Times New Roman"/>
          <w:sz w:val="24"/>
          <w:szCs w:val="24"/>
        </w:rPr>
        <w:t xml:space="preserve"> Sea. Casson highlights that </w:t>
      </w:r>
      <w:commentRangeStart w:id="18"/>
      <w:r w:rsidRPr="006F2D83">
        <w:rPr>
          <w:rFonts w:ascii="Times New Roman" w:hAnsi="Times New Roman" w:cs="Times New Roman"/>
          <w:sz w:val="24"/>
          <w:szCs w:val="24"/>
        </w:rPr>
        <w:t xml:space="preserve">tortoise shell </w:t>
      </w:r>
      <w:commentRangeEnd w:id="18"/>
      <w:r w:rsidRPr="006F2D83">
        <w:rPr>
          <w:rFonts w:ascii="Times New Roman" w:hAnsi="Times New Roman" w:cs="Times New Roman"/>
          <w:sz w:val="24"/>
          <w:szCs w:val="24"/>
        </w:rPr>
        <w:commentReference w:id="18"/>
      </w:r>
      <w:r w:rsidRPr="006F2D83">
        <w:rPr>
          <w:rFonts w:ascii="Times New Roman" w:hAnsi="Times New Roman" w:cs="Times New Roman"/>
          <w:sz w:val="24"/>
          <w:szCs w:val="24"/>
        </w:rPr>
        <w:t>is mentioned more by the author than any other trade item, firmly indicating that tortoise shell was highly sought after by Roman traders during the first century.</w:t>
      </w:r>
      <w:r w:rsidRPr="006F2D83">
        <w:rPr>
          <w:rFonts w:ascii="Times New Roman" w:hAnsi="Times New Roman" w:cs="Times New Roman"/>
          <w:sz w:val="24"/>
          <w:szCs w:val="24"/>
          <w:vertAlign w:val="superscript"/>
        </w:rPr>
        <w:footnoteReference w:id="89"/>
      </w:r>
      <w:r w:rsidRPr="006F2D83">
        <w:rPr>
          <w:rFonts w:ascii="Times New Roman" w:hAnsi="Times New Roman" w:cs="Times New Roman"/>
          <w:sz w:val="24"/>
          <w:szCs w:val="24"/>
        </w:rPr>
        <w:t xml:space="preserve"> These ports included Ptolemais Theron, Adulis, the Dioscurides island (modern day Socotra), Muziris and Taprobane.</w:t>
      </w:r>
      <w:r w:rsidRPr="006F2D83">
        <w:rPr>
          <w:rFonts w:ascii="Times New Roman" w:hAnsi="Times New Roman" w:cs="Times New Roman"/>
          <w:sz w:val="24"/>
          <w:szCs w:val="24"/>
          <w:vertAlign w:val="superscript"/>
        </w:rPr>
        <w:footnoteReference w:id="90"/>
      </w:r>
      <w:r w:rsidRPr="006F2D83">
        <w:rPr>
          <w:rFonts w:ascii="Times New Roman" w:hAnsi="Times New Roman" w:cs="Times New Roman"/>
          <w:sz w:val="24"/>
          <w:szCs w:val="24"/>
        </w:rPr>
        <w:t xml:space="preserve"> </w:t>
      </w:r>
    </w:p>
    <w:p w14:paraId="42F37542" w14:textId="77777777" w:rsidR="006F2D83" w:rsidRDefault="006F2D83" w:rsidP="006F2D83">
      <w:pPr>
        <w:keepNext/>
        <w:jc w:val="center"/>
      </w:pPr>
      <w:r>
        <w:rPr>
          <w:rFonts w:ascii="Times New Roman" w:hAnsi="Times New Roman" w:cs="Times New Roman"/>
          <w:noProof/>
          <w:sz w:val="24"/>
          <w:szCs w:val="24"/>
        </w:rPr>
        <w:drawing>
          <wp:inline distT="0" distB="0" distL="0" distR="0" wp14:anchorId="6B4128AD" wp14:editId="15EAB55D">
            <wp:extent cx="5734050" cy="4200364"/>
            <wp:effectExtent l="0" t="0" r="0" b="0"/>
            <wp:docPr id="974994512" name="Picture 1" descr="A map of the Indian Ocean tra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94512" name="Picture 1" descr="A map of the Indian Ocean trade "/>
                    <pic:cNvPicPr/>
                  </pic:nvPicPr>
                  <pic:blipFill>
                    <a:blip r:embed="rId12">
                      <a:extLst>
                        <a:ext uri="{28A0092B-C50C-407E-A947-70E740481C1C}">
                          <a14:useLocalDpi xmlns:a14="http://schemas.microsoft.com/office/drawing/2010/main" val="0"/>
                        </a:ext>
                      </a:extLst>
                    </a:blip>
                    <a:stretch>
                      <a:fillRect/>
                    </a:stretch>
                  </pic:blipFill>
                  <pic:spPr>
                    <a:xfrm>
                      <a:off x="0" y="0"/>
                      <a:ext cx="5768728" cy="4225767"/>
                    </a:xfrm>
                    <a:prstGeom prst="rect">
                      <a:avLst/>
                    </a:prstGeom>
                  </pic:spPr>
                </pic:pic>
              </a:graphicData>
            </a:graphic>
          </wp:inline>
        </w:drawing>
      </w:r>
    </w:p>
    <w:p w14:paraId="6CA58FBE" w14:textId="72FEACF1" w:rsidR="006F2D83" w:rsidRDefault="006F2D83" w:rsidP="006F2D83">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1</w:t>
      </w:r>
      <w:r>
        <w:fldChar w:fldCharType="end"/>
      </w:r>
      <w:r>
        <w:t>. Source: Casson, 1989</w:t>
      </w:r>
      <w:r w:rsidR="00C952EC">
        <w:t>.</w:t>
      </w:r>
    </w:p>
    <w:p w14:paraId="431759DC" w14:textId="77777777" w:rsidR="006F2D83" w:rsidRPr="006F2D83" w:rsidRDefault="006F2D83" w:rsidP="006F2D83">
      <w:pPr>
        <w:rPr>
          <w:rFonts w:ascii="Times New Roman" w:hAnsi="Times New Roman" w:cs="Times New Roman"/>
          <w:sz w:val="24"/>
          <w:szCs w:val="24"/>
        </w:rPr>
      </w:pPr>
      <w:r w:rsidRPr="006F2D83">
        <w:rPr>
          <w:rFonts w:ascii="Times New Roman" w:hAnsi="Times New Roman" w:cs="Times New Roman"/>
          <w:sz w:val="24"/>
          <w:szCs w:val="24"/>
        </w:rPr>
        <w:t xml:space="preserve">In addition to assessing the scale of trade, which can be assumed to be both large and widespread on the available evidence, it is possible to reconstruct the means of acquisition of tortoise shell due to details in the </w:t>
      </w:r>
      <w:r w:rsidRPr="006F2D83">
        <w:rPr>
          <w:rFonts w:ascii="Times New Roman" w:hAnsi="Times New Roman" w:cs="Times New Roman"/>
          <w:i/>
          <w:iCs/>
          <w:sz w:val="24"/>
          <w:szCs w:val="24"/>
        </w:rPr>
        <w:t>Periplus</w:t>
      </w:r>
      <w:r w:rsidRPr="006F2D83">
        <w:rPr>
          <w:rFonts w:ascii="Times New Roman" w:hAnsi="Times New Roman" w:cs="Times New Roman"/>
          <w:sz w:val="24"/>
          <w:szCs w:val="24"/>
        </w:rPr>
        <w:t xml:space="preserve">. </w:t>
      </w:r>
      <w:commentRangeStart w:id="19"/>
      <w:r w:rsidRPr="006F2D83">
        <w:rPr>
          <w:rFonts w:ascii="Times New Roman" w:hAnsi="Times New Roman" w:cs="Times New Roman"/>
          <w:sz w:val="24"/>
          <w:szCs w:val="24"/>
        </w:rPr>
        <w:t>In the 'Menuthias Islands’, for example dugout canoes and sewn boats were used for catching turtles and the inhabitants “have their own way of going after these with baskets”.</w:t>
      </w:r>
      <w:r w:rsidRPr="006F2D83">
        <w:rPr>
          <w:rFonts w:ascii="Times New Roman" w:hAnsi="Times New Roman" w:cs="Times New Roman"/>
          <w:sz w:val="24"/>
          <w:szCs w:val="24"/>
          <w:vertAlign w:val="superscript"/>
        </w:rPr>
        <w:footnoteReference w:id="91"/>
      </w:r>
      <w:r w:rsidRPr="006F2D83">
        <w:rPr>
          <w:rFonts w:ascii="Times New Roman" w:hAnsi="Times New Roman" w:cs="Times New Roman"/>
          <w:sz w:val="24"/>
          <w:szCs w:val="24"/>
        </w:rPr>
        <w:t xml:space="preserve"> The </w:t>
      </w:r>
      <w:r w:rsidRPr="006F2D83">
        <w:rPr>
          <w:rFonts w:ascii="Times New Roman" w:hAnsi="Times New Roman" w:cs="Times New Roman"/>
          <w:i/>
          <w:iCs/>
          <w:sz w:val="24"/>
          <w:szCs w:val="24"/>
        </w:rPr>
        <w:t>Periplus</w:t>
      </w:r>
      <w:r w:rsidRPr="006F2D83">
        <w:rPr>
          <w:rFonts w:ascii="Times New Roman" w:hAnsi="Times New Roman" w:cs="Times New Roman"/>
          <w:sz w:val="24"/>
          <w:szCs w:val="24"/>
        </w:rPr>
        <w:t xml:space="preserve"> also indicates that a local trade network was present in the Alalaiu islands where people described as “fish-eaters” brought tortoise shell to Adulis for onward trade.</w:t>
      </w:r>
      <w:r w:rsidRPr="006F2D83">
        <w:rPr>
          <w:rFonts w:ascii="Times New Roman" w:hAnsi="Times New Roman" w:cs="Times New Roman"/>
          <w:sz w:val="24"/>
          <w:szCs w:val="24"/>
          <w:vertAlign w:val="superscript"/>
        </w:rPr>
        <w:footnoteReference w:id="92"/>
      </w:r>
      <w:r w:rsidRPr="006F2D83">
        <w:rPr>
          <w:rFonts w:ascii="Times New Roman" w:hAnsi="Times New Roman" w:cs="Times New Roman"/>
          <w:sz w:val="24"/>
          <w:szCs w:val="24"/>
        </w:rPr>
        <w:t xml:space="preserve"> </w:t>
      </w:r>
      <w:commentRangeEnd w:id="19"/>
      <w:r w:rsidRPr="006F2D83">
        <w:rPr>
          <w:rFonts w:ascii="Times New Roman" w:hAnsi="Times New Roman" w:cs="Times New Roman"/>
          <w:sz w:val="24"/>
          <w:szCs w:val="24"/>
        </w:rPr>
        <w:commentReference w:id="19"/>
      </w:r>
      <w:r w:rsidRPr="006F2D83">
        <w:rPr>
          <w:rFonts w:ascii="Times New Roman" w:hAnsi="Times New Roman" w:cs="Times New Roman"/>
          <w:sz w:val="24"/>
          <w:szCs w:val="24"/>
        </w:rPr>
        <w:t>These local trade networks described may have operated in a similar way to those harvesting red coral in the Mediterranean for export markets to India. Although possibly operating at small-scale, the numerous ports with tortoise availability suggests the overall harvesting potential may have been large. Species implicated in the Indian Ocean trade are likely the hawks bill turtle (</w:t>
      </w:r>
      <w:r w:rsidRPr="006F2D83">
        <w:rPr>
          <w:rFonts w:ascii="Times New Roman" w:hAnsi="Times New Roman" w:cs="Times New Roman"/>
          <w:i/>
          <w:iCs/>
          <w:sz w:val="24"/>
          <w:szCs w:val="24"/>
        </w:rPr>
        <w:t>Eretmochelys imbricata</w:t>
      </w:r>
      <w:r w:rsidRPr="006F2D83">
        <w:rPr>
          <w:rFonts w:ascii="Times New Roman" w:hAnsi="Times New Roman" w:cs="Times New Roman"/>
          <w:sz w:val="24"/>
          <w:szCs w:val="24"/>
        </w:rPr>
        <w:t>), and loggerhead turtle (</w:t>
      </w:r>
      <w:r w:rsidRPr="006F2D83">
        <w:rPr>
          <w:rFonts w:ascii="Times New Roman" w:hAnsi="Times New Roman" w:cs="Times New Roman"/>
          <w:i/>
          <w:iCs/>
          <w:sz w:val="24"/>
          <w:szCs w:val="24"/>
        </w:rPr>
        <w:t>Caretta caretta</w:t>
      </w:r>
      <w:r w:rsidRPr="006F2D83">
        <w:rPr>
          <w:rFonts w:ascii="Times New Roman" w:hAnsi="Times New Roman" w:cs="Times New Roman"/>
          <w:sz w:val="24"/>
          <w:szCs w:val="24"/>
        </w:rPr>
        <w:t>) and possibly other species such as Bell's hinge-back tortoise (</w:t>
      </w:r>
      <w:r w:rsidRPr="006F2D83">
        <w:rPr>
          <w:rFonts w:ascii="Times New Roman" w:hAnsi="Times New Roman" w:cs="Times New Roman"/>
          <w:i/>
          <w:iCs/>
          <w:sz w:val="24"/>
          <w:szCs w:val="24"/>
        </w:rPr>
        <w:t xml:space="preserve">Kinixys </w:t>
      </w:r>
      <w:r w:rsidRPr="006F2D83">
        <w:rPr>
          <w:rFonts w:ascii="Times New Roman" w:hAnsi="Times New Roman" w:cs="Times New Roman"/>
          <w:i/>
          <w:iCs/>
          <w:sz w:val="24"/>
          <w:szCs w:val="24"/>
        </w:rPr>
        <w:lastRenderedPageBreak/>
        <w:t>belliana</w:t>
      </w:r>
      <w:r w:rsidRPr="006F2D83">
        <w:rPr>
          <w:rFonts w:ascii="Times New Roman" w:hAnsi="Times New Roman" w:cs="Times New Roman"/>
          <w:sz w:val="24"/>
          <w:szCs w:val="24"/>
        </w:rPr>
        <w:t>), leopard tortoise (</w:t>
      </w:r>
      <w:r w:rsidRPr="006F2D83">
        <w:rPr>
          <w:rFonts w:ascii="Times New Roman" w:hAnsi="Times New Roman" w:cs="Times New Roman"/>
          <w:i/>
          <w:iCs/>
          <w:sz w:val="24"/>
          <w:szCs w:val="24"/>
        </w:rPr>
        <w:t>Geochelone pardalis babcocki</w:t>
      </w:r>
      <w:r w:rsidRPr="006F2D83">
        <w:rPr>
          <w:rFonts w:ascii="Times New Roman" w:hAnsi="Times New Roman" w:cs="Times New Roman"/>
          <w:sz w:val="24"/>
          <w:szCs w:val="24"/>
        </w:rPr>
        <w:t>), and African spurred tortoise (</w:t>
      </w:r>
      <w:r w:rsidRPr="006F2D83">
        <w:rPr>
          <w:rFonts w:ascii="Times New Roman" w:hAnsi="Times New Roman" w:cs="Times New Roman"/>
          <w:i/>
          <w:iCs/>
          <w:sz w:val="24"/>
          <w:szCs w:val="24"/>
        </w:rPr>
        <w:t>Geochelone sulcata</w:t>
      </w:r>
      <w:r w:rsidRPr="006F2D83">
        <w:rPr>
          <w:rFonts w:ascii="Times New Roman" w:hAnsi="Times New Roman" w:cs="Times New Roman"/>
          <w:sz w:val="24"/>
          <w:szCs w:val="24"/>
        </w:rPr>
        <w:t>).</w:t>
      </w:r>
      <w:r w:rsidRPr="006F2D83">
        <w:rPr>
          <w:rFonts w:ascii="Times New Roman" w:hAnsi="Times New Roman" w:cs="Times New Roman"/>
          <w:sz w:val="24"/>
          <w:szCs w:val="24"/>
          <w:vertAlign w:val="superscript"/>
        </w:rPr>
        <w:footnoteReference w:id="93"/>
      </w:r>
    </w:p>
    <w:p w14:paraId="1245A581" w14:textId="6A1F2587" w:rsidR="006F2D83" w:rsidRPr="00043CBD" w:rsidRDefault="006F2D83" w:rsidP="00AB1F34">
      <w:pPr>
        <w:rPr>
          <w:rFonts w:ascii="Times New Roman" w:hAnsi="Times New Roman" w:cs="Times New Roman"/>
          <w:sz w:val="24"/>
          <w:szCs w:val="24"/>
        </w:rPr>
      </w:pPr>
      <w:r w:rsidRPr="00043CBD">
        <w:rPr>
          <w:rFonts w:ascii="Times New Roman" w:hAnsi="Times New Roman" w:cs="Times New Roman"/>
          <w:sz w:val="24"/>
          <w:szCs w:val="24"/>
        </w:rPr>
        <w:t xml:space="preserve">The Muziris Papyrus is also </w:t>
      </w:r>
      <w:r w:rsidR="00C952EC" w:rsidRPr="00AB1F34">
        <w:rPr>
          <w:rFonts w:ascii="Times New Roman" w:hAnsi="Times New Roman" w:cs="Times New Roman"/>
          <w:sz w:val="24"/>
          <w:szCs w:val="24"/>
        </w:rPr>
        <w:t xml:space="preserve">an </w:t>
      </w:r>
      <w:r w:rsidRPr="00043CBD">
        <w:rPr>
          <w:rFonts w:ascii="Times New Roman" w:hAnsi="Times New Roman" w:cs="Times New Roman"/>
          <w:sz w:val="24"/>
          <w:szCs w:val="24"/>
        </w:rPr>
        <w:t xml:space="preserve">important reference offering evidence that the trade in tortoise shell may have been large. </w:t>
      </w:r>
      <w:r w:rsidR="00B85E68" w:rsidRPr="00AB1F34">
        <w:rPr>
          <w:rFonts w:ascii="Times New Roman" w:hAnsi="Times New Roman" w:cs="Times New Roman"/>
          <w:sz w:val="24"/>
          <w:szCs w:val="24"/>
        </w:rPr>
        <w:t xml:space="preserve">In an analysis of the possible missing cargo on this document </w:t>
      </w:r>
      <w:commentRangeStart w:id="20"/>
      <w:r w:rsidRPr="00043CBD">
        <w:rPr>
          <w:rFonts w:ascii="Times New Roman" w:hAnsi="Times New Roman" w:cs="Times New Roman"/>
          <w:sz w:val="24"/>
          <w:szCs w:val="24"/>
        </w:rPr>
        <w:t>De Romanis proposes that one of the “other” cargoes shipped by the Hermapollon is tortoise shell based on the noted price, which was two-thirds that of ivory. That analysis suggests the total weight of tortoise shell transported was between 1.1 and 1.6 tons.</w:t>
      </w:r>
      <w:r w:rsidRPr="00043CBD">
        <w:rPr>
          <w:rFonts w:ascii="Times New Roman" w:hAnsi="Times New Roman" w:cs="Times New Roman"/>
          <w:sz w:val="24"/>
          <w:szCs w:val="24"/>
          <w:vertAlign w:val="superscript"/>
        </w:rPr>
        <w:footnoteReference w:id="94"/>
      </w:r>
      <w:r w:rsidRPr="00043CBD">
        <w:rPr>
          <w:rFonts w:ascii="Times New Roman" w:hAnsi="Times New Roman" w:cs="Times New Roman"/>
          <w:sz w:val="24"/>
          <w:szCs w:val="24"/>
        </w:rPr>
        <w:t xml:space="preserve"> </w:t>
      </w:r>
      <w:commentRangeEnd w:id="20"/>
      <w:r w:rsidRPr="00043CBD">
        <w:rPr>
          <w:rFonts w:ascii="Times New Roman" w:hAnsi="Times New Roman" w:cs="Times New Roman"/>
          <w:sz w:val="24"/>
          <w:szCs w:val="24"/>
        </w:rPr>
        <w:commentReference w:id="20"/>
      </w:r>
      <w:r w:rsidRPr="00043CBD">
        <w:rPr>
          <w:rFonts w:ascii="Times New Roman" w:hAnsi="Times New Roman" w:cs="Times New Roman"/>
          <w:sz w:val="24"/>
          <w:szCs w:val="24"/>
        </w:rPr>
        <w:t>A speculative calculation of how many shells this represents indicates that this could amount to 70 or 100 in total, assuming this trade was comprised solely of hawksbill turtles of a similar size and weight.</w:t>
      </w:r>
      <w:r w:rsidRPr="00043CBD">
        <w:rPr>
          <w:rFonts w:ascii="Times New Roman" w:hAnsi="Times New Roman" w:cs="Times New Roman"/>
          <w:sz w:val="24"/>
          <w:szCs w:val="24"/>
          <w:vertAlign w:val="superscript"/>
        </w:rPr>
        <w:footnoteReference w:id="95"/>
      </w:r>
      <w:r w:rsidRPr="00043CBD">
        <w:rPr>
          <w:rFonts w:ascii="Times New Roman" w:hAnsi="Times New Roman" w:cs="Times New Roman"/>
          <w:sz w:val="24"/>
          <w:szCs w:val="24"/>
        </w:rPr>
        <w:t xml:space="preserve"> This is unlikely to have been the case given that Pliny notes India was known for large sizes of shells. </w:t>
      </w:r>
      <w:commentRangeStart w:id="21"/>
      <w:r w:rsidRPr="00043CBD">
        <w:rPr>
          <w:rFonts w:ascii="Times New Roman" w:hAnsi="Times New Roman" w:cs="Times New Roman"/>
          <w:sz w:val="24"/>
          <w:szCs w:val="24"/>
        </w:rPr>
        <w:t>But this speculative calculation based on De Romanis</w:t>
      </w:r>
      <w:r w:rsidRPr="00043CBD">
        <w:rPr>
          <w:rFonts w:ascii="Times New Roman" w:hAnsi="Times New Roman" w:cs="Times New Roman"/>
          <w:sz w:val="24"/>
          <w:szCs w:val="24"/>
          <w:lang w:val="en-US"/>
        </w:rPr>
        <w:t xml:space="preserve">’ figures </w:t>
      </w:r>
      <w:r w:rsidRPr="00043CBD">
        <w:rPr>
          <w:rFonts w:ascii="Times New Roman" w:hAnsi="Times New Roman" w:cs="Times New Roman"/>
          <w:sz w:val="24"/>
          <w:szCs w:val="24"/>
        </w:rPr>
        <w:t>c</w:t>
      </w:r>
      <w:r w:rsidRPr="00043CBD">
        <w:rPr>
          <w:rFonts w:ascii="Times New Roman" w:hAnsi="Times New Roman" w:cs="Times New Roman"/>
          <w:sz w:val="24"/>
          <w:szCs w:val="24"/>
          <w:lang w:val="en-US"/>
        </w:rPr>
        <w:t>an give an indication of the possible numbers involved in the Indian Ocean trade</w:t>
      </w:r>
      <w:commentRangeEnd w:id="21"/>
      <w:r w:rsidRPr="00043CBD">
        <w:rPr>
          <w:rFonts w:ascii="Times New Roman" w:hAnsi="Times New Roman" w:cs="Times New Roman"/>
          <w:sz w:val="24"/>
          <w:szCs w:val="24"/>
        </w:rPr>
        <w:commentReference w:id="21"/>
      </w:r>
      <w:r w:rsidRPr="00043CBD">
        <w:rPr>
          <w:rFonts w:ascii="Times New Roman" w:hAnsi="Times New Roman" w:cs="Times New Roman"/>
          <w:sz w:val="24"/>
          <w:szCs w:val="24"/>
          <w:lang w:val="en-US"/>
        </w:rPr>
        <w:t xml:space="preserve">. </w:t>
      </w:r>
      <w:r w:rsidR="00B85E68" w:rsidRPr="00AB1F34">
        <w:rPr>
          <w:rFonts w:ascii="Times New Roman" w:hAnsi="Times New Roman" w:cs="Times New Roman"/>
          <w:sz w:val="24"/>
          <w:szCs w:val="24"/>
          <w:lang w:val="en-US"/>
        </w:rPr>
        <w:t xml:space="preserve">Whether tortoise shell was included in this shipment, however, is debated. </w:t>
      </w:r>
      <w:r w:rsidR="00C952EC" w:rsidRPr="00AB1F34">
        <w:rPr>
          <w:rFonts w:ascii="Times New Roman" w:hAnsi="Times New Roman" w:cs="Times New Roman"/>
          <w:sz w:val="24"/>
          <w:szCs w:val="24"/>
          <w:lang w:val="en-US"/>
        </w:rPr>
        <w:t xml:space="preserve">Rathbone contests that the likely cargo of the Hermapollon </w:t>
      </w:r>
      <w:r w:rsidR="00B85E68" w:rsidRPr="00AB1F34">
        <w:rPr>
          <w:rFonts w:ascii="Times New Roman" w:hAnsi="Times New Roman" w:cs="Times New Roman"/>
          <w:sz w:val="24"/>
          <w:szCs w:val="24"/>
          <w:lang w:val="en-US"/>
        </w:rPr>
        <w:t>consisted of four trade goods; ivory (both tusks and fragments), nard, pepper, and malabathrum, rather than tortoise shell.</w:t>
      </w:r>
      <w:r w:rsidR="00B85E68" w:rsidRPr="00043CBD">
        <w:rPr>
          <w:rStyle w:val="FootnoteReference"/>
          <w:rFonts w:ascii="Times New Roman" w:hAnsi="Times New Roman" w:cs="Times New Roman"/>
          <w:sz w:val="24"/>
          <w:szCs w:val="24"/>
          <w:lang w:val="en-US"/>
        </w:rPr>
        <w:footnoteReference w:id="96"/>
      </w:r>
      <w:r w:rsidR="00B85E68" w:rsidRPr="00AB1F34">
        <w:rPr>
          <w:rFonts w:ascii="Times New Roman" w:hAnsi="Times New Roman" w:cs="Times New Roman"/>
          <w:sz w:val="24"/>
          <w:szCs w:val="24"/>
          <w:lang w:val="en-US"/>
        </w:rPr>
        <w:t xml:space="preserve"> </w:t>
      </w:r>
      <w:r w:rsidRPr="00043CBD">
        <w:rPr>
          <w:rFonts w:ascii="Times New Roman" w:hAnsi="Times New Roman" w:cs="Times New Roman"/>
          <w:sz w:val="24"/>
          <w:szCs w:val="24"/>
        </w:rPr>
        <w:t>Though only a snapshot of one trade vessel, this gives a</w:t>
      </w:r>
      <w:r w:rsidR="00B85E68" w:rsidRPr="00AB1F34">
        <w:rPr>
          <w:rFonts w:ascii="Times New Roman" w:hAnsi="Times New Roman" w:cs="Times New Roman"/>
          <w:sz w:val="24"/>
          <w:szCs w:val="24"/>
        </w:rPr>
        <w:t xml:space="preserve">n </w:t>
      </w:r>
      <w:r w:rsidRPr="00043CBD">
        <w:rPr>
          <w:rFonts w:ascii="Times New Roman" w:hAnsi="Times New Roman" w:cs="Times New Roman"/>
          <w:sz w:val="24"/>
          <w:szCs w:val="24"/>
        </w:rPr>
        <w:t>indication that large volumes of tortoise shell may have been purchased for transport to Roman Egypt. Debate still exists about the ultimate scale of the Indian Ocean trade and the maximum number of ships involved, such as the 120 noted sailing from Myos Hormos to India by Strabo.</w:t>
      </w:r>
      <w:r w:rsidRPr="00043CBD">
        <w:rPr>
          <w:rFonts w:ascii="Times New Roman" w:hAnsi="Times New Roman" w:cs="Times New Roman"/>
          <w:sz w:val="24"/>
          <w:szCs w:val="24"/>
          <w:vertAlign w:val="superscript"/>
        </w:rPr>
        <w:footnoteReference w:id="97"/>
      </w:r>
      <w:r w:rsidRPr="00043CBD">
        <w:rPr>
          <w:rFonts w:ascii="Times New Roman" w:hAnsi="Times New Roman" w:cs="Times New Roman"/>
          <w:sz w:val="24"/>
          <w:szCs w:val="24"/>
        </w:rPr>
        <w:t xml:space="preserve"> A potential complication arises in this analysis which will be discussed below.</w:t>
      </w:r>
    </w:p>
    <w:p w14:paraId="0C638EFD" w14:textId="77777777" w:rsidR="006F2D83" w:rsidRPr="00AB1F34" w:rsidRDefault="006F2D83" w:rsidP="006F2D83">
      <w:pPr>
        <w:keepNext/>
        <w:keepLines/>
        <w:spacing w:before="160" w:after="80"/>
        <w:outlineLvl w:val="1"/>
        <w:rPr>
          <w:rFonts w:ascii="Times New Roman" w:eastAsiaTheme="majorEastAsia" w:hAnsi="Times New Roman" w:cs="Times New Roman"/>
          <w:sz w:val="32"/>
          <w:szCs w:val="32"/>
        </w:rPr>
      </w:pPr>
      <w:bookmarkStart w:id="22" w:name="_Toc218497678"/>
      <w:bookmarkEnd w:id="14"/>
      <w:r w:rsidRPr="00AB1F34">
        <w:rPr>
          <w:rFonts w:ascii="Times New Roman" w:eastAsiaTheme="majorEastAsia" w:hAnsi="Times New Roman" w:cs="Times New Roman"/>
          <w:sz w:val="32"/>
          <w:szCs w:val="32"/>
        </w:rPr>
        <w:t>Drivers of trade</w:t>
      </w:r>
      <w:bookmarkEnd w:id="22"/>
      <w:r w:rsidRPr="00AB1F34">
        <w:rPr>
          <w:rFonts w:ascii="Times New Roman" w:eastAsiaTheme="majorEastAsia" w:hAnsi="Times New Roman" w:cs="Times New Roman"/>
          <w:sz w:val="32"/>
          <w:szCs w:val="32"/>
        </w:rPr>
        <w:t xml:space="preserve"> </w:t>
      </w:r>
    </w:p>
    <w:p w14:paraId="6271442B" w14:textId="4A40722D" w:rsidR="006F2D83" w:rsidRPr="006F2D83" w:rsidRDefault="006F2D83" w:rsidP="006F2D83">
      <w:pPr>
        <w:rPr>
          <w:rFonts w:ascii="Times New Roman" w:hAnsi="Times New Roman" w:cs="Times New Roman"/>
          <w:sz w:val="24"/>
          <w:szCs w:val="24"/>
        </w:rPr>
      </w:pPr>
      <w:r w:rsidRPr="006F2D83">
        <w:rPr>
          <w:rFonts w:ascii="Times New Roman" w:hAnsi="Times New Roman" w:cs="Times New Roman"/>
          <w:sz w:val="24"/>
          <w:szCs w:val="24"/>
        </w:rPr>
        <w:t xml:space="preserve">With an understanding of the possible widespread acquisition and trade of tortoise shell across the Indian Ocean, it will now be discussed what factors underpinned this demand. </w:t>
      </w:r>
    </w:p>
    <w:p w14:paraId="2E5111AB" w14:textId="71EF1398" w:rsidR="006F2D83" w:rsidRPr="006F2D83" w:rsidRDefault="006F2D83" w:rsidP="006F2D83">
      <w:pPr>
        <w:rPr>
          <w:rFonts w:ascii="Times New Roman" w:hAnsi="Times New Roman" w:cs="Times New Roman"/>
          <w:sz w:val="24"/>
          <w:szCs w:val="24"/>
        </w:rPr>
      </w:pPr>
      <w:r w:rsidRPr="006F2D83">
        <w:rPr>
          <w:rFonts w:ascii="Times New Roman" w:hAnsi="Times New Roman" w:cs="Times New Roman"/>
          <w:sz w:val="24"/>
          <w:szCs w:val="24"/>
        </w:rPr>
        <w:t>Firstly, a wider context of tortoise shell demand is important to consider situating the Roman and Mediterranean use in a longer historical framework. Tortoise and sea turtles have been exploited for millennia and have been described</w:t>
      </w:r>
      <w:r w:rsidR="00B85E68">
        <w:rPr>
          <w:rFonts w:ascii="Times New Roman" w:hAnsi="Times New Roman" w:cs="Times New Roman"/>
          <w:sz w:val="24"/>
          <w:szCs w:val="24"/>
        </w:rPr>
        <w:t xml:space="preserve"> by Frazier</w:t>
      </w:r>
      <w:r w:rsidRPr="006F2D83">
        <w:rPr>
          <w:rFonts w:ascii="Times New Roman" w:hAnsi="Times New Roman" w:cs="Times New Roman"/>
          <w:sz w:val="24"/>
          <w:szCs w:val="24"/>
        </w:rPr>
        <w:t xml:space="preserve"> as the 'ultimate tool kit' for pre-industrial societies</w:t>
      </w:r>
      <w:r w:rsidR="00B85E68">
        <w:rPr>
          <w:rFonts w:ascii="Times New Roman" w:hAnsi="Times New Roman" w:cs="Times New Roman"/>
          <w:sz w:val="24"/>
          <w:szCs w:val="24"/>
        </w:rPr>
        <w:t xml:space="preserve"> due to </w:t>
      </w:r>
      <w:r w:rsidR="00391AE3">
        <w:rPr>
          <w:rFonts w:ascii="Times New Roman" w:hAnsi="Times New Roman" w:cs="Times New Roman"/>
          <w:sz w:val="24"/>
          <w:szCs w:val="24"/>
        </w:rPr>
        <w:t>the</w:t>
      </w:r>
      <w:r w:rsidR="00B85E68">
        <w:rPr>
          <w:rFonts w:ascii="Times New Roman" w:hAnsi="Times New Roman" w:cs="Times New Roman"/>
          <w:sz w:val="24"/>
          <w:szCs w:val="24"/>
        </w:rPr>
        <w:t xml:space="preserve"> use</w:t>
      </w:r>
      <w:r w:rsidR="00391AE3">
        <w:rPr>
          <w:rFonts w:ascii="Times New Roman" w:hAnsi="Times New Roman" w:cs="Times New Roman"/>
          <w:sz w:val="24"/>
          <w:szCs w:val="24"/>
        </w:rPr>
        <w:t xml:space="preserve"> of shells and bones</w:t>
      </w:r>
      <w:r w:rsidR="00B85E68">
        <w:rPr>
          <w:rFonts w:ascii="Times New Roman" w:hAnsi="Times New Roman" w:cs="Times New Roman"/>
          <w:sz w:val="24"/>
          <w:szCs w:val="24"/>
        </w:rPr>
        <w:t xml:space="preserve"> in a variety of </w:t>
      </w:r>
      <w:r w:rsidR="00391AE3">
        <w:rPr>
          <w:rFonts w:ascii="Times New Roman" w:hAnsi="Times New Roman" w:cs="Times New Roman"/>
          <w:sz w:val="24"/>
          <w:szCs w:val="24"/>
        </w:rPr>
        <w:t>functions</w:t>
      </w:r>
      <w:r w:rsidRPr="006F2D83">
        <w:rPr>
          <w:rFonts w:ascii="Times New Roman" w:hAnsi="Times New Roman" w:cs="Times New Roman"/>
          <w:sz w:val="24"/>
          <w:szCs w:val="24"/>
        </w:rPr>
        <w:t>.</w:t>
      </w:r>
      <w:r w:rsidR="00B85E68">
        <w:rPr>
          <w:rStyle w:val="FootnoteReference"/>
          <w:rFonts w:ascii="Times New Roman" w:hAnsi="Times New Roman" w:cs="Times New Roman"/>
          <w:sz w:val="24"/>
          <w:szCs w:val="24"/>
        </w:rPr>
        <w:footnoteReference w:id="98"/>
      </w:r>
      <w:r w:rsidRPr="006F2D83">
        <w:rPr>
          <w:rFonts w:ascii="Times New Roman" w:hAnsi="Times New Roman" w:cs="Times New Roman"/>
          <w:sz w:val="24"/>
          <w:szCs w:val="24"/>
        </w:rPr>
        <w:t xml:space="preserve"> In the Indian Ocean, evidence of their exploitation in Sri Lanka dates back to 800 BC but the harvesting of tortoises and turtles is known to have been practiced for millennia by cultures around the world.</w:t>
      </w:r>
      <w:r w:rsidRPr="006F2D83">
        <w:rPr>
          <w:rFonts w:ascii="Times New Roman" w:hAnsi="Times New Roman" w:cs="Times New Roman"/>
          <w:sz w:val="24"/>
          <w:szCs w:val="24"/>
          <w:vertAlign w:val="superscript"/>
        </w:rPr>
        <w:footnoteReference w:id="99"/>
      </w:r>
      <w:r w:rsidRPr="006F2D83">
        <w:rPr>
          <w:rFonts w:ascii="Times New Roman" w:hAnsi="Times New Roman" w:cs="Times New Roman"/>
          <w:sz w:val="24"/>
          <w:szCs w:val="24"/>
        </w:rPr>
        <w:t xml:space="preserve"> </w:t>
      </w:r>
      <w:r w:rsidR="001F0B4B">
        <w:rPr>
          <w:rFonts w:ascii="Times New Roman" w:hAnsi="Times New Roman" w:cs="Times New Roman"/>
          <w:sz w:val="24"/>
          <w:szCs w:val="24"/>
        </w:rPr>
        <w:t>One of the oldest uses of shells comes from</w:t>
      </w:r>
      <w:r w:rsidR="001F0B4B" w:rsidRPr="001F0B4B">
        <w:t xml:space="preserve"> </w:t>
      </w:r>
      <w:r w:rsidR="001F0B4B" w:rsidRPr="001F0B4B">
        <w:rPr>
          <w:rFonts w:ascii="Times New Roman" w:hAnsi="Times New Roman" w:cs="Times New Roman"/>
          <w:sz w:val="24"/>
          <w:szCs w:val="24"/>
        </w:rPr>
        <w:t xml:space="preserve">Dalma Island, </w:t>
      </w:r>
      <w:r w:rsidR="001F0B4B">
        <w:rPr>
          <w:rFonts w:ascii="Times New Roman" w:hAnsi="Times New Roman" w:cs="Times New Roman"/>
          <w:sz w:val="24"/>
          <w:szCs w:val="24"/>
        </w:rPr>
        <w:t>in modern da</w:t>
      </w:r>
      <w:r w:rsidR="00510FF2" w:rsidRPr="006F2D83">
        <w:rPr>
          <w:rFonts w:ascii="Times New Roman" w:hAnsi="Times New Roman" w:cs="Times New Roman"/>
          <w:sz w:val="24"/>
          <w:szCs w:val="24"/>
        </w:rPr>
        <w:t>y</w:t>
      </w:r>
      <w:r w:rsidR="001F0B4B">
        <w:rPr>
          <w:rFonts w:ascii="Times New Roman" w:hAnsi="Times New Roman" w:cs="Times New Roman"/>
          <w:sz w:val="24"/>
          <w:szCs w:val="24"/>
        </w:rPr>
        <w:t xml:space="preserve"> </w:t>
      </w:r>
      <w:r w:rsidR="001F0B4B" w:rsidRPr="001F0B4B">
        <w:rPr>
          <w:rFonts w:ascii="Times New Roman" w:hAnsi="Times New Roman" w:cs="Times New Roman"/>
          <w:sz w:val="24"/>
          <w:szCs w:val="24"/>
        </w:rPr>
        <w:t>United Arab Emirates, dating to about 5000 .C.E.</w:t>
      </w:r>
      <w:r w:rsidR="00E955E4">
        <w:rPr>
          <w:rStyle w:val="FootnoteReference"/>
          <w:rFonts w:ascii="Times New Roman" w:hAnsi="Times New Roman" w:cs="Times New Roman"/>
          <w:sz w:val="24"/>
          <w:szCs w:val="24"/>
        </w:rPr>
        <w:footnoteReference w:id="100"/>
      </w:r>
      <w:r w:rsidR="001F0B4B">
        <w:rPr>
          <w:rFonts w:ascii="Times New Roman" w:hAnsi="Times New Roman" w:cs="Times New Roman"/>
          <w:sz w:val="24"/>
          <w:szCs w:val="24"/>
        </w:rPr>
        <w:t xml:space="preserve"> </w:t>
      </w:r>
      <w:r w:rsidRPr="006F2D83">
        <w:rPr>
          <w:rFonts w:ascii="Times New Roman" w:hAnsi="Times New Roman" w:cs="Times New Roman"/>
          <w:sz w:val="24"/>
          <w:szCs w:val="24"/>
        </w:rPr>
        <w:t xml:space="preserve">In the Mediterranean region tortoises and turtles were used to produce items, their meat was consumed, and parts were used for medicinal purposes in various locations for centuries prior to the establishment of the Indian Ocean trade. </w:t>
      </w:r>
      <w:r w:rsidR="00E955E4">
        <w:rPr>
          <w:rFonts w:ascii="Times New Roman" w:hAnsi="Times New Roman" w:cs="Times New Roman"/>
          <w:sz w:val="24"/>
          <w:szCs w:val="24"/>
        </w:rPr>
        <w:t>The earliest reported use is between 3600-3300 B</w:t>
      </w:r>
      <w:r w:rsidR="00510FF2" w:rsidRPr="006F2D83">
        <w:rPr>
          <w:rFonts w:ascii="Times New Roman" w:hAnsi="Times New Roman" w:cs="Times New Roman"/>
          <w:sz w:val="24"/>
          <w:szCs w:val="24"/>
        </w:rPr>
        <w:t>C</w:t>
      </w:r>
      <w:r w:rsidR="00E955E4">
        <w:rPr>
          <w:rFonts w:ascii="Times New Roman" w:hAnsi="Times New Roman" w:cs="Times New Roman"/>
          <w:sz w:val="24"/>
          <w:szCs w:val="24"/>
        </w:rPr>
        <w:t xml:space="preserve"> in Israel.</w:t>
      </w:r>
      <w:r w:rsidR="00E955E4">
        <w:rPr>
          <w:rStyle w:val="FootnoteReference"/>
          <w:rFonts w:ascii="Times New Roman" w:hAnsi="Times New Roman" w:cs="Times New Roman"/>
          <w:sz w:val="24"/>
          <w:szCs w:val="24"/>
        </w:rPr>
        <w:footnoteReference w:id="101"/>
      </w:r>
      <w:r w:rsidR="00391AE3" w:rsidRPr="00391AE3">
        <w:rPr>
          <w:rFonts w:ascii="Times New Roman" w:hAnsi="Times New Roman" w:cs="Times New Roman"/>
          <w:sz w:val="24"/>
          <w:szCs w:val="24"/>
        </w:rPr>
        <w:t xml:space="preserve"> </w:t>
      </w:r>
      <w:r w:rsidR="00391AE3" w:rsidRPr="006F2D83">
        <w:rPr>
          <w:rFonts w:ascii="Times New Roman" w:hAnsi="Times New Roman" w:cs="Times New Roman"/>
          <w:sz w:val="24"/>
          <w:szCs w:val="24"/>
        </w:rPr>
        <w:t xml:space="preserve">In Ancient Egypt, tortoise shell was used as early as 3500 BC to produce numerous items such as knife handles, </w:t>
      </w:r>
      <w:r w:rsidR="00391AE3" w:rsidRPr="006F2D83">
        <w:rPr>
          <w:rFonts w:ascii="Times New Roman" w:hAnsi="Times New Roman" w:cs="Times New Roman"/>
          <w:sz w:val="24"/>
          <w:szCs w:val="24"/>
        </w:rPr>
        <w:lastRenderedPageBreak/>
        <w:t>bracelets, combs and bowls and its meat was consumed up until the Old Kingdom period.</w:t>
      </w:r>
      <w:r w:rsidR="00391AE3" w:rsidRPr="006F2D83">
        <w:rPr>
          <w:rFonts w:ascii="Times New Roman" w:hAnsi="Times New Roman" w:cs="Times New Roman"/>
          <w:sz w:val="24"/>
          <w:szCs w:val="24"/>
          <w:vertAlign w:val="superscript"/>
        </w:rPr>
        <w:footnoteReference w:id="102"/>
      </w:r>
      <w:r w:rsidR="00391AE3" w:rsidRPr="006F2D83">
        <w:rPr>
          <w:rFonts w:ascii="Times New Roman" w:hAnsi="Times New Roman" w:cs="Times New Roman"/>
          <w:sz w:val="24"/>
          <w:szCs w:val="24"/>
        </w:rPr>
        <w:t xml:space="preserve"> </w:t>
      </w:r>
      <w:r w:rsidR="00DE3CC3">
        <w:rPr>
          <w:rFonts w:ascii="Times New Roman" w:hAnsi="Times New Roman" w:cs="Times New Roman"/>
          <w:sz w:val="24"/>
          <w:szCs w:val="24"/>
        </w:rPr>
        <w:t xml:space="preserve">In the </w:t>
      </w:r>
      <w:r w:rsidR="00DE3CC3" w:rsidRPr="00DE3CC3">
        <w:rPr>
          <w:rFonts w:ascii="Times New Roman" w:hAnsi="Times New Roman" w:cs="Times New Roman"/>
          <w:sz w:val="24"/>
          <w:szCs w:val="24"/>
        </w:rPr>
        <w:t>Eastern Mediterranean</w:t>
      </w:r>
      <w:r w:rsidR="00DE3CC3">
        <w:rPr>
          <w:rFonts w:ascii="Times New Roman" w:hAnsi="Times New Roman" w:cs="Times New Roman"/>
          <w:sz w:val="24"/>
          <w:szCs w:val="24"/>
        </w:rPr>
        <w:t xml:space="preserve"> archaeological evidence, mostly in the form of shell fragments, indicates </w:t>
      </w:r>
      <w:r w:rsidR="00510FF2">
        <w:rPr>
          <w:rFonts w:ascii="Times New Roman" w:hAnsi="Times New Roman" w:cs="Times New Roman"/>
          <w:sz w:val="24"/>
          <w:szCs w:val="24"/>
        </w:rPr>
        <w:t>a</w:t>
      </w:r>
      <w:r w:rsidR="00DE3CC3">
        <w:rPr>
          <w:rFonts w:ascii="Times New Roman" w:hAnsi="Times New Roman" w:cs="Times New Roman"/>
          <w:sz w:val="24"/>
          <w:szCs w:val="24"/>
        </w:rPr>
        <w:t xml:space="preserve">n increase in the harvest of marine turtles for their shells, particularly along the </w:t>
      </w:r>
      <w:r w:rsidR="00DE3CC3" w:rsidRPr="00DE3CC3">
        <w:rPr>
          <w:rFonts w:ascii="Times New Roman" w:hAnsi="Times New Roman" w:cs="Times New Roman"/>
          <w:sz w:val="24"/>
          <w:szCs w:val="24"/>
        </w:rPr>
        <w:t>Levantine coast</w:t>
      </w:r>
      <w:r w:rsidR="00DE3CC3">
        <w:rPr>
          <w:rFonts w:ascii="Times New Roman" w:hAnsi="Times New Roman" w:cs="Times New Roman"/>
          <w:sz w:val="24"/>
          <w:szCs w:val="24"/>
        </w:rPr>
        <w:t>.</w:t>
      </w:r>
      <w:r w:rsidR="00DE3CC3">
        <w:rPr>
          <w:rStyle w:val="FootnoteReference"/>
          <w:rFonts w:ascii="Times New Roman" w:hAnsi="Times New Roman" w:cs="Times New Roman"/>
          <w:sz w:val="24"/>
          <w:szCs w:val="24"/>
        </w:rPr>
        <w:footnoteReference w:id="103"/>
      </w:r>
      <w:r w:rsidR="00391AE3" w:rsidRPr="006F2D83" w:rsidDel="00391AE3">
        <w:rPr>
          <w:rFonts w:ascii="Times New Roman" w:hAnsi="Times New Roman" w:cs="Times New Roman"/>
          <w:sz w:val="24"/>
          <w:szCs w:val="24"/>
        </w:rPr>
        <w:t xml:space="preserve"> </w:t>
      </w:r>
      <w:r w:rsidRPr="006F2D83">
        <w:rPr>
          <w:rFonts w:ascii="Times New Roman" w:hAnsi="Times New Roman" w:cs="Times New Roman"/>
          <w:sz w:val="24"/>
          <w:szCs w:val="24"/>
        </w:rPr>
        <w:t xml:space="preserve">There is also evidence that </w:t>
      </w:r>
      <w:r w:rsidRPr="006F2D83">
        <w:rPr>
          <w:rFonts w:ascii="Times New Roman" w:hAnsi="Times New Roman" w:cs="Times New Roman"/>
          <w:i/>
          <w:iCs/>
          <w:sz w:val="24"/>
          <w:szCs w:val="24"/>
        </w:rPr>
        <w:t>Testudo graeca</w:t>
      </w:r>
      <w:r w:rsidRPr="006F2D83">
        <w:rPr>
          <w:rFonts w:ascii="Times New Roman" w:hAnsi="Times New Roman" w:cs="Times New Roman"/>
          <w:i/>
          <w:iCs/>
          <w:sz w:val="24"/>
          <w:szCs w:val="24"/>
          <w:lang w:val="en-US"/>
        </w:rPr>
        <w:t xml:space="preserve">, </w:t>
      </w:r>
      <w:r w:rsidRPr="006F2D83">
        <w:rPr>
          <w:rFonts w:ascii="Times New Roman" w:hAnsi="Times New Roman" w:cs="Times New Roman"/>
          <w:sz w:val="24"/>
          <w:szCs w:val="24"/>
          <w:lang w:val="en-US"/>
        </w:rPr>
        <w:t>or Greek tortoises</w:t>
      </w:r>
      <w:r w:rsidRPr="006F2D83">
        <w:rPr>
          <w:rFonts w:ascii="Times New Roman" w:hAnsi="Times New Roman" w:cs="Times New Roman"/>
          <w:i/>
          <w:iCs/>
          <w:sz w:val="24"/>
          <w:szCs w:val="24"/>
          <w:lang w:val="en-US"/>
        </w:rPr>
        <w:t xml:space="preserve">, </w:t>
      </w:r>
      <w:r w:rsidRPr="006F2D83">
        <w:rPr>
          <w:rFonts w:ascii="Times New Roman" w:hAnsi="Times New Roman" w:cs="Times New Roman"/>
          <w:sz w:val="24"/>
          <w:szCs w:val="24"/>
          <w:lang w:val="en-US"/>
        </w:rPr>
        <w:t>were transported across the Mediterranean. Findings of three carapaces in grave sites in Hispania have been identified as originating in Greece and it is possible that these valued items were musical instruments, similar to findings from grave sites in Italy.</w:t>
      </w:r>
      <w:r w:rsidRPr="006F2D83">
        <w:rPr>
          <w:rFonts w:ascii="Times New Roman" w:hAnsi="Times New Roman" w:cs="Times New Roman"/>
          <w:sz w:val="24"/>
          <w:szCs w:val="24"/>
          <w:vertAlign w:val="superscript"/>
          <w:lang w:val="en-US"/>
        </w:rPr>
        <w:footnoteReference w:id="104"/>
      </w:r>
      <w:r w:rsidRPr="006F2D83">
        <w:rPr>
          <w:rFonts w:ascii="Times New Roman" w:hAnsi="Times New Roman" w:cs="Times New Roman"/>
          <w:sz w:val="24"/>
          <w:szCs w:val="24"/>
        </w:rPr>
        <w:t> </w:t>
      </w:r>
      <w:r w:rsidR="00391AE3" w:rsidRPr="006F2D83" w:rsidDel="00391AE3">
        <w:rPr>
          <w:rFonts w:ascii="Times New Roman" w:hAnsi="Times New Roman" w:cs="Times New Roman"/>
          <w:sz w:val="24"/>
          <w:szCs w:val="24"/>
        </w:rPr>
        <w:t xml:space="preserve"> </w:t>
      </w:r>
      <w:r w:rsidRPr="006F2D83">
        <w:rPr>
          <w:rFonts w:ascii="Times New Roman" w:hAnsi="Times New Roman" w:cs="Times New Roman"/>
          <w:sz w:val="24"/>
          <w:szCs w:val="24"/>
        </w:rPr>
        <w:t>Tortoise</w:t>
      </w:r>
      <w:r w:rsidR="00510FF2">
        <w:rPr>
          <w:rFonts w:ascii="Times New Roman" w:hAnsi="Times New Roman" w:cs="Times New Roman"/>
          <w:sz w:val="24"/>
          <w:szCs w:val="24"/>
        </w:rPr>
        <w:t xml:space="preserve">s and marine turtles </w:t>
      </w:r>
      <w:r w:rsidRPr="006F2D83">
        <w:rPr>
          <w:rFonts w:ascii="Times New Roman" w:hAnsi="Times New Roman" w:cs="Times New Roman"/>
          <w:sz w:val="24"/>
          <w:szCs w:val="24"/>
        </w:rPr>
        <w:t>w</w:t>
      </w:r>
      <w:r w:rsidR="00510FF2">
        <w:rPr>
          <w:rFonts w:ascii="Times New Roman" w:hAnsi="Times New Roman" w:cs="Times New Roman"/>
          <w:sz w:val="24"/>
          <w:szCs w:val="24"/>
        </w:rPr>
        <w:t>ere</w:t>
      </w:r>
      <w:r w:rsidRPr="006F2D83">
        <w:rPr>
          <w:rFonts w:ascii="Times New Roman" w:hAnsi="Times New Roman" w:cs="Times New Roman"/>
          <w:sz w:val="24"/>
          <w:szCs w:val="24"/>
        </w:rPr>
        <w:t xml:space="preserve"> used in the Red Sea region extensively not only </w:t>
      </w:r>
      <w:r w:rsidR="00510FF2">
        <w:rPr>
          <w:rFonts w:ascii="Times New Roman" w:hAnsi="Times New Roman" w:cs="Times New Roman"/>
          <w:sz w:val="24"/>
          <w:szCs w:val="24"/>
        </w:rPr>
        <w:t>to harvest shells for</w:t>
      </w:r>
      <w:r w:rsidRPr="006F2D83">
        <w:rPr>
          <w:rFonts w:ascii="Times New Roman" w:hAnsi="Times New Roman" w:cs="Times New Roman"/>
          <w:sz w:val="24"/>
          <w:szCs w:val="24"/>
        </w:rPr>
        <w:t xml:space="preserve"> decorative purposes but also as a food source, and for more practical means such as a source of leather and the shell as a vessel for holding bitumen in the construction of ships.</w:t>
      </w:r>
      <w:r w:rsidRPr="006F2D83">
        <w:rPr>
          <w:rFonts w:ascii="Times New Roman" w:hAnsi="Times New Roman" w:cs="Times New Roman"/>
          <w:sz w:val="24"/>
          <w:szCs w:val="24"/>
          <w:vertAlign w:val="superscript"/>
        </w:rPr>
        <w:footnoteReference w:id="105"/>
      </w:r>
      <w:r w:rsidRPr="006F2D83">
        <w:rPr>
          <w:rFonts w:ascii="Times New Roman" w:hAnsi="Times New Roman" w:cs="Times New Roman"/>
          <w:sz w:val="24"/>
          <w:szCs w:val="24"/>
        </w:rPr>
        <w:t xml:space="preserve"> Furthermore, the tortoise was often associated with religious and mythological beliefs and this endured into the Ptolemaic period where </w:t>
      </w:r>
      <w:r w:rsidR="00510FF2">
        <w:rPr>
          <w:rFonts w:ascii="Times New Roman" w:hAnsi="Times New Roman" w:cs="Times New Roman"/>
          <w:sz w:val="24"/>
          <w:szCs w:val="24"/>
        </w:rPr>
        <w:t>the</w:t>
      </w:r>
      <w:r w:rsidR="00510FF2" w:rsidRPr="006F2D83">
        <w:rPr>
          <w:rFonts w:ascii="Times New Roman" w:hAnsi="Times New Roman" w:cs="Times New Roman"/>
          <w:sz w:val="24"/>
          <w:szCs w:val="24"/>
        </w:rPr>
        <w:t>y</w:t>
      </w:r>
      <w:r w:rsidRPr="006F2D83">
        <w:rPr>
          <w:rFonts w:ascii="Times New Roman" w:hAnsi="Times New Roman" w:cs="Times New Roman"/>
          <w:sz w:val="24"/>
          <w:szCs w:val="24"/>
        </w:rPr>
        <w:t xml:space="preserve"> remained connected to the flooding of the Nile.</w:t>
      </w:r>
      <w:r w:rsidRPr="006F2D83">
        <w:rPr>
          <w:rFonts w:ascii="Times New Roman" w:hAnsi="Times New Roman" w:cs="Times New Roman"/>
          <w:sz w:val="24"/>
          <w:szCs w:val="24"/>
          <w:vertAlign w:val="superscript"/>
        </w:rPr>
        <w:footnoteReference w:id="106"/>
      </w:r>
      <w:r w:rsidRPr="006F2D83">
        <w:rPr>
          <w:rFonts w:ascii="Times New Roman" w:hAnsi="Times New Roman" w:cs="Times New Roman"/>
          <w:sz w:val="24"/>
          <w:szCs w:val="24"/>
        </w:rPr>
        <w:t xml:space="preserve"> </w:t>
      </w:r>
    </w:p>
    <w:p w14:paraId="771FA41C" w14:textId="1A515683" w:rsidR="006F2D83" w:rsidRPr="006F2D83" w:rsidRDefault="006F2D83" w:rsidP="006F2D83">
      <w:pPr>
        <w:rPr>
          <w:rFonts w:ascii="Times New Roman" w:hAnsi="Times New Roman" w:cs="Times New Roman"/>
          <w:sz w:val="24"/>
          <w:szCs w:val="24"/>
        </w:rPr>
      </w:pPr>
      <w:r w:rsidRPr="006F2D83">
        <w:rPr>
          <w:rFonts w:ascii="Times New Roman" w:hAnsi="Times New Roman" w:cs="Times New Roman"/>
          <w:sz w:val="24"/>
          <w:szCs w:val="24"/>
        </w:rPr>
        <w:t xml:space="preserve">Thus, it can be seen that prior to the </w:t>
      </w:r>
      <w:r w:rsidR="00391AE3" w:rsidRPr="00391AE3">
        <w:rPr>
          <w:rFonts w:ascii="Times New Roman" w:hAnsi="Times New Roman" w:cs="Times New Roman"/>
          <w:sz w:val="24"/>
          <w:szCs w:val="24"/>
        </w:rPr>
        <w:t>prior to the major phase of intensified Mediterranean - Indian Ocean exchange from the end of the first millennium BC into the first millennium CE</w:t>
      </w:r>
      <w:r w:rsidR="00391AE3">
        <w:rPr>
          <w:rFonts w:ascii="Times New Roman" w:hAnsi="Times New Roman" w:cs="Times New Roman"/>
          <w:sz w:val="24"/>
          <w:szCs w:val="24"/>
        </w:rPr>
        <w:t xml:space="preserve">, </w:t>
      </w:r>
      <w:r w:rsidRPr="006F2D83">
        <w:rPr>
          <w:rFonts w:ascii="Times New Roman" w:hAnsi="Times New Roman" w:cs="Times New Roman"/>
          <w:sz w:val="24"/>
          <w:szCs w:val="24"/>
        </w:rPr>
        <w:t>these animals and their shells were widely used in the manufacture of a number of goods and for diverse reasons. By around the first century BC, however, the demand for tortoise shell increased, triggered by its consumption within the Roman Empire.</w:t>
      </w:r>
      <w:r w:rsidRPr="006F2D83">
        <w:rPr>
          <w:rFonts w:ascii="Times New Roman" w:hAnsi="Times New Roman" w:cs="Times New Roman"/>
          <w:sz w:val="24"/>
          <w:szCs w:val="24"/>
          <w:vertAlign w:val="superscript"/>
        </w:rPr>
        <w:footnoteReference w:id="107"/>
      </w:r>
      <w:r w:rsidRPr="006F2D83">
        <w:rPr>
          <w:rFonts w:ascii="Times New Roman" w:hAnsi="Times New Roman" w:cs="Times New Roman"/>
          <w:sz w:val="24"/>
          <w:szCs w:val="24"/>
        </w:rPr>
        <w:t xml:space="preserve"> McLaughlin, for example, suggests that tortoise shell came to be an essential part of urban life, appearing in town houses and villas as part of furniture such as </w:t>
      </w:r>
      <w:r w:rsidRPr="006F2D83">
        <w:rPr>
          <w:rFonts w:ascii="Times New Roman" w:hAnsi="Times New Roman" w:cs="Times New Roman"/>
          <w:sz w:val="24"/>
          <w:szCs w:val="24"/>
          <w:lang w:val="en-US"/>
        </w:rPr>
        <w:t>couches and doorframes, driven by the trade across the Indian Ocean</w:t>
      </w:r>
      <w:r w:rsidRPr="006F2D83">
        <w:rPr>
          <w:rFonts w:ascii="Times New Roman" w:hAnsi="Times New Roman" w:cs="Times New Roman"/>
          <w:sz w:val="24"/>
          <w:szCs w:val="24"/>
        </w:rPr>
        <w:t>.</w:t>
      </w:r>
      <w:r w:rsidRPr="006F2D83">
        <w:rPr>
          <w:rFonts w:ascii="Times New Roman" w:hAnsi="Times New Roman" w:cs="Times New Roman"/>
          <w:sz w:val="24"/>
          <w:szCs w:val="24"/>
          <w:vertAlign w:val="superscript"/>
        </w:rPr>
        <w:footnoteReference w:id="108"/>
      </w:r>
      <w:r w:rsidRPr="006F2D83">
        <w:rPr>
          <w:rFonts w:ascii="Times New Roman" w:hAnsi="Times New Roman" w:cs="Times New Roman"/>
          <w:sz w:val="24"/>
          <w:szCs w:val="24"/>
        </w:rPr>
        <w:t xml:space="preserve"> Tortoise shell veneers became popularised, alongside furnishings comprised of more expensive ivory and other materials possibly sourced from the Indian Ocean trade.</w:t>
      </w:r>
      <w:r w:rsidRPr="006F2D83">
        <w:rPr>
          <w:rFonts w:ascii="Times New Roman" w:hAnsi="Times New Roman" w:cs="Times New Roman"/>
          <w:sz w:val="24"/>
          <w:szCs w:val="24"/>
          <w:vertAlign w:val="superscript"/>
        </w:rPr>
        <w:footnoteReference w:id="109"/>
      </w:r>
      <w:r w:rsidRPr="006F2D83">
        <w:rPr>
          <w:rFonts w:ascii="Times New Roman" w:hAnsi="Times New Roman" w:cs="Times New Roman"/>
          <w:sz w:val="24"/>
          <w:szCs w:val="24"/>
        </w:rPr>
        <w:t xml:space="preserve"> Virgil, for example, states that doorposts in country villas were adorned with tortoise shell while Pliny records that the use of tortoise shell “plates” to decorate beds and cabinets began in the first century BC.</w:t>
      </w:r>
      <w:r w:rsidRPr="006F2D83">
        <w:rPr>
          <w:rFonts w:ascii="Times New Roman" w:hAnsi="Times New Roman" w:cs="Times New Roman"/>
          <w:sz w:val="24"/>
          <w:szCs w:val="24"/>
          <w:vertAlign w:val="superscript"/>
        </w:rPr>
        <w:footnoteReference w:id="110"/>
      </w:r>
      <w:r w:rsidRPr="006F2D83">
        <w:rPr>
          <w:rFonts w:ascii="Times New Roman" w:hAnsi="Times New Roman" w:cs="Times New Roman"/>
          <w:sz w:val="24"/>
          <w:szCs w:val="24"/>
        </w:rPr>
        <w:t xml:space="preserve"> This association with wealth and elite behaviour leads to an interpretation that the trade in tortoise shell is one of a solely luxury item. Context, as </w:t>
      </w:r>
      <w:bookmarkStart w:id="24" w:name="_Hlk214620856"/>
      <w:r w:rsidRPr="006F2D83">
        <w:rPr>
          <w:rFonts w:ascii="Times New Roman" w:hAnsi="Times New Roman" w:cs="Times New Roman"/>
          <w:sz w:val="24"/>
          <w:szCs w:val="24"/>
        </w:rPr>
        <w:t>Cobb</w:t>
      </w:r>
      <w:bookmarkEnd w:id="24"/>
      <w:r w:rsidRPr="006F2D83">
        <w:rPr>
          <w:rFonts w:ascii="Times New Roman" w:hAnsi="Times New Roman" w:cs="Times New Roman"/>
          <w:sz w:val="24"/>
          <w:szCs w:val="24"/>
        </w:rPr>
        <w:t xml:space="preserve"> notes, is important in these instances as another trend appeared whereby elites aimed to disregard displays of wealth illustrated by the example of tortoise shell painted to appear as if it were wood.</w:t>
      </w:r>
      <w:r w:rsidRPr="006F2D83">
        <w:rPr>
          <w:rFonts w:ascii="Times New Roman" w:hAnsi="Times New Roman" w:cs="Times New Roman"/>
          <w:sz w:val="24"/>
          <w:szCs w:val="24"/>
          <w:vertAlign w:val="superscript"/>
        </w:rPr>
        <w:footnoteReference w:id="111"/>
      </w:r>
      <w:r w:rsidRPr="006F2D83">
        <w:rPr>
          <w:rFonts w:ascii="Times New Roman" w:hAnsi="Times New Roman" w:cs="Times New Roman"/>
          <w:sz w:val="24"/>
          <w:szCs w:val="24"/>
        </w:rPr>
        <w:t xml:space="preserve"> Texts such as those of Seneca and Pliny, for example, record the dyeing of tortoise shell to imitate wood and the use of tints, including Tyrian purple derived from sea molluscs, to make them resemble the expensive woods.</w:t>
      </w:r>
      <w:r w:rsidRPr="006F2D83">
        <w:rPr>
          <w:rFonts w:ascii="Times New Roman" w:hAnsi="Times New Roman" w:cs="Times New Roman"/>
          <w:sz w:val="24"/>
          <w:szCs w:val="24"/>
          <w:vertAlign w:val="superscript"/>
        </w:rPr>
        <w:footnoteReference w:id="112"/>
      </w:r>
      <w:r w:rsidRPr="006F2D83">
        <w:rPr>
          <w:rFonts w:ascii="Times New Roman" w:hAnsi="Times New Roman" w:cs="Times New Roman"/>
          <w:sz w:val="24"/>
          <w:szCs w:val="24"/>
        </w:rPr>
        <w:t xml:space="preserve"> </w:t>
      </w:r>
    </w:p>
    <w:p w14:paraId="13E7C1F5" w14:textId="77777777" w:rsidR="006F2D83" w:rsidRPr="006F2D83" w:rsidRDefault="006F2D83" w:rsidP="006F2D83">
      <w:pPr>
        <w:rPr>
          <w:rFonts w:ascii="Times New Roman" w:hAnsi="Times New Roman" w:cs="Times New Roman"/>
          <w:sz w:val="24"/>
          <w:szCs w:val="24"/>
        </w:rPr>
      </w:pPr>
      <w:r w:rsidRPr="006F2D83">
        <w:rPr>
          <w:rFonts w:ascii="Times New Roman" w:hAnsi="Times New Roman" w:cs="Times New Roman"/>
          <w:sz w:val="24"/>
          <w:szCs w:val="24"/>
        </w:rPr>
        <w:t xml:space="preserve">It is important to note that these authors mentioned above tend to write from a perspective of disdain for </w:t>
      </w:r>
      <w:r w:rsidRPr="006F2D83">
        <w:rPr>
          <w:rFonts w:ascii="Times New Roman" w:hAnsi="Times New Roman" w:cs="Times New Roman"/>
          <w:i/>
          <w:iCs/>
          <w:sz w:val="24"/>
          <w:szCs w:val="24"/>
        </w:rPr>
        <w:t>luxuria</w:t>
      </w:r>
      <w:r w:rsidRPr="006F2D83">
        <w:rPr>
          <w:rFonts w:ascii="Times New Roman" w:hAnsi="Times New Roman" w:cs="Times New Roman"/>
          <w:sz w:val="24"/>
          <w:szCs w:val="24"/>
        </w:rPr>
        <w:t xml:space="preserve"> and the ostentatious display of wealth. Pliny, for example, emphasises Stoic ideals and regularly condemns luxury and decadence throughout his </w:t>
      </w:r>
      <w:r w:rsidRPr="006F2D83">
        <w:rPr>
          <w:rFonts w:ascii="Times New Roman" w:hAnsi="Times New Roman" w:cs="Times New Roman"/>
          <w:i/>
          <w:iCs/>
          <w:sz w:val="24"/>
          <w:szCs w:val="24"/>
        </w:rPr>
        <w:t>Natural History</w:t>
      </w:r>
      <w:r w:rsidRPr="006F2D83">
        <w:rPr>
          <w:rFonts w:ascii="Times New Roman" w:hAnsi="Times New Roman" w:cs="Times New Roman"/>
          <w:sz w:val="24"/>
          <w:szCs w:val="24"/>
        </w:rPr>
        <w:t>, particularly in reference to the long-distance trade with India.</w:t>
      </w:r>
      <w:r w:rsidRPr="006F2D83">
        <w:rPr>
          <w:rFonts w:ascii="Times New Roman" w:hAnsi="Times New Roman" w:cs="Times New Roman"/>
          <w:sz w:val="24"/>
          <w:szCs w:val="24"/>
          <w:vertAlign w:val="superscript"/>
        </w:rPr>
        <w:footnoteReference w:id="113"/>
      </w:r>
      <w:r w:rsidRPr="006F2D83">
        <w:rPr>
          <w:rFonts w:ascii="Times New Roman" w:hAnsi="Times New Roman" w:cs="Times New Roman"/>
          <w:sz w:val="24"/>
          <w:szCs w:val="24"/>
        </w:rPr>
        <w:t xml:space="preserve"> A much referenced mention </w:t>
      </w:r>
      <w:r w:rsidRPr="006F2D83">
        <w:rPr>
          <w:rFonts w:ascii="Times New Roman" w:hAnsi="Times New Roman" w:cs="Times New Roman"/>
          <w:sz w:val="24"/>
          <w:szCs w:val="24"/>
        </w:rPr>
        <w:lastRenderedPageBreak/>
        <w:t>by Pliny that this trade resulted in the loss of “100 million sesterces ever year” for luxuries like tortoise shell and ivory reflets this view, suggesting that it is likely the most ostentatious displays and uses of these items that were recorded, while other less notable uses are left out.</w:t>
      </w:r>
      <w:r w:rsidRPr="006F2D83">
        <w:rPr>
          <w:rFonts w:ascii="Times New Roman" w:hAnsi="Times New Roman" w:cs="Times New Roman"/>
          <w:sz w:val="24"/>
          <w:szCs w:val="24"/>
          <w:vertAlign w:val="superscript"/>
        </w:rPr>
        <w:footnoteReference w:id="114"/>
      </w:r>
    </w:p>
    <w:p w14:paraId="3D088A2D" w14:textId="77777777" w:rsidR="006F2D83" w:rsidRPr="006F2D83" w:rsidRDefault="006F2D83" w:rsidP="006F2D83">
      <w:pPr>
        <w:rPr>
          <w:rFonts w:ascii="Times New Roman" w:hAnsi="Times New Roman" w:cs="Times New Roman"/>
          <w:sz w:val="24"/>
          <w:szCs w:val="24"/>
        </w:rPr>
      </w:pPr>
      <w:r w:rsidRPr="006F2D83">
        <w:rPr>
          <w:rFonts w:ascii="Times New Roman" w:hAnsi="Times New Roman" w:cs="Times New Roman"/>
          <w:sz w:val="24"/>
          <w:szCs w:val="24"/>
        </w:rPr>
        <w:t xml:space="preserve">Thus, it must be emphasized that the demand for tortoise shell in Rome was not the only driver of this trade, and that uses of it illustrated by elites as a construction material above are unlikely to fully explain the presumed large demand for this trade good. In Roman Egypt, as discussed above, the use of tortoise shell had a long history for the manufacture of jewellery and other smaller items, such as plates. It cannot be discounted therefore that the trade in tortoise shell from the Indian Ocean region fed other pre-existing customs and practices that do not neatly fit the label of luxury. This is indicated by the trade in lower quality tortoise shell, that despite its inferior status still found a use. Similar to other items, such as red coral discussed above, there are clear indications that specific qualities and properties of tortoise shell were in demand and thus valued. This is referenced in numerous points in the </w:t>
      </w:r>
      <w:r w:rsidRPr="006F2D83">
        <w:rPr>
          <w:rFonts w:ascii="Times New Roman" w:hAnsi="Times New Roman" w:cs="Times New Roman"/>
          <w:i/>
          <w:iCs/>
          <w:sz w:val="24"/>
          <w:szCs w:val="24"/>
        </w:rPr>
        <w:t>Periplus</w:t>
      </w:r>
      <w:r w:rsidRPr="006F2D83">
        <w:rPr>
          <w:rFonts w:ascii="Times New Roman" w:hAnsi="Times New Roman" w:cs="Times New Roman"/>
          <w:sz w:val="24"/>
          <w:szCs w:val="24"/>
        </w:rPr>
        <w:t xml:space="preserve">. It is noted for example that the </w:t>
      </w:r>
      <w:bookmarkStart w:id="25" w:name="_Hlk214617687"/>
      <w:r w:rsidRPr="006F2D83">
        <w:rPr>
          <w:rFonts w:ascii="Times New Roman" w:hAnsi="Times New Roman" w:cs="Times New Roman"/>
          <w:sz w:val="24"/>
          <w:szCs w:val="24"/>
        </w:rPr>
        <w:t>Dioscurides</w:t>
      </w:r>
      <w:bookmarkEnd w:id="25"/>
      <w:r w:rsidRPr="006F2D83">
        <w:rPr>
          <w:rFonts w:ascii="Times New Roman" w:hAnsi="Times New Roman" w:cs="Times New Roman"/>
          <w:sz w:val="24"/>
          <w:szCs w:val="24"/>
          <w:lang w:val="en-US"/>
        </w:rPr>
        <w:t xml:space="preserve"> island</w:t>
      </w:r>
      <w:r w:rsidRPr="006F2D83">
        <w:rPr>
          <w:rFonts w:ascii="Times New Roman" w:hAnsi="Times New Roman" w:cs="Times New Roman"/>
          <w:sz w:val="24"/>
          <w:szCs w:val="24"/>
        </w:rPr>
        <w:t xml:space="preserve"> </w:t>
      </w:r>
      <w:r w:rsidRPr="006F2D83">
        <w:rPr>
          <w:rFonts w:ascii="Times New Roman" w:hAnsi="Times New Roman" w:cs="Times New Roman"/>
          <w:sz w:val="24"/>
          <w:szCs w:val="24"/>
          <w:lang w:val="en-US"/>
        </w:rPr>
        <w:t>“</w:t>
      </w:r>
      <w:r w:rsidRPr="006F2D83">
        <w:rPr>
          <w:rFonts w:ascii="Times New Roman" w:hAnsi="Times New Roman" w:cs="Times New Roman"/>
          <w:sz w:val="24"/>
          <w:szCs w:val="24"/>
        </w:rPr>
        <w:t>yields tortoise shell, the genuine, the land, and the light-colored, in great quantity and distinguished by rather large shields, and also the oversize mountain variety with an extremely thick shell</w:t>
      </w:r>
      <w:r w:rsidRPr="006F2D83">
        <w:rPr>
          <w:rFonts w:ascii="Times New Roman" w:hAnsi="Times New Roman" w:cs="Times New Roman"/>
          <w:sz w:val="24"/>
          <w:szCs w:val="24"/>
          <w:lang w:val="en-US"/>
        </w:rPr>
        <w:t>.”</w:t>
      </w:r>
      <w:r w:rsidRPr="006F2D83">
        <w:rPr>
          <w:rFonts w:ascii="Times New Roman" w:hAnsi="Times New Roman" w:cs="Times New Roman"/>
          <w:sz w:val="24"/>
          <w:szCs w:val="24"/>
          <w:vertAlign w:val="superscript"/>
          <w:lang w:val="en-US"/>
        </w:rPr>
        <w:footnoteReference w:id="115"/>
      </w:r>
      <w:r w:rsidRPr="006F2D83">
        <w:rPr>
          <w:rFonts w:ascii="Times New Roman" w:hAnsi="Times New Roman" w:cs="Times New Roman"/>
          <w:sz w:val="24"/>
          <w:szCs w:val="24"/>
          <w:lang w:val="en-US"/>
        </w:rPr>
        <w:t xml:space="preserve"> This “mountain variety” is described as tawny and difficult to cut but the benefits of its trade are not dismissed, rather the author of the </w:t>
      </w:r>
      <w:r w:rsidRPr="006F2D83">
        <w:rPr>
          <w:rFonts w:ascii="Times New Roman" w:hAnsi="Times New Roman" w:cs="Times New Roman"/>
          <w:i/>
          <w:iCs/>
          <w:sz w:val="24"/>
          <w:szCs w:val="24"/>
          <w:lang w:val="en-US"/>
        </w:rPr>
        <w:t>Periplus</w:t>
      </w:r>
      <w:r w:rsidRPr="006F2D83">
        <w:rPr>
          <w:rFonts w:ascii="Times New Roman" w:hAnsi="Times New Roman" w:cs="Times New Roman"/>
          <w:sz w:val="24"/>
          <w:szCs w:val="24"/>
          <w:lang w:val="en-US"/>
        </w:rPr>
        <w:t xml:space="preserve"> states that it still finds use in the construction of “small boxes, small plaques, small disks, and similar items.”</w:t>
      </w:r>
      <w:r w:rsidRPr="006F2D83">
        <w:rPr>
          <w:rFonts w:ascii="Times New Roman" w:hAnsi="Times New Roman" w:cs="Times New Roman"/>
          <w:sz w:val="24"/>
          <w:szCs w:val="24"/>
          <w:vertAlign w:val="superscript"/>
          <w:lang w:val="en-US"/>
        </w:rPr>
        <w:footnoteReference w:id="116"/>
      </w:r>
      <w:r w:rsidRPr="006F2D83">
        <w:rPr>
          <w:rFonts w:ascii="Times New Roman" w:hAnsi="Times New Roman" w:cs="Times New Roman"/>
          <w:sz w:val="24"/>
          <w:szCs w:val="24"/>
          <w:lang w:val="en-US"/>
        </w:rPr>
        <w:t xml:space="preserve"> Therefore, it can be inferred that the trade in tortoise shell was more expansive than only high quality materials destined for use in Roman villas. </w:t>
      </w:r>
    </w:p>
    <w:p w14:paraId="0BA9C6B4" w14:textId="77777777" w:rsidR="006F2D83" w:rsidRPr="006F2D83" w:rsidRDefault="006F2D83" w:rsidP="006F2D83">
      <w:pPr>
        <w:rPr>
          <w:rFonts w:ascii="Times New Roman" w:hAnsi="Times New Roman" w:cs="Times New Roman"/>
          <w:sz w:val="24"/>
          <w:szCs w:val="24"/>
          <w:lang w:val="en-US"/>
        </w:rPr>
      </w:pPr>
      <w:r w:rsidRPr="006F2D83">
        <w:rPr>
          <w:rFonts w:ascii="Times New Roman" w:hAnsi="Times New Roman" w:cs="Times New Roman"/>
          <w:sz w:val="24"/>
          <w:szCs w:val="24"/>
        </w:rPr>
        <w:t>As is the case with ivory, it is also likely that off-cuts were utilized in the construction of other smaller items. Working ivory was a specialised skill, and it is possible to infer that established ivory workshops may have worked with tortoise shell, or that similar workshops existed for fashioning tortoise shell into furniture and other items. Evidence of the working of tortoise shell carapaces at Berenike, alongside worked ivory and bone fragments suggests these goods may have been worked together in workshops, at least in some locations.</w:t>
      </w:r>
      <w:r w:rsidRPr="006F2D83">
        <w:rPr>
          <w:rFonts w:ascii="Times New Roman" w:hAnsi="Times New Roman" w:cs="Times New Roman"/>
          <w:sz w:val="24"/>
          <w:szCs w:val="24"/>
          <w:vertAlign w:val="superscript"/>
        </w:rPr>
        <w:footnoteReference w:id="117"/>
      </w:r>
      <w:r w:rsidRPr="006F2D83">
        <w:rPr>
          <w:rFonts w:ascii="Times New Roman" w:hAnsi="Times New Roman" w:cs="Times New Roman"/>
          <w:sz w:val="24"/>
          <w:szCs w:val="24"/>
        </w:rPr>
        <w:t xml:space="preserve"> Excavations have also shown that a variety of smaller goods were fashioned, presumably based on localized demand including bangles, rings and disks, possibly made from loggerhead and hawksbill turtle shells.</w:t>
      </w:r>
      <w:r w:rsidRPr="006F2D83">
        <w:rPr>
          <w:rFonts w:ascii="Times New Roman" w:hAnsi="Times New Roman" w:cs="Times New Roman"/>
          <w:sz w:val="24"/>
          <w:szCs w:val="24"/>
          <w:vertAlign w:val="superscript"/>
        </w:rPr>
        <w:footnoteReference w:id="118"/>
      </w:r>
      <w:r w:rsidRPr="006F2D83">
        <w:rPr>
          <w:rFonts w:ascii="Times New Roman" w:hAnsi="Times New Roman" w:cs="Times New Roman"/>
          <w:sz w:val="24"/>
          <w:szCs w:val="24"/>
        </w:rPr>
        <w:t xml:space="preserve"> Like the case with ivory workshops which likely made smaller utilitarian items such as die and hair combs from off-cuts and waste, it is possible that turtle shell parts were utilized in a similar way but for different items. Then-Obłuska</w:t>
      </w:r>
      <w:r w:rsidRPr="006F2D83">
        <w:rPr>
          <w:rFonts w:ascii="Times New Roman" w:hAnsi="Times New Roman" w:cs="Times New Roman"/>
          <w:sz w:val="24"/>
          <w:szCs w:val="24"/>
          <w:vertAlign w:val="superscript"/>
        </w:rPr>
        <w:t xml:space="preserve">, </w:t>
      </w:r>
      <w:r w:rsidRPr="006F2D83">
        <w:rPr>
          <w:rFonts w:ascii="Times New Roman" w:hAnsi="Times New Roman" w:cs="Times New Roman"/>
          <w:sz w:val="24"/>
          <w:szCs w:val="24"/>
        </w:rPr>
        <w:t xml:space="preserve">for example, cites a finely crafted tortoise shell plate from Roman Egypt illustrating the skill in working this trade good, and it also highlights that not only large items were fashioned from this product, aligning with the written evidence in the </w:t>
      </w:r>
      <w:r w:rsidRPr="006F2D83">
        <w:rPr>
          <w:rFonts w:ascii="Times New Roman" w:hAnsi="Times New Roman" w:cs="Times New Roman"/>
          <w:i/>
          <w:iCs/>
          <w:sz w:val="24"/>
          <w:szCs w:val="24"/>
        </w:rPr>
        <w:t>Periplus</w:t>
      </w:r>
      <w:r w:rsidRPr="006F2D83">
        <w:rPr>
          <w:rFonts w:ascii="Times New Roman" w:hAnsi="Times New Roman" w:cs="Times New Roman"/>
          <w:sz w:val="24"/>
          <w:szCs w:val="24"/>
        </w:rPr>
        <w:t>.</w:t>
      </w:r>
      <w:r w:rsidRPr="006F2D83">
        <w:rPr>
          <w:rFonts w:ascii="Times New Roman" w:hAnsi="Times New Roman" w:cs="Times New Roman"/>
          <w:sz w:val="24"/>
          <w:szCs w:val="24"/>
          <w:vertAlign w:val="superscript"/>
        </w:rPr>
        <w:footnoteReference w:id="119"/>
      </w:r>
    </w:p>
    <w:p w14:paraId="0B389F84" w14:textId="02A03ADA" w:rsidR="006F2D83" w:rsidRPr="00AB1F34" w:rsidRDefault="006F2D83" w:rsidP="006F2D83">
      <w:pPr>
        <w:rPr>
          <w:rFonts w:ascii="Times New Roman" w:hAnsi="Times New Roman" w:cs="Times New Roman"/>
          <w:sz w:val="24"/>
          <w:szCs w:val="24"/>
        </w:rPr>
      </w:pPr>
      <w:r w:rsidRPr="006F2D83">
        <w:rPr>
          <w:rFonts w:ascii="Times New Roman" w:hAnsi="Times New Roman" w:cs="Times New Roman"/>
          <w:sz w:val="24"/>
          <w:szCs w:val="24"/>
        </w:rPr>
        <w:t>In addition to the quality of tortoise shell discussed above, other properties such as the coloration, size, and other traits are mentioned suggest</w:t>
      </w:r>
      <w:r w:rsidR="00510FF2">
        <w:rPr>
          <w:rFonts w:ascii="Times New Roman" w:hAnsi="Times New Roman" w:cs="Times New Roman"/>
          <w:sz w:val="24"/>
          <w:szCs w:val="24"/>
        </w:rPr>
        <w:t>ing</w:t>
      </w:r>
      <w:r w:rsidRPr="006F2D83">
        <w:rPr>
          <w:rFonts w:ascii="Times New Roman" w:hAnsi="Times New Roman" w:cs="Times New Roman"/>
          <w:sz w:val="24"/>
          <w:szCs w:val="24"/>
        </w:rPr>
        <w:t xml:space="preserve"> that shells may have found differing uses for construction or other materials. </w:t>
      </w:r>
      <w:r w:rsidRPr="006F2D83">
        <w:rPr>
          <w:rFonts w:ascii="Times New Roman" w:hAnsi="Times New Roman" w:cs="Times New Roman"/>
          <w:sz w:val="24"/>
          <w:szCs w:val="24"/>
          <w:lang w:val="en-US"/>
        </w:rPr>
        <w:t xml:space="preserve">Again, the </w:t>
      </w:r>
      <w:r w:rsidRPr="006F2D83">
        <w:rPr>
          <w:rFonts w:ascii="Times New Roman" w:hAnsi="Times New Roman" w:cs="Times New Roman"/>
          <w:i/>
          <w:iCs/>
          <w:sz w:val="24"/>
          <w:szCs w:val="24"/>
          <w:lang w:val="en-US"/>
        </w:rPr>
        <w:t>Periplus</w:t>
      </w:r>
      <w:r w:rsidRPr="006F2D83">
        <w:rPr>
          <w:rFonts w:ascii="Times New Roman" w:hAnsi="Times New Roman" w:cs="Times New Roman"/>
          <w:sz w:val="24"/>
          <w:szCs w:val="24"/>
          <w:lang w:val="en-US"/>
        </w:rPr>
        <w:t xml:space="preserve"> is valuable in outlining </w:t>
      </w:r>
      <w:r w:rsidRPr="006F2D83">
        <w:rPr>
          <w:rFonts w:ascii="Times New Roman" w:hAnsi="Times New Roman" w:cs="Times New Roman"/>
          <w:sz w:val="24"/>
          <w:szCs w:val="24"/>
          <w:lang w:val="en-US"/>
        </w:rPr>
        <w:lastRenderedPageBreak/>
        <w:t xml:space="preserve">the differing qualities of tortoise shell available and in demand in Roman markets. The port of Muza, for example, produced the “best-quality tortoise shell after the Indian,” and </w:t>
      </w:r>
      <w:r w:rsidR="006658FF">
        <w:rPr>
          <w:rFonts w:ascii="Times New Roman" w:hAnsi="Times New Roman" w:cs="Times New Roman"/>
          <w:sz w:val="24"/>
          <w:szCs w:val="24"/>
          <w:lang w:val="en-US"/>
        </w:rPr>
        <w:t xml:space="preserve">the author </w:t>
      </w:r>
      <w:r w:rsidR="006658FF" w:rsidRPr="006F2D83">
        <w:rPr>
          <w:rFonts w:ascii="Times New Roman" w:hAnsi="Times New Roman" w:cs="Times New Roman"/>
          <w:sz w:val="24"/>
          <w:szCs w:val="24"/>
          <w:lang w:val="en-US"/>
        </w:rPr>
        <w:t xml:space="preserve"> </w:t>
      </w:r>
      <w:r w:rsidR="006658FF">
        <w:rPr>
          <w:rFonts w:ascii="Times New Roman" w:hAnsi="Times New Roman" w:cs="Times New Roman"/>
          <w:sz w:val="24"/>
          <w:szCs w:val="24"/>
          <w:lang w:val="en-US"/>
        </w:rPr>
        <w:t>of the Periplus notes that</w:t>
      </w:r>
      <w:r w:rsidR="00F65372">
        <w:rPr>
          <w:rFonts w:ascii="Times New Roman" w:hAnsi="Times New Roman" w:cs="Times New Roman"/>
          <w:sz w:val="24"/>
          <w:szCs w:val="24"/>
          <w:lang w:val="en-US"/>
        </w:rPr>
        <w:t xml:space="preserve"> </w:t>
      </w:r>
      <w:r w:rsidR="00F65372" w:rsidRPr="00F65372">
        <w:rPr>
          <w:rFonts w:ascii="Times New Roman" w:hAnsi="Times New Roman" w:cs="Times New Roman"/>
          <w:sz w:val="24"/>
          <w:szCs w:val="24"/>
        </w:rPr>
        <w:t>silks, Gangetic nard, tortoiseshell from could be found at Muziris, having come from Chryse Island, which Casson suggests could be an allusion to the Malay region.</w:t>
      </w:r>
      <w:r w:rsidRPr="006F2D83">
        <w:rPr>
          <w:rFonts w:ascii="Times New Roman" w:hAnsi="Times New Roman" w:cs="Times New Roman"/>
          <w:sz w:val="24"/>
          <w:szCs w:val="24"/>
          <w:vertAlign w:val="superscript"/>
          <w:lang w:val="en-US"/>
        </w:rPr>
        <w:footnoteReference w:id="120"/>
      </w:r>
      <w:r w:rsidRPr="006F2D83">
        <w:rPr>
          <w:rFonts w:ascii="Times New Roman" w:hAnsi="Times New Roman" w:cs="Times New Roman"/>
          <w:sz w:val="24"/>
          <w:szCs w:val="24"/>
          <w:lang w:val="en-US"/>
        </w:rPr>
        <w:t xml:space="preserve"> The author of the Periplus also highlights that the island of </w:t>
      </w:r>
      <w:r w:rsidRPr="006F2D83">
        <w:rPr>
          <w:rFonts w:ascii="Times New Roman" w:hAnsi="Times New Roman" w:cs="Times New Roman"/>
          <w:sz w:val="24"/>
          <w:szCs w:val="24"/>
        </w:rPr>
        <w:t xml:space="preserve">Chryse </w:t>
      </w:r>
      <w:r w:rsidRPr="006F2D83">
        <w:rPr>
          <w:rFonts w:ascii="Times New Roman" w:hAnsi="Times New Roman" w:cs="Times New Roman"/>
          <w:sz w:val="24"/>
          <w:szCs w:val="24"/>
          <w:lang w:val="en-US"/>
        </w:rPr>
        <w:t>“</w:t>
      </w:r>
      <w:r w:rsidRPr="006F2D83">
        <w:rPr>
          <w:rFonts w:ascii="Times New Roman" w:hAnsi="Times New Roman" w:cs="Times New Roman"/>
          <w:sz w:val="24"/>
          <w:szCs w:val="24"/>
        </w:rPr>
        <w:t>supplies the finest tortoise shell of all the places on the Erythraean Sea.</w:t>
      </w:r>
      <w:r w:rsidRPr="006F2D83">
        <w:rPr>
          <w:rFonts w:ascii="Times New Roman" w:hAnsi="Times New Roman" w:cs="Times New Roman"/>
          <w:sz w:val="24"/>
          <w:szCs w:val="24"/>
          <w:lang w:val="en-US"/>
        </w:rPr>
        <w:t xml:space="preserve">” Differing values are offered in this text such as “genuine” tortoise shell and varieties that are “light-coloured”. Reference is also made to the size of the “shields” on shells, as these were what were used in veneers. </w:t>
      </w:r>
      <w:r w:rsidRPr="006F2D83">
        <w:rPr>
          <w:rFonts w:ascii="Times New Roman" w:hAnsi="Times New Roman" w:cs="Times New Roman"/>
          <w:sz w:val="24"/>
          <w:szCs w:val="24"/>
        </w:rPr>
        <w:t xml:space="preserve">Pliny </w:t>
      </w:r>
      <w:r w:rsidRPr="006F2D83">
        <w:rPr>
          <w:rFonts w:ascii="Times New Roman" w:hAnsi="Times New Roman" w:cs="Times New Roman"/>
          <w:sz w:val="24"/>
          <w:szCs w:val="24"/>
          <w:lang w:val="en-US"/>
        </w:rPr>
        <w:t xml:space="preserve">the Elder also identifies </w:t>
      </w:r>
      <w:r w:rsidRPr="006F2D83">
        <w:rPr>
          <w:rFonts w:ascii="Times New Roman" w:hAnsi="Times New Roman" w:cs="Times New Roman"/>
          <w:i/>
          <w:iCs/>
          <w:sz w:val="24"/>
          <w:szCs w:val="24"/>
        </w:rPr>
        <w:t>chelium</w:t>
      </w:r>
      <w:r w:rsidRPr="006F2D83">
        <w:rPr>
          <w:rFonts w:ascii="Times New Roman" w:hAnsi="Times New Roman" w:cs="Times New Roman"/>
          <w:sz w:val="24"/>
          <w:szCs w:val="24"/>
          <w:lang w:val="en-US"/>
        </w:rPr>
        <w:t>, a t</w:t>
      </w:r>
      <w:r w:rsidRPr="006F2D83">
        <w:rPr>
          <w:rFonts w:ascii="Times New Roman" w:hAnsi="Times New Roman" w:cs="Times New Roman"/>
          <w:sz w:val="24"/>
          <w:szCs w:val="24"/>
        </w:rPr>
        <w:t>ortoise shell</w:t>
      </w:r>
      <w:r w:rsidRPr="006F2D83">
        <w:rPr>
          <w:rFonts w:ascii="Times New Roman" w:hAnsi="Times New Roman" w:cs="Times New Roman"/>
          <w:sz w:val="24"/>
          <w:szCs w:val="24"/>
          <w:lang w:val="en-US"/>
        </w:rPr>
        <w:t xml:space="preserve"> said to be</w:t>
      </w:r>
      <w:r w:rsidRPr="006F2D83">
        <w:rPr>
          <w:rFonts w:ascii="Times New Roman" w:hAnsi="Times New Roman" w:cs="Times New Roman"/>
          <w:sz w:val="24"/>
          <w:szCs w:val="24"/>
        </w:rPr>
        <w:t xml:space="preserve"> of exceptional quality</w:t>
      </w:r>
      <w:r w:rsidRPr="006F2D83">
        <w:rPr>
          <w:rFonts w:ascii="Times New Roman" w:hAnsi="Times New Roman" w:cs="Times New Roman"/>
          <w:sz w:val="24"/>
          <w:szCs w:val="24"/>
          <w:lang w:val="en-US"/>
        </w:rPr>
        <w:t xml:space="preserve">, in the region of the </w:t>
      </w:r>
      <w:r w:rsidRPr="006F2D83">
        <w:rPr>
          <w:rFonts w:ascii="Times New Roman" w:hAnsi="Times New Roman" w:cs="Times New Roman"/>
          <w:sz w:val="24"/>
          <w:szCs w:val="24"/>
        </w:rPr>
        <w:t>Trogodytes</w:t>
      </w:r>
      <w:r w:rsidRPr="006F2D83">
        <w:rPr>
          <w:rFonts w:ascii="Times New Roman" w:hAnsi="Times New Roman" w:cs="Times New Roman"/>
          <w:sz w:val="24"/>
          <w:szCs w:val="24"/>
          <w:lang w:val="en-US"/>
        </w:rPr>
        <w:t>. These peoples and the “</w:t>
      </w:r>
      <w:r w:rsidRPr="006F2D83">
        <w:rPr>
          <w:rFonts w:ascii="Times New Roman" w:hAnsi="Times New Roman" w:cs="Times New Roman"/>
          <w:sz w:val="24"/>
          <w:szCs w:val="24"/>
        </w:rPr>
        <w:t>Turtle-Eater</w:t>
      </w:r>
      <w:r w:rsidRPr="006F2D83">
        <w:rPr>
          <w:rFonts w:ascii="Times New Roman" w:hAnsi="Times New Roman" w:cs="Times New Roman"/>
          <w:sz w:val="24"/>
          <w:szCs w:val="24"/>
          <w:lang w:val="en-US"/>
        </w:rPr>
        <w:t>”</w:t>
      </w:r>
      <w:r w:rsidRPr="006F2D83">
        <w:rPr>
          <w:rFonts w:ascii="Times New Roman" w:hAnsi="Times New Roman" w:cs="Times New Roman"/>
          <w:sz w:val="24"/>
          <w:szCs w:val="24"/>
        </w:rPr>
        <w:t xml:space="preserve"> tribe</w:t>
      </w:r>
      <w:r w:rsidRPr="006F2D83">
        <w:rPr>
          <w:rFonts w:ascii="Times New Roman" w:hAnsi="Times New Roman" w:cs="Times New Roman"/>
          <w:sz w:val="24"/>
          <w:szCs w:val="24"/>
          <w:lang w:val="en-US"/>
        </w:rPr>
        <w:t xml:space="preserve"> refused to hunt this species of turtle, the former for religious reasons as it was deemed to be sacred. </w:t>
      </w:r>
      <w:r w:rsidRPr="006F2D83">
        <w:rPr>
          <w:rFonts w:ascii="Times New Roman" w:hAnsi="Times New Roman" w:cs="Times New Roman"/>
          <w:sz w:val="24"/>
          <w:szCs w:val="24"/>
        </w:rPr>
        <w:t>Schneider</w:t>
      </w:r>
      <w:r w:rsidRPr="006F2D83">
        <w:rPr>
          <w:rFonts w:ascii="Times New Roman" w:hAnsi="Times New Roman" w:cs="Times New Roman"/>
          <w:sz w:val="24"/>
          <w:szCs w:val="24"/>
          <w:lang w:val="en-US"/>
        </w:rPr>
        <w:t xml:space="preserve"> interprets </w:t>
      </w:r>
      <w:r w:rsidRPr="006F2D83">
        <w:rPr>
          <w:rFonts w:ascii="Times New Roman" w:hAnsi="Times New Roman" w:cs="Times New Roman"/>
          <w:sz w:val="24"/>
          <w:szCs w:val="24"/>
        </w:rPr>
        <w:t>Pliny</w:t>
      </w:r>
      <w:r w:rsidRPr="006F2D83">
        <w:rPr>
          <w:rFonts w:ascii="Times New Roman" w:hAnsi="Times New Roman" w:cs="Times New Roman"/>
          <w:sz w:val="24"/>
          <w:szCs w:val="24"/>
          <w:lang w:val="en-US"/>
        </w:rPr>
        <w:t>’s statement that this highly valued shell variety is “seldom seen” means that it rarely appeared in Roman markets despite its presumed worth and value.</w:t>
      </w:r>
      <w:r w:rsidRPr="006F2D83">
        <w:rPr>
          <w:rFonts w:ascii="Times New Roman" w:hAnsi="Times New Roman" w:cs="Times New Roman"/>
          <w:sz w:val="24"/>
          <w:szCs w:val="24"/>
          <w:vertAlign w:val="superscript"/>
          <w:lang w:val="en-US"/>
        </w:rPr>
        <w:footnoteReference w:id="121"/>
      </w:r>
      <w:r w:rsidRPr="006F2D83">
        <w:rPr>
          <w:rFonts w:ascii="Times New Roman" w:hAnsi="Times New Roman" w:cs="Times New Roman"/>
          <w:sz w:val="24"/>
          <w:szCs w:val="24"/>
          <w:lang w:val="en-US"/>
        </w:rPr>
        <w:t xml:space="preserve"> </w:t>
      </w:r>
    </w:p>
    <w:p w14:paraId="164C404E" w14:textId="55C558B6" w:rsidR="006F2D83" w:rsidRPr="006F2D83" w:rsidRDefault="006F2D83" w:rsidP="006F2D83">
      <w:pPr>
        <w:rPr>
          <w:rFonts w:ascii="Times New Roman" w:hAnsi="Times New Roman" w:cs="Times New Roman"/>
          <w:sz w:val="24"/>
          <w:szCs w:val="24"/>
        </w:rPr>
      </w:pPr>
      <w:r w:rsidRPr="006F2D83">
        <w:rPr>
          <w:rFonts w:ascii="Times New Roman" w:hAnsi="Times New Roman" w:cs="Times New Roman"/>
          <w:sz w:val="24"/>
          <w:szCs w:val="24"/>
          <w:lang w:val="en-US"/>
        </w:rPr>
        <w:t xml:space="preserve">Thus, by investigating the properties of tortoise shell, as with red coral, it can be seen that the size, colouration, and malleability for crafting are but a few of the qualities that determined the overall valuation of this trade good. Given this and the indications that lesser valued tortoise shell was acquired, it can be concluded that like with pearls, coral, and ivory to differing extents, there was likely a far wider variation in cost of tortoise shell items available in markets than the term “luxury” presumes. </w:t>
      </w:r>
      <w:r w:rsidRPr="006F2D83">
        <w:rPr>
          <w:rFonts w:ascii="Times New Roman" w:hAnsi="Times New Roman" w:cs="Times New Roman"/>
          <w:sz w:val="24"/>
          <w:szCs w:val="24"/>
        </w:rPr>
        <w:t>As mentioned above, this also complicates De Romanis</w:t>
      </w:r>
      <w:r w:rsidRPr="006F2D83">
        <w:rPr>
          <w:rFonts w:ascii="Times New Roman" w:hAnsi="Times New Roman" w:cs="Times New Roman"/>
          <w:sz w:val="24"/>
          <w:szCs w:val="24"/>
          <w:lang w:val="en-US"/>
        </w:rPr>
        <w:t>’ assessment of the pricing within the Muziris papyrus. It can be speculated that the shipment on board the Hermapollon is unlikely to have included only tortoise shell of the same quality</w:t>
      </w:r>
      <w:r w:rsidR="00391AE3">
        <w:rPr>
          <w:rFonts w:ascii="Times New Roman" w:hAnsi="Times New Roman" w:cs="Times New Roman"/>
          <w:sz w:val="24"/>
          <w:szCs w:val="24"/>
          <w:lang w:val="en-US"/>
        </w:rPr>
        <w:t xml:space="preserve"> and size. Given this it is unlikely to have sold for the </w:t>
      </w:r>
      <w:r w:rsidRPr="006F2D83">
        <w:rPr>
          <w:rFonts w:ascii="Times New Roman" w:hAnsi="Times New Roman" w:cs="Times New Roman"/>
          <w:sz w:val="24"/>
          <w:szCs w:val="24"/>
          <w:lang w:val="en-US"/>
        </w:rPr>
        <w:t xml:space="preserve">same price. As noted on Diocletian’s Edict on Maximum prices reached </w:t>
      </w:r>
      <w:r w:rsidR="00391AE3">
        <w:rPr>
          <w:rFonts w:ascii="Times New Roman" w:hAnsi="Times New Roman" w:cs="Times New Roman"/>
          <w:sz w:val="24"/>
          <w:szCs w:val="24"/>
          <w:lang w:val="en-US"/>
        </w:rPr>
        <w:t xml:space="preserve">up to </w:t>
      </w:r>
      <w:r w:rsidRPr="006F2D83">
        <w:rPr>
          <w:rFonts w:ascii="Times New Roman" w:hAnsi="Times New Roman" w:cs="Times New Roman"/>
          <w:sz w:val="24"/>
          <w:szCs w:val="24"/>
          <w:lang w:val="en-US"/>
        </w:rPr>
        <w:t>100 denarii per pound for tortoise shell.</w:t>
      </w:r>
      <w:r w:rsidRPr="006F2D83">
        <w:rPr>
          <w:rFonts w:ascii="Times New Roman" w:hAnsi="Times New Roman" w:cs="Times New Roman"/>
          <w:sz w:val="24"/>
          <w:szCs w:val="24"/>
          <w:vertAlign w:val="superscript"/>
          <w:lang w:val="en-US"/>
        </w:rPr>
        <w:footnoteReference w:id="122"/>
      </w:r>
      <w:r w:rsidRPr="006F2D83">
        <w:rPr>
          <w:rFonts w:ascii="Times New Roman" w:hAnsi="Times New Roman" w:cs="Times New Roman"/>
          <w:sz w:val="24"/>
          <w:szCs w:val="24"/>
          <w:lang w:val="en-US"/>
        </w:rPr>
        <w:t xml:space="preserve"> </w:t>
      </w:r>
      <w:r w:rsidRPr="006F2D83">
        <w:rPr>
          <w:rFonts w:ascii="Times New Roman" w:hAnsi="Times New Roman" w:cs="Times New Roman"/>
          <w:sz w:val="24"/>
          <w:szCs w:val="24"/>
        </w:rPr>
        <w:t>It is not suggested that this negates the conclusion that the shipment included tortoise shell, rather that the exact composition of these traded goods is unlikely to have formed shells of the exact same size and quality, which it can be understood from the available sources, and would have influenced the overall price</w:t>
      </w:r>
      <w:r w:rsidR="00391AE3">
        <w:rPr>
          <w:rFonts w:ascii="Times New Roman" w:hAnsi="Times New Roman" w:cs="Times New Roman"/>
          <w:sz w:val="24"/>
          <w:szCs w:val="24"/>
        </w:rPr>
        <w:t xml:space="preserve"> valuation</w:t>
      </w:r>
      <w:r w:rsidRPr="006F2D83">
        <w:rPr>
          <w:rFonts w:ascii="Times New Roman" w:hAnsi="Times New Roman" w:cs="Times New Roman"/>
          <w:sz w:val="24"/>
          <w:szCs w:val="24"/>
        </w:rPr>
        <w:t xml:space="preserve">. </w:t>
      </w:r>
    </w:p>
    <w:p w14:paraId="064BB067" w14:textId="0EE924EC" w:rsidR="006F2D83" w:rsidRPr="006F2D83" w:rsidRDefault="006F2D83" w:rsidP="006F2D83">
      <w:pPr>
        <w:rPr>
          <w:rFonts w:ascii="Times New Roman" w:hAnsi="Times New Roman" w:cs="Times New Roman"/>
          <w:sz w:val="24"/>
          <w:szCs w:val="24"/>
        </w:rPr>
      </w:pPr>
      <w:r w:rsidRPr="006F2D83">
        <w:rPr>
          <w:rFonts w:ascii="Times New Roman" w:hAnsi="Times New Roman" w:cs="Times New Roman"/>
          <w:sz w:val="24"/>
          <w:szCs w:val="24"/>
        </w:rPr>
        <w:t xml:space="preserve">These examples highlight that even though Roman sources frequently mention the use of turtle shell in Roman villas, as construction materials, veneers and so forth, that it is likely that amongst the tortoise shell imported to the Mediterranean, some undoubtedly fed local and cultural demand across the wider </w:t>
      </w:r>
      <w:r w:rsidR="00510FF2">
        <w:rPr>
          <w:rFonts w:ascii="Times New Roman" w:hAnsi="Times New Roman" w:cs="Times New Roman"/>
          <w:sz w:val="24"/>
          <w:szCs w:val="24"/>
        </w:rPr>
        <w:t xml:space="preserve">Roman </w:t>
      </w:r>
      <w:r w:rsidRPr="006F2D83">
        <w:rPr>
          <w:rFonts w:ascii="Times New Roman" w:hAnsi="Times New Roman" w:cs="Times New Roman"/>
          <w:sz w:val="24"/>
          <w:szCs w:val="24"/>
        </w:rPr>
        <w:t xml:space="preserve">Empire that had pre-dated the development and expansion of the trade in the first centuries BC and AD. The presence of tortoise shells amongst grave goods mentioned above is an indication that these were treasured items, not mere luxuries, while the pre-existing religious attachments in some locations, such as Roman Egypt, likely persisted adding layers of complexity to their use as jewellery or personal adornments. Undoubtedly the use of tortoise shell was based in its coloration and for its pleasing aesthetics, but this does not fully explain demand alone. This is an important consideration when assessing drivers of demand as a reading of the written works above, often cited in literature when discussing demand for tortoise shell, is suggestive that the pursuit of luxury in Rome and Italy by elites was paramount. </w:t>
      </w:r>
    </w:p>
    <w:p w14:paraId="20BB1E83" w14:textId="213A2D4E" w:rsidR="006F2D83" w:rsidRPr="006F2D83" w:rsidRDefault="006F2D83" w:rsidP="006F2D83">
      <w:pPr>
        <w:spacing w:after="300"/>
        <w:rPr>
          <w:rFonts w:ascii="Times New Roman" w:hAnsi="Times New Roman" w:cs="Times New Roman"/>
          <w:color w:val="333333"/>
          <w:sz w:val="24"/>
          <w:szCs w:val="24"/>
        </w:rPr>
      </w:pPr>
      <w:r w:rsidRPr="006F2D83">
        <w:rPr>
          <w:rFonts w:ascii="Times New Roman" w:hAnsi="Times New Roman" w:cs="Times New Roman"/>
          <w:sz w:val="24"/>
          <w:szCs w:val="24"/>
        </w:rPr>
        <w:t xml:space="preserve">A final driver is important to consider that again questions the trade in tortoise shell as one of a purely luxury good. An additional source of demand may have originated in the production </w:t>
      </w:r>
      <w:r w:rsidRPr="006F2D83">
        <w:rPr>
          <w:rFonts w:ascii="Times New Roman" w:hAnsi="Times New Roman" w:cs="Times New Roman"/>
          <w:sz w:val="24"/>
          <w:szCs w:val="24"/>
        </w:rPr>
        <w:lastRenderedPageBreak/>
        <w:t xml:space="preserve">of musical instruments, specifically lyres. The use of tortoise shell for this purpose is well established in both Greek and Roman periods, pre-dating the major phrase of Mediterranean integration into wider Indian Ocean trading network. Evidence suggests that the Greek tortoise shell lyre, or </w:t>
      </w:r>
      <w:r w:rsidRPr="006F2D83">
        <w:rPr>
          <w:rFonts w:ascii="Times New Roman" w:hAnsi="Times New Roman" w:cs="Times New Roman"/>
          <w:i/>
          <w:iCs/>
          <w:sz w:val="24"/>
          <w:szCs w:val="24"/>
        </w:rPr>
        <w:t>Chelys</w:t>
      </w:r>
      <w:r w:rsidRPr="006F2D83">
        <w:rPr>
          <w:rFonts w:ascii="Times New Roman" w:hAnsi="Times New Roman" w:cs="Times New Roman"/>
          <w:sz w:val="24"/>
          <w:szCs w:val="24"/>
        </w:rPr>
        <w:t>, as it was known, was in use as early as the 8</w:t>
      </w:r>
      <w:r w:rsidRPr="006F2D83">
        <w:rPr>
          <w:rFonts w:ascii="Times New Roman" w:hAnsi="Times New Roman" w:cs="Times New Roman"/>
          <w:sz w:val="24"/>
          <w:szCs w:val="24"/>
          <w:vertAlign w:val="superscript"/>
        </w:rPr>
        <w:t>th</w:t>
      </w:r>
      <w:r w:rsidRPr="006F2D83">
        <w:rPr>
          <w:rFonts w:ascii="Times New Roman" w:hAnsi="Times New Roman" w:cs="Times New Roman"/>
          <w:sz w:val="24"/>
          <w:szCs w:val="24"/>
        </w:rPr>
        <w:t xml:space="preserve"> century BC.</w:t>
      </w:r>
      <w:r w:rsidRPr="006F2D83">
        <w:rPr>
          <w:rFonts w:ascii="Times New Roman" w:hAnsi="Times New Roman" w:cs="Times New Roman"/>
          <w:sz w:val="24"/>
          <w:szCs w:val="24"/>
          <w:vertAlign w:val="superscript"/>
        </w:rPr>
        <w:footnoteReference w:id="123"/>
      </w:r>
      <w:r w:rsidRPr="006F2D83">
        <w:rPr>
          <w:rFonts w:ascii="Times New Roman" w:hAnsi="Times New Roman" w:cs="Times New Roman"/>
          <w:sz w:val="24"/>
          <w:szCs w:val="24"/>
        </w:rPr>
        <w:t>  Indeed, for the ancient Greeks, the tortoise was connected to both Apollo and Hermes and the origins of the lyres made from shells is rooted in the myth of this god killing a turtle and fashioning a musical instrument from its carapace.</w:t>
      </w:r>
      <w:r w:rsidRPr="006F2D83">
        <w:rPr>
          <w:rFonts w:ascii="Times New Roman" w:hAnsi="Times New Roman" w:cs="Times New Roman"/>
          <w:sz w:val="24"/>
          <w:szCs w:val="24"/>
          <w:vertAlign w:val="superscript"/>
        </w:rPr>
        <w:footnoteReference w:id="124"/>
      </w:r>
      <w:r w:rsidRPr="006F2D83">
        <w:rPr>
          <w:rFonts w:ascii="Times New Roman" w:hAnsi="Times New Roman" w:cs="Times New Roman"/>
          <w:sz w:val="24"/>
          <w:szCs w:val="24"/>
        </w:rPr>
        <w:t xml:space="preserve"> Though in the Roman Empire, sources indicate that the bulk of demand may have originated in furnishings, construction materials for housing, and other high values uses, it cannot be discounted that tortoise shells acquired through the trade across the Indian Ocean were fashioned into lyres.</w:t>
      </w:r>
      <w:r w:rsidRPr="006F2D83">
        <w:rPr>
          <w:rFonts w:ascii="Times New Roman" w:hAnsi="Times New Roman" w:cs="Times New Roman"/>
          <w:sz w:val="24"/>
          <w:szCs w:val="24"/>
          <w:vertAlign w:val="superscript"/>
        </w:rPr>
        <w:footnoteReference w:id="125"/>
      </w:r>
      <w:r w:rsidRPr="006F2D83">
        <w:rPr>
          <w:rFonts w:ascii="Times New Roman" w:hAnsi="Times New Roman" w:cs="Times New Roman"/>
          <w:sz w:val="24"/>
          <w:szCs w:val="24"/>
        </w:rPr>
        <w:t xml:space="preserve"> </w:t>
      </w:r>
      <w:hyperlink r:id="rId13" w:history="1">
        <w:r w:rsidRPr="006F2D83">
          <w:rPr>
            <w:rFonts w:ascii="Times New Roman" w:hAnsi="Times New Roman" w:cs="Times New Roman"/>
            <w:sz w:val="24"/>
            <w:szCs w:val="24"/>
          </w:rPr>
          <w:br/>
          <w:t>Borg Cardona</w:t>
        </w:r>
      </w:hyperlink>
      <w:r w:rsidRPr="006F2D83">
        <w:rPr>
          <w:rFonts w:ascii="Times New Roman" w:hAnsi="Times New Roman" w:cs="Times New Roman"/>
          <w:sz w:val="24"/>
          <w:szCs w:val="24"/>
        </w:rPr>
        <w:t xml:space="preserve"> suggests that the Greek lyra</w:t>
      </w:r>
      <w:r w:rsidRPr="006F2D83">
        <w:rPr>
          <w:rFonts w:ascii="Times New Roman" w:hAnsi="Times New Roman" w:cs="Times New Roman"/>
          <w:sz w:val="24"/>
          <w:szCs w:val="24"/>
          <w:lang w:val="en-US"/>
        </w:rPr>
        <w:t>, often made from tortoise shell was not adopted within Roman society but this is contrasted by the presence of tortoise shell in grave sites identified as possible musical items.</w:t>
      </w:r>
      <w:r w:rsidRPr="006F2D83">
        <w:rPr>
          <w:rFonts w:ascii="Times New Roman" w:hAnsi="Times New Roman" w:cs="Times New Roman"/>
          <w:sz w:val="24"/>
          <w:szCs w:val="24"/>
          <w:vertAlign w:val="superscript"/>
          <w:lang w:val="en-US"/>
        </w:rPr>
        <w:footnoteReference w:id="126"/>
      </w:r>
      <w:r w:rsidRPr="006F2D83">
        <w:rPr>
          <w:rFonts w:ascii="Times New Roman" w:hAnsi="Times New Roman" w:cs="Times New Roman"/>
          <w:sz w:val="24"/>
          <w:szCs w:val="24"/>
          <w:lang w:val="en-US"/>
        </w:rPr>
        <w:t xml:space="preserve"> </w:t>
      </w:r>
      <w:r w:rsidRPr="006F2D83">
        <w:rPr>
          <w:rFonts w:ascii="Times New Roman" w:hAnsi="Times New Roman" w:cs="Times New Roman"/>
          <w:sz w:val="24"/>
          <w:szCs w:val="24"/>
        </w:rPr>
        <w:t>Juvenal</w:t>
      </w:r>
      <w:r w:rsidRPr="006F2D83">
        <w:rPr>
          <w:rFonts w:ascii="Times New Roman" w:hAnsi="Times New Roman" w:cs="Times New Roman"/>
          <w:sz w:val="24"/>
          <w:szCs w:val="24"/>
          <w:lang w:val="en-US"/>
        </w:rPr>
        <w:t xml:space="preserve"> also writes of a wife always playing musical instruments, stating “</w:t>
      </w:r>
      <w:r w:rsidRPr="006F2D83">
        <w:rPr>
          <w:rFonts w:ascii="Times New Roman" w:hAnsi="Times New Roman" w:cs="Times New Roman"/>
          <w:sz w:val="24"/>
          <w:szCs w:val="24"/>
        </w:rPr>
        <w:t>thick sardonyx rings sparkling over the tortoise-shell veneers as she plays the chords</w:t>
      </w:r>
      <w:r w:rsidRPr="006F2D83">
        <w:rPr>
          <w:rFonts w:ascii="Times New Roman" w:hAnsi="Times New Roman" w:cs="Times New Roman"/>
          <w:sz w:val="24"/>
          <w:szCs w:val="24"/>
          <w:lang w:val="en-US"/>
        </w:rPr>
        <w:t>,” indicating that tortoise shell remained in use on musical instruments within the first century AD.</w:t>
      </w:r>
      <w:r w:rsidRPr="006F2D83">
        <w:rPr>
          <w:rFonts w:ascii="Times New Roman" w:hAnsi="Times New Roman" w:cs="Times New Roman"/>
          <w:sz w:val="24"/>
          <w:szCs w:val="24"/>
          <w:vertAlign w:val="superscript"/>
          <w:lang w:val="en-US"/>
        </w:rPr>
        <w:footnoteReference w:id="127"/>
      </w:r>
      <w:r w:rsidRPr="006F2D83">
        <w:rPr>
          <w:rFonts w:ascii="Times New Roman" w:hAnsi="Times New Roman" w:cs="Times New Roman"/>
          <w:sz w:val="24"/>
          <w:szCs w:val="24"/>
        </w:rPr>
        <w:t xml:space="preserve"> This is an interesting prospect as though it may still be defined as a “luxury” product, </w:t>
      </w:r>
      <w:r w:rsidR="00510FF2">
        <w:rPr>
          <w:rFonts w:ascii="Times New Roman" w:hAnsi="Times New Roman" w:cs="Times New Roman"/>
          <w:sz w:val="24"/>
          <w:szCs w:val="24"/>
        </w:rPr>
        <w:t>the</w:t>
      </w:r>
      <w:r w:rsidRPr="006F2D83">
        <w:rPr>
          <w:rFonts w:ascii="Times New Roman" w:hAnsi="Times New Roman" w:cs="Times New Roman"/>
          <w:sz w:val="24"/>
          <w:szCs w:val="24"/>
        </w:rPr>
        <w:t xml:space="preserve"> use case here merges with cultural practices, connected to closely to the arts, entertaining, theatre, and public displays which were a fundamental part of Roman society and culture. Again, it is unclear how the presumed large volumes of tortoise shell imported were crafted and distributed amongst the variety of uses, but this example again illustrates that preexisting demand likely played a role. Similar to other traded items and animal products the prospect of a lyre fashioned from tortoise shell derived from the Indian Ocean trade is possible and cannot be fully explain</w:t>
      </w:r>
      <w:r w:rsidR="00510FF2">
        <w:rPr>
          <w:rFonts w:ascii="Times New Roman" w:hAnsi="Times New Roman" w:cs="Times New Roman"/>
          <w:sz w:val="24"/>
          <w:szCs w:val="24"/>
        </w:rPr>
        <w:t>ed</w:t>
      </w:r>
      <w:r w:rsidRPr="006F2D83">
        <w:rPr>
          <w:rFonts w:ascii="Times New Roman" w:hAnsi="Times New Roman" w:cs="Times New Roman"/>
          <w:sz w:val="24"/>
          <w:szCs w:val="24"/>
        </w:rPr>
        <w:t xml:space="preserve"> by demand for luxury goods</w:t>
      </w:r>
      <w:r w:rsidR="00510FF2">
        <w:rPr>
          <w:rFonts w:ascii="Times New Roman" w:hAnsi="Times New Roman" w:cs="Times New Roman"/>
          <w:sz w:val="24"/>
          <w:szCs w:val="24"/>
        </w:rPr>
        <w:t xml:space="preserve"> alone</w:t>
      </w:r>
      <w:r w:rsidRPr="006F2D83">
        <w:rPr>
          <w:rFonts w:ascii="Times New Roman" w:hAnsi="Times New Roman" w:cs="Times New Roman"/>
          <w:sz w:val="24"/>
          <w:szCs w:val="24"/>
        </w:rPr>
        <w:t xml:space="preserve">.  </w:t>
      </w:r>
    </w:p>
    <w:p w14:paraId="28FEBE68" w14:textId="2B426BE0" w:rsidR="007066BC" w:rsidRPr="007655B5" w:rsidRDefault="00147033" w:rsidP="007655B5">
      <w:pPr>
        <w:pStyle w:val="Heading1"/>
        <w:rPr>
          <w:rFonts w:ascii="Times New Roman" w:hAnsi="Times New Roman" w:cs="Times New Roman"/>
        </w:rPr>
      </w:pPr>
      <w:bookmarkStart w:id="26" w:name="_Toc218497679"/>
      <w:r w:rsidRPr="007655B5">
        <w:rPr>
          <w:rFonts w:ascii="Times New Roman" w:hAnsi="Times New Roman" w:cs="Times New Roman"/>
        </w:rPr>
        <w:t>"Exotic</w:t>
      </w:r>
      <w:r w:rsidR="00B830E8" w:rsidRPr="007655B5">
        <w:rPr>
          <w:rFonts w:ascii="Times New Roman" w:hAnsi="Times New Roman" w:cs="Times New Roman"/>
        </w:rPr>
        <w:t>”</w:t>
      </w:r>
      <w:r w:rsidRPr="007655B5">
        <w:rPr>
          <w:rFonts w:ascii="Times New Roman" w:hAnsi="Times New Roman" w:cs="Times New Roman"/>
        </w:rPr>
        <w:t xml:space="preserve"> live animals</w:t>
      </w:r>
      <w:bookmarkEnd w:id="26"/>
      <w:r w:rsidRPr="007655B5">
        <w:rPr>
          <w:rFonts w:ascii="Times New Roman" w:hAnsi="Times New Roman" w:cs="Times New Roman"/>
        </w:rPr>
        <w:t xml:space="preserve"> </w:t>
      </w:r>
    </w:p>
    <w:p w14:paraId="695B4540" w14:textId="04388596" w:rsidR="007066BC" w:rsidRPr="007655B5" w:rsidRDefault="007066BC">
      <w:pPr>
        <w:rPr>
          <w:rFonts w:ascii="Times New Roman" w:hAnsi="Times New Roman" w:cs="Times New Roman"/>
          <w:b/>
          <w:bCs/>
          <w:sz w:val="24"/>
          <w:szCs w:val="24"/>
        </w:rPr>
      </w:pPr>
      <w:r w:rsidRPr="007655B5">
        <w:rPr>
          <w:rFonts w:ascii="Times New Roman" w:hAnsi="Times New Roman" w:cs="Times New Roman"/>
          <w:sz w:val="24"/>
          <w:szCs w:val="24"/>
        </w:rPr>
        <w:t xml:space="preserve">This section will address the specific transport of live animals as part of the Indian Ocean trade. It will examine </w:t>
      </w:r>
      <w:r w:rsidR="007C1BBE" w:rsidRPr="007655B5">
        <w:rPr>
          <w:rFonts w:ascii="Times New Roman" w:hAnsi="Times New Roman" w:cs="Times New Roman"/>
          <w:sz w:val="24"/>
          <w:szCs w:val="24"/>
        </w:rPr>
        <w:t xml:space="preserve">explore the evidence for this trade and then assess </w:t>
      </w:r>
      <w:r w:rsidRPr="007655B5">
        <w:rPr>
          <w:rFonts w:ascii="Times New Roman" w:hAnsi="Times New Roman" w:cs="Times New Roman"/>
          <w:sz w:val="24"/>
          <w:szCs w:val="24"/>
        </w:rPr>
        <w:t>drivers</w:t>
      </w:r>
      <w:r w:rsidRPr="007655B5">
        <w:rPr>
          <w:rFonts w:ascii="Times New Roman" w:hAnsi="Times New Roman" w:cs="Times New Roman"/>
          <w:b/>
          <w:bCs/>
          <w:sz w:val="24"/>
          <w:szCs w:val="24"/>
        </w:rPr>
        <w:t xml:space="preserve"> </w:t>
      </w:r>
      <w:r w:rsidRPr="007655B5">
        <w:rPr>
          <w:rFonts w:ascii="Times New Roman" w:hAnsi="Times New Roman" w:cs="Times New Roman"/>
          <w:sz w:val="24"/>
          <w:szCs w:val="24"/>
        </w:rPr>
        <w:t>trade, predominantly from a Roman and Mediterranean perspective</w:t>
      </w:r>
      <w:r w:rsidRPr="007655B5">
        <w:rPr>
          <w:rFonts w:ascii="Times New Roman" w:hAnsi="Times New Roman" w:cs="Times New Roman"/>
          <w:b/>
          <w:bCs/>
          <w:sz w:val="24"/>
          <w:szCs w:val="24"/>
        </w:rPr>
        <w:t xml:space="preserve">. </w:t>
      </w:r>
    </w:p>
    <w:p w14:paraId="4BBFB00D" w14:textId="0FAA4DFD" w:rsidR="009E5F70" w:rsidRPr="007655B5" w:rsidRDefault="00441855">
      <w:pPr>
        <w:rPr>
          <w:rFonts w:ascii="Times New Roman" w:hAnsi="Times New Roman" w:cs="Times New Roman"/>
          <w:sz w:val="24"/>
          <w:szCs w:val="24"/>
        </w:rPr>
      </w:pPr>
      <w:r w:rsidRPr="007655B5">
        <w:rPr>
          <w:rFonts w:ascii="Times New Roman" w:hAnsi="Times New Roman" w:cs="Times New Roman"/>
          <w:sz w:val="24"/>
          <w:szCs w:val="24"/>
        </w:rPr>
        <w:t>Firstly,</w:t>
      </w:r>
      <w:r w:rsidR="007066BC" w:rsidRPr="007655B5">
        <w:rPr>
          <w:rFonts w:ascii="Times New Roman" w:hAnsi="Times New Roman" w:cs="Times New Roman"/>
          <w:sz w:val="24"/>
          <w:szCs w:val="24"/>
        </w:rPr>
        <w:t xml:space="preserve"> it is important to address the challenges posed by such an analysis. In comparison to other goods t</w:t>
      </w:r>
      <w:r w:rsidR="00B830E8" w:rsidRPr="007655B5">
        <w:rPr>
          <w:rFonts w:ascii="Times New Roman" w:hAnsi="Times New Roman" w:cs="Times New Roman"/>
          <w:sz w:val="24"/>
          <w:szCs w:val="24"/>
        </w:rPr>
        <w:t>here is</w:t>
      </w:r>
      <w:r w:rsidR="009E5F70" w:rsidRPr="007655B5">
        <w:rPr>
          <w:rFonts w:ascii="Times New Roman" w:hAnsi="Times New Roman" w:cs="Times New Roman"/>
          <w:sz w:val="24"/>
          <w:szCs w:val="24"/>
        </w:rPr>
        <w:t xml:space="preserve"> relatively</w:t>
      </w:r>
      <w:r w:rsidR="00B830E8" w:rsidRPr="007655B5">
        <w:rPr>
          <w:rFonts w:ascii="Times New Roman" w:hAnsi="Times New Roman" w:cs="Times New Roman"/>
          <w:sz w:val="24"/>
          <w:szCs w:val="24"/>
        </w:rPr>
        <w:t xml:space="preserve"> limited evidence of exotic live animal trade across the Indian Ocean from the Mediterranean to India. </w:t>
      </w:r>
      <w:r w:rsidR="007066BC" w:rsidRPr="007655B5">
        <w:rPr>
          <w:rFonts w:ascii="Times New Roman" w:hAnsi="Times New Roman" w:cs="Times New Roman"/>
          <w:sz w:val="24"/>
          <w:szCs w:val="24"/>
        </w:rPr>
        <w:t>Key sources, such as the Periplus and the Mazuris Papyrus, do not provide an indication that live animals were part of established trade. The Periplus does mention that horses and pack mules were in demand at Arabian</w:t>
      </w:r>
      <w:r w:rsidRPr="007655B5">
        <w:rPr>
          <w:rFonts w:ascii="Times New Roman" w:hAnsi="Times New Roman" w:cs="Times New Roman"/>
          <w:sz w:val="24"/>
          <w:szCs w:val="24"/>
        </w:rPr>
        <w:t xml:space="preserve"> royal and local</w:t>
      </w:r>
      <w:r w:rsidR="007066BC" w:rsidRPr="007655B5">
        <w:rPr>
          <w:rFonts w:ascii="Times New Roman" w:hAnsi="Times New Roman" w:cs="Times New Roman"/>
          <w:sz w:val="24"/>
          <w:szCs w:val="24"/>
        </w:rPr>
        <w:t xml:space="preserve"> courts alongside other items such as silverware, goldware, and deluxe clothing.</w:t>
      </w:r>
      <w:r w:rsidR="007066BC" w:rsidRPr="007655B5">
        <w:rPr>
          <w:rStyle w:val="FootnoteReference"/>
          <w:rFonts w:ascii="Times New Roman" w:hAnsi="Times New Roman" w:cs="Times New Roman"/>
          <w:sz w:val="24"/>
          <w:szCs w:val="24"/>
        </w:rPr>
        <w:footnoteReference w:id="128"/>
      </w:r>
      <w:r w:rsidR="007066BC" w:rsidRPr="007655B5">
        <w:rPr>
          <w:rFonts w:ascii="Times New Roman" w:hAnsi="Times New Roman" w:cs="Times New Roman"/>
          <w:sz w:val="24"/>
          <w:szCs w:val="24"/>
        </w:rPr>
        <w:t xml:space="preserve"> Beyond this the author of the Periplus </w:t>
      </w:r>
      <w:r w:rsidR="007C1BBE" w:rsidRPr="007655B5">
        <w:rPr>
          <w:rFonts w:ascii="Times New Roman" w:hAnsi="Times New Roman" w:cs="Times New Roman"/>
          <w:sz w:val="24"/>
          <w:szCs w:val="24"/>
        </w:rPr>
        <w:t>also</w:t>
      </w:r>
      <w:r w:rsidR="007066BC" w:rsidRPr="007655B5">
        <w:rPr>
          <w:rFonts w:ascii="Times New Roman" w:hAnsi="Times New Roman" w:cs="Times New Roman"/>
          <w:sz w:val="24"/>
          <w:szCs w:val="24"/>
        </w:rPr>
        <w:t xml:space="preserve"> note</w:t>
      </w:r>
      <w:r w:rsidR="007C1BBE" w:rsidRPr="007655B5">
        <w:rPr>
          <w:rFonts w:ascii="Times New Roman" w:hAnsi="Times New Roman" w:cs="Times New Roman"/>
          <w:sz w:val="24"/>
          <w:szCs w:val="24"/>
        </w:rPr>
        <w:t>s</w:t>
      </w:r>
      <w:r w:rsidR="007066BC" w:rsidRPr="007655B5">
        <w:rPr>
          <w:rFonts w:ascii="Times New Roman" w:hAnsi="Times New Roman" w:cs="Times New Roman"/>
          <w:sz w:val="24"/>
          <w:szCs w:val="24"/>
        </w:rPr>
        <w:t xml:space="preserve"> the presence of </w:t>
      </w:r>
      <w:r w:rsidRPr="007655B5">
        <w:rPr>
          <w:rFonts w:ascii="Times New Roman" w:hAnsi="Times New Roman" w:cs="Times New Roman"/>
          <w:sz w:val="24"/>
          <w:szCs w:val="24"/>
        </w:rPr>
        <w:t xml:space="preserve">many </w:t>
      </w:r>
      <w:r w:rsidR="007066BC" w:rsidRPr="007655B5">
        <w:rPr>
          <w:rFonts w:ascii="Times New Roman" w:hAnsi="Times New Roman" w:cs="Times New Roman"/>
          <w:sz w:val="24"/>
          <w:szCs w:val="24"/>
        </w:rPr>
        <w:t>animals at various port locations, but this does not appear to be connected to merchants ac</w:t>
      </w:r>
      <w:commentRangeStart w:id="27"/>
      <w:r w:rsidR="007066BC" w:rsidRPr="007655B5">
        <w:rPr>
          <w:rFonts w:ascii="Times New Roman" w:hAnsi="Times New Roman" w:cs="Times New Roman"/>
          <w:sz w:val="24"/>
          <w:szCs w:val="24"/>
        </w:rPr>
        <w:t xml:space="preserve">quiring these </w:t>
      </w:r>
      <w:commentRangeEnd w:id="27"/>
      <w:r w:rsidR="007066BC" w:rsidRPr="007655B5">
        <w:rPr>
          <w:rStyle w:val="CommentReference"/>
          <w:rFonts w:ascii="Times New Roman" w:hAnsi="Times New Roman" w:cs="Times New Roman"/>
          <w:sz w:val="24"/>
          <w:szCs w:val="24"/>
        </w:rPr>
        <w:commentReference w:id="27"/>
      </w:r>
      <w:r w:rsidR="007066BC" w:rsidRPr="007655B5">
        <w:rPr>
          <w:rFonts w:ascii="Times New Roman" w:hAnsi="Times New Roman" w:cs="Times New Roman"/>
          <w:sz w:val="24"/>
          <w:szCs w:val="24"/>
        </w:rPr>
        <w:t>animals</w:t>
      </w:r>
      <w:r w:rsidR="007C1BBE" w:rsidRPr="007655B5">
        <w:rPr>
          <w:rFonts w:ascii="Times New Roman" w:hAnsi="Times New Roman" w:cs="Times New Roman"/>
          <w:sz w:val="24"/>
          <w:szCs w:val="24"/>
        </w:rPr>
        <w:t xml:space="preserve"> for trade</w:t>
      </w:r>
      <w:r w:rsidR="007066BC" w:rsidRPr="007655B5">
        <w:rPr>
          <w:rFonts w:ascii="Times New Roman" w:hAnsi="Times New Roman" w:cs="Times New Roman"/>
          <w:sz w:val="24"/>
          <w:szCs w:val="24"/>
        </w:rPr>
        <w:t>.</w:t>
      </w:r>
      <w:r w:rsidR="007066BC" w:rsidRPr="007655B5">
        <w:rPr>
          <w:rStyle w:val="FootnoteReference"/>
          <w:rFonts w:ascii="Times New Roman" w:hAnsi="Times New Roman" w:cs="Times New Roman"/>
          <w:sz w:val="24"/>
          <w:szCs w:val="24"/>
        </w:rPr>
        <w:footnoteReference w:id="129"/>
      </w:r>
      <w:r w:rsidR="009E5F70" w:rsidRPr="007655B5">
        <w:rPr>
          <w:rFonts w:ascii="Times New Roman" w:hAnsi="Times New Roman" w:cs="Times New Roman"/>
          <w:sz w:val="24"/>
          <w:szCs w:val="24"/>
        </w:rPr>
        <w:t xml:space="preserve"> </w:t>
      </w:r>
    </w:p>
    <w:p w14:paraId="3C91AD32" w14:textId="4FE8CC52" w:rsidR="007C1BBE" w:rsidRDefault="0012440C">
      <w:pPr>
        <w:rPr>
          <w:rFonts w:ascii="Times New Roman" w:hAnsi="Times New Roman" w:cs="Times New Roman"/>
          <w:sz w:val="24"/>
          <w:szCs w:val="24"/>
        </w:rPr>
      </w:pPr>
      <w:r w:rsidRPr="007655B5">
        <w:rPr>
          <w:rFonts w:ascii="Times New Roman" w:hAnsi="Times New Roman" w:cs="Times New Roman"/>
          <w:sz w:val="24"/>
          <w:szCs w:val="24"/>
        </w:rPr>
        <w:lastRenderedPageBreak/>
        <w:t>The lack of a specific mention of live animal trade b</w:t>
      </w:r>
      <w:r w:rsidR="00223DC6">
        <w:rPr>
          <w:rFonts w:ascii="Times New Roman" w:hAnsi="Times New Roman" w:cs="Times New Roman"/>
          <w:sz w:val="24"/>
          <w:szCs w:val="24"/>
        </w:rPr>
        <w:t>y</w:t>
      </w:r>
      <w:r w:rsidRPr="007655B5">
        <w:rPr>
          <w:rFonts w:ascii="Times New Roman" w:hAnsi="Times New Roman" w:cs="Times New Roman"/>
          <w:sz w:val="24"/>
          <w:szCs w:val="24"/>
        </w:rPr>
        <w:t xml:space="preserve"> the anonymous author of the Periplus does not necessarily mean such a trade d</w:t>
      </w:r>
      <w:r w:rsidR="007C1BBE" w:rsidRPr="007655B5">
        <w:rPr>
          <w:rFonts w:ascii="Times New Roman" w:hAnsi="Times New Roman" w:cs="Times New Roman"/>
          <w:sz w:val="24"/>
          <w:szCs w:val="24"/>
        </w:rPr>
        <w:t>id</w:t>
      </w:r>
      <w:r w:rsidRPr="007655B5">
        <w:rPr>
          <w:rFonts w:ascii="Times New Roman" w:hAnsi="Times New Roman" w:cs="Times New Roman"/>
          <w:sz w:val="24"/>
          <w:szCs w:val="24"/>
        </w:rPr>
        <w:t xml:space="preserve"> not exist. It is possible that the intended audience of this document, fellow traders and merchants, were not engaging in such a trade. The transport of </w:t>
      </w:r>
      <w:r w:rsidR="00223DC6">
        <w:rPr>
          <w:rFonts w:ascii="Times New Roman" w:hAnsi="Times New Roman" w:cs="Times New Roman"/>
          <w:sz w:val="24"/>
          <w:szCs w:val="24"/>
        </w:rPr>
        <w:t xml:space="preserve">some </w:t>
      </w:r>
      <w:r w:rsidRPr="007655B5">
        <w:rPr>
          <w:rFonts w:ascii="Times New Roman" w:hAnsi="Times New Roman" w:cs="Times New Roman"/>
          <w:sz w:val="24"/>
          <w:szCs w:val="24"/>
        </w:rPr>
        <w:t>live animals would likely have necessitated specific transports</w:t>
      </w:r>
      <w:r w:rsidR="007C1BBE" w:rsidRPr="007655B5">
        <w:rPr>
          <w:rFonts w:ascii="Times New Roman" w:hAnsi="Times New Roman" w:cs="Times New Roman"/>
          <w:sz w:val="24"/>
          <w:szCs w:val="24"/>
        </w:rPr>
        <w:t>, depending on the animal in question</w:t>
      </w:r>
      <w:r w:rsidRPr="007655B5">
        <w:rPr>
          <w:rFonts w:ascii="Times New Roman" w:hAnsi="Times New Roman" w:cs="Times New Roman"/>
          <w:sz w:val="24"/>
          <w:szCs w:val="24"/>
        </w:rPr>
        <w:t>.</w:t>
      </w:r>
      <w:r w:rsidR="007C1BBE" w:rsidRPr="007655B5">
        <w:rPr>
          <w:rFonts w:ascii="Times New Roman" w:hAnsi="Times New Roman" w:cs="Times New Roman"/>
          <w:sz w:val="24"/>
          <w:szCs w:val="24"/>
        </w:rPr>
        <w:t xml:space="preserve"> </w:t>
      </w:r>
      <w:r w:rsidR="00223DC6" w:rsidRPr="007655B5">
        <w:rPr>
          <w:rFonts w:ascii="Times New Roman" w:hAnsi="Times New Roman" w:cs="Times New Roman"/>
          <w:sz w:val="24"/>
          <w:szCs w:val="24"/>
        </w:rPr>
        <w:t xml:space="preserve">This can be </w:t>
      </w:r>
      <w:r w:rsidR="00223DC6">
        <w:rPr>
          <w:rFonts w:ascii="Times New Roman" w:hAnsi="Times New Roman" w:cs="Times New Roman"/>
          <w:sz w:val="24"/>
          <w:szCs w:val="24"/>
        </w:rPr>
        <w:t>seen</w:t>
      </w:r>
      <w:r w:rsidR="00223DC6" w:rsidRPr="007655B5">
        <w:rPr>
          <w:rFonts w:ascii="Times New Roman" w:hAnsi="Times New Roman" w:cs="Times New Roman"/>
          <w:sz w:val="24"/>
          <w:szCs w:val="24"/>
        </w:rPr>
        <w:t xml:space="preserve"> in the development of the Ptolemaic trade in ivory and elephants from East Africa. This led to the design and construction of specific transports dedicated to transporting elephants during this time.</w:t>
      </w:r>
      <w:r w:rsidR="00223DC6" w:rsidRPr="007655B5">
        <w:rPr>
          <w:rStyle w:val="FootnoteReference"/>
          <w:rFonts w:ascii="Times New Roman" w:hAnsi="Times New Roman" w:cs="Times New Roman"/>
          <w:sz w:val="24"/>
          <w:szCs w:val="24"/>
        </w:rPr>
        <w:footnoteReference w:id="130"/>
      </w:r>
      <w:r w:rsidR="00223DC6" w:rsidRPr="007655B5">
        <w:rPr>
          <w:rFonts w:ascii="Times New Roman" w:hAnsi="Times New Roman" w:cs="Times New Roman"/>
          <w:sz w:val="24"/>
          <w:szCs w:val="24"/>
        </w:rPr>
        <w:t xml:space="preserve"> Another interpretation of th</w:t>
      </w:r>
      <w:r w:rsidR="00223DC6">
        <w:rPr>
          <w:rFonts w:ascii="Times New Roman" w:hAnsi="Times New Roman" w:cs="Times New Roman"/>
          <w:sz w:val="24"/>
          <w:szCs w:val="24"/>
        </w:rPr>
        <w:t>e</w:t>
      </w:r>
      <w:r w:rsidR="00223DC6" w:rsidRPr="007655B5">
        <w:rPr>
          <w:rFonts w:ascii="Times New Roman" w:hAnsi="Times New Roman" w:cs="Times New Roman"/>
          <w:sz w:val="24"/>
          <w:szCs w:val="24"/>
        </w:rPr>
        <w:t xml:space="preserve"> lack of detail </w:t>
      </w:r>
      <w:r w:rsidR="00223DC6">
        <w:rPr>
          <w:rFonts w:ascii="Times New Roman" w:hAnsi="Times New Roman" w:cs="Times New Roman"/>
          <w:sz w:val="24"/>
          <w:szCs w:val="24"/>
        </w:rPr>
        <w:t xml:space="preserve">of live animal trade </w:t>
      </w:r>
      <w:r w:rsidR="00223DC6" w:rsidRPr="007655B5">
        <w:rPr>
          <w:rFonts w:ascii="Times New Roman" w:hAnsi="Times New Roman" w:cs="Times New Roman"/>
          <w:sz w:val="24"/>
          <w:szCs w:val="24"/>
        </w:rPr>
        <w:t>in the Periplus is that th</w:t>
      </w:r>
      <w:r w:rsidR="00223DC6">
        <w:rPr>
          <w:rFonts w:ascii="Times New Roman" w:hAnsi="Times New Roman" w:cs="Times New Roman"/>
          <w:sz w:val="24"/>
          <w:szCs w:val="24"/>
        </w:rPr>
        <w:t>e movement of</w:t>
      </w:r>
      <w:r w:rsidR="00223DC6" w:rsidRPr="007655B5">
        <w:rPr>
          <w:rFonts w:ascii="Times New Roman" w:hAnsi="Times New Roman" w:cs="Times New Roman"/>
          <w:sz w:val="24"/>
          <w:szCs w:val="24"/>
        </w:rPr>
        <w:t xml:space="preserve"> live animals was not organised or established in a similar fashion to other goods. Transport of live animals may have o</w:t>
      </w:r>
      <w:r w:rsidR="00510FF2">
        <w:rPr>
          <w:rFonts w:ascii="Times New Roman" w:hAnsi="Times New Roman" w:cs="Times New Roman"/>
          <w:sz w:val="24"/>
          <w:szCs w:val="24"/>
        </w:rPr>
        <w:t>cc</w:t>
      </w:r>
      <w:r w:rsidR="00223DC6" w:rsidRPr="007655B5">
        <w:rPr>
          <w:rFonts w:ascii="Times New Roman" w:hAnsi="Times New Roman" w:cs="Times New Roman"/>
          <w:sz w:val="24"/>
          <w:szCs w:val="24"/>
        </w:rPr>
        <w:t>urred on a limited</w:t>
      </w:r>
      <w:r w:rsidR="00223DC6">
        <w:rPr>
          <w:rFonts w:ascii="Times New Roman" w:hAnsi="Times New Roman" w:cs="Times New Roman"/>
          <w:sz w:val="24"/>
          <w:szCs w:val="24"/>
        </w:rPr>
        <w:t xml:space="preserve"> or </w:t>
      </w:r>
      <w:r w:rsidR="00223DC6" w:rsidRPr="007655B5">
        <w:rPr>
          <w:rFonts w:ascii="Times New Roman" w:hAnsi="Times New Roman" w:cs="Times New Roman"/>
          <w:sz w:val="24"/>
          <w:szCs w:val="24"/>
        </w:rPr>
        <w:t xml:space="preserve">opportunistic basis, rather than </w:t>
      </w:r>
      <w:r w:rsidR="00510FF2">
        <w:rPr>
          <w:rFonts w:ascii="Times New Roman" w:hAnsi="Times New Roman" w:cs="Times New Roman"/>
          <w:sz w:val="24"/>
          <w:szCs w:val="24"/>
        </w:rPr>
        <w:t>as part of</w:t>
      </w:r>
      <w:r w:rsidR="00223DC6" w:rsidRPr="007655B5">
        <w:rPr>
          <w:rFonts w:ascii="Times New Roman" w:hAnsi="Times New Roman" w:cs="Times New Roman"/>
          <w:sz w:val="24"/>
          <w:szCs w:val="24"/>
        </w:rPr>
        <w:t xml:space="preserve"> organised </w:t>
      </w:r>
      <w:r w:rsidR="00510FF2">
        <w:rPr>
          <w:rFonts w:ascii="Times New Roman" w:hAnsi="Times New Roman" w:cs="Times New Roman"/>
          <w:sz w:val="24"/>
          <w:szCs w:val="24"/>
        </w:rPr>
        <w:t xml:space="preserve">or regular </w:t>
      </w:r>
      <w:r w:rsidR="00223DC6" w:rsidRPr="007655B5">
        <w:rPr>
          <w:rFonts w:ascii="Times New Roman" w:hAnsi="Times New Roman" w:cs="Times New Roman"/>
          <w:sz w:val="24"/>
          <w:szCs w:val="24"/>
        </w:rPr>
        <w:t>trade.</w:t>
      </w:r>
      <w:r w:rsidR="00223DC6">
        <w:rPr>
          <w:rFonts w:ascii="Times New Roman" w:hAnsi="Times New Roman" w:cs="Times New Roman"/>
          <w:sz w:val="24"/>
          <w:szCs w:val="24"/>
        </w:rPr>
        <w:t xml:space="preserve"> That said it</w:t>
      </w:r>
      <w:r w:rsidR="007C1BBE" w:rsidRPr="007655B5">
        <w:rPr>
          <w:rFonts w:ascii="Times New Roman" w:hAnsi="Times New Roman" w:cs="Times New Roman"/>
          <w:sz w:val="24"/>
          <w:szCs w:val="24"/>
        </w:rPr>
        <w:t xml:space="preserve"> is possible that small animals, such as parrots, ma</w:t>
      </w:r>
      <w:r w:rsidR="00223DC6" w:rsidRPr="007655B5">
        <w:rPr>
          <w:rFonts w:ascii="Times New Roman" w:hAnsi="Times New Roman" w:cs="Times New Roman"/>
          <w:sz w:val="24"/>
          <w:szCs w:val="24"/>
        </w:rPr>
        <w:t>y</w:t>
      </w:r>
      <w:r w:rsidR="007C1BBE" w:rsidRPr="007655B5">
        <w:rPr>
          <w:rFonts w:ascii="Times New Roman" w:hAnsi="Times New Roman" w:cs="Times New Roman"/>
          <w:sz w:val="24"/>
          <w:szCs w:val="24"/>
        </w:rPr>
        <w:t xml:space="preserve"> have travelled in small numbers on trade vessels alongside other goods but larger species would have posed a logistical challenge.</w:t>
      </w:r>
      <w:r w:rsidRPr="007655B5">
        <w:rPr>
          <w:rFonts w:ascii="Times New Roman" w:hAnsi="Times New Roman" w:cs="Times New Roman"/>
          <w:sz w:val="24"/>
          <w:szCs w:val="24"/>
        </w:rPr>
        <w:t xml:space="preserve"> Due to the duration of transport time across the Indian Ocean, transporting live animals and maintaining their welfare would</w:t>
      </w:r>
      <w:r w:rsidR="007C1BBE" w:rsidRPr="007655B5">
        <w:rPr>
          <w:rFonts w:ascii="Times New Roman" w:hAnsi="Times New Roman" w:cs="Times New Roman"/>
          <w:sz w:val="24"/>
          <w:szCs w:val="24"/>
        </w:rPr>
        <w:t xml:space="preserve"> likely </w:t>
      </w:r>
      <w:r w:rsidRPr="007655B5">
        <w:rPr>
          <w:rFonts w:ascii="Times New Roman" w:hAnsi="Times New Roman" w:cs="Times New Roman"/>
          <w:sz w:val="24"/>
          <w:szCs w:val="24"/>
        </w:rPr>
        <w:t xml:space="preserve">have necessitated </w:t>
      </w:r>
      <w:r w:rsidR="007C1BBE" w:rsidRPr="007655B5">
        <w:rPr>
          <w:rFonts w:ascii="Times New Roman" w:hAnsi="Times New Roman" w:cs="Times New Roman"/>
          <w:sz w:val="24"/>
          <w:szCs w:val="24"/>
        </w:rPr>
        <w:t>some level of organisation.</w:t>
      </w:r>
      <w:r w:rsidRPr="007655B5">
        <w:rPr>
          <w:rFonts w:ascii="Times New Roman" w:hAnsi="Times New Roman" w:cs="Times New Roman"/>
          <w:sz w:val="24"/>
          <w:szCs w:val="24"/>
        </w:rPr>
        <w:t xml:space="preserve"> </w:t>
      </w:r>
      <w:r w:rsidR="00223DC6">
        <w:rPr>
          <w:rFonts w:ascii="Times New Roman" w:hAnsi="Times New Roman" w:cs="Times New Roman"/>
          <w:sz w:val="24"/>
          <w:szCs w:val="24"/>
        </w:rPr>
        <w:t>There is also the possibility that live animals were transported via land routes, rather than ships.</w:t>
      </w:r>
    </w:p>
    <w:p w14:paraId="652472D2" w14:textId="4E34749A" w:rsidR="00223DC6" w:rsidRDefault="00223DC6">
      <w:pPr>
        <w:rPr>
          <w:rFonts w:ascii="Times New Roman" w:hAnsi="Times New Roman" w:cs="Times New Roman"/>
          <w:sz w:val="24"/>
          <w:szCs w:val="24"/>
        </w:rPr>
      </w:pPr>
      <w:r>
        <w:rPr>
          <w:rFonts w:ascii="Times New Roman" w:hAnsi="Times New Roman" w:cs="Times New Roman"/>
          <w:sz w:val="24"/>
          <w:szCs w:val="24"/>
        </w:rPr>
        <w:t xml:space="preserve">Like tortoise shell and </w:t>
      </w:r>
      <w:r w:rsidR="00510FF2" w:rsidRPr="007655B5">
        <w:rPr>
          <w:rFonts w:ascii="Times New Roman" w:hAnsi="Times New Roman" w:cs="Times New Roman"/>
          <w:sz w:val="24"/>
          <w:szCs w:val="24"/>
        </w:rPr>
        <w:t>c</w:t>
      </w:r>
      <w:r>
        <w:rPr>
          <w:rFonts w:ascii="Times New Roman" w:hAnsi="Times New Roman" w:cs="Times New Roman"/>
          <w:sz w:val="24"/>
          <w:szCs w:val="24"/>
        </w:rPr>
        <w:t xml:space="preserve">oral it is important to situate the possible transport of live animals within a wider context. </w:t>
      </w:r>
      <w:r w:rsidR="007C1BBE" w:rsidRPr="007655B5">
        <w:rPr>
          <w:rFonts w:ascii="Times New Roman" w:hAnsi="Times New Roman" w:cs="Times New Roman"/>
          <w:sz w:val="24"/>
          <w:szCs w:val="24"/>
        </w:rPr>
        <w:t>The traffic of animals from across the Mediterranean was well founded prior to the Roman engagement in Indian Ocean trade as numerous small and large species were transported for display or to be kept as pets in Rome.</w:t>
      </w:r>
      <w:r w:rsidR="007C1BBE" w:rsidRPr="007655B5">
        <w:rPr>
          <w:rStyle w:val="FootnoteReference"/>
          <w:rFonts w:ascii="Times New Roman" w:hAnsi="Times New Roman" w:cs="Times New Roman"/>
          <w:sz w:val="24"/>
          <w:szCs w:val="24"/>
        </w:rPr>
        <w:footnoteReference w:id="131"/>
      </w:r>
      <w:r w:rsidR="007C1BBE" w:rsidRPr="007655B5">
        <w:rPr>
          <w:rFonts w:ascii="Times New Roman" w:hAnsi="Times New Roman" w:cs="Times New Roman"/>
          <w:sz w:val="24"/>
          <w:szCs w:val="24"/>
        </w:rPr>
        <w:t xml:space="preserve"> </w:t>
      </w:r>
      <w:r w:rsidR="005F568A" w:rsidRPr="007655B5">
        <w:rPr>
          <w:rFonts w:ascii="Times New Roman" w:hAnsi="Times New Roman" w:cs="Times New Roman"/>
          <w:sz w:val="24"/>
          <w:szCs w:val="24"/>
        </w:rPr>
        <w:t>Roman culture and society had a long history of consuming live animals for display, spectacles, and other uses (discussed in more detail below).</w:t>
      </w:r>
      <w:r w:rsidR="007D6C8D" w:rsidRPr="007655B5">
        <w:rPr>
          <w:rFonts w:ascii="Times New Roman" w:hAnsi="Times New Roman" w:cs="Times New Roman"/>
          <w:sz w:val="24"/>
          <w:szCs w:val="24"/>
        </w:rPr>
        <w:t xml:space="preserve"> </w:t>
      </w:r>
    </w:p>
    <w:p w14:paraId="01609C8E" w14:textId="77777777" w:rsidR="00871EDF" w:rsidRDefault="00223DC6">
      <w:pPr>
        <w:rPr>
          <w:rFonts w:ascii="Times New Roman" w:hAnsi="Times New Roman" w:cs="Times New Roman"/>
          <w:sz w:val="24"/>
          <w:szCs w:val="24"/>
        </w:rPr>
      </w:pPr>
      <w:r>
        <w:rPr>
          <w:rFonts w:ascii="Times New Roman" w:hAnsi="Times New Roman" w:cs="Times New Roman"/>
          <w:sz w:val="24"/>
          <w:szCs w:val="24"/>
        </w:rPr>
        <w:t>Building on the discussion of organisation of this trade discussed above, e</w:t>
      </w:r>
      <w:r w:rsidR="007D6C8D" w:rsidRPr="007655B5">
        <w:rPr>
          <w:rFonts w:ascii="Times New Roman" w:hAnsi="Times New Roman" w:cs="Times New Roman"/>
          <w:sz w:val="24"/>
          <w:szCs w:val="24"/>
        </w:rPr>
        <w:t>vidence exists that th</w:t>
      </w:r>
      <w:r w:rsidR="007C1BBE" w:rsidRPr="007655B5">
        <w:rPr>
          <w:rFonts w:ascii="Times New Roman" w:hAnsi="Times New Roman" w:cs="Times New Roman"/>
          <w:sz w:val="24"/>
          <w:szCs w:val="24"/>
        </w:rPr>
        <w:t>e</w:t>
      </w:r>
      <w:r w:rsidR="007D6C8D" w:rsidRPr="007655B5">
        <w:rPr>
          <w:rFonts w:ascii="Times New Roman" w:hAnsi="Times New Roman" w:cs="Times New Roman"/>
          <w:sz w:val="24"/>
          <w:szCs w:val="24"/>
        </w:rPr>
        <w:t xml:space="preserve"> process </w:t>
      </w:r>
      <w:r w:rsidR="007C1BBE" w:rsidRPr="007655B5">
        <w:rPr>
          <w:rFonts w:ascii="Times New Roman" w:hAnsi="Times New Roman" w:cs="Times New Roman"/>
          <w:sz w:val="24"/>
          <w:szCs w:val="24"/>
        </w:rPr>
        <w:t xml:space="preserve">of acquiring animals </w:t>
      </w:r>
      <w:r w:rsidR="007D6C8D" w:rsidRPr="007655B5">
        <w:rPr>
          <w:rFonts w:ascii="Times New Roman" w:hAnsi="Times New Roman" w:cs="Times New Roman"/>
          <w:sz w:val="24"/>
          <w:szCs w:val="24"/>
        </w:rPr>
        <w:t xml:space="preserve">involved a range of actors, including guilds, merchants, and the military in many instances to </w:t>
      </w:r>
      <w:r w:rsidR="007C1BBE" w:rsidRPr="007655B5">
        <w:rPr>
          <w:rFonts w:ascii="Times New Roman" w:hAnsi="Times New Roman" w:cs="Times New Roman"/>
          <w:sz w:val="24"/>
          <w:szCs w:val="24"/>
        </w:rPr>
        <w:t>obtain</w:t>
      </w:r>
      <w:r w:rsidR="007D6C8D" w:rsidRPr="007655B5">
        <w:rPr>
          <w:rFonts w:ascii="Times New Roman" w:hAnsi="Times New Roman" w:cs="Times New Roman"/>
          <w:sz w:val="24"/>
          <w:szCs w:val="24"/>
        </w:rPr>
        <w:t xml:space="preserve"> beasts for games</w:t>
      </w:r>
      <w:r w:rsidR="007C1BBE" w:rsidRPr="007655B5">
        <w:rPr>
          <w:rFonts w:ascii="Times New Roman" w:hAnsi="Times New Roman" w:cs="Times New Roman"/>
          <w:sz w:val="24"/>
          <w:szCs w:val="24"/>
        </w:rPr>
        <w:t>, spectacles, or other purposes</w:t>
      </w:r>
      <w:r w:rsidR="007D6C8D" w:rsidRPr="007655B5">
        <w:rPr>
          <w:rFonts w:ascii="Times New Roman" w:hAnsi="Times New Roman" w:cs="Times New Roman"/>
          <w:sz w:val="24"/>
          <w:szCs w:val="24"/>
        </w:rPr>
        <w:t xml:space="preserve">. These activities </w:t>
      </w:r>
      <w:r>
        <w:rPr>
          <w:rFonts w:ascii="Times New Roman" w:hAnsi="Times New Roman" w:cs="Times New Roman"/>
          <w:sz w:val="24"/>
          <w:szCs w:val="24"/>
        </w:rPr>
        <w:t>were</w:t>
      </w:r>
      <w:r w:rsidR="007D6C8D" w:rsidRPr="007655B5">
        <w:rPr>
          <w:rFonts w:ascii="Times New Roman" w:hAnsi="Times New Roman" w:cs="Times New Roman"/>
          <w:sz w:val="24"/>
          <w:szCs w:val="24"/>
        </w:rPr>
        <w:t xml:space="preserve"> predominantly localized in northern Africa.</w:t>
      </w:r>
      <w:r w:rsidR="007D6C8D" w:rsidRPr="007655B5">
        <w:rPr>
          <w:rStyle w:val="FootnoteReference"/>
          <w:rFonts w:ascii="Times New Roman" w:hAnsi="Times New Roman" w:cs="Times New Roman"/>
          <w:sz w:val="24"/>
          <w:szCs w:val="24"/>
        </w:rPr>
        <w:footnoteReference w:id="132"/>
      </w:r>
      <w:r w:rsidR="007D6C8D" w:rsidRPr="007655B5">
        <w:rPr>
          <w:rFonts w:ascii="Times New Roman" w:hAnsi="Times New Roman" w:cs="Times New Roman"/>
          <w:sz w:val="24"/>
          <w:szCs w:val="24"/>
        </w:rPr>
        <w:t xml:space="preserve"> </w:t>
      </w:r>
      <w:r w:rsidR="005F568A" w:rsidRPr="007655B5">
        <w:rPr>
          <w:rFonts w:ascii="Times New Roman" w:hAnsi="Times New Roman" w:cs="Times New Roman"/>
          <w:sz w:val="24"/>
          <w:szCs w:val="24"/>
        </w:rPr>
        <w:t>Requests for live animals were received in provinces</w:t>
      </w:r>
      <w:r>
        <w:rPr>
          <w:rFonts w:ascii="Times New Roman" w:hAnsi="Times New Roman" w:cs="Times New Roman"/>
          <w:sz w:val="24"/>
          <w:szCs w:val="24"/>
        </w:rPr>
        <w:t xml:space="preserve"> and networks engaged to acquire beasts</w:t>
      </w:r>
      <w:r w:rsidR="005F568A" w:rsidRPr="007655B5">
        <w:rPr>
          <w:rFonts w:ascii="Times New Roman" w:hAnsi="Times New Roman" w:cs="Times New Roman"/>
          <w:sz w:val="24"/>
          <w:szCs w:val="24"/>
        </w:rPr>
        <w:t xml:space="preserve">. </w:t>
      </w:r>
      <w:r w:rsidR="00EC6F27" w:rsidRPr="007655B5">
        <w:rPr>
          <w:rFonts w:ascii="Times New Roman" w:hAnsi="Times New Roman" w:cs="Times New Roman"/>
          <w:sz w:val="24"/>
          <w:szCs w:val="24"/>
        </w:rPr>
        <w:t>Correspondence from Cicero with Caelius illustrates how governors used professional hunters in the acquisition of animals destined for games. This exchange also emphasises the role that Rome</w:t>
      </w:r>
      <w:r w:rsidR="00EC6F27" w:rsidRPr="007655B5">
        <w:rPr>
          <w:rFonts w:ascii="Times New Roman" w:hAnsi="Times New Roman" w:cs="Times New Roman"/>
          <w:sz w:val="24"/>
          <w:szCs w:val="24"/>
          <w:lang w:val="en-US"/>
        </w:rPr>
        <w:t xml:space="preserve">’s demand for animals could have on wild populations as </w:t>
      </w:r>
      <w:r w:rsidR="00EC6F27" w:rsidRPr="007655B5">
        <w:rPr>
          <w:rFonts w:ascii="Times New Roman" w:hAnsi="Times New Roman" w:cs="Times New Roman"/>
          <w:sz w:val="24"/>
          <w:szCs w:val="24"/>
        </w:rPr>
        <w:t>Cicero states the difficulty in finding panthers due to extensive trapping driving these wild ats from the area.</w:t>
      </w:r>
      <w:r w:rsidR="00EC6F27" w:rsidRPr="007655B5">
        <w:rPr>
          <w:rStyle w:val="FootnoteReference"/>
          <w:rFonts w:ascii="Times New Roman" w:hAnsi="Times New Roman" w:cs="Times New Roman"/>
          <w:sz w:val="24"/>
          <w:szCs w:val="24"/>
        </w:rPr>
        <w:footnoteReference w:id="133"/>
      </w:r>
      <w:r>
        <w:rPr>
          <w:rFonts w:ascii="Times New Roman" w:hAnsi="Times New Roman" w:cs="Times New Roman"/>
          <w:sz w:val="24"/>
          <w:szCs w:val="24"/>
        </w:rPr>
        <w:t xml:space="preserve"> </w:t>
      </w:r>
      <w:r w:rsidR="00EC6F27" w:rsidRPr="007655B5">
        <w:rPr>
          <w:rFonts w:ascii="Times New Roman" w:hAnsi="Times New Roman" w:cs="Times New Roman"/>
          <w:sz w:val="24"/>
          <w:szCs w:val="24"/>
        </w:rPr>
        <w:t xml:space="preserve">It is likely that large numbers of animals died en route, despite a seemingly organised and established means of acquisition and transport. </w:t>
      </w:r>
    </w:p>
    <w:p w14:paraId="07DEC1D4" w14:textId="735749FD" w:rsidR="00917A30" w:rsidRPr="007655B5" w:rsidRDefault="00EC6F27">
      <w:pPr>
        <w:rPr>
          <w:rFonts w:ascii="Times New Roman" w:hAnsi="Times New Roman" w:cs="Times New Roman"/>
          <w:sz w:val="24"/>
          <w:szCs w:val="24"/>
        </w:rPr>
      </w:pPr>
      <w:r w:rsidRPr="007655B5">
        <w:rPr>
          <w:rFonts w:ascii="Times New Roman" w:hAnsi="Times New Roman" w:cs="Times New Roman"/>
          <w:sz w:val="24"/>
          <w:szCs w:val="24"/>
        </w:rPr>
        <w:t>Unfortunately, how live animals were acquired and transported from India is unclear. That the transport of live animals from India pre-dated the Roman acquisition of Egypt is clear</w:t>
      </w:r>
      <w:r w:rsidR="00871EDF">
        <w:rPr>
          <w:rFonts w:ascii="Times New Roman" w:hAnsi="Times New Roman" w:cs="Times New Roman"/>
          <w:sz w:val="24"/>
          <w:szCs w:val="24"/>
        </w:rPr>
        <w:t xml:space="preserve">. </w:t>
      </w:r>
      <w:r w:rsidRPr="007655B5">
        <w:rPr>
          <w:rFonts w:ascii="Times New Roman" w:hAnsi="Times New Roman" w:cs="Times New Roman"/>
          <w:sz w:val="24"/>
          <w:szCs w:val="24"/>
        </w:rPr>
        <w:t xml:space="preserve">Written evidence describing </w:t>
      </w:r>
      <w:r w:rsidR="00871EDF" w:rsidRPr="007655B5">
        <w:rPr>
          <w:rFonts w:ascii="Times New Roman" w:hAnsi="Times New Roman" w:cs="Times New Roman"/>
          <w:sz w:val="24"/>
          <w:szCs w:val="24"/>
        </w:rPr>
        <w:t>Ptolemaic</w:t>
      </w:r>
      <w:r w:rsidRPr="007655B5">
        <w:rPr>
          <w:rFonts w:ascii="Times New Roman" w:hAnsi="Times New Roman" w:cs="Times New Roman"/>
          <w:sz w:val="24"/>
          <w:szCs w:val="24"/>
        </w:rPr>
        <w:t xml:space="preserve"> processions states a number of animals including dogs, parrots, peacocks, oen, and others</w:t>
      </w:r>
      <w:r w:rsidR="00871EDF">
        <w:rPr>
          <w:rFonts w:ascii="Times New Roman" w:hAnsi="Times New Roman" w:cs="Times New Roman"/>
          <w:sz w:val="24"/>
          <w:szCs w:val="24"/>
        </w:rPr>
        <w:t xml:space="preserve"> soured from India. </w:t>
      </w:r>
      <w:r w:rsidRPr="007655B5">
        <w:rPr>
          <w:rStyle w:val="FootnoteReference"/>
          <w:rFonts w:ascii="Times New Roman" w:hAnsi="Times New Roman" w:cs="Times New Roman"/>
          <w:sz w:val="24"/>
          <w:szCs w:val="24"/>
        </w:rPr>
        <w:footnoteReference w:id="134"/>
      </w:r>
      <w:r w:rsidRPr="007655B5">
        <w:rPr>
          <w:rFonts w:ascii="Times New Roman" w:hAnsi="Times New Roman" w:cs="Times New Roman"/>
          <w:sz w:val="24"/>
          <w:szCs w:val="24"/>
        </w:rPr>
        <w:t xml:space="preserve"> </w:t>
      </w:r>
      <w:r w:rsidR="009E5F70" w:rsidRPr="007655B5">
        <w:rPr>
          <w:rFonts w:ascii="Times New Roman" w:hAnsi="Times New Roman" w:cs="Times New Roman"/>
          <w:sz w:val="24"/>
          <w:szCs w:val="24"/>
        </w:rPr>
        <w:t xml:space="preserve">By contrast, a later source known as the Alexandrian tariff dated to the second century AD, indicates that numerous </w:t>
      </w:r>
      <w:r w:rsidR="009E5F70" w:rsidRPr="007655B5">
        <w:rPr>
          <w:rFonts w:ascii="Times New Roman" w:hAnsi="Times New Roman" w:cs="Times New Roman"/>
          <w:sz w:val="24"/>
          <w:szCs w:val="24"/>
        </w:rPr>
        <w:lastRenderedPageBreak/>
        <w:t xml:space="preserve">lived animals </w:t>
      </w:r>
      <w:r w:rsidR="0012440C" w:rsidRPr="007655B5">
        <w:rPr>
          <w:rFonts w:ascii="Times New Roman" w:hAnsi="Times New Roman" w:cs="Times New Roman"/>
          <w:sz w:val="24"/>
          <w:szCs w:val="24"/>
        </w:rPr>
        <w:t xml:space="preserve">arriving at Alexandria </w:t>
      </w:r>
      <w:r w:rsidR="009E5F70" w:rsidRPr="007655B5">
        <w:rPr>
          <w:rFonts w:ascii="Times New Roman" w:hAnsi="Times New Roman" w:cs="Times New Roman"/>
          <w:sz w:val="24"/>
          <w:szCs w:val="24"/>
        </w:rPr>
        <w:t>were subject to taxes</w:t>
      </w:r>
      <w:r w:rsidR="0012440C" w:rsidRPr="007655B5">
        <w:rPr>
          <w:rFonts w:ascii="Times New Roman" w:hAnsi="Times New Roman" w:cs="Times New Roman"/>
          <w:sz w:val="24"/>
          <w:szCs w:val="24"/>
        </w:rPr>
        <w:t xml:space="preserve"> and tariffs</w:t>
      </w:r>
      <w:r w:rsidR="009E5F70" w:rsidRPr="007655B5">
        <w:rPr>
          <w:rFonts w:ascii="Times New Roman" w:hAnsi="Times New Roman" w:cs="Times New Roman"/>
          <w:sz w:val="24"/>
          <w:szCs w:val="24"/>
        </w:rPr>
        <w:t>. As Cobb indicates, not all the goods listed in this document came from India.</w:t>
      </w:r>
      <w:r w:rsidR="00917A30" w:rsidRPr="007655B5">
        <w:rPr>
          <w:rStyle w:val="FootnoteReference"/>
          <w:rFonts w:ascii="Times New Roman" w:hAnsi="Times New Roman" w:cs="Times New Roman"/>
          <w:sz w:val="24"/>
          <w:szCs w:val="24"/>
        </w:rPr>
        <w:footnoteReference w:id="135"/>
      </w:r>
      <w:r w:rsidR="009E5F70" w:rsidRPr="007655B5">
        <w:rPr>
          <w:rFonts w:ascii="Times New Roman" w:hAnsi="Times New Roman" w:cs="Times New Roman"/>
          <w:sz w:val="24"/>
          <w:szCs w:val="24"/>
        </w:rPr>
        <w:t xml:space="preserve"> </w:t>
      </w:r>
      <w:r w:rsidR="00871EDF">
        <w:rPr>
          <w:rFonts w:ascii="Times New Roman" w:hAnsi="Times New Roman" w:cs="Times New Roman"/>
          <w:sz w:val="24"/>
          <w:szCs w:val="24"/>
        </w:rPr>
        <w:t>This likel</w:t>
      </w:r>
      <w:r w:rsidR="00A66582">
        <w:rPr>
          <w:rFonts w:ascii="Times New Roman" w:hAnsi="Times New Roman" w:cs="Times New Roman"/>
          <w:sz w:val="24"/>
          <w:szCs w:val="24"/>
        </w:rPr>
        <w:t>y</w:t>
      </w:r>
      <w:r w:rsidR="00871EDF">
        <w:rPr>
          <w:rFonts w:ascii="Times New Roman" w:hAnsi="Times New Roman" w:cs="Times New Roman"/>
          <w:sz w:val="24"/>
          <w:szCs w:val="24"/>
        </w:rPr>
        <w:t xml:space="preserve"> applies to live animals. </w:t>
      </w:r>
      <w:r w:rsidR="009E5F70" w:rsidRPr="007655B5">
        <w:rPr>
          <w:rFonts w:ascii="Times New Roman" w:hAnsi="Times New Roman" w:cs="Times New Roman"/>
          <w:sz w:val="24"/>
          <w:szCs w:val="24"/>
        </w:rPr>
        <w:t xml:space="preserve">The Alexandrian tariff mentions lions, lionesses, pards, leopards, and </w:t>
      </w:r>
      <w:r w:rsidR="00917A30" w:rsidRPr="007655B5">
        <w:rPr>
          <w:rFonts w:ascii="Times New Roman" w:hAnsi="Times New Roman" w:cs="Times New Roman"/>
          <w:sz w:val="24"/>
          <w:szCs w:val="24"/>
        </w:rPr>
        <w:t>panthers specifically; it can be assumed that though some of the big cats may have originated in India, they could also have been sourced in other locations.</w:t>
      </w:r>
      <w:r w:rsidR="00917A30" w:rsidRPr="007655B5">
        <w:rPr>
          <w:rStyle w:val="FootnoteReference"/>
          <w:rFonts w:ascii="Times New Roman" w:hAnsi="Times New Roman" w:cs="Times New Roman"/>
          <w:sz w:val="24"/>
          <w:szCs w:val="24"/>
        </w:rPr>
        <w:footnoteReference w:id="136"/>
      </w:r>
      <w:r w:rsidR="009E5F70" w:rsidRPr="007655B5">
        <w:rPr>
          <w:rFonts w:ascii="Times New Roman" w:hAnsi="Times New Roman" w:cs="Times New Roman"/>
          <w:sz w:val="24"/>
          <w:szCs w:val="24"/>
        </w:rPr>
        <w:t xml:space="preserve"> </w:t>
      </w:r>
    </w:p>
    <w:p w14:paraId="0EE4EA73" w14:textId="4269FA92" w:rsidR="005F568A" w:rsidRPr="007655B5" w:rsidRDefault="009E5F70">
      <w:pPr>
        <w:rPr>
          <w:rFonts w:ascii="Times New Roman" w:hAnsi="Times New Roman" w:cs="Times New Roman"/>
          <w:sz w:val="24"/>
          <w:szCs w:val="24"/>
        </w:rPr>
      </w:pPr>
      <w:r w:rsidRPr="007655B5">
        <w:rPr>
          <w:rFonts w:ascii="Times New Roman" w:hAnsi="Times New Roman" w:cs="Times New Roman"/>
          <w:sz w:val="24"/>
          <w:szCs w:val="24"/>
        </w:rPr>
        <w:t>Th</w:t>
      </w:r>
      <w:r w:rsidR="002E10EA" w:rsidRPr="007655B5">
        <w:rPr>
          <w:rFonts w:ascii="Times New Roman" w:hAnsi="Times New Roman" w:cs="Times New Roman"/>
          <w:sz w:val="24"/>
          <w:szCs w:val="24"/>
        </w:rPr>
        <w:t>i</w:t>
      </w:r>
      <w:r w:rsidRPr="007655B5">
        <w:rPr>
          <w:rFonts w:ascii="Times New Roman" w:hAnsi="Times New Roman" w:cs="Times New Roman"/>
          <w:sz w:val="24"/>
          <w:szCs w:val="24"/>
        </w:rPr>
        <w:t xml:space="preserve">s raises another challenge in accurately identifying the precise origin of live animals </w:t>
      </w:r>
      <w:r w:rsidR="00871EDF">
        <w:rPr>
          <w:rFonts w:ascii="Times New Roman" w:hAnsi="Times New Roman" w:cs="Times New Roman"/>
          <w:sz w:val="24"/>
          <w:szCs w:val="24"/>
        </w:rPr>
        <w:t>or “</w:t>
      </w:r>
      <w:r w:rsidR="00871EDF" w:rsidRPr="0071583A">
        <w:rPr>
          <w:rFonts w:ascii="Times New Roman" w:hAnsi="Times New Roman" w:cs="Times New Roman"/>
          <w:sz w:val="24"/>
          <w:szCs w:val="24"/>
        </w:rPr>
        <w:t>exclusive identification”</w:t>
      </w:r>
      <w:r w:rsidR="00871EDF" w:rsidRPr="00843F01">
        <w:t xml:space="preserve"> </w:t>
      </w:r>
      <w:r w:rsidRPr="007655B5">
        <w:rPr>
          <w:rFonts w:ascii="Times New Roman" w:hAnsi="Times New Roman" w:cs="Times New Roman"/>
          <w:sz w:val="24"/>
          <w:szCs w:val="24"/>
        </w:rPr>
        <w:t>sourced at this time</w:t>
      </w:r>
      <w:r w:rsidR="00A66582">
        <w:rPr>
          <w:rFonts w:ascii="Times New Roman" w:hAnsi="Times New Roman" w:cs="Times New Roman"/>
          <w:sz w:val="24"/>
          <w:szCs w:val="24"/>
        </w:rPr>
        <w:t>, this</w:t>
      </w:r>
      <w:r w:rsidR="00871EDF">
        <w:rPr>
          <w:rFonts w:ascii="Times New Roman" w:hAnsi="Times New Roman" w:cs="Times New Roman"/>
          <w:sz w:val="24"/>
          <w:szCs w:val="24"/>
        </w:rPr>
        <w:t xml:space="preserve"> is</w:t>
      </w:r>
      <w:r w:rsidR="002E10EA" w:rsidRPr="007655B5">
        <w:rPr>
          <w:rFonts w:ascii="Times New Roman" w:hAnsi="Times New Roman" w:cs="Times New Roman"/>
          <w:sz w:val="24"/>
          <w:szCs w:val="24"/>
        </w:rPr>
        <w:t xml:space="preserve"> a problem that Parker describes as “extreme</w:t>
      </w:r>
      <w:r w:rsidR="00871EDF">
        <w:rPr>
          <w:rStyle w:val="FootnoteReference"/>
          <w:rFonts w:ascii="Times New Roman" w:hAnsi="Times New Roman" w:cs="Times New Roman"/>
          <w:sz w:val="24"/>
          <w:szCs w:val="24"/>
        </w:rPr>
        <w:footnoteReference w:id="137"/>
      </w:r>
      <w:r w:rsidR="002E10EA" w:rsidRPr="007655B5">
        <w:rPr>
          <w:rFonts w:ascii="Times New Roman" w:hAnsi="Times New Roman" w:cs="Times New Roman"/>
          <w:sz w:val="24"/>
          <w:szCs w:val="24"/>
        </w:rPr>
        <w:t>”</w:t>
      </w:r>
      <w:r w:rsidRPr="007655B5">
        <w:rPr>
          <w:rFonts w:ascii="Times New Roman" w:hAnsi="Times New Roman" w:cs="Times New Roman"/>
          <w:sz w:val="24"/>
          <w:szCs w:val="24"/>
        </w:rPr>
        <w:t>.</w:t>
      </w:r>
      <w:r w:rsidR="002E10EA" w:rsidRPr="007655B5">
        <w:rPr>
          <w:rFonts w:ascii="Times New Roman" w:hAnsi="Times New Roman" w:cs="Times New Roman"/>
          <w:sz w:val="24"/>
          <w:szCs w:val="24"/>
        </w:rPr>
        <w:t xml:space="preserve"> This appears to be no exaggeration as even though Roman sources describe certain animals as Indian in origin, this may not necessarily have been the case</w:t>
      </w:r>
      <w:r w:rsidR="00871EDF">
        <w:rPr>
          <w:rFonts w:ascii="Times New Roman" w:hAnsi="Times New Roman" w:cs="Times New Roman"/>
          <w:sz w:val="24"/>
          <w:szCs w:val="24"/>
        </w:rPr>
        <w:t xml:space="preserve"> given their geographic spread</w:t>
      </w:r>
      <w:r w:rsidR="002E10EA" w:rsidRPr="007655B5">
        <w:rPr>
          <w:rFonts w:ascii="Times New Roman" w:hAnsi="Times New Roman" w:cs="Times New Roman"/>
          <w:sz w:val="24"/>
          <w:szCs w:val="24"/>
        </w:rPr>
        <w:t xml:space="preserve">. </w:t>
      </w:r>
      <w:r w:rsidR="007D6C8D" w:rsidRPr="007655B5">
        <w:rPr>
          <w:rFonts w:ascii="Times New Roman" w:hAnsi="Times New Roman" w:cs="Times New Roman"/>
          <w:sz w:val="24"/>
          <w:szCs w:val="24"/>
        </w:rPr>
        <w:t xml:space="preserve">To illustrate this problem </w:t>
      </w:r>
      <w:r w:rsidR="00A66582">
        <w:rPr>
          <w:rFonts w:ascii="Times New Roman" w:hAnsi="Times New Roman" w:cs="Times New Roman"/>
          <w:sz w:val="24"/>
          <w:szCs w:val="24"/>
        </w:rPr>
        <w:t xml:space="preserve">is </w:t>
      </w:r>
      <w:r w:rsidR="007D6C8D" w:rsidRPr="007655B5">
        <w:rPr>
          <w:rFonts w:ascii="Times New Roman" w:hAnsi="Times New Roman" w:cs="Times New Roman"/>
          <w:sz w:val="24"/>
          <w:szCs w:val="24"/>
        </w:rPr>
        <w:t xml:space="preserve">the example of the tiger, also discussed further below, can be used. </w:t>
      </w:r>
      <w:r w:rsidR="00871EDF" w:rsidRPr="007655B5">
        <w:rPr>
          <w:rFonts w:ascii="Times New Roman" w:hAnsi="Times New Roman" w:cs="Times New Roman"/>
          <w:sz w:val="24"/>
          <w:szCs w:val="24"/>
        </w:rPr>
        <w:t>Tigers came to be introduced to the Romans in the first century BC</w:t>
      </w:r>
      <w:r w:rsidR="00871EDF">
        <w:rPr>
          <w:rFonts w:ascii="Times New Roman" w:hAnsi="Times New Roman" w:cs="Times New Roman"/>
          <w:sz w:val="24"/>
          <w:szCs w:val="24"/>
        </w:rPr>
        <w:t xml:space="preserve"> and</w:t>
      </w:r>
      <w:r w:rsidR="007D6C8D" w:rsidRPr="007655B5">
        <w:rPr>
          <w:rFonts w:ascii="Times New Roman" w:hAnsi="Times New Roman" w:cs="Times New Roman"/>
          <w:sz w:val="24"/>
          <w:szCs w:val="24"/>
        </w:rPr>
        <w:t xml:space="preserve"> Pliny records that Augustus was the first to exhibit a tame tiger in Rome.</w:t>
      </w:r>
      <w:r w:rsidR="007D6C8D" w:rsidRPr="007655B5">
        <w:rPr>
          <w:rStyle w:val="FootnoteReference"/>
          <w:rFonts w:ascii="Times New Roman" w:hAnsi="Times New Roman" w:cs="Times New Roman"/>
          <w:sz w:val="24"/>
          <w:szCs w:val="24"/>
        </w:rPr>
        <w:footnoteReference w:id="138"/>
      </w:r>
      <w:r w:rsidR="007C1BBE" w:rsidRPr="007655B5">
        <w:rPr>
          <w:rFonts w:ascii="Times New Roman" w:hAnsi="Times New Roman" w:cs="Times New Roman"/>
          <w:sz w:val="24"/>
          <w:szCs w:val="24"/>
        </w:rPr>
        <w:t xml:space="preserve"> </w:t>
      </w:r>
      <w:r w:rsidR="007D6C8D" w:rsidRPr="007655B5">
        <w:rPr>
          <w:rFonts w:ascii="Times New Roman" w:hAnsi="Times New Roman" w:cs="Times New Roman"/>
          <w:sz w:val="24"/>
          <w:szCs w:val="24"/>
        </w:rPr>
        <w:t>During this time, the cultural associations differed greatly from those of the Greeks, for example</w:t>
      </w:r>
      <w:r w:rsidR="00C8173F">
        <w:rPr>
          <w:rFonts w:ascii="Times New Roman" w:hAnsi="Times New Roman" w:cs="Times New Roman"/>
          <w:sz w:val="24"/>
          <w:szCs w:val="24"/>
        </w:rPr>
        <w:t>, as they were directly associated with the East</w:t>
      </w:r>
      <w:r w:rsidR="00871EDF">
        <w:rPr>
          <w:rFonts w:ascii="Times New Roman" w:hAnsi="Times New Roman" w:cs="Times New Roman"/>
          <w:sz w:val="24"/>
          <w:szCs w:val="24"/>
        </w:rPr>
        <w:t>.</w:t>
      </w:r>
      <w:r w:rsidR="007D6C8D" w:rsidRPr="007655B5">
        <w:rPr>
          <w:rStyle w:val="FootnoteReference"/>
          <w:rFonts w:ascii="Times New Roman" w:hAnsi="Times New Roman" w:cs="Times New Roman"/>
          <w:sz w:val="24"/>
          <w:szCs w:val="24"/>
        </w:rPr>
        <w:footnoteReference w:id="139"/>
      </w:r>
      <w:r w:rsidR="00C8173F">
        <w:rPr>
          <w:rFonts w:ascii="Times New Roman" w:hAnsi="Times New Roman" w:cs="Times New Roman"/>
          <w:sz w:val="24"/>
          <w:szCs w:val="24"/>
        </w:rPr>
        <w:t xml:space="preserve"> </w:t>
      </w:r>
      <w:r w:rsidR="002E10EA" w:rsidRPr="007655B5">
        <w:rPr>
          <w:rFonts w:ascii="Times New Roman" w:hAnsi="Times New Roman" w:cs="Times New Roman"/>
          <w:sz w:val="24"/>
          <w:szCs w:val="24"/>
        </w:rPr>
        <w:t>Though there are several firm indications that tigers originating from India were brought into the Roman empire, the majority of these big cats</w:t>
      </w:r>
      <w:r w:rsidR="005F568A" w:rsidRPr="007655B5">
        <w:rPr>
          <w:rFonts w:ascii="Times New Roman" w:hAnsi="Times New Roman" w:cs="Times New Roman"/>
          <w:sz w:val="24"/>
          <w:szCs w:val="24"/>
        </w:rPr>
        <w:t xml:space="preserve"> arriving into the Mediterranean</w:t>
      </w:r>
      <w:r w:rsidR="002E10EA" w:rsidRPr="007655B5">
        <w:rPr>
          <w:rFonts w:ascii="Times New Roman" w:hAnsi="Times New Roman" w:cs="Times New Roman"/>
          <w:sz w:val="24"/>
          <w:szCs w:val="24"/>
        </w:rPr>
        <w:t xml:space="preserve"> likely came from </w:t>
      </w:r>
      <w:r w:rsidR="00FE6D14" w:rsidRPr="007655B5">
        <w:rPr>
          <w:rFonts w:ascii="Times New Roman" w:hAnsi="Times New Roman" w:cs="Times New Roman"/>
          <w:sz w:val="24"/>
          <w:szCs w:val="24"/>
        </w:rPr>
        <w:t>the Caspian region.</w:t>
      </w:r>
      <w:r w:rsidR="00FE6D14" w:rsidRPr="007655B5">
        <w:rPr>
          <w:rStyle w:val="FootnoteReference"/>
          <w:rFonts w:ascii="Times New Roman" w:hAnsi="Times New Roman" w:cs="Times New Roman"/>
          <w:sz w:val="24"/>
          <w:szCs w:val="24"/>
        </w:rPr>
        <w:footnoteReference w:id="140"/>
      </w:r>
      <w:r w:rsidR="002E10EA" w:rsidRPr="007655B5">
        <w:rPr>
          <w:rFonts w:ascii="Times New Roman" w:hAnsi="Times New Roman" w:cs="Times New Roman"/>
          <w:sz w:val="24"/>
          <w:szCs w:val="24"/>
        </w:rPr>
        <w:t xml:space="preserve"> </w:t>
      </w:r>
      <w:r w:rsidR="00FE6D14" w:rsidRPr="007655B5">
        <w:rPr>
          <w:rFonts w:ascii="Times New Roman" w:hAnsi="Times New Roman" w:cs="Times New Roman"/>
          <w:sz w:val="24"/>
          <w:szCs w:val="24"/>
        </w:rPr>
        <w:t>Prior to the Indian Ocean trade, the tiger was closely linked to the Hyrcania region and to the Parthian and Persian empires specifically.</w:t>
      </w:r>
      <w:r w:rsidR="00FE6D14" w:rsidRPr="007655B5">
        <w:rPr>
          <w:rStyle w:val="FootnoteReference"/>
          <w:rFonts w:ascii="Times New Roman" w:hAnsi="Times New Roman" w:cs="Times New Roman"/>
          <w:sz w:val="24"/>
          <w:szCs w:val="24"/>
        </w:rPr>
        <w:footnoteReference w:id="141"/>
      </w:r>
      <w:r w:rsidR="005F568A" w:rsidRPr="007655B5">
        <w:rPr>
          <w:rFonts w:ascii="Times New Roman" w:hAnsi="Times New Roman" w:cs="Times New Roman"/>
          <w:sz w:val="24"/>
          <w:szCs w:val="24"/>
        </w:rPr>
        <w:t xml:space="preserve"> Transporting tigers from this region would </w:t>
      </w:r>
      <w:r w:rsidR="00C8173F">
        <w:rPr>
          <w:rFonts w:ascii="Times New Roman" w:hAnsi="Times New Roman" w:cs="Times New Roman"/>
          <w:sz w:val="24"/>
          <w:szCs w:val="24"/>
        </w:rPr>
        <w:t xml:space="preserve">likely </w:t>
      </w:r>
      <w:r w:rsidR="005F568A" w:rsidRPr="007655B5">
        <w:rPr>
          <w:rFonts w:ascii="Times New Roman" w:hAnsi="Times New Roman" w:cs="Times New Roman"/>
          <w:sz w:val="24"/>
          <w:szCs w:val="24"/>
        </w:rPr>
        <w:t xml:space="preserve">have presented less of a logistical challenge due to the possibility of </w:t>
      </w:r>
      <w:r w:rsidR="00C8173F">
        <w:rPr>
          <w:rFonts w:ascii="Times New Roman" w:hAnsi="Times New Roman" w:cs="Times New Roman"/>
          <w:sz w:val="24"/>
          <w:szCs w:val="24"/>
        </w:rPr>
        <w:t xml:space="preserve">utilizing established </w:t>
      </w:r>
      <w:r w:rsidR="005F568A" w:rsidRPr="007655B5">
        <w:rPr>
          <w:rFonts w:ascii="Times New Roman" w:hAnsi="Times New Roman" w:cs="Times New Roman"/>
          <w:sz w:val="24"/>
          <w:szCs w:val="24"/>
        </w:rPr>
        <w:t>land</w:t>
      </w:r>
      <w:r w:rsidR="00C8173F">
        <w:rPr>
          <w:rFonts w:ascii="Times New Roman" w:hAnsi="Times New Roman" w:cs="Times New Roman"/>
          <w:sz w:val="24"/>
          <w:szCs w:val="24"/>
        </w:rPr>
        <w:t xml:space="preserve"> trade</w:t>
      </w:r>
      <w:r w:rsidR="005F568A" w:rsidRPr="007655B5">
        <w:rPr>
          <w:rFonts w:ascii="Times New Roman" w:hAnsi="Times New Roman" w:cs="Times New Roman"/>
          <w:sz w:val="24"/>
          <w:szCs w:val="24"/>
        </w:rPr>
        <w:t xml:space="preserve"> routes</w:t>
      </w:r>
      <w:r w:rsidR="007C1BBE" w:rsidRPr="007655B5">
        <w:rPr>
          <w:rFonts w:ascii="Times New Roman" w:hAnsi="Times New Roman" w:cs="Times New Roman"/>
          <w:sz w:val="24"/>
          <w:szCs w:val="24"/>
        </w:rPr>
        <w:t>.</w:t>
      </w:r>
      <w:r w:rsidR="00FE6D14" w:rsidRPr="007655B5">
        <w:rPr>
          <w:rFonts w:ascii="Times New Roman" w:hAnsi="Times New Roman" w:cs="Times New Roman"/>
          <w:sz w:val="24"/>
          <w:szCs w:val="24"/>
        </w:rPr>
        <w:t xml:space="preserve"> </w:t>
      </w:r>
    </w:p>
    <w:p w14:paraId="342F1BD1" w14:textId="30F34E77" w:rsidR="009E5F70" w:rsidRPr="007655B5" w:rsidRDefault="00FE6D14">
      <w:pPr>
        <w:rPr>
          <w:rFonts w:ascii="Times New Roman" w:hAnsi="Times New Roman" w:cs="Times New Roman"/>
          <w:sz w:val="24"/>
          <w:szCs w:val="24"/>
        </w:rPr>
      </w:pPr>
      <w:r w:rsidRPr="007655B5">
        <w:rPr>
          <w:rFonts w:ascii="Times New Roman" w:hAnsi="Times New Roman" w:cs="Times New Roman"/>
          <w:sz w:val="24"/>
          <w:szCs w:val="24"/>
        </w:rPr>
        <w:t xml:space="preserve">Other species pose </w:t>
      </w:r>
      <w:r w:rsidR="00C8173F">
        <w:rPr>
          <w:rFonts w:ascii="Times New Roman" w:hAnsi="Times New Roman" w:cs="Times New Roman"/>
          <w:sz w:val="24"/>
          <w:szCs w:val="24"/>
        </w:rPr>
        <w:t xml:space="preserve">similar </w:t>
      </w:r>
      <w:r w:rsidRPr="007655B5">
        <w:rPr>
          <w:rFonts w:ascii="Times New Roman" w:hAnsi="Times New Roman" w:cs="Times New Roman"/>
          <w:sz w:val="24"/>
          <w:szCs w:val="24"/>
        </w:rPr>
        <w:t>geographic conundrums of this kind. As discussed below, the Indian parrot is well attested as a popular animal in the Mediterranean</w:t>
      </w:r>
      <w:r w:rsidR="007D6C8D" w:rsidRPr="007655B5">
        <w:rPr>
          <w:rFonts w:ascii="Times New Roman" w:hAnsi="Times New Roman" w:cs="Times New Roman"/>
          <w:sz w:val="24"/>
          <w:szCs w:val="24"/>
        </w:rPr>
        <w:t>,</w:t>
      </w:r>
      <w:r w:rsidRPr="007655B5">
        <w:rPr>
          <w:rFonts w:ascii="Times New Roman" w:hAnsi="Times New Roman" w:cs="Times New Roman"/>
          <w:sz w:val="24"/>
          <w:szCs w:val="24"/>
        </w:rPr>
        <w:t xml:space="preserve"> suggest</w:t>
      </w:r>
      <w:r w:rsidR="007D6C8D" w:rsidRPr="007655B5">
        <w:rPr>
          <w:rFonts w:ascii="Times New Roman" w:hAnsi="Times New Roman" w:cs="Times New Roman"/>
          <w:sz w:val="24"/>
          <w:szCs w:val="24"/>
        </w:rPr>
        <w:t>ing</w:t>
      </w:r>
      <w:r w:rsidRPr="007655B5">
        <w:rPr>
          <w:rFonts w:ascii="Times New Roman" w:hAnsi="Times New Roman" w:cs="Times New Roman"/>
          <w:sz w:val="24"/>
          <w:szCs w:val="24"/>
        </w:rPr>
        <w:t xml:space="preserve"> substantial import</w:t>
      </w:r>
      <w:r w:rsidR="00A66582">
        <w:rPr>
          <w:rFonts w:ascii="Times New Roman" w:hAnsi="Times New Roman" w:cs="Times New Roman"/>
          <w:sz w:val="24"/>
          <w:szCs w:val="24"/>
        </w:rPr>
        <w:t>s</w:t>
      </w:r>
      <w:r w:rsidRPr="007655B5">
        <w:rPr>
          <w:rFonts w:ascii="Times New Roman" w:hAnsi="Times New Roman" w:cs="Times New Roman"/>
          <w:sz w:val="24"/>
          <w:szCs w:val="24"/>
        </w:rPr>
        <w:t xml:space="preserve"> of this bird from India. But its precise origins too may be questioned as by the time of the increase in trade activity after the Roman annexation of Egypt it is likely that a resident population of this bird dwelled in Egypt and across Northern Africa</w:t>
      </w:r>
      <w:r w:rsidR="009400B5" w:rsidRPr="007655B5">
        <w:rPr>
          <w:rFonts w:ascii="Times New Roman" w:hAnsi="Times New Roman" w:cs="Times New Roman"/>
          <w:sz w:val="24"/>
          <w:szCs w:val="24"/>
        </w:rPr>
        <w:t>.</w:t>
      </w:r>
      <w:r w:rsidR="007D6C8D" w:rsidRPr="007655B5">
        <w:rPr>
          <w:rFonts w:ascii="Times New Roman" w:hAnsi="Times New Roman" w:cs="Times New Roman"/>
          <w:sz w:val="24"/>
          <w:szCs w:val="24"/>
        </w:rPr>
        <w:t xml:space="preserve"> </w:t>
      </w:r>
      <w:r w:rsidR="007C1BBE" w:rsidRPr="007655B5">
        <w:rPr>
          <w:rFonts w:ascii="Times New Roman" w:hAnsi="Times New Roman" w:cs="Times New Roman"/>
          <w:sz w:val="24"/>
          <w:szCs w:val="24"/>
        </w:rPr>
        <w:t xml:space="preserve">These birds no doubt originated from India and were introduced during the Ptolemaic period </w:t>
      </w:r>
      <w:r w:rsidR="007D6C8D" w:rsidRPr="007655B5">
        <w:rPr>
          <w:rFonts w:ascii="Times New Roman" w:hAnsi="Times New Roman" w:cs="Times New Roman"/>
          <w:sz w:val="24"/>
          <w:szCs w:val="24"/>
        </w:rPr>
        <w:t>due to the already existing popularity of the bird in the Ptolemaic period.</w:t>
      </w:r>
      <w:r w:rsidR="007C1BBE" w:rsidRPr="007655B5">
        <w:rPr>
          <w:rFonts w:ascii="Times New Roman" w:hAnsi="Times New Roman" w:cs="Times New Roman"/>
          <w:sz w:val="24"/>
          <w:szCs w:val="24"/>
        </w:rPr>
        <w:t xml:space="preserve"> This is confirmed by early associations in Rome with this bird as an Egyptian curiosity.</w:t>
      </w:r>
      <w:r w:rsidR="00C8173F">
        <w:rPr>
          <w:rStyle w:val="FootnoteReference"/>
          <w:rFonts w:ascii="Times New Roman" w:hAnsi="Times New Roman" w:cs="Times New Roman"/>
          <w:sz w:val="24"/>
          <w:szCs w:val="24"/>
        </w:rPr>
        <w:footnoteReference w:id="142"/>
      </w:r>
      <w:r w:rsidR="009400B5" w:rsidRPr="007655B5">
        <w:rPr>
          <w:rFonts w:ascii="Times New Roman" w:hAnsi="Times New Roman" w:cs="Times New Roman"/>
          <w:sz w:val="24"/>
          <w:szCs w:val="24"/>
        </w:rPr>
        <w:t xml:space="preserve"> Franco suggests that due to the probable </w:t>
      </w:r>
      <w:r w:rsidR="007D6C8D" w:rsidRPr="007655B5">
        <w:rPr>
          <w:rFonts w:ascii="Times New Roman" w:hAnsi="Times New Roman" w:cs="Times New Roman"/>
          <w:sz w:val="24"/>
          <w:szCs w:val="24"/>
        </w:rPr>
        <w:t xml:space="preserve">import and </w:t>
      </w:r>
      <w:r w:rsidR="009400B5" w:rsidRPr="007655B5">
        <w:rPr>
          <w:rFonts w:ascii="Times New Roman" w:hAnsi="Times New Roman" w:cs="Times New Roman"/>
          <w:sz w:val="24"/>
          <w:szCs w:val="24"/>
        </w:rPr>
        <w:t>presence of this bird into the Ptolemaic ruled lands by the third or second century BC, it is likely the case that the first parakeets known in Rome came from Africa, rather than India.</w:t>
      </w:r>
      <w:r w:rsidR="009400B5" w:rsidRPr="007655B5">
        <w:rPr>
          <w:rStyle w:val="FootnoteReference"/>
          <w:rFonts w:ascii="Times New Roman" w:hAnsi="Times New Roman" w:cs="Times New Roman"/>
          <w:sz w:val="24"/>
          <w:szCs w:val="24"/>
        </w:rPr>
        <w:footnoteReference w:id="143"/>
      </w:r>
      <w:r w:rsidR="007C1BBE" w:rsidRPr="007655B5">
        <w:rPr>
          <w:rFonts w:ascii="Times New Roman" w:hAnsi="Times New Roman" w:cs="Times New Roman"/>
          <w:sz w:val="24"/>
          <w:szCs w:val="24"/>
        </w:rPr>
        <w:t xml:space="preserve"> </w:t>
      </w:r>
      <w:r w:rsidR="007D6C8D" w:rsidRPr="007655B5">
        <w:rPr>
          <w:rFonts w:ascii="Times New Roman" w:hAnsi="Times New Roman" w:cs="Times New Roman"/>
          <w:sz w:val="24"/>
          <w:szCs w:val="24"/>
        </w:rPr>
        <w:t xml:space="preserve">Again it is unclear whether further trade in this bird involved transport across the Indian Ocean as part of organised trade, or whether the green parrots that arrived in the Roman empire </w:t>
      </w:r>
      <w:r w:rsidR="007C1BBE" w:rsidRPr="007655B5">
        <w:rPr>
          <w:rFonts w:ascii="Times New Roman" w:hAnsi="Times New Roman" w:cs="Times New Roman"/>
          <w:sz w:val="24"/>
          <w:szCs w:val="24"/>
        </w:rPr>
        <w:t>only</w:t>
      </w:r>
      <w:r w:rsidR="007D6C8D" w:rsidRPr="007655B5">
        <w:rPr>
          <w:rFonts w:ascii="Times New Roman" w:hAnsi="Times New Roman" w:cs="Times New Roman"/>
          <w:sz w:val="24"/>
          <w:szCs w:val="24"/>
        </w:rPr>
        <w:t xml:space="preserve"> </w:t>
      </w:r>
      <w:r w:rsidR="007C1BBE" w:rsidRPr="007655B5">
        <w:rPr>
          <w:rFonts w:ascii="Times New Roman" w:hAnsi="Times New Roman" w:cs="Times New Roman"/>
          <w:sz w:val="24"/>
          <w:szCs w:val="24"/>
        </w:rPr>
        <w:t>c</w:t>
      </w:r>
      <w:r w:rsidR="007D6C8D" w:rsidRPr="007655B5">
        <w:rPr>
          <w:rFonts w:ascii="Times New Roman" w:hAnsi="Times New Roman" w:cs="Times New Roman"/>
          <w:sz w:val="24"/>
          <w:szCs w:val="24"/>
        </w:rPr>
        <w:t xml:space="preserve">ame exclusively from the North African populations. </w:t>
      </w:r>
      <w:r w:rsidR="007C1BBE" w:rsidRPr="007655B5">
        <w:rPr>
          <w:rFonts w:ascii="Times New Roman" w:hAnsi="Times New Roman" w:cs="Times New Roman"/>
          <w:sz w:val="24"/>
          <w:szCs w:val="24"/>
        </w:rPr>
        <w:t xml:space="preserve">Like the tiger, </w:t>
      </w:r>
      <w:r w:rsidR="00C8173F">
        <w:rPr>
          <w:rFonts w:ascii="Times New Roman" w:hAnsi="Times New Roman" w:cs="Times New Roman"/>
          <w:sz w:val="24"/>
          <w:szCs w:val="24"/>
        </w:rPr>
        <w:t xml:space="preserve">however, </w:t>
      </w:r>
      <w:r w:rsidR="007C1BBE" w:rsidRPr="007655B5">
        <w:rPr>
          <w:rFonts w:ascii="Times New Roman" w:hAnsi="Times New Roman" w:cs="Times New Roman"/>
          <w:sz w:val="24"/>
          <w:szCs w:val="24"/>
        </w:rPr>
        <w:t>the</w:t>
      </w:r>
      <w:r w:rsidR="00C8173F">
        <w:rPr>
          <w:rFonts w:ascii="Times New Roman" w:hAnsi="Times New Roman" w:cs="Times New Roman"/>
          <w:sz w:val="24"/>
          <w:szCs w:val="24"/>
        </w:rPr>
        <w:t>re were</w:t>
      </w:r>
      <w:r w:rsidR="007C1BBE" w:rsidRPr="007655B5">
        <w:rPr>
          <w:rFonts w:ascii="Times New Roman" w:hAnsi="Times New Roman" w:cs="Times New Roman"/>
          <w:sz w:val="24"/>
          <w:szCs w:val="24"/>
        </w:rPr>
        <w:t xml:space="preserve"> association</w:t>
      </w:r>
      <w:r w:rsidR="00C8173F">
        <w:rPr>
          <w:rFonts w:ascii="Times New Roman" w:hAnsi="Times New Roman" w:cs="Times New Roman"/>
          <w:sz w:val="24"/>
          <w:szCs w:val="24"/>
        </w:rPr>
        <w:t>s</w:t>
      </w:r>
      <w:r w:rsidR="007C1BBE" w:rsidRPr="007655B5">
        <w:rPr>
          <w:rFonts w:ascii="Times New Roman" w:hAnsi="Times New Roman" w:cs="Times New Roman"/>
          <w:sz w:val="24"/>
          <w:szCs w:val="24"/>
        </w:rPr>
        <w:t xml:space="preserve"> with India</w:t>
      </w:r>
      <w:r w:rsidR="00A66582">
        <w:rPr>
          <w:rFonts w:ascii="Times New Roman" w:hAnsi="Times New Roman" w:cs="Times New Roman"/>
          <w:sz w:val="24"/>
          <w:szCs w:val="24"/>
        </w:rPr>
        <w:t xml:space="preserve"> that influenced demand</w:t>
      </w:r>
      <w:r w:rsidR="00C8173F">
        <w:rPr>
          <w:rFonts w:ascii="Times New Roman" w:hAnsi="Times New Roman" w:cs="Times New Roman"/>
          <w:sz w:val="24"/>
          <w:szCs w:val="24"/>
        </w:rPr>
        <w:t>, regardless of its true origins.</w:t>
      </w:r>
      <w:r w:rsidR="007C1BBE" w:rsidRPr="007655B5">
        <w:rPr>
          <w:rFonts w:ascii="Times New Roman" w:hAnsi="Times New Roman" w:cs="Times New Roman"/>
          <w:sz w:val="24"/>
          <w:szCs w:val="24"/>
        </w:rPr>
        <w:t xml:space="preserve"> </w:t>
      </w:r>
    </w:p>
    <w:p w14:paraId="57F7C3DD" w14:textId="7652EEC6" w:rsidR="00FB2ADB" w:rsidRPr="007655B5" w:rsidRDefault="00FB2ADB">
      <w:pPr>
        <w:rPr>
          <w:rFonts w:ascii="Times New Roman" w:hAnsi="Times New Roman" w:cs="Times New Roman"/>
          <w:sz w:val="24"/>
          <w:szCs w:val="24"/>
        </w:rPr>
      </w:pPr>
      <w:r w:rsidRPr="007655B5">
        <w:rPr>
          <w:rFonts w:ascii="Times New Roman" w:hAnsi="Times New Roman" w:cs="Times New Roman"/>
          <w:sz w:val="24"/>
          <w:szCs w:val="24"/>
        </w:rPr>
        <w:t>Th</w:t>
      </w:r>
      <w:r w:rsidR="00C8173F">
        <w:rPr>
          <w:rFonts w:ascii="Times New Roman" w:hAnsi="Times New Roman" w:cs="Times New Roman"/>
          <w:sz w:val="24"/>
          <w:szCs w:val="24"/>
        </w:rPr>
        <w:t>e challenge posed by this possible</w:t>
      </w:r>
      <w:r w:rsidRPr="007655B5">
        <w:rPr>
          <w:rFonts w:ascii="Times New Roman" w:hAnsi="Times New Roman" w:cs="Times New Roman"/>
          <w:sz w:val="24"/>
          <w:szCs w:val="24"/>
        </w:rPr>
        <w:t xml:space="preserve"> geographic imprecision, however, can be overcome as within Roman society</w:t>
      </w:r>
      <w:r w:rsidR="00C8173F">
        <w:rPr>
          <w:rFonts w:ascii="Times New Roman" w:hAnsi="Times New Roman" w:cs="Times New Roman"/>
          <w:sz w:val="24"/>
          <w:szCs w:val="24"/>
        </w:rPr>
        <w:t xml:space="preserve"> due to</w:t>
      </w:r>
      <w:r w:rsidRPr="007655B5">
        <w:rPr>
          <w:rFonts w:ascii="Times New Roman" w:hAnsi="Times New Roman" w:cs="Times New Roman"/>
          <w:sz w:val="24"/>
          <w:szCs w:val="24"/>
        </w:rPr>
        <w:t xml:space="preserve"> the</w:t>
      </w:r>
      <w:r w:rsidR="00C8173F">
        <w:rPr>
          <w:rFonts w:ascii="Times New Roman" w:hAnsi="Times New Roman" w:cs="Times New Roman"/>
          <w:sz w:val="24"/>
          <w:szCs w:val="24"/>
        </w:rPr>
        <w:t xml:space="preserve"> importance of the</w:t>
      </w:r>
      <w:r w:rsidRPr="007655B5">
        <w:rPr>
          <w:rFonts w:ascii="Times New Roman" w:hAnsi="Times New Roman" w:cs="Times New Roman"/>
          <w:sz w:val="24"/>
          <w:szCs w:val="24"/>
        </w:rPr>
        <w:t xml:space="preserve"> association with India as an “exotic” land. </w:t>
      </w:r>
      <w:r w:rsidRPr="007655B5">
        <w:rPr>
          <w:rFonts w:ascii="Times New Roman" w:hAnsi="Times New Roman" w:cs="Times New Roman"/>
          <w:sz w:val="24"/>
          <w:szCs w:val="24"/>
        </w:rPr>
        <w:lastRenderedPageBreak/>
        <w:t>The strength of this association, as Parker states, became and remained strong whether actual goods, or in this case animals, actually originated in India</w:t>
      </w:r>
      <w:r w:rsidR="007D6C8D" w:rsidRPr="007655B5">
        <w:rPr>
          <w:rFonts w:ascii="Times New Roman" w:hAnsi="Times New Roman" w:cs="Times New Roman"/>
          <w:sz w:val="24"/>
          <w:szCs w:val="24"/>
        </w:rPr>
        <w:t xml:space="preserve"> or not</w:t>
      </w:r>
      <w:r w:rsidRPr="007655B5">
        <w:rPr>
          <w:rFonts w:ascii="Times New Roman" w:hAnsi="Times New Roman" w:cs="Times New Roman"/>
          <w:sz w:val="24"/>
          <w:szCs w:val="24"/>
        </w:rPr>
        <w:t>.</w:t>
      </w:r>
      <w:r w:rsidRPr="007655B5">
        <w:rPr>
          <w:rStyle w:val="FootnoteReference"/>
          <w:rFonts w:ascii="Times New Roman" w:hAnsi="Times New Roman" w:cs="Times New Roman"/>
          <w:sz w:val="24"/>
          <w:szCs w:val="24"/>
        </w:rPr>
        <w:footnoteReference w:id="144"/>
      </w:r>
      <w:r w:rsidRPr="007655B5">
        <w:rPr>
          <w:rFonts w:ascii="Times New Roman" w:hAnsi="Times New Roman" w:cs="Times New Roman"/>
          <w:sz w:val="24"/>
          <w:szCs w:val="24"/>
        </w:rPr>
        <w:t xml:space="preserve"> </w:t>
      </w:r>
      <w:r w:rsidR="007D6C8D" w:rsidRPr="007655B5">
        <w:rPr>
          <w:rFonts w:ascii="Times New Roman" w:hAnsi="Times New Roman" w:cs="Times New Roman"/>
          <w:sz w:val="24"/>
          <w:szCs w:val="24"/>
        </w:rPr>
        <w:t>Therefore, to a degree, whether a green parrot actually came from India or from a population resident in North Africa, in the Roman view, ma</w:t>
      </w:r>
      <w:r w:rsidR="00A66582" w:rsidRPr="007655B5">
        <w:rPr>
          <w:rFonts w:ascii="Times New Roman" w:hAnsi="Times New Roman" w:cs="Times New Roman"/>
          <w:sz w:val="24"/>
          <w:szCs w:val="24"/>
        </w:rPr>
        <w:t>y</w:t>
      </w:r>
      <w:r w:rsidR="007D6C8D" w:rsidRPr="007655B5">
        <w:rPr>
          <w:rFonts w:ascii="Times New Roman" w:hAnsi="Times New Roman" w:cs="Times New Roman"/>
          <w:sz w:val="24"/>
          <w:szCs w:val="24"/>
        </w:rPr>
        <w:t xml:space="preserve"> not have mattered. </w:t>
      </w:r>
      <w:r w:rsidRPr="007655B5">
        <w:rPr>
          <w:rFonts w:ascii="Times New Roman" w:hAnsi="Times New Roman" w:cs="Times New Roman"/>
          <w:sz w:val="24"/>
          <w:szCs w:val="24"/>
        </w:rPr>
        <w:t xml:space="preserve">Animals that may not have originated there may </w:t>
      </w:r>
      <w:r w:rsidR="007D6C8D" w:rsidRPr="007655B5">
        <w:rPr>
          <w:rFonts w:ascii="Times New Roman" w:hAnsi="Times New Roman" w:cs="Times New Roman"/>
          <w:sz w:val="24"/>
          <w:szCs w:val="24"/>
        </w:rPr>
        <w:t xml:space="preserve">still </w:t>
      </w:r>
      <w:r w:rsidRPr="007655B5">
        <w:rPr>
          <w:rFonts w:ascii="Times New Roman" w:hAnsi="Times New Roman" w:cs="Times New Roman"/>
          <w:sz w:val="24"/>
          <w:szCs w:val="24"/>
        </w:rPr>
        <w:t>have received the label of “Indian”. As Parker states “that it is much easier to know about their consumption at Rome, while details of their capture and importation are largely murky.”</w:t>
      </w:r>
      <w:r w:rsidRPr="007655B5">
        <w:rPr>
          <w:rFonts w:ascii="Times New Roman" w:hAnsi="Times New Roman" w:cs="Times New Roman"/>
          <w:sz w:val="24"/>
          <w:szCs w:val="24"/>
          <w:vertAlign w:val="superscript"/>
        </w:rPr>
        <w:footnoteReference w:id="145"/>
      </w:r>
      <w:r w:rsidRPr="007655B5">
        <w:rPr>
          <w:rFonts w:ascii="Times New Roman" w:hAnsi="Times New Roman" w:cs="Times New Roman"/>
          <w:sz w:val="24"/>
          <w:szCs w:val="24"/>
        </w:rPr>
        <w:t xml:space="preserve"> It is important to underline that this association with India added value to both goods, as outline</w:t>
      </w:r>
      <w:r w:rsidR="00A66582">
        <w:rPr>
          <w:rFonts w:ascii="Times New Roman" w:hAnsi="Times New Roman" w:cs="Times New Roman"/>
          <w:sz w:val="24"/>
          <w:szCs w:val="24"/>
        </w:rPr>
        <w:t>d</w:t>
      </w:r>
      <w:r w:rsidRPr="007655B5">
        <w:rPr>
          <w:rFonts w:ascii="Times New Roman" w:hAnsi="Times New Roman" w:cs="Times New Roman"/>
          <w:sz w:val="24"/>
          <w:szCs w:val="24"/>
        </w:rPr>
        <w:t xml:space="preserve"> above, but also to the exoticism of wild animals whether they originated the</w:t>
      </w:r>
      <w:r w:rsidR="00C8173F">
        <w:rPr>
          <w:rFonts w:ascii="Times New Roman" w:hAnsi="Times New Roman" w:cs="Times New Roman"/>
          <w:sz w:val="24"/>
          <w:szCs w:val="24"/>
        </w:rPr>
        <w:t>re</w:t>
      </w:r>
      <w:r w:rsidRPr="007655B5">
        <w:rPr>
          <w:rFonts w:ascii="Times New Roman" w:hAnsi="Times New Roman" w:cs="Times New Roman"/>
          <w:sz w:val="24"/>
          <w:szCs w:val="24"/>
        </w:rPr>
        <w:t xml:space="preserve"> or not. </w:t>
      </w:r>
    </w:p>
    <w:p w14:paraId="2C95A377" w14:textId="08DE5DEC" w:rsidR="007D6C8D" w:rsidRPr="007655B5" w:rsidRDefault="00EC6F27">
      <w:pPr>
        <w:rPr>
          <w:rFonts w:ascii="Times New Roman" w:hAnsi="Times New Roman" w:cs="Times New Roman"/>
          <w:sz w:val="24"/>
          <w:szCs w:val="24"/>
        </w:rPr>
      </w:pPr>
      <w:r w:rsidRPr="007655B5">
        <w:rPr>
          <w:rFonts w:ascii="Times New Roman" w:hAnsi="Times New Roman" w:cs="Times New Roman"/>
          <w:sz w:val="24"/>
          <w:szCs w:val="24"/>
        </w:rPr>
        <w:t xml:space="preserve">A similar problem is seen in the example of the single-horned rhino. This species originated in India and is </w:t>
      </w:r>
      <w:r w:rsidR="00D425B7" w:rsidRPr="007655B5">
        <w:rPr>
          <w:rFonts w:ascii="Times New Roman" w:hAnsi="Times New Roman" w:cs="Times New Roman"/>
          <w:sz w:val="24"/>
          <w:szCs w:val="24"/>
        </w:rPr>
        <w:t>easily</w:t>
      </w:r>
      <w:r w:rsidRPr="007655B5">
        <w:rPr>
          <w:rFonts w:ascii="Times New Roman" w:hAnsi="Times New Roman" w:cs="Times New Roman"/>
          <w:sz w:val="24"/>
          <w:szCs w:val="24"/>
        </w:rPr>
        <w:t xml:space="preserve"> distinguished from the two-horned </w:t>
      </w:r>
      <w:r w:rsidR="00D425B7" w:rsidRPr="007655B5">
        <w:rPr>
          <w:rFonts w:ascii="Times New Roman" w:hAnsi="Times New Roman" w:cs="Times New Roman"/>
          <w:sz w:val="24"/>
          <w:szCs w:val="24"/>
        </w:rPr>
        <w:t>African</w:t>
      </w:r>
      <w:r w:rsidRPr="007655B5">
        <w:rPr>
          <w:rFonts w:ascii="Times New Roman" w:hAnsi="Times New Roman" w:cs="Times New Roman"/>
          <w:sz w:val="24"/>
          <w:szCs w:val="24"/>
        </w:rPr>
        <w:t xml:space="preserve"> rhino. Evidence suggests that though rhinos that appeared in spectacles, games, and menageries were predominantly from Africa, Indian species did arrive in the Mediterranean.</w:t>
      </w:r>
      <w:r w:rsidRPr="007655B5">
        <w:rPr>
          <w:rStyle w:val="FootnoteReference"/>
          <w:rFonts w:ascii="Times New Roman" w:hAnsi="Times New Roman" w:cs="Times New Roman"/>
          <w:sz w:val="24"/>
          <w:szCs w:val="24"/>
        </w:rPr>
        <w:footnoteReference w:id="146"/>
      </w:r>
      <w:r w:rsidRPr="007655B5">
        <w:rPr>
          <w:rFonts w:ascii="Times New Roman" w:hAnsi="Times New Roman" w:cs="Times New Roman"/>
          <w:sz w:val="24"/>
          <w:szCs w:val="24"/>
        </w:rPr>
        <w:t xml:space="preserve"> Though, like the tiger, there is sant information on how they were transported and where they </w:t>
      </w:r>
      <w:r w:rsidR="00C8173F">
        <w:rPr>
          <w:rFonts w:ascii="Times New Roman" w:hAnsi="Times New Roman" w:cs="Times New Roman"/>
          <w:sz w:val="24"/>
          <w:szCs w:val="24"/>
        </w:rPr>
        <w:t xml:space="preserve">truly </w:t>
      </w:r>
      <w:r w:rsidRPr="007655B5">
        <w:rPr>
          <w:rFonts w:ascii="Times New Roman" w:hAnsi="Times New Roman" w:cs="Times New Roman"/>
          <w:sz w:val="24"/>
          <w:szCs w:val="24"/>
        </w:rPr>
        <w:t xml:space="preserve">originated. Their presence, however, is indicative of some level of trade even pre-dating the Roman acquisition of Egypt.  </w:t>
      </w:r>
      <w:r w:rsidR="007066BC" w:rsidRPr="007655B5">
        <w:rPr>
          <w:rFonts w:ascii="Times New Roman" w:hAnsi="Times New Roman" w:cs="Times New Roman"/>
          <w:sz w:val="24"/>
          <w:szCs w:val="24"/>
        </w:rPr>
        <w:t>Multiple written sources do</w:t>
      </w:r>
      <w:r w:rsidR="00C8173F">
        <w:rPr>
          <w:rFonts w:ascii="Times New Roman" w:hAnsi="Times New Roman" w:cs="Times New Roman"/>
          <w:sz w:val="24"/>
          <w:szCs w:val="24"/>
        </w:rPr>
        <w:t xml:space="preserve"> </w:t>
      </w:r>
      <w:r w:rsidR="007066BC" w:rsidRPr="007655B5">
        <w:rPr>
          <w:rFonts w:ascii="Times New Roman" w:hAnsi="Times New Roman" w:cs="Times New Roman"/>
          <w:sz w:val="24"/>
          <w:szCs w:val="24"/>
        </w:rPr>
        <w:t>indicate evidence that a wide array of wild animals travelled from India and other Eastern locations into the Roman Empire.</w:t>
      </w:r>
      <w:r w:rsidR="00441855" w:rsidRPr="007655B5">
        <w:rPr>
          <w:rFonts w:ascii="Times New Roman" w:hAnsi="Times New Roman" w:cs="Times New Roman"/>
          <w:sz w:val="24"/>
          <w:szCs w:val="24"/>
        </w:rPr>
        <w:t xml:space="preserve"> Consideration of other material, such as iconography, and a limited array of archaeological evidence can provide insight into this trade and specific animals potentially transported from India and elsewhere.</w:t>
      </w:r>
      <w:r w:rsidR="007066BC" w:rsidRPr="007655B5">
        <w:rPr>
          <w:rFonts w:ascii="Times New Roman" w:hAnsi="Times New Roman" w:cs="Times New Roman"/>
          <w:sz w:val="24"/>
          <w:szCs w:val="24"/>
        </w:rPr>
        <w:t xml:space="preserve"> </w:t>
      </w:r>
      <w:r w:rsidR="00B830E8" w:rsidRPr="007655B5">
        <w:rPr>
          <w:rFonts w:ascii="Times New Roman" w:hAnsi="Times New Roman" w:cs="Times New Roman"/>
          <w:sz w:val="24"/>
          <w:szCs w:val="24"/>
        </w:rPr>
        <w:t>New techniques have enabled a greater sense of this trade</w:t>
      </w:r>
      <w:r w:rsidR="007D6C8D" w:rsidRPr="007655B5">
        <w:rPr>
          <w:rFonts w:ascii="Times New Roman" w:hAnsi="Times New Roman" w:cs="Times New Roman"/>
          <w:sz w:val="24"/>
          <w:szCs w:val="24"/>
        </w:rPr>
        <w:t>, but ha</w:t>
      </w:r>
      <w:r w:rsidR="00C8173F">
        <w:rPr>
          <w:rFonts w:ascii="Times New Roman" w:hAnsi="Times New Roman" w:cs="Times New Roman"/>
          <w:sz w:val="24"/>
          <w:szCs w:val="24"/>
        </w:rPr>
        <w:t>ve</w:t>
      </w:r>
      <w:r w:rsidR="007D6C8D" w:rsidRPr="007655B5">
        <w:rPr>
          <w:rFonts w:ascii="Times New Roman" w:hAnsi="Times New Roman" w:cs="Times New Roman"/>
          <w:sz w:val="24"/>
          <w:szCs w:val="24"/>
        </w:rPr>
        <w:t xml:space="preserve"> not </w:t>
      </w:r>
      <w:r w:rsidR="00C8173F">
        <w:rPr>
          <w:rFonts w:ascii="Times New Roman" w:hAnsi="Times New Roman" w:cs="Times New Roman"/>
          <w:sz w:val="24"/>
          <w:szCs w:val="24"/>
        </w:rPr>
        <w:t xml:space="preserve">et </w:t>
      </w:r>
      <w:r w:rsidR="007D6C8D" w:rsidRPr="007655B5">
        <w:rPr>
          <w:rFonts w:ascii="Times New Roman" w:hAnsi="Times New Roman" w:cs="Times New Roman"/>
          <w:sz w:val="24"/>
          <w:szCs w:val="24"/>
        </w:rPr>
        <w:t xml:space="preserve">filled in </w:t>
      </w:r>
      <w:r w:rsidR="00C8173F" w:rsidRPr="007655B5">
        <w:rPr>
          <w:rFonts w:ascii="Times New Roman" w:hAnsi="Times New Roman" w:cs="Times New Roman"/>
          <w:sz w:val="24"/>
          <w:szCs w:val="24"/>
        </w:rPr>
        <w:t>key</w:t>
      </w:r>
      <w:r w:rsidR="007D6C8D" w:rsidRPr="007655B5">
        <w:rPr>
          <w:rFonts w:ascii="Times New Roman" w:hAnsi="Times New Roman" w:cs="Times New Roman"/>
          <w:sz w:val="24"/>
          <w:szCs w:val="24"/>
        </w:rPr>
        <w:t xml:space="preserve"> details</w:t>
      </w:r>
      <w:r w:rsidR="00C8173F">
        <w:rPr>
          <w:rFonts w:ascii="Times New Roman" w:hAnsi="Times New Roman" w:cs="Times New Roman"/>
          <w:sz w:val="24"/>
          <w:szCs w:val="24"/>
        </w:rPr>
        <w:t>, su s their acquisition or sale of trade</w:t>
      </w:r>
      <w:r w:rsidR="00B830E8" w:rsidRPr="007655B5">
        <w:rPr>
          <w:rFonts w:ascii="Times New Roman" w:hAnsi="Times New Roman" w:cs="Times New Roman"/>
          <w:sz w:val="24"/>
          <w:szCs w:val="24"/>
        </w:rPr>
        <w:t xml:space="preserve">. </w:t>
      </w:r>
      <w:r w:rsidR="0033318D" w:rsidRPr="007655B5">
        <w:rPr>
          <w:rFonts w:ascii="Times New Roman" w:hAnsi="Times New Roman" w:cs="Times New Roman"/>
          <w:sz w:val="24"/>
          <w:szCs w:val="24"/>
        </w:rPr>
        <w:t>Recent studies from Berenice show that there is evidence of the import of wild cats and macaques which originated in India. Excavations and analysis of bone samples found that at least</w:t>
      </w:r>
      <w:r w:rsidR="007D6C8D" w:rsidRPr="007655B5">
        <w:rPr>
          <w:rFonts w:ascii="Times New Roman" w:hAnsi="Times New Roman" w:cs="Times New Roman"/>
          <w:sz w:val="24"/>
          <w:szCs w:val="24"/>
        </w:rPr>
        <w:t>.</w:t>
      </w:r>
      <w:r w:rsidR="0033318D" w:rsidRPr="007655B5">
        <w:rPr>
          <w:rFonts w:ascii="Times New Roman" w:hAnsi="Times New Roman" w:cs="Times New Roman"/>
          <w:sz w:val="24"/>
          <w:szCs w:val="24"/>
        </w:rPr>
        <w:t xml:space="preserve"> Though the motivation for this import is unclear – the authors suggest that may </w:t>
      </w:r>
      <w:r w:rsidR="00C8173F">
        <w:rPr>
          <w:rFonts w:ascii="Times New Roman" w:hAnsi="Times New Roman" w:cs="Times New Roman"/>
          <w:sz w:val="24"/>
          <w:szCs w:val="24"/>
        </w:rPr>
        <w:t>have</w:t>
      </w:r>
      <w:r w:rsidR="0033318D" w:rsidRPr="007655B5">
        <w:rPr>
          <w:rFonts w:ascii="Times New Roman" w:hAnsi="Times New Roman" w:cs="Times New Roman"/>
          <w:sz w:val="24"/>
          <w:szCs w:val="24"/>
        </w:rPr>
        <w:t xml:space="preserve"> b</w:t>
      </w:r>
      <w:r w:rsidR="00C8173F">
        <w:rPr>
          <w:rFonts w:ascii="Times New Roman" w:hAnsi="Times New Roman" w:cs="Times New Roman"/>
          <w:sz w:val="24"/>
          <w:szCs w:val="24"/>
        </w:rPr>
        <w:t>een</w:t>
      </w:r>
      <w:r w:rsidR="0033318D" w:rsidRPr="007655B5">
        <w:rPr>
          <w:rFonts w:ascii="Times New Roman" w:hAnsi="Times New Roman" w:cs="Times New Roman"/>
          <w:sz w:val="24"/>
          <w:szCs w:val="24"/>
        </w:rPr>
        <w:t xml:space="preserve"> kept as pets or for religious purposes – it is indication that live animals of this kind were shipped, in this case from India.</w:t>
      </w:r>
      <w:r w:rsidR="0033318D" w:rsidRPr="007655B5">
        <w:rPr>
          <w:rStyle w:val="FootnoteReference"/>
          <w:rFonts w:ascii="Times New Roman" w:hAnsi="Times New Roman" w:cs="Times New Roman"/>
          <w:sz w:val="24"/>
          <w:szCs w:val="24"/>
        </w:rPr>
        <w:footnoteReference w:id="147"/>
      </w:r>
      <w:r w:rsidR="0033318D" w:rsidRPr="007655B5">
        <w:rPr>
          <w:rFonts w:ascii="Times New Roman" w:hAnsi="Times New Roman" w:cs="Times New Roman"/>
          <w:sz w:val="24"/>
          <w:szCs w:val="24"/>
        </w:rPr>
        <w:t xml:space="preserve"> </w:t>
      </w:r>
      <w:r w:rsidR="001818D6" w:rsidRPr="007655B5">
        <w:rPr>
          <w:rFonts w:ascii="Times New Roman" w:hAnsi="Times New Roman" w:cs="Times New Roman"/>
          <w:sz w:val="24"/>
          <w:szCs w:val="24"/>
        </w:rPr>
        <w:t>Similarly discovery of Asiatic wildcat remains and presence of this species’ DNA is suggestive of some level of potential trade in these species across the Indian Ocean or along the Silk Road.</w:t>
      </w:r>
      <w:r w:rsidR="001818D6" w:rsidRPr="007655B5">
        <w:rPr>
          <w:rStyle w:val="FootnoteReference"/>
          <w:rFonts w:ascii="Times New Roman" w:hAnsi="Times New Roman" w:cs="Times New Roman"/>
          <w:sz w:val="24"/>
          <w:szCs w:val="24"/>
        </w:rPr>
        <w:footnoteReference w:id="148"/>
      </w:r>
      <w:r w:rsidR="00C00F92" w:rsidRPr="007655B5">
        <w:rPr>
          <w:rFonts w:ascii="Times New Roman" w:hAnsi="Times New Roman" w:cs="Times New Roman"/>
          <w:sz w:val="24"/>
          <w:szCs w:val="24"/>
        </w:rPr>
        <w:t xml:space="preserve"> The limited numbers of findings ma add weight to the suggestion that an trade in these animals was opportunistic in nature, with merchants acquiring few animals at a time for either personal or a limited trade. </w:t>
      </w:r>
    </w:p>
    <w:p w14:paraId="1B874C44" w14:textId="1C933CCE" w:rsidR="007D6C8D" w:rsidRPr="007655B5" w:rsidRDefault="007D6C8D" w:rsidP="007655B5">
      <w:pPr>
        <w:pStyle w:val="Heading2"/>
        <w:rPr>
          <w:rFonts w:ascii="Times New Roman" w:hAnsi="Times New Roman" w:cs="Times New Roman"/>
        </w:rPr>
      </w:pPr>
      <w:bookmarkStart w:id="28" w:name="_Toc218497680"/>
      <w:r w:rsidRPr="007655B5">
        <w:rPr>
          <w:rFonts w:ascii="Times New Roman" w:hAnsi="Times New Roman" w:cs="Times New Roman"/>
        </w:rPr>
        <w:t>Drivers of live animal trade</w:t>
      </w:r>
      <w:bookmarkEnd w:id="28"/>
    </w:p>
    <w:p w14:paraId="1FDDC397" w14:textId="77777777" w:rsidR="00320A88" w:rsidRDefault="00D425B7">
      <w:pPr>
        <w:rPr>
          <w:rFonts w:ascii="Times New Roman" w:hAnsi="Times New Roman" w:cs="Times New Roman"/>
          <w:sz w:val="24"/>
          <w:szCs w:val="24"/>
        </w:rPr>
      </w:pPr>
      <w:r w:rsidRPr="007655B5">
        <w:rPr>
          <w:rFonts w:ascii="Times New Roman" w:hAnsi="Times New Roman" w:cs="Times New Roman"/>
          <w:sz w:val="24"/>
          <w:szCs w:val="24"/>
        </w:rPr>
        <w:t xml:space="preserve">It </w:t>
      </w:r>
      <w:r w:rsidR="00583E7F" w:rsidRPr="007655B5">
        <w:rPr>
          <w:rFonts w:ascii="Times New Roman" w:hAnsi="Times New Roman" w:cs="Times New Roman"/>
          <w:sz w:val="24"/>
          <w:szCs w:val="24"/>
        </w:rPr>
        <w:t>will be argued that the demand for exotic species cannot be limited to lu</w:t>
      </w:r>
      <w:r w:rsidR="00901EA0" w:rsidRPr="007655B5">
        <w:rPr>
          <w:rFonts w:ascii="Times New Roman" w:hAnsi="Times New Roman" w:cs="Times New Roman"/>
          <w:sz w:val="24"/>
          <w:szCs w:val="24"/>
        </w:rPr>
        <w:t>x</w:t>
      </w:r>
      <w:r w:rsidR="00583E7F" w:rsidRPr="007655B5">
        <w:rPr>
          <w:rFonts w:ascii="Times New Roman" w:hAnsi="Times New Roman" w:cs="Times New Roman"/>
          <w:sz w:val="24"/>
          <w:szCs w:val="24"/>
        </w:rPr>
        <w:t>ur</w:t>
      </w:r>
      <w:r w:rsidR="00901EA0" w:rsidRPr="007655B5">
        <w:rPr>
          <w:rFonts w:ascii="Times New Roman" w:hAnsi="Times New Roman" w:cs="Times New Roman"/>
          <w:sz w:val="24"/>
          <w:szCs w:val="24"/>
        </w:rPr>
        <w:t>y</w:t>
      </w:r>
      <w:r w:rsidR="00583E7F" w:rsidRPr="007655B5">
        <w:rPr>
          <w:rFonts w:ascii="Times New Roman" w:hAnsi="Times New Roman" w:cs="Times New Roman"/>
          <w:sz w:val="24"/>
          <w:szCs w:val="24"/>
        </w:rPr>
        <w:t xml:space="preserve"> alone</w:t>
      </w:r>
      <w:r w:rsidR="00D8353C" w:rsidRPr="007655B5">
        <w:rPr>
          <w:rFonts w:ascii="Times New Roman" w:hAnsi="Times New Roman" w:cs="Times New Roman"/>
          <w:sz w:val="24"/>
          <w:szCs w:val="24"/>
        </w:rPr>
        <w:t xml:space="preserve"> b</w:t>
      </w:r>
      <w:r w:rsidR="00901EA0" w:rsidRPr="007655B5">
        <w:rPr>
          <w:rFonts w:ascii="Times New Roman" w:hAnsi="Times New Roman" w:cs="Times New Roman"/>
          <w:sz w:val="24"/>
          <w:szCs w:val="24"/>
        </w:rPr>
        <w:t>y</w:t>
      </w:r>
      <w:r w:rsidR="00D8353C" w:rsidRPr="007655B5">
        <w:rPr>
          <w:rFonts w:ascii="Times New Roman" w:hAnsi="Times New Roman" w:cs="Times New Roman"/>
          <w:sz w:val="24"/>
          <w:szCs w:val="24"/>
        </w:rPr>
        <w:t xml:space="preserve"> analysing the </w:t>
      </w:r>
      <w:r w:rsidR="00901EA0" w:rsidRPr="007655B5">
        <w:rPr>
          <w:rFonts w:ascii="Times New Roman" w:hAnsi="Times New Roman" w:cs="Times New Roman"/>
          <w:sz w:val="24"/>
          <w:szCs w:val="24"/>
        </w:rPr>
        <w:t>available data</w:t>
      </w:r>
      <w:r w:rsidRPr="007655B5">
        <w:rPr>
          <w:rFonts w:ascii="Times New Roman" w:hAnsi="Times New Roman" w:cs="Times New Roman"/>
          <w:sz w:val="24"/>
          <w:szCs w:val="24"/>
        </w:rPr>
        <w:t xml:space="preserve">. The </w:t>
      </w:r>
      <w:r w:rsidR="00320A88">
        <w:rPr>
          <w:rFonts w:ascii="Times New Roman" w:hAnsi="Times New Roman" w:cs="Times New Roman"/>
          <w:sz w:val="24"/>
          <w:szCs w:val="24"/>
        </w:rPr>
        <w:t>movement</w:t>
      </w:r>
      <w:r w:rsidRPr="007655B5">
        <w:rPr>
          <w:rFonts w:ascii="Times New Roman" w:hAnsi="Times New Roman" w:cs="Times New Roman"/>
          <w:sz w:val="24"/>
          <w:szCs w:val="24"/>
        </w:rPr>
        <w:t xml:space="preserve"> of animals into the Roman Empire from India, though complex to assess the scale and scope of this trade, was part of a longstanding demand within Roman society for the acquisition, display, and spectacle linked to exotic wildlife. </w:t>
      </w:r>
    </w:p>
    <w:p w14:paraId="75C5193E" w14:textId="7489DEDC" w:rsidR="00415182" w:rsidRPr="00320A88" w:rsidRDefault="00D8353C">
      <w:pPr>
        <w:rPr>
          <w:rFonts w:ascii="Times New Roman" w:hAnsi="Times New Roman" w:cs="Times New Roman"/>
          <w:sz w:val="24"/>
          <w:szCs w:val="24"/>
        </w:rPr>
      </w:pPr>
      <w:r w:rsidRPr="007655B5">
        <w:rPr>
          <w:rFonts w:ascii="Times New Roman" w:hAnsi="Times New Roman" w:cs="Times New Roman"/>
          <w:sz w:val="24"/>
          <w:szCs w:val="24"/>
        </w:rPr>
        <w:t xml:space="preserve">First and </w:t>
      </w:r>
      <w:r w:rsidR="00901EA0" w:rsidRPr="007655B5">
        <w:rPr>
          <w:rFonts w:ascii="Times New Roman" w:hAnsi="Times New Roman" w:cs="Times New Roman"/>
          <w:sz w:val="24"/>
          <w:szCs w:val="24"/>
        </w:rPr>
        <w:t>foremost,</w:t>
      </w:r>
      <w:r w:rsidRPr="007655B5">
        <w:rPr>
          <w:rFonts w:ascii="Times New Roman" w:hAnsi="Times New Roman" w:cs="Times New Roman"/>
          <w:sz w:val="24"/>
          <w:szCs w:val="24"/>
        </w:rPr>
        <w:t xml:space="preserve"> the trade in animals </w:t>
      </w:r>
      <w:r w:rsidR="00901EA0" w:rsidRPr="007655B5">
        <w:rPr>
          <w:rFonts w:ascii="Times New Roman" w:hAnsi="Times New Roman" w:cs="Times New Roman"/>
          <w:sz w:val="24"/>
          <w:szCs w:val="24"/>
        </w:rPr>
        <w:t>c</w:t>
      </w:r>
      <w:r w:rsidRPr="007655B5">
        <w:rPr>
          <w:rFonts w:ascii="Times New Roman" w:hAnsi="Times New Roman" w:cs="Times New Roman"/>
          <w:sz w:val="24"/>
          <w:szCs w:val="24"/>
        </w:rPr>
        <w:t xml:space="preserve">an be attributed to the demand for animals in public spectacles and games. </w:t>
      </w:r>
      <w:r w:rsidR="00415182" w:rsidRPr="007655B5">
        <w:rPr>
          <w:rFonts w:ascii="Times New Roman" w:hAnsi="Times New Roman" w:cs="Times New Roman"/>
          <w:sz w:val="24"/>
          <w:szCs w:val="24"/>
        </w:rPr>
        <w:t xml:space="preserve">These games originated as ritualistic and religious but overtime during the Republican period and into the Imperial period became closely associated with political </w:t>
      </w:r>
      <w:r w:rsidR="00415182" w:rsidRPr="007655B5">
        <w:rPr>
          <w:rFonts w:ascii="Times New Roman" w:hAnsi="Times New Roman" w:cs="Times New Roman"/>
          <w:sz w:val="24"/>
          <w:szCs w:val="24"/>
        </w:rPr>
        <w:lastRenderedPageBreak/>
        <w:t>and social motives. They outline, as Bodson states, a paradox of Roman attitudes towards animals; games often pitted beast against beast or man against beast, even though Roman society often expressed an interest in the animal kingdom.</w:t>
      </w:r>
      <w:r w:rsidR="00415182" w:rsidRPr="007655B5">
        <w:rPr>
          <w:rStyle w:val="FootnoteReference"/>
          <w:rFonts w:ascii="Times New Roman" w:hAnsi="Times New Roman" w:cs="Times New Roman"/>
          <w:sz w:val="24"/>
          <w:szCs w:val="24"/>
        </w:rPr>
        <w:footnoteReference w:id="149"/>
      </w:r>
      <w:r w:rsidR="00415182" w:rsidRPr="007655B5">
        <w:rPr>
          <w:rFonts w:ascii="Times New Roman" w:hAnsi="Times New Roman" w:cs="Times New Roman"/>
          <w:sz w:val="24"/>
          <w:szCs w:val="24"/>
        </w:rPr>
        <w:t xml:space="preserve"> </w:t>
      </w:r>
      <w:r w:rsidR="00D425B7" w:rsidRPr="007655B5">
        <w:rPr>
          <w:rFonts w:ascii="Times New Roman" w:hAnsi="Times New Roman" w:cs="Times New Roman"/>
          <w:sz w:val="24"/>
          <w:szCs w:val="24"/>
        </w:rPr>
        <w:t xml:space="preserve">These games consumed the lives of many thousands of animals. There is evidence that these games included animals from India. </w:t>
      </w:r>
      <w:r w:rsidR="00415182" w:rsidRPr="007655B5">
        <w:rPr>
          <w:rFonts w:ascii="Times New Roman" w:hAnsi="Times New Roman" w:cs="Times New Roman"/>
          <w:sz w:val="24"/>
          <w:szCs w:val="24"/>
        </w:rPr>
        <w:t xml:space="preserve">In 26 venationes, Augustus </w:t>
      </w:r>
      <w:r w:rsidR="00C21563" w:rsidRPr="007655B5">
        <w:rPr>
          <w:rFonts w:ascii="Times New Roman" w:hAnsi="Times New Roman" w:cs="Times New Roman"/>
          <w:sz w:val="24"/>
          <w:szCs w:val="24"/>
        </w:rPr>
        <w:t>oversaw the death of some 3500 animals, including tigers from India, Titus’s inaugural games in the Colosseum killed over 9000, and Trajan’s triumphal games saw the slaughter of 11,000.</w:t>
      </w:r>
      <w:r w:rsidR="00C21563" w:rsidRPr="007655B5">
        <w:rPr>
          <w:rStyle w:val="FootnoteReference"/>
          <w:rFonts w:ascii="Times New Roman" w:hAnsi="Times New Roman" w:cs="Times New Roman"/>
          <w:sz w:val="24"/>
          <w:szCs w:val="24"/>
        </w:rPr>
        <w:footnoteReference w:id="150"/>
      </w:r>
      <w:r w:rsidR="00C21563" w:rsidRPr="007655B5">
        <w:rPr>
          <w:rFonts w:ascii="Times New Roman" w:hAnsi="Times New Roman" w:cs="Times New Roman"/>
          <w:sz w:val="24"/>
          <w:szCs w:val="24"/>
        </w:rPr>
        <w:t xml:space="preserve"> </w:t>
      </w:r>
      <w:r w:rsidR="00F00F4A" w:rsidRPr="007655B5">
        <w:rPr>
          <w:rFonts w:ascii="Times New Roman" w:hAnsi="Times New Roman" w:cs="Times New Roman"/>
          <w:sz w:val="24"/>
          <w:szCs w:val="24"/>
        </w:rPr>
        <w:t xml:space="preserve">As discussed above, it is possible that Indian </w:t>
      </w:r>
      <w:r w:rsidR="00320A88">
        <w:rPr>
          <w:rFonts w:ascii="Times New Roman" w:hAnsi="Times New Roman" w:cs="Times New Roman"/>
          <w:sz w:val="24"/>
          <w:szCs w:val="24"/>
        </w:rPr>
        <w:t>r</w:t>
      </w:r>
      <w:r w:rsidR="00F00F4A" w:rsidRPr="007655B5">
        <w:rPr>
          <w:rFonts w:ascii="Times New Roman" w:hAnsi="Times New Roman" w:cs="Times New Roman"/>
          <w:sz w:val="24"/>
          <w:szCs w:val="24"/>
        </w:rPr>
        <w:t>hinos appeared in Roman games. Cassius Dio also notes the presence of a C</w:t>
      </w:r>
      <w:r w:rsidR="00F00F4A" w:rsidRPr="007655B5">
        <w:rPr>
          <w:rFonts w:ascii="Times New Roman" w:hAnsi="Times New Roman" w:cs="Times New Roman"/>
          <w:sz w:val="24"/>
          <w:szCs w:val="24"/>
          <w:lang w:val="en-US"/>
        </w:rPr>
        <w:t>oro</w:t>
      </w:r>
      <w:r w:rsidR="00F00F4A" w:rsidRPr="007655B5">
        <w:rPr>
          <w:rFonts w:ascii="Times New Roman" w:hAnsi="Times New Roman" w:cs="Times New Roman"/>
          <w:sz w:val="24"/>
          <w:szCs w:val="24"/>
        </w:rPr>
        <w:t>cotas originating from India in the games of Septimius Severus with the “skin of lion mixed with a tiger and looks like them, as well as a dog and a fox, curiously mixed together.”</w:t>
      </w:r>
      <w:r w:rsidR="00F00F4A" w:rsidRPr="007655B5">
        <w:rPr>
          <w:rStyle w:val="FootnoteReference"/>
          <w:rFonts w:ascii="Times New Roman" w:hAnsi="Times New Roman" w:cs="Times New Roman"/>
          <w:sz w:val="24"/>
          <w:szCs w:val="24"/>
        </w:rPr>
        <w:footnoteReference w:id="151"/>
      </w:r>
      <w:r w:rsidR="00F00F4A" w:rsidRPr="007655B5">
        <w:rPr>
          <w:rFonts w:ascii="Times New Roman" w:hAnsi="Times New Roman" w:cs="Times New Roman"/>
          <w:sz w:val="24"/>
          <w:szCs w:val="24"/>
        </w:rPr>
        <w:t xml:space="preserve"> This would appear to align with a description of the dhole, a wild dog species found in India, or a hyena, also found in India. </w:t>
      </w:r>
    </w:p>
    <w:p w14:paraId="5DAEC3AE" w14:textId="191F4516" w:rsidR="00F00F4A" w:rsidRPr="007655B5" w:rsidRDefault="00F00F4A">
      <w:pPr>
        <w:rPr>
          <w:rFonts w:ascii="Times New Roman" w:hAnsi="Times New Roman" w:cs="Times New Roman"/>
          <w:sz w:val="24"/>
          <w:szCs w:val="24"/>
        </w:rPr>
      </w:pPr>
      <w:r w:rsidRPr="007655B5">
        <w:rPr>
          <w:rFonts w:ascii="Times New Roman" w:hAnsi="Times New Roman" w:cs="Times New Roman"/>
          <w:sz w:val="24"/>
          <w:szCs w:val="24"/>
        </w:rPr>
        <w:t>The purpose of these games was not merely mindless slaughter, however, but as means to introduce exotic species to the Roman people, to entertain, and express imperial power. Equally important was there display in iconography. Analysis of an arena wall decoration in the Roman amphitheatre of Viminacium</w:t>
      </w:r>
      <w:r w:rsidR="00987B11" w:rsidRPr="007655B5">
        <w:rPr>
          <w:rFonts w:ascii="Times New Roman" w:hAnsi="Times New Roman" w:cs="Times New Roman"/>
          <w:sz w:val="24"/>
          <w:szCs w:val="24"/>
        </w:rPr>
        <w:t>, in modern-day Serbia</w:t>
      </w:r>
      <w:r w:rsidR="00320A88">
        <w:rPr>
          <w:rFonts w:ascii="Times New Roman" w:hAnsi="Times New Roman" w:cs="Times New Roman"/>
          <w:sz w:val="24"/>
          <w:szCs w:val="24"/>
        </w:rPr>
        <w:t xml:space="preserve"> includes d</w:t>
      </w:r>
      <w:r w:rsidRPr="007655B5">
        <w:rPr>
          <w:rFonts w:ascii="Times New Roman" w:hAnsi="Times New Roman" w:cs="Times New Roman"/>
          <w:sz w:val="24"/>
          <w:szCs w:val="24"/>
        </w:rPr>
        <w:t xml:space="preserve">epictions </w:t>
      </w:r>
      <w:r w:rsidR="00320A88">
        <w:rPr>
          <w:rFonts w:ascii="Times New Roman" w:hAnsi="Times New Roman" w:cs="Times New Roman"/>
          <w:sz w:val="24"/>
          <w:szCs w:val="24"/>
        </w:rPr>
        <w:t>of</w:t>
      </w:r>
      <w:r w:rsidRPr="007655B5">
        <w:rPr>
          <w:rFonts w:ascii="Times New Roman" w:hAnsi="Times New Roman" w:cs="Times New Roman"/>
          <w:sz w:val="24"/>
          <w:szCs w:val="24"/>
        </w:rPr>
        <w:t xml:space="preserve"> wild cats such as leopards, tigers, and lions</w:t>
      </w:r>
      <w:r w:rsidR="00320A88">
        <w:rPr>
          <w:rFonts w:ascii="Times New Roman" w:hAnsi="Times New Roman" w:cs="Times New Roman"/>
          <w:sz w:val="24"/>
          <w:szCs w:val="24"/>
        </w:rPr>
        <w:t>.</w:t>
      </w:r>
      <w:r w:rsidRPr="007655B5">
        <w:rPr>
          <w:rFonts w:ascii="Times New Roman" w:hAnsi="Times New Roman" w:cs="Times New Roman"/>
          <w:sz w:val="24"/>
          <w:szCs w:val="24"/>
        </w:rPr>
        <w:t xml:space="preserve"> </w:t>
      </w:r>
      <w:r w:rsidR="00320A88">
        <w:rPr>
          <w:rFonts w:ascii="Times New Roman" w:hAnsi="Times New Roman" w:cs="Times New Roman"/>
          <w:sz w:val="24"/>
          <w:szCs w:val="24"/>
        </w:rPr>
        <w:t>S</w:t>
      </w:r>
      <w:r w:rsidRPr="007655B5">
        <w:rPr>
          <w:rFonts w:ascii="Times New Roman" w:hAnsi="Times New Roman" w:cs="Times New Roman"/>
          <w:sz w:val="24"/>
          <w:szCs w:val="24"/>
        </w:rPr>
        <w:t xml:space="preserve">kins </w:t>
      </w:r>
      <w:r w:rsidR="00320A88">
        <w:rPr>
          <w:rFonts w:ascii="Times New Roman" w:hAnsi="Times New Roman" w:cs="Times New Roman"/>
          <w:sz w:val="24"/>
          <w:szCs w:val="24"/>
        </w:rPr>
        <w:t xml:space="preserve">displayed on the wall </w:t>
      </w:r>
      <w:r w:rsidRPr="007655B5">
        <w:rPr>
          <w:rFonts w:ascii="Times New Roman" w:hAnsi="Times New Roman" w:cs="Times New Roman"/>
          <w:sz w:val="24"/>
          <w:szCs w:val="24"/>
        </w:rPr>
        <w:t>are believed to represent trophies for those who vanquished them. Th</w:t>
      </w:r>
      <w:r w:rsidR="00987B11" w:rsidRPr="007655B5">
        <w:rPr>
          <w:rFonts w:ascii="Times New Roman" w:hAnsi="Times New Roman" w:cs="Times New Roman"/>
          <w:sz w:val="24"/>
          <w:szCs w:val="24"/>
        </w:rPr>
        <w:t>is suggests that these animals were transported to this area from across the Roman Empire, though whether the tigers in question came from India is unclear, as discussed above.</w:t>
      </w:r>
      <w:r w:rsidR="00987B11" w:rsidRPr="007655B5">
        <w:rPr>
          <w:rStyle w:val="FootnoteReference"/>
          <w:rFonts w:ascii="Times New Roman" w:hAnsi="Times New Roman" w:cs="Times New Roman"/>
          <w:sz w:val="24"/>
          <w:szCs w:val="24"/>
        </w:rPr>
        <w:footnoteReference w:id="152"/>
      </w:r>
      <w:r w:rsidR="00987B11" w:rsidRPr="007655B5">
        <w:rPr>
          <w:rFonts w:ascii="Times New Roman" w:hAnsi="Times New Roman" w:cs="Times New Roman"/>
          <w:sz w:val="24"/>
          <w:szCs w:val="24"/>
        </w:rPr>
        <w:t xml:space="preserve"> </w:t>
      </w:r>
      <w:r w:rsidR="00320A88">
        <w:rPr>
          <w:rFonts w:ascii="Times New Roman" w:hAnsi="Times New Roman" w:cs="Times New Roman"/>
          <w:sz w:val="24"/>
          <w:szCs w:val="24"/>
        </w:rPr>
        <w:t>T</w:t>
      </w:r>
      <w:r w:rsidR="00987B11" w:rsidRPr="007655B5">
        <w:rPr>
          <w:rFonts w:ascii="Times New Roman" w:hAnsi="Times New Roman" w:cs="Times New Roman"/>
          <w:sz w:val="24"/>
          <w:szCs w:val="24"/>
        </w:rPr>
        <w:t>heir representation in the are</w:t>
      </w:r>
      <w:r w:rsidR="00320A88">
        <w:rPr>
          <w:rFonts w:ascii="Times New Roman" w:hAnsi="Times New Roman" w:cs="Times New Roman"/>
          <w:sz w:val="24"/>
          <w:szCs w:val="24"/>
        </w:rPr>
        <w:t>n</w:t>
      </w:r>
      <w:r w:rsidR="00987B11" w:rsidRPr="007655B5">
        <w:rPr>
          <w:rFonts w:ascii="Times New Roman" w:hAnsi="Times New Roman" w:cs="Times New Roman"/>
          <w:sz w:val="24"/>
          <w:szCs w:val="24"/>
        </w:rPr>
        <w:t>a connects the act of entertainment to an expression of Roman culture and also imperial power.</w:t>
      </w:r>
      <w:r w:rsidR="00987B11" w:rsidRPr="007655B5">
        <w:rPr>
          <w:rStyle w:val="FootnoteReference"/>
          <w:rFonts w:ascii="Times New Roman" w:hAnsi="Times New Roman" w:cs="Times New Roman"/>
          <w:sz w:val="24"/>
          <w:szCs w:val="24"/>
        </w:rPr>
        <w:footnoteReference w:id="153"/>
      </w:r>
      <w:r w:rsidR="00987B11" w:rsidRPr="007655B5">
        <w:rPr>
          <w:rFonts w:ascii="Times New Roman" w:hAnsi="Times New Roman" w:cs="Times New Roman"/>
          <w:sz w:val="24"/>
          <w:szCs w:val="24"/>
        </w:rPr>
        <w:t xml:space="preserve"> </w:t>
      </w:r>
      <w:r w:rsidR="00320A88">
        <w:rPr>
          <w:rFonts w:ascii="Times New Roman" w:hAnsi="Times New Roman" w:cs="Times New Roman"/>
          <w:sz w:val="24"/>
          <w:szCs w:val="24"/>
        </w:rPr>
        <w:t>It does not discount that these live animals appeared at this specific arena, including the unknown origin of the tiger.</w:t>
      </w:r>
    </w:p>
    <w:p w14:paraId="4425684D" w14:textId="436045A3" w:rsidR="00F00F4A" w:rsidRDefault="00320A88" w:rsidP="00D8353C">
      <w:pPr>
        <w:rPr>
          <w:rFonts w:ascii="Times New Roman" w:hAnsi="Times New Roman" w:cs="Times New Roman"/>
          <w:sz w:val="24"/>
          <w:szCs w:val="24"/>
        </w:rPr>
      </w:pPr>
      <w:r>
        <w:rPr>
          <w:rFonts w:ascii="Times New Roman" w:hAnsi="Times New Roman" w:cs="Times New Roman"/>
          <w:sz w:val="24"/>
          <w:szCs w:val="24"/>
        </w:rPr>
        <w:t>Another important driver of transport of live animals was part of d</w:t>
      </w:r>
      <w:r w:rsidR="00D8353C" w:rsidRPr="007655B5">
        <w:rPr>
          <w:rFonts w:ascii="Times New Roman" w:hAnsi="Times New Roman" w:cs="Times New Roman"/>
          <w:sz w:val="24"/>
          <w:szCs w:val="24"/>
        </w:rPr>
        <w:t>iplomatic relations</w:t>
      </w:r>
      <w:r>
        <w:rPr>
          <w:rFonts w:ascii="Times New Roman" w:hAnsi="Times New Roman" w:cs="Times New Roman"/>
          <w:sz w:val="24"/>
          <w:szCs w:val="24"/>
        </w:rPr>
        <w:t xml:space="preserve">, as part of a long-established process of </w:t>
      </w:r>
      <w:r w:rsidRPr="007655B5">
        <w:rPr>
          <w:rFonts w:ascii="Times New Roman" w:hAnsi="Times New Roman" w:cs="Times New Roman"/>
          <w:sz w:val="24"/>
          <w:szCs w:val="24"/>
        </w:rPr>
        <w:t>“beastly diplomacy”</w:t>
      </w:r>
      <w:r>
        <w:rPr>
          <w:rFonts w:ascii="Times New Roman" w:hAnsi="Times New Roman" w:cs="Times New Roman"/>
          <w:sz w:val="24"/>
          <w:szCs w:val="24"/>
        </w:rPr>
        <w:t>, involving the gifting of exotic wildlife between ancient civilisations.</w:t>
      </w:r>
      <w:r w:rsidR="0071583A">
        <w:rPr>
          <w:rStyle w:val="FootnoteReference"/>
          <w:rFonts w:ascii="Times New Roman" w:hAnsi="Times New Roman" w:cs="Times New Roman"/>
          <w:sz w:val="24"/>
          <w:szCs w:val="24"/>
        </w:rPr>
        <w:footnoteReference w:id="154"/>
      </w:r>
      <w:r>
        <w:rPr>
          <w:rFonts w:ascii="Times New Roman" w:hAnsi="Times New Roman" w:cs="Times New Roman"/>
          <w:sz w:val="24"/>
          <w:szCs w:val="24"/>
        </w:rPr>
        <w:t xml:space="preserve"> According to written sources t</w:t>
      </w:r>
      <w:r w:rsidR="00D8353C" w:rsidRPr="007655B5">
        <w:rPr>
          <w:rFonts w:ascii="Times New Roman" w:hAnsi="Times New Roman" w:cs="Times New Roman"/>
          <w:sz w:val="24"/>
          <w:szCs w:val="24"/>
        </w:rPr>
        <w:t>his o</w:t>
      </w:r>
      <w:r w:rsidR="00F00F4A" w:rsidRPr="007655B5">
        <w:rPr>
          <w:rFonts w:ascii="Times New Roman" w:hAnsi="Times New Roman" w:cs="Times New Roman"/>
          <w:sz w:val="24"/>
          <w:szCs w:val="24"/>
        </w:rPr>
        <w:t>cc</w:t>
      </w:r>
      <w:r w:rsidR="00D8353C" w:rsidRPr="007655B5">
        <w:rPr>
          <w:rFonts w:ascii="Times New Roman" w:hAnsi="Times New Roman" w:cs="Times New Roman"/>
          <w:sz w:val="24"/>
          <w:szCs w:val="24"/>
        </w:rPr>
        <w:t>urred on at least two known occasions</w:t>
      </w:r>
      <w:r>
        <w:rPr>
          <w:rFonts w:ascii="Times New Roman" w:hAnsi="Times New Roman" w:cs="Times New Roman"/>
          <w:sz w:val="24"/>
          <w:szCs w:val="24"/>
        </w:rPr>
        <w:t xml:space="preserve"> during the time period in question, presenting </w:t>
      </w:r>
      <w:r w:rsidR="00D8353C" w:rsidRPr="007655B5">
        <w:rPr>
          <w:rFonts w:ascii="Times New Roman" w:hAnsi="Times New Roman" w:cs="Times New Roman"/>
          <w:sz w:val="24"/>
          <w:szCs w:val="24"/>
        </w:rPr>
        <w:t xml:space="preserve">evidence that rulers in India sent tigers </w:t>
      </w:r>
      <w:r>
        <w:rPr>
          <w:rFonts w:ascii="Times New Roman" w:hAnsi="Times New Roman" w:cs="Times New Roman"/>
          <w:sz w:val="24"/>
          <w:szCs w:val="24"/>
        </w:rPr>
        <w:t xml:space="preserve">and other wildlife </w:t>
      </w:r>
      <w:r w:rsidR="00D8353C" w:rsidRPr="007655B5">
        <w:rPr>
          <w:rFonts w:ascii="Times New Roman" w:hAnsi="Times New Roman" w:cs="Times New Roman"/>
          <w:sz w:val="24"/>
          <w:szCs w:val="24"/>
        </w:rPr>
        <w:t>to Rome as a gift.</w:t>
      </w:r>
      <w:r w:rsidR="0066581A" w:rsidRPr="007655B5">
        <w:rPr>
          <w:rFonts w:ascii="Times New Roman" w:hAnsi="Times New Roman" w:cs="Times New Roman"/>
          <w:sz w:val="24"/>
          <w:szCs w:val="24"/>
        </w:rPr>
        <w:t xml:space="preserve"> </w:t>
      </w:r>
      <w:r w:rsidR="00846C24">
        <w:rPr>
          <w:rFonts w:ascii="Times New Roman" w:hAnsi="Times New Roman" w:cs="Times New Roman"/>
          <w:sz w:val="24"/>
          <w:szCs w:val="24"/>
        </w:rPr>
        <w:t>One of these instances occurred during</w:t>
      </w:r>
      <w:r w:rsidR="00D8353C" w:rsidRPr="007655B5">
        <w:rPr>
          <w:rFonts w:ascii="Times New Roman" w:hAnsi="Times New Roman" w:cs="Times New Roman"/>
          <w:sz w:val="24"/>
          <w:szCs w:val="24"/>
        </w:rPr>
        <w:t xml:space="preserve"> the time of Augustus</w:t>
      </w:r>
      <w:r w:rsidR="00846C24">
        <w:rPr>
          <w:rFonts w:ascii="Times New Roman" w:hAnsi="Times New Roman" w:cs="Times New Roman"/>
          <w:sz w:val="24"/>
          <w:szCs w:val="24"/>
        </w:rPr>
        <w:t>.</w:t>
      </w:r>
      <w:r w:rsidR="00D8353C" w:rsidRPr="007655B5">
        <w:rPr>
          <w:rFonts w:ascii="Times New Roman" w:hAnsi="Times New Roman" w:cs="Times New Roman"/>
          <w:sz w:val="24"/>
          <w:szCs w:val="24"/>
        </w:rPr>
        <w:t xml:space="preserve"> That delegation, received on Samos in 21B</w:t>
      </w:r>
      <w:r w:rsidR="00A66582" w:rsidRPr="007655B5">
        <w:rPr>
          <w:rFonts w:ascii="Times New Roman" w:hAnsi="Times New Roman" w:cs="Times New Roman"/>
          <w:sz w:val="24"/>
          <w:szCs w:val="24"/>
        </w:rPr>
        <w:t>C</w:t>
      </w:r>
      <w:r w:rsidR="00D8353C" w:rsidRPr="007655B5">
        <w:rPr>
          <w:rFonts w:ascii="Times New Roman" w:hAnsi="Times New Roman" w:cs="Times New Roman"/>
          <w:sz w:val="24"/>
          <w:szCs w:val="24"/>
        </w:rPr>
        <w:t xml:space="preserve"> included </w:t>
      </w:r>
      <w:r w:rsidR="0066581A" w:rsidRPr="007655B5">
        <w:rPr>
          <w:rFonts w:ascii="Times New Roman" w:hAnsi="Times New Roman" w:cs="Times New Roman"/>
          <w:sz w:val="24"/>
          <w:szCs w:val="24"/>
        </w:rPr>
        <w:t>a</w:t>
      </w:r>
      <w:r w:rsidR="0066581A" w:rsidRPr="007655B5">
        <w:rPr>
          <w:rFonts w:ascii="Times New Roman" w:hAnsi="Times New Roman" w:cs="Times New Roman"/>
          <w:sz w:val="24"/>
          <w:szCs w:val="24"/>
          <w:lang w:val="en-US"/>
        </w:rPr>
        <w:t xml:space="preserve"> </w:t>
      </w:r>
      <w:r w:rsidR="00846C24">
        <w:rPr>
          <w:rFonts w:ascii="Times New Roman" w:hAnsi="Times New Roman" w:cs="Times New Roman"/>
          <w:sz w:val="24"/>
          <w:szCs w:val="24"/>
          <w:lang w:val="en-US"/>
        </w:rPr>
        <w:t xml:space="preserve">tiger, </w:t>
      </w:r>
      <w:r w:rsidR="0066581A" w:rsidRPr="007655B5">
        <w:rPr>
          <w:rFonts w:ascii="Times New Roman" w:hAnsi="Times New Roman" w:cs="Times New Roman"/>
          <w:sz w:val="24"/>
          <w:szCs w:val="24"/>
        </w:rPr>
        <w:t>pheasant, a large tortoise, snakes and a giant python</w:t>
      </w:r>
      <w:r w:rsidR="00D8353C" w:rsidRPr="007655B5">
        <w:rPr>
          <w:rFonts w:ascii="Times New Roman" w:hAnsi="Times New Roman" w:cs="Times New Roman"/>
          <w:sz w:val="24"/>
          <w:szCs w:val="24"/>
        </w:rPr>
        <w:t>.</w:t>
      </w:r>
      <w:r w:rsidR="00D8353C" w:rsidRPr="007655B5">
        <w:rPr>
          <w:rStyle w:val="FootnoteReference"/>
          <w:rFonts w:ascii="Times New Roman" w:hAnsi="Times New Roman" w:cs="Times New Roman"/>
          <w:sz w:val="24"/>
          <w:szCs w:val="24"/>
        </w:rPr>
        <w:footnoteReference w:id="155"/>
      </w:r>
      <w:r w:rsidR="00D8353C" w:rsidRPr="007655B5">
        <w:rPr>
          <w:rFonts w:ascii="Times New Roman" w:hAnsi="Times New Roman" w:cs="Times New Roman"/>
          <w:sz w:val="24"/>
          <w:szCs w:val="24"/>
        </w:rPr>
        <w:t xml:space="preserve"> Under these circumstances the gifting of tigers is significant as an exotic and rare species</w:t>
      </w:r>
      <w:r w:rsidR="00846C24">
        <w:rPr>
          <w:rFonts w:ascii="Times New Roman" w:hAnsi="Times New Roman" w:cs="Times New Roman"/>
          <w:sz w:val="24"/>
          <w:szCs w:val="24"/>
        </w:rPr>
        <w:t xml:space="preserve"> while</w:t>
      </w:r>
      <w:r w:rsidR="00D8353C" w:rsidRPr="007655B5">
        <w:rPr>
          <w:rFonts w:ascii="Times New Roman" w:hAnsi="Times New Roman" w:cs="Times New Roman"/>
          <w:sz w:val="24"/>
          <w:szCs w:val="24"/>
        </w:rPr>
        <w:t xml:space="preserve"> </w:t>
      </w:r>
      <w:r w:rsidR="001C1721" w:rsidRPr="007655B5">
        <w:rPr>
          <w:rFonts w:ascii="Times New Roman" w:hAnsi="Times New Roman" w:cs="Times New Roman"/>
          <w:sz w:val="24"/>
          <w:szCs w:val="24"/>
        </w:rPr>
        <w:t>McLaughlin speculates that th</w:t>
      </w:r>
      <w:r w:rsidR="00846C24">
        <w:rPr>
          <w:rFonts w:ascii="Times New Roman" w:hAnsi="Times New Roman" w:cs="Times New Roman"/>
          <w:sz w:val="24"/>
          <w:szCs w:val="24"/>
        </w:rPr>
        <w:t>e pheasant</w:t>
      </w:r>
      <w:r w:rsidR="001C1721" w:rsidRPr="007655B5">
        <w:rPr>
          <w:rFonts w:ascii="Times New Roman" w:hAnsi="Times New Roman" w:cs="Times New Roman"/>
          <w:sz w:val="24"/>
          <w:szCs w:val="24"/>
        </w:rPr>
        <w:t xml:space="preserve"> </w:t>
      </w:r>
      <w:r w:rsidR="00846C24">
        <w:rPr>
          <w:rFonts w:ascii="Times New Roman" w:hAnsi="Times New Roman" w:cs="Times New Roman"/>
          <w:sz w:val="24"/>
          <w:szCs w:val="24"/>
        </w:rPr>
        <w:t>was</w:t>
      </w:r>
      <w:r w:rsidR="001C1721" w:rsidRPr="007655B5">
        <w:rPr>
          <w:rFonts w:ascii="Times New Roman" w:hAnsi="Times New Roman" w:cs="Times New Roman"/>
          <w:sz w:val="24"/>
          <w:szCs w:val="24"/>
        </w:rPr>
        <w:t xml:space="preserve"> a brightly coloured Himalayan Monal Pheasant </w:t>
      </w:r>
      <w:r w:rsidR="001C1721" w:rsidRPr="007655B5">
        <w:rPr>
          <w:rFonts w:ascii="Times New Roman" w:hAnsi="Times New Roman" w:cs="Times New Roman"/>
          <w:sz w:val="24"/>
          <w:szCs w:val="24"/>
          <w:lang w:val="en-US"/>
        </w:rPr>
        <w:t>that was “</w:t>
      </w:r>
      <w:r w:rsidR="001C1721" w:rsidRPr="007655B5">
        <w:rPr>
          <w:rFonts w:ascii="Times New Roman" w:hAnsi="Times New Roman" w:cs="Times New Roman"/>
          <w:sz w:val="24"/>
          <w:szCs w:val="24"/>
        </w:rPr>
        <w:t>probably symbolic of the mythological phoenix</w:t>
      </w:r>
      <w:r w:rsidR="001C1721" w:rsidRPr="007655B5">
        <w:rPr>
          <w:rFonts w:ascii="Times New Roman" w:hAnsi="Times New Roman" w:cs="Times New Roman"/>
          <w:sz w:val="24"/>
          <w:szCs w:val="24"/>
          <w:lang w:val="en-US"/>
        </w:rPr>
        <w:t>.”</w:t>
      </w:r>
      <w:r w:rsidR="001C1721" w:rsidRPr="007655B5">
        <w:rPr>
          <w:rStyle w:val="FootnoteReference"/>
          <w:rFonts w:ascii="Times New Roman" w:hAnsi="Times New Roman" w:cs="Times New Roman"/>
          <w:sz w:val="24"/>
          <w:szCs w:val="24"/>
          <w:lang w:val="en-US"/>
        </w:rPr>
        <w:footnoteReference w:id="156"/>
      </w:r>
      <w:r w:rsidR="001C1721" w:rsidRPr="007655B5">
        <w:rPr>
          <w:rFonts w:ascii="Times New Roman" w:hAnsi="Times New Roman" w:cs="Times New Roman"/>
          <w:sz w:val="24"/>
          <w:szCs w:val="24"/>
        </w:rPr>
        <w:t xml:space="preserve"> </w:t>
      </w:r>
      <w:r w:rsidR="00D8353C" w:rsidRPr="007655B5">
        <w:rPr>
          <w:rFonts w:ascii="Times New Roman" w:hAnsi="Times New Roman" w:cs="Times New Roman"/>
          <w:sz w:val="24"/>
          <w:szCs w:val="24"/>
        </w:rPr>
        <w:t>This embassy is described by Thorley as “simply a spectacular sign of trade contacts in more marketable products.”</w:t>
      </w:r>
      <w:r w:rsidR="00D8353C" w:rsidRPr="007655B5">
        <w:rPr>
          <w:rStyle w:val="FootnoteReference"/>
          <w:rFonts w:ascii="Times New Roman" w:hAnsi="Times New Roman" w:cs="Times New Roman"/>
          <w:sz w:val="24"/>
          <w:szCs w:val="24"/>
        </w:rPr>
        <w:footnoteReference w:id="157"/>
      </w:r>
      <w:r w:rsidR="00D8353C" w:rsidRPr="007655B5">
        <w:rPr>
          <w:rFonts w:ascii="Times New Roman" w:hAnsi="Times New Roman" w:cs="Times New Roman"/>
          <w:sz w:val="24"/>
          <w:szCs w:val="24"/>
        </w:rPr>
        <w:t xml:space="preserve"> The importance of gifting live animals is </w:t>
      </w:r>
      <w:r w:rsidR="009F4A8C" w:rsidRPr="007655B5">
        <w:rPr>
          <w:rFonts w:ascii="Times New Roman" w:hAnsi="Times New Roman" w:cs="Times New Roman"/>
          <w:sz w:val="24"/>
          <w:szCs w:val="24"/>
        </w:rPr>
        <w:t xml:space="preserve">thus </w:t>
      </w:r>
      <w:r w:rsidR="00D8353C" w:rsidRPr="007655B5">
        <w:rPr>
          <w:rFonts w:ascii="Times New Roman" w:hAnsi="Times New Roman" w:cs="Times New Roman"/>
          <w:sz w:val="24"/>
          <w:szCs w:val="24"/>
        </w:rPr>
        <w:t>downplayed.</w:t>
      </w:r>
      <w:r w:rsidR="00846C24">
        <w:rPr>
          <w:rFonts w:ascii="Times New Roman" w:hAnsi="Times New Roman" w:cs="Times New Roman"/>
          <w:sz w:val="24"/>
          <w:szCs w:val="24"/>
        </w:rPr>
        <w:t xml:space="preserve"> </w:t>
      </w:r>
      <w:r w:rsidR="00846C24" w:rsidRPr="007655B5">
        <w:rPr>
          <w:rFonts w:ascii="Times New Roman" w:hAnsi="Times New Roman" w:cs="Times New Roman"/>
          <w:sz w:val="24"/>
          <w:szCs w:val="24"/>
        </w:rPr>
        <w:t xml:space="preserve">It can be argued that this diplomatic gift was intended to initiate a more wide-reaching trade. This is evidenced, to an extent, by later diplomatic endeavours noted in 448 CE when India sent a domesticated tiger as a gift to the emperor Theodosius, followed by </w:t>
      </w:r>
      <w:r w:rsidR="00846C24" w:rsidRPr="007655B5">
        <w:rPr>
          <w:rFonts w:ascii="Times New Roman" w:hAnsi="Times New Roman" w:cs="Times New Roman"/>
          <w:sz w:val="24"/>
          <w:szCs w:val="24"/>
        </w:rPr>
        <w:lastRenderedPageBreak/>
        <w:t xml:space="preserve">gifts of elephants, a “Lucanian cow”, and two giraffes in 496 </w:t>
      </w:r>
      <w:r w:rsidR="00A66582">
        <w:rPr>
          <w:rFonts w:ascii="Times New Roman" w:hAnsi="Times New Roman" w:cs="Times New Roman"/>
          <w:sz w:val="24"/>
          <w:szCs w:val="24"/>
        </w:rPr>
        <w:t xml:space="preserve">AD </w:t>
      </w:r>
      <w:r w:rsidR="00846C24" w:rsidRPr="007655B5">
        <w:rPr>
          <w:rFonts w:ascii="Times New Roman" w:hAnsi="Times New Roman" w:cs="Times New Roman"/>
          <w:sz w:val="24"/>
          <w:szCs w:val="24"/>
        </w:rPr>
        <w:t>to the Anastasius.</w:t>
      </w:r>
      <w:r w:rsidR="00846C24" w:rsidRPr="007655B5">
        <w:rPr>
          <w:rStyle w:val="FootnoteReference"/>
          <w:rFonts w:ascii="Times New Roman" w:hAnsi="Times New Roman" w:cs="Times New Roman"/>
          <w:sz w:val="24"/>
          <w:szCs w:val="24"/>
        </w:rPr>
        <w:footnoteReference w:id="158"/>
      </w:r>
      <w:r w:rsidR="00846C24" w:rsidRPr="007655B5">
        <w:rPr>
          <w:rFonts w:ascii="Times New Roman" w:hAnsi="Times New Roman" w:cs="Times New Roman"/>
          <w:sz w:val="24"/>
          <w:szCs w:val="24"/>
        </w:rPr>
        <w:t xml:space="preserve"> Again, this appears to be with the motivation of expanding trade. But this singular interpretation that the gift of live animals was to foster trade alone is limiting</w:t>
      </w:r>
      <w:r w:rsidR="00846C24">
        <w:rPr>
          <w:rFonts w:ascii="Times New Roman" w:hAnsi="Times New Roman" w:cs="Times New Roman"/>
          <w:sz w:val="24"/>
          <w:szCs w:val="24"/>
        </w:rPr>
        <w:t xml:space="preserve"> given the wider importance of displaying live exotic animals at this time</w:t>
      </w:r>
      <w:r w:rsidR="00846C24" w:rsidRPr="007655B5">
        <w:rPr>
          <w:rFonts w:ascii="Times New Roman" w:hAnsi="Times New Roman" w:cs="Times New Roman"/>
          <w:sz w:val="24"/>
          <w:szCs w:val="24"/>
        </w:rPr>
        <w:t>.</w:t>
      </w:r>
      <w:r w:rsidR="00846C24">
        <w:rPr>
          <w:rFonts w:ascii="Times New Roman" w:hAnsi="Times New Roman" w:cs="Times New Roman"/>
          <w:sz w:val="24"/>
          <w:szCs w:val="24"/>
        </w:rPr>
        <w:t xml:space="preserve"> </w:t>
      </w:r>
      <w:r w:rsidR="009F4A8C" w:rsidRPr="007655B5">
        <w:rPr>
          <w:rFonts w:ascii="Times New Roman" w:hAnsi="Times New Roman" w:cs="Times New Roman"/>
          <w:sz w:val="24"/>
          <w:szCs w:val="24"/>
        </w:rPr>
        <w:t xml:space="preserve">Trajan also received diplomats from India, likely also involving the gifting of animals for display in the 123 days of games held in triumph. Commodus also is said to have killed numerous animals in the arena, including </w:t>
      </w:r>
      <w:r w:rsidR="00846C24" w:rsidRPr="007655B5">
        <w:rPr>
          <w:rFonts w:ascii="Times New Roman" w:hAnsi="Times New Roman" w:cs="Times New Roman"/>
          <w:sz w:val="24"/>
          <w:szCs w:val="24"/>
        </w:rPr>
        <w:t>t</w:t>
      </w:r>
      <w:r w:rsidR="00846C24">
        <w:rPr>
          <w:rFonts w:ascii="Times New Roman" w:hAnsi="Times New Roman" w:cs="Times New Roman"/>
          <w:sz w:val="24"/>
          <w:szCs w:val="24"/>
        </w:rPr>
        <w:t>hose that</w:t>
      </w:r>
      <w:r w:rsidR="00846C24" w:rsidRPr="007655B5">
        <w:rPr>
          <w:rFonts w:ascii="Times New Roman" w:hAnsi="Times New Roman" w:cs="Times New Roman"/>
          <w:sz w:val="24"/>
          <w:szCs w:val="24"/>
        </w:rPr>
        <w:t xml:space="preserve"> potential</w:t>
      </w:r>
      <w:r w:rsidR="00846C24">
        <w:rPr>
          <w:rFonts w:ascii="Times New Roman" w:hAnsi="Times New Roman" w:cs="Times New Roman"/>
          <w:sz w:val="24"/>
          <w:szCs w:val="24"/>
        </w:rPr>
        <w:t>ly came</w:t>
      </w:r>
      <w:r w:rsidR="009F4A8C" w:rsidRPr="007655B5">
        <w:rPr>
          <w:rFonts w:ascii="Times New Roman" w:hAnsi="Times New Roman" w:cs="Times New Roman"/>
          <w:sz w:val="24"/>
          <w:szCs w:val="24"/>
        </w:rPr>
        <w:t xml:space="preserve"> from India, such as the tiger.</w:t>
      </w:r>
      <w:r w:rsidR="009F4A8C" w:rsidRPr="007655B5">
        <w:rPr>
          <w:rStyle w:val="FootnoteReference"/>
          <w:rFonts w:ascii="Times New Roman" w:hAnsi="Times New Roman" w:cs="Times New Roman"/>
          <w:sz w:val="24"/>
          <w:szCs w:val="24"/>
        </w:rPr>
        <w:footnoteReference w:id="159"/>
      </w:r>
    </w:p>
    <w:p w14:paraId="4B777E83" w14:textId="7285A4BE" w:rsidR="00846C24" w:rsidRPr="007655B5" w:rsidRDefault="00846C24" w:rsidP="00D8353C">
      <w:pPr>
        <w:rPr>
          <w:rFonts w:ascii="Times New Roman" w:hAnsi="Times New Roman" w:cs="Times New Roman"/>
          <w:sz w:val="24"/>
          <w:szCs w:val="24"/>
        </w:rPr>
      </w:pPr>
      <w:r w:rsidRPr="007655B5">
        <w:rPr>
          <w:rFonts w:ascii="Times New Roman" w:hAnsi="Times New Roman" w:cs="Times New Roman"/>
          <w:sz w:val="24"/>
          <w:szCs w:val="24"/>
        </w:rPr>
        <w:t xml:space="preserve">Another group </w:t>
      </w:r>
      <w:r>
        <w:rPr>
          <w:rFonts w:ascii="Times New Roman" w:hAnsi="Times New Roman" w:cs="Times New Roman"/>
          <w:sz w:val="24"/>
          <w:szCs w:val="24"/>
        </w:rPr>
        <w:t xml:space="preserve">that was </w:t>
      </w:r>
      <w:r w:rsidRPr="007655B5">
        <w:rPr>
          <w:rFonts w:ascii="Times New Roman" w:hAnsi="Times New Roman" w:cs="Times New Roman"/>
          <w:sz w:val="24"/>
          <w:szCs w:val="24"/>
        </w:rPr>
        <w:t xml:space="preserve">potentially traded in large numbers were parrots and parakeets. Long known to the Greeks, they began to appear in </w:t>
      </w:r>
      <w:r>
        <w:rPr>
          <w:rFonts w:ascii="Times New Roman" w:hAnsi="Times New Roman" w:cs="Times New Roman"/>
          <w:sz w:val="24"/>
          <w:szCs w:val="24"/>
        </w:rPr>
        <w:t xml:space="preserve">the Mediterranean in </w:t>
      </w:r>
      <w:r w:rsidRPr="007655B5">
        <w:rPr>
          <w:rFonts w:ascii="Times New Roman" w:hAnsi="Times New Roman" w:cs="Times New Roman"/>
          <w:sz w:val="24"/>
          <w:szCs w:val="24"/>
        </w:rPr>
        <w:t xml:space="preserve">larger numbers after Alexander the Great reached India via a land route. During this time the birds had an association </w:t>
      </w:r>
      <w:commentRangeStart w:id="30"/>
      <w:commentRangeStart w:id="31"/>
      <w:r w:rsidRPr="007655B5">
        <w:rPr>
          <w:rFonts w:ascii="Times New Roman" w:hAnsi="Times New Roman" w:cs="Times New Roman"/>
          <w:sz w:val="24"/>
          <w:szCs w:val="24"/>
        </w:rPr>
        <w:t xml:space="preserve">with high status, wealth </w:t>
      </w:r>
      <w:commentRangeEnd w:id="30"/>
      <w:r w:rsidRPr="007655B5">
        <w:rPr>
          <w:rStyle w:val="CommentReference"/>
          <w:rFonts w:ascii="Times New Roman" w:hAnsi="Times New Roman" w:cs="Times New Roman"/>
          <w:sz w:val="24"/>
          <w:szCs w:val="24"/>
        </w:rPr>
        <w:commentReference w:id="30"/>
      </w:r>
      <w:commentRangeEnd w:id="31"/>
      <w:r w:rsidRPr="007655B5">
        <w:rPr>
          <w:rStyle w:val="CommentReference"/>
          <w:rFonts w:ascii="Times New Roman" w:hAnsi="Times New Roman" w:cs="Times New Roman"/>
          <w:sz w:val="24"/>
          <w:szCs w:val="24"/>
        </w:rPr>
        <w:commentReference w:id="31"/>
      </w:r>
      <w:r w:rsidRPr="007655B5">
        <w:rPr>
          <w:rFonts w:ascii="Times New Roman" w:hAnsi="Times New Roman" w:cs="Times New Roman"/>
          <w:sz w:val="24"/>
          <w:szCs w:val="24"/>
        </w:rPr>
        <w:t>and luxury.</w:t>
      </w:r>
      <w:r w:rsidRPr="007655B5">
        <w:rPr>
          <w:rStyle w:val="FootnoteReference"/>
          <w:rFonts w:ascii="Times New Roman" w:hAnsi="Times New Roman" w:cs="Times New Roman"/>
          <w:sz w:val="24"/>
          <w:szCs w:val="24"/>
        </w:rPr>
        <w:footnoteReference w:id="160"/>
      </w:r>
      <w:r w:rsidRPr="007655B5">
        <w:rPr>
          <w:rFonts w:ascii="Times New Roman" w:hAnsi="Times New Roman" w:cs="Times New Roman"/>
          <w:sz w:val="24"/>
          <w:szCs w:val="24"/>
        </w:rPr>
        <w:t xml:space="preserve"> According to Glow</w:t>
      </w:r>
      <w:r>
        <w:rPr>
          <w:rFonts w:ascii="Times New Roman" w:hAnsi="Times New Roman" w:cs="Times New Roman"/>
          <w:sz w:val="24"/>
          <w:szCs w:val="24"/>
        </w:rPr>
        <w:t>a</w:t>
      </w:r>
      <w:r w:rsidRPr="007655B5">
        <w:rPr>
          <w:rFonts w:ascii="Times New Roman" w:hAnsi="Times New Roman" w:cs="Times New Roman"/>
          <w:sz w:val="24"/>
          <w:szCs w:val="24"/>
        </w:rPr>
        <w:t>, “having a parrot as a pet was one of the indicators of wealth and elite status. It went hand in hand with prosperity and sophisticated pleasures.”</w:t>
      </w:r>
      <w:r>
        <w:rPr>
          <w:rStyle w:val="FootnoteReference"/>
          <w:rFonts w:ascii="Times New Roman" w:hAnsi="Times New Roman" w:cs="Times New Roman"/>
          <w:sz w:val="24"/>
          <w:szCs w:val="24"/>
        </w:rPr>
        <w:footnoteReference w:id="161"/>
      </w:r>
      <w:r w:rsidRPr="007655B5">
        <w:rPr>
          <w:rFonts w:ascii="Times New Roman" w:hAnsi="Times New Roman" w:cs="Times New Roman"/>
          <w:sz w:val="24"/>
          <w:szCs w:val="24"/>
        </w:rPr>
        <w:t xml:space="preserve"> </w:t>
      </w:r>
      <w:r w:rsidR="002E7C8E">
        <w:rPr>
          <w:rFonts w:ascii="Times New Roman" w:hAnsi="Times New Roman" w:cs="Times New Roman"/>
          <w:sz w:val="24"/>
          <w:szCs w:val="24"/>
        </w:rPr>
        <w:t>The Indian green parrot was a particular favourite, as mentioned above.</w:t>
      </w:r>
      <w:r w:rsidR="002E7C8E">
        <w:rPr>
          <w:rStyle w:val="FootnoteReference"/>
          <w:rFonts w:ascii="Times New Roman" w:hAnsi="Times New Roman" w:cs="Times New Roman"/>
          <w:sz w:val="24"/>
          <w:szCs w:val="24"/>
        </w:rPr>
        <w:footnoteReference w:id="162"/>
      </w:r>
      <w:r w:rsidR="002E7C8E">
        <w:rPr>
          <w:rFonts w:ascii="Times New Roman" w:hAnsi="Times New Roman" w:cs="Times New Roman"/>
          <w:sz w:val="24"/>
          <w:szCs w:val="24"/>
        </w:rPr>
        <w:t xml:space="preserve"> It was highly sought after for its linguistic abilities, its colour, and the exotism attached to it, first as an “Alexandrian” bird and later an Indian bird.</w:t>
      </w:r>
      <w:r w:rsidR="002E7C8E">
        <w:rPr>
          <w:rStyle w:val="FootnoteReference"/>
          <w:rFonts w:ascii="Times New Roman" w:hAnsi="Times New Roman" w:cs="Times New Roman"/>
          <w:sz w:val="24"/>
          <w:szCs w:val="24"/>
        </w:rPr>
        <w:footnoteReference w:id="163"/>
      </w:r>
      <w:r w:rsidR="002E7C8E">
        <w:rPr>
          <w:rFonts w:ascii="Times New Roman" w:hAnsi="Times New Roman" w:cs="Times New Roman"/>
          <w:sz w:val="24"/>
          <w:szCs w:val="24"/>
        </w:rPr>
        <w:t xml:space="preserve"> </w:t>
      </w:r>
      <w:r w:rsidR="005E230F">
        <w:rPr>
          <w:rFonts w:ascii="Times New Roman" w:hAnsi="Times New Roman" w:cs="Times New Roman"/>
          <w:sz w:val="24"/>
          <w:szCs w:val="24"/>
        </w:rPr>
        <w:t>P</w:t>
      </w:r>
      <w:r w:rsidR="005E230F" w:rsidRPr="005E230F">
        <w:rPr>
          <w:rFonts w:ascii="Times New Roman" w:hAnsi="Times New Roman" w:cs="Times New Roman"/>
          <w:sz w:val="24"/>
          <w:szCs w:val="24"/>
        </w:rPr>
        <w:t>arrot</w:t>
      </w:r>
      <w:r w:rsidR="005E230F">
        <w:rPr>
          <w:rFonts w:ascii="Times New Roman" w:hAnsi="Times New Roman" w:cs="Times New Roman"/>
          <w:sz w:val="24"/>
          <w:szCs w:val="24"/>
        </w:rPr>
        <w:t>s</w:t>
      </w:r>
      <w:r w:rsidR="005E230F" w:rsidRPr="005E230F">
        <w:rPr>
          <w:rFonts w:ascii="Times New Roman" w:hAnsi="Times New Roman" w:cs="Times New Roman"/>
          <w:sz w:val="24"/>
          <w:szCs w:val="24"/>
        </w:rPr>
        <w:t xml:space="preserve"> w</w:t>
      </w:r>
      <w:r w:rsidR="005E230F">
        <w:rPr>
          <w:rFonts w:ascii="Times New Roman" w:hAnsi="Times New Roman" w:cs="Times New Roman"/>
          <w:sz w:val="24"/>
          <w:szCs w:val="24"/>
        </w:rPr>
        <w:t>ere</w:t>
      </w:r>
      <w:r w:rsidR="005E230F" w:rsidRPr="005E230F">
        <w:rPr>
          <w:rFonts w:ascii="Times New Roman" w:hAnsi="Times New Roman" w:cs="Times New Roman"/>
          <w:sz w:val="24"/>
          <w:szCs w:val="24"/>
        </w:rPr>
        <w:t xml:space="preserve"> </w:t>
      </w:r>
      <w:r w:rsidR="005E230F">
        <w:rPr>
          <w:rFonts w:ascii="Times New Roman" w:hAnsi="Times New Roman" w:cs="Times New Roman"/>
          <w:sz w:val="24"/>
          <w:szCs w:val="24"/>
        </w:rPr>
        <w:t>both</w:t>
      </w:r>
      <w:r w:rsidR="005E230F" w:rsidRPr="005E230F">
        <w:rPr>
          <w:rFonts w:ascii="Times New Roman" w:hAnsi="Times New Roman" w:cs="Times New Roman"/>
          <w:sz w:val="24"/>
          <w:szCs w:val="24"/>
        </w:rPr>
        <w:t xml:space="preserve"> symbols of luxury and</w:t>
      </w:r>
      <w:r w:rsidR="005E230F">
        <w:rPr>
          <w:rFonts w:ascii="Times New Roman" w:hAnsi="Times New Roman" w:cs="Times New Roman"/>
          <w:sz w:val="24"/>
          <w:szCs w:val="24"/>
        </w:rPr>
        <w:t xml:space="preserve"> of </w:t>
      </w:r>
      <w:r w:rsidR="005E230F" w:rsidRPr="005E230F">
        <w:rPr>
          <w:rFonts w:ascii="Times New Roman" w:hAnsi="Times New Roman" w:cs="Times New Roman"/>
          <w:sz w:val="24"/>
          <w:szCs w:val="24"/>
        </w:rPr>
        <w:t>the East</w:t>
      </w:r>
      <w:r w:rsidR="005E230F">
        <w:rPr>
          <w:rFonts w:ascii="Times New Roman" w:hAnsi="Times New Roman" w:cs="Times New Roman"/>
          <w:sz w:val="24"/>
          <w:szCs w:val="24"/>
        </w:rPr>
        <w:t>, while their colour was likened to precious gems such as emeralds</w:t>
      </w:r>
      <w:r w:rsidR="005E230F" w:rsidRPr="005E230F">
        <w:rPr>
          <w:rFonts w:ascii="Times New Roman" w:hAnsi="Times New Roman" w:cs="Times New Roman"/>
          <w:sz w:val="24"/>
          <w:szCs w:val="24"/>
        </w:rPr>
        <w:t xml:space="preserve">. </w:t>
      </w:r>
      <w:r>
        <w:rPr>
          <w:rFonts w:ascii="Times New Roman" w:hAnsi="Times New Roman" w:cs="Times New Roman"/>
          <w:sz w:val="24"/>
          <w:szCs w:val="24"/>
        </w:rPr>
        <w:t xml:space="preserve">Amongst the variety of animals </w:t>
      </w:r>
      <w:r w:rsidR="002E7C8E">
        <w:rPr>
          <w:rFonts w:ascii="Times New Roman" w:hAnsi="Times New Roman" w:cs="Times New Roman"/>
          <w:sz w:val="24"/>
          <w:szCs w:val="24"/>
        </w:rPr>
        <w:t>possibly traded</w:t>
      </w:r>
      <w:r>
        <w:rPr>
          <w:rFonts w:ascii="Times New Roman" w:hAnsi="Times New Roman" w:cs="Times New Roman"/>
          <w:sz w:val="24"/>
          <w:szCs w:val="24"/>
        </w:rPr>
        <w:t xml:space="preserve"> </w:t>
      </w:r>
      <w:r w:rsidR="002E7C8E">
        <w:rPr>
          <w:rFonts w:ascii="Times New Roman" w:hAnsi="Times New Roman" w:cs="Times New Roman"/>
          <w:sz w:val="24"/>
          <w:szCs w:val="24"/>
        </w:rPr>
        <w:t>across the Indian Ocean it appears likely that these were the most widely diffused. Green parrots came to be seen as the “</w:t>
      </w:r>
      <w:r w:rsidR="002E7C8E" w:rsidRPr="00EE7619">
        <w:rPr>
          <w:rFonts w:ascii="Times New Roman" w:hAnsi="Times New Roman" w:cs="Times New Roman"/>
          <w:sz w:val="24"/>
          <w:szCs w:val="24"/>
        </w:rPr>
        <w:t>talking bird par excellence”</w:t>
      </w:r>
      <w:r w:rsidR="002E7C8E">
        <w:t xml:space="preserve"> </w:t>
      </w:r>
      <w:r w:rsidR="002E7C8E" w:rsidRPr="00EE7619">
        <w:rPr>
          <w:rFonts w:ascii="Times New Roman" w:hAnsi="Times New Roman" w:cs="Times New Roman"/>
          <w:sz w:val="24"/>
          <w:szCs w:val="24"/>
        </w:rPr>
        <w:t>according to Fran</w:t>
      </w:r>
      <w:r w:rsidR="00EE7619">
        <w:rPr>
          <w:rFonts w:ascii="Times New Roman" w:hAnsi="Times New Roman" w:cs="Times New Roman"/>
          <w:sz w:val="24"/>
          <w:szCs w:val="24"/>
        </w:rPr>
        <w:t>c</w:t>
      </w:r>
      <w:r w:rsidR="002E7C8E" w:rsidRPr="00EE7619">
        <w:rPr>
          <w:rFonts w:ascii="Times New Roman" w:hAnsi="Times New Roman" w:cs="Times New Roman"/>
          <w:sz w:val="24"/>
          <w:szCs w:val="24"/>
        </w:rPr>
        <w:t xml:space="preserve">o </w:t>
      </w:r>
      <w:r w:rsidR="00A66582">
        <w:rPr>
          <w:rFonts w:ascii="Times New Roman" w:hAnsi="Times New Roman" w:cs="Times New Roman"/>
          <w:sz w:val="24"/>
          <w:szCs w:val="24"/>
        </w:rPr>
        <w:t>with</w:t>
      </w:r>
      <w:r w:rsidR="002E7C8E" w:rsidRPr="00EE7619">
        <w:rPr>
          <w:rFonts w:ascii="Times New Roman" w:hAnsi="Times New Roman" w:cs="Times New Roman"/>
          <w:sz w:val="24"/>
          <w:szCs w:val="24"/>
        </w:rPr>
        <w:t xml:space="preserve"> </w:t>
      </w:r>
      <w:r w:rsidR="00EE7619">
        <w:rPr>
          <w:rFonts w:ascii="Times New Roman" w:hAnsi="Times New Roman" w:cs="Times New Roman"/>
          <w:sz w:val="24"/>
          <w:szCs w:val="24"/>
        </w:rPr>
        <w:t>these birds appearing from the time of Rome</w:t>
      </w:r>
      <w:r w:rsidR="00EE7619">
        <w:rPr>
          <w:rFonts w:ascii="Times New Roman" w:hAnsi="Times New Roman" w:cs="Times New Roman"/>
          <w:sz w:val="24"/>
          <w:szCs w:val="24"/>
          <w:lang w:val="en-US"/>
        </w:rPr>
        <w:t xml:space="preserve">’s annexation of Egypt and </w:t>
      </w:r>
      <w:r w:rsidR="00A66582">
        <w:rPr>
          <w:rFonts w:ascii="Times New Roman" w:hAnsi="Times New Roman" w:cs="Times New Roman"/>
          <w:sz w:val="24"/>
          <w:szCs w:val="24"/>
          <w:lang w:val="en-US"/>
        </w:rPr>
        <w:t>their popularity</w:t>
      </w:r>
      <w:r w:rsidR="00EE7619">
        <w:rPr>
          <w:rFonts w:ascii="Times New Roman" w:hAnsi="Times New Roman" w:cs="Times New Roman"/>
          <w:sz w:val="24"/>
          <w:szCs w:val="24"/>
          <w:lang w:val="en-US"/>
        </w:rPr>
        <w:t xml:space="preserve"> peak</w:t>
      </w:r>
      <w:r w:rsidR="00A66582">
        <w:rPr>
          <w:rFonts w:ascii="Times New Roman" w:hAnsi="Times New Roman" w:cs="Times New Roman"/>
          <w:sz w:val="24"/>
          <w:szCs w:val="24"/>
          <w:lang w:val="en-US"/>
        </w:rPr>
        <w:t>ing</w:t>
      </w:r>
      <w:r w:rsidR="00EE7619">
        <w:rPr>
          <w:rFonts w:ascii="Times New Roman" w:hAnsi="Times New Roman" w:cs="Times New Roman"/>
          <w:sz w:val="24"/>
          <w:szCs w:val="24"/>
          <w:lang w:val="en-US"/>
        </w:rPr>
        <w:t xml:space="preserve"> sometime in the first century AD.</w:t>
      </w:r>
      <w:r w:rsidR="00EE7619">
        <w:rPr>
          <w:rStyle w:val="FootnoteReference"/>
          <w:rFonts w:ascii="Times New Roman" w:hAnsi="Times New Roman" w:cs="Times New Roman"/>
          <w:sz w:val="24"/>
          <w:szCs w:val="24"/>
          <w:lang w:val="en-US"/>
        </w:rPr>
        <w:footnoteReference w:id="164"/>
      </w:r>
      <w:r w:rsidR="004813F4">
        <w:rPr>
          <w:rFonts w:ascii="Times New Roman" w:hAnsi="Times New Roman" w:cs="Times New Roman"/>
          <w:sz w:val="24"/>
          <w:szCs w:val="24"/>
          <w:lang w:val="en-US"/>
        </w:rPr>
        <w:t xml:space="preserve"> Their speech was a defining trait in demand as numerous sources underline its remarkable abilities, connecting this to traits of intelligence, and as a source of amusement particularly when the birds were plied with wine or taught to urse.</w:t>
      </w:r>
      <w:r w:rsidR="004813F4">
        <w:rPr>
          <w:rStyle w:val="FootnoteReference"/>
          <w:rFonts w:ascii="Times New Roman" w:hAnsi="Times New Roman" w:cs="Times New Roman"/>
          <w:sz w:val="24"/>
          <w:szCs w:val="24"/>
          <w:lang w:val="en-US"/>
        </w:rPr>
        <w:footnoteReference w:id="165"/>
      </w:r>
      <w:r w:rsidR="004813F4">
        <w:rPr>
          <w:rFonts w:ascii="Times New Roman" w:hAnsi="Times New Roman" w:cs="Times New Roman"/>
          <w:sz w:val="24"/>
          <w:szCs w:val="24"/>
          <w:lang w:val="en-US"/>
        </w:rPr>
        <w:t xml:space="preserve"> </w:t>
      </w:r>
      <w:r w:rsidRPr="007655B5">
        <w:rPr>
          <w:rFonts w:ascii="Times New Roman" w:hAnsi="Times New Roman" w:cs="Times New Roman"/>
          <w:sz w:val="24"/>
          <w:szCs w:val="24"/>
        </w:rPr>
        <w:t>Another indication of the cultural fusion between exotic animals and the Indian Ocean trade is the construction of bird cages. Though archaeological evidence is limited, there are written testimonies of bird cages made from, or including materials such as, ivory and tortoiseshell.</w:t>
      </w:r>
      <w:r w:rsidRPr="007655B5">
        <w:rPr>
          <w:rStyle w:val="FootnoteReference"/>
          <w:rFonts w:ascii="Times New Roman" w:hAnsi="Times New Roman" w:cs="Times New Roman"/>
          <w:sz w:val="24"/>
          <w:szCs w:val="24"/>
        </w:rPr>
        <w:footnoteReference w:id="166"/>
      </w:r>
      <w:r w:rsidRPr="007655B5">
        <w:rPr>
          <w:rFonts w:ascii="Times New Roman" w:hAnsi="Times New Roman" w:cs="Times New Roman"/>
          <w:sz w:val="24"/>
          <w:szCs w:val="24"/>
        </w:rPr>
        <w:t xml:space="preserve"> Displaying these birds in such a manner of splendour is clearly connected to wealth and luxury, but this interpretation alone is limiting.  </w:t>
      </w:r>
    </w:p>
    <w:p w14:paraId="25808466" w14:textId="70F3977C" w:rsidR="00D8353C" w:rsidRPr="007655B5" w:rsidRDefault="003B7EA1" w:rsidP="004813F4">
      <w:pPr>
        <w:rPr>
          <w:rFonts w:ascii="Times New Roman" w:hAnsi="Times New Roman" w:cs="Times New Roman"/>
          <w:sz w:val="24"/>
          <w:szCs w:val="24"/>
        </w:rPr>
      </w:pPr>
      <w:r w:rsidRPr="007655B5">
        <w:rPr>
          <w:rFonts w:ascii="Times New Roman" w:hAnsi="Times New Roman" w:cs="Times New Roman"/>
          <w:sz w:val="24"/>
          <w:szCs w:val="24"/>
        </w:rPr>
        <w:t xml:space="preserve">These exotic animals from </w:t>
      </w:r>
      <w:r w:rsidR="00A63807">
        <w:rPr>
          <w:rFonts w:ascii="Times New Roman" w:hAnsi="Times New Roman" w:cs="Times New Roman"/>
          <w:sz w:val="24"/>
          <w:szCs w:val="24"/>
        </w:rPr>
        <w:t xml:space="preserve">India </w:t>
      </w:r>
      <w:r w:rsidRPr="007655B5">
        <w:rPr>
          <w:rFonts w:ascii="Times New Roman" w:hAnsi="Times New Roman" w:cs="Times New Roman"/>
          <w:sz w:val="24"/>
          <w:szCs w:val="24"/>
        </w:rPr>
        <w:t>also deeply influenced Roman material culture and fashion choices, appearing in decorative mosaics and jewellery</w:t>
      </w:r>
      <w:r w:rsidR="00A63807">
        <w:rPr>
          <w:rFonts w:ascii="Times New Roman" w:hAnsi="Times New Roman" w:cs="Times New Roman"/>
          <w:sz w:val="24"/>
          <w:szCs w:val="24"/>
        </w:rPr>
        <w:t xml:space="preserve"> frequently within the Imperial period</w:t>
      </w:r>
      <w:r w:rsidRPr="007655B5">
        <w:rPr>
          <w:rFonts w:ascii="Times New Roman" w:hAnsi="Times New Roman" w:cs="Times New Roman"/>
          <w:sz w:val="24"/>
          <w:szCs w:val="24"/>
        </w:rPr>
        <w:t xml:space="preserve">. </w:t>
      </w:r>
      <w:r w:rsidR="002E7C8E">
        <w:rPr>
          <w:rFonts w:ascii="Times New Roman" w:hAnsi="Times New Roman" w:cs="Times New Roman"/>
          <w:sz w:val="24"/>
          <w:szCs w:val="24"/>
        </w:rPr>
        <w:t xml:space="preserve">Parrots and parakeets from India appear </w:t>
      </w:r>
      <w:r w:rsidR="00A63807">
        <w:rPr>
          <w:rFonts w:ascii="Times New Roman" w:hAnsi="Times New Roman" w:cs="Times New Roman"/>
          <w:sz w:val="24"/>
          <w:szCs w:val="24"/>
        </w:rPr>
        <w:t xml:space="preserve">frequently </w:t>
      </w:r>
      <w:r w:rsidR="002E7C8E">
        <w:rPr>
          <w:rFonts w:ascii="Times New Roman" w:hAnsi="Times New Roman" w:cs="Times New Roman"/>
          <w:sz w:val="24"/>
          <w:szCs w:val="24"/>
        </w:rPr>
        <w:t xml:space="preserve">on </w:t>
      </w:r>
      <w:r w:rsidR="002E7C8E" w:rsidRPr="002E7C8E">
        <w:rPr>
          <w:rFonts w:ascii="Times New Roman" w:hAnsi="Times New Roman" w:cs="Times New Roman"/>
          <w:sz w:val="24"/>
          <w:szCs w:val="24"/>
        </w:rPr>
        <w:t>wall paintings, on mosaics, and funerary reliefs.</w:t>
      </w:r>
      <w:r w:rsidR="002E7C8E">
        <w:rPr>
          <w:rStyle w:val="FootnoteReference"/>
          <w:rFonts w:ascii="Times New Roman" w:hAnsi="Times New Roman" w:cs="Times New Roman"/>
          <w:sz w:val="24"/>
          <w:szCs w:val="24"/>
        </w:rPr>
        <w:footnoteReference w:id="167"/>
      </w:r>
      <w:r w:rsidR="002E7C8E">
        <w:rPr>
          <w:rFonts w:ascii="Times New Roman" w:hAnsi="Times New Roman" w:cs="Times New Roman"/>
          <w:sz w:val="24"/>
          <w:szCs w:val="24"/>
        </w:rPr>
        <w:t xml:space="preserve"> </w:t>
      </w:r>
      <w:r w:rsidR="004813F4">
        <w:rPr>
          <w:rFonts w:ascii="Times New Roman" w:hAnsi="Times New Roman" w:cs="Times New Roman"/>
          <w:sz w:val="24"/>
          <w:szCs w:val="24"/>
        </w:rPr>
        <w:t>The</w:t>
      </w:r>
      <w:r w:rsidR="00A63807">
        <w:rPr>
          <w:rFonts w:ascii="Times New Roman" w:hAnsi="Times New Roman" w:cs="Times New Roman"/>
          <w:sz w:val="24"/>
          <w:szCs w:val="24"/>
        </w:rPr>
        <w:t>y</w:t>
      </w:r>
      <w:r w:rsidR="004813F4">
        <w:rPr>
          <w:rFonts w:ascii="Times New Roman" w:hAnsi="Times New Roman" w:cs="Times New Roman"/>
          <w:sz w:val="24"/>
          <w:szCs w:val="24"/>
        </w:rPr>
        <w:t xml:space="preserve"> were often </w:t>
      </w:r>
      <w:r w:rsidR="00A63807" w:rsidRPr="007655B5">
        <w:rPr>
          <w:rFonts w:ascii="Times New Roman" w:hAnsi="Times New Roman" w:cs="Times New Roman"/>
          <w:sz w:val="24"/>
          <w:szCs w:val="24"/>
        </w:rPr>
        <w:t>c</w:t>
      </w:r>
      <w:r w:rsidR="004813F4">
        <w:rPr>
          <w:rFonts w:ascii="Times New Roman" w:hAnsi="Times New Roman" w:cs="Times New Roman"/>
          <w:sz w:val="24"/>
          <w:szCs w:val="24"/>
        </w:rPr>
        <w:t>losel</w:t>
      </w:r>
      <w:r w:rsidR="00A63807">
        <w:rPr>
          <w:rFonts w:ascii="Times New Roman" w:hAnsi="Times New Roman" w:cs="Times New Roman"/>
          <w:sz w:val="24"/>
          <w:szCs w:val="24"/>
        </w:rPr>
        <w:t>y</w:t>
      </w:r>
      <w:r w:rsidR="004813F4">
        <w:rPr>
          <w:rFonts w:ascii="Times New Roman" w:hAnsi="Times New Roman" w:cs="Times New Roman"/>
          <w:sz w:val="24"/>
          <w:szCs w:val="24"/>
        </w:rPr>
        <w:t xml:space="preserve"> associated with the seasons and linked to the cult of </w:t>
      </w:r>
      <w:r w:rsidR="004813F4" w:rsidRPr="004813F4">
        <w:rPr>
          <w:rFonts w:ascii="Times New Roman" w:hAnsi="Times New Roman" w:cs="Times New Roman"/>
          <w:sz w:val="24"/>
          <w:szCs w:val="24"/>
        </w:rPr>
        <w:t>Dionysos</w:t>
      </w:r>
      <w:r w:rsidR="00A63807">
        <w:rPr>
          <w:rFonts w:ascii="Times New Roman" w:hAnsi="Times New Roman" w:cs="Times New Roman"/>
          <w:sz w:val="24"/>
          <w:szCs w:val="24"/>
        </w:rPr>
        <w:t xml:space="preserve">, wherein they were connected to </w:t>
      </w:r>
      <w:r w:rsidR="004813F4">
        <w:rPr>
          <w:rFonts w:ascii="Times New Roman" w:hAnsi="Times New Roman" w:cs="Times New Roman"/>
          <w:sz w:val="24"/>
          <w:szCs w:val="24"/>
        </w:rPr>
        <w:t>symbolism of r</w:t>
      </w:r>
      <w:r w:rsidR="004813F4" w:rsidRPr="004813F4">
        <w:rPr>
          <w:rFonts w:ascii="Times New Roman" w:hAnsi="Times New Roman" w:cs="Times New Roman"/>
          <w:sz w:val="24"/>
          <w:szCs w:val="24"/>
        </w:rPr>
        <w:t>ebirth and eternal bliss</w:t>
      </w:r>
      <w:r w:rsidR="00A63807" w:rsidRPr="00A63807">
        <w:rPr>
          <w:rFonts w:ascii="Times New Roman" w:hAnsi="Times New Roman" w:cs="Times New Roman"/>
          <w:sz w:val="24"/>
          <w:szCs w:val="24"/>
        </w:rPr>
        <w:t>, good fortune, wealth and prosperity</w:t>
      </w:r>
      <w:r w:rsidR="004813F4" w:rsidRPr="004813F4">
        <w:rPr>
          <w:rFonts w:ascii="Times New Roman" w:hAnsi="Times New Roman" w:cs="Times New Roman"/>
          <w:sz w:val="24"/>
          <w:szCs w:val="24"/>
        </w:rPr>
        <w:t>.</w:t>
      </w:r>
      <w:r w:rsidR="004813F4">
        <w:rPr>
          <w:rStyle w:val="FootnoteReference"/>
          <w:rFonts w:ascii="Times New Roman" w:hAnsi="Times New Roman" w:cs="Times New Roman"/>
          <w:sz w:val="24"/>
          <w:szCs w:val="24"/>
        </w:rPr>
        <w:footnoteReference w:id="168"/>
      </w:r>
      <w:r w:rsidR="004813F4">
        <w:rPr>
          <w:rFonts w:ascii="Times New Roman" w:hAnsi="Times New Roman" w:cs="Times New Roman"/>
          <w:sz w:val="24"/>
          <w:szCs w:val="24"/>
        </w:rPr>
        <w:t xml:space="preserve"> </w:t>
      </w:r>
      <w:r w:rsidRPr="007655B5">
        <w:rPr>
          <w:rFonts w:ascii="Times New Roman" w:hAnsi="Times New Roman" w:cs="Times New Roman"/>
          <w:sz w:val="24"/>
          <w:szCs w:val="24"/>
        </w:rPr>
        <w:t>A</w:t>
      </w:r>
      <w:r w:rsidR="00A63807">
        <w:rPr>
          <w:rFonts w:ascii="Times New Roman" w:hAnsi="Times New Roman" w:cs="Times New Roman"/>
          <w:sz w:val="24"/>
          <w:szCs w:val="24"/>
        </w:rPr>
        <w:t>nother example</w:t>
      </w:r>
      <w:r w:rsidRPr="007655B5">
        <w:rPr>
          <w:rFonts w:ascii="Times New Roman" w:hAnsi="Times New Roman" w:cs="Times New Roman"/>
          <w:sz w:val="24"/>
          <w:szCs w:val="24"/>
        </w:rPr>
        <w:t xml:space="preserve"> is that of a gold ring dated to the first century CE that shows a parrot, identified as an Indian Ringneck </w:t>
      </w:r>
      <w:r w:rsidRPr="007655B5">
        <w:rPr>
          <w:rFonts w:ascii="Times New Roman" w:hAnsi="Times New Roman" w:cs="Times New Roman"/>
          <w:i/>
          <w:iCs/>
          <w:sz w:val="24"/>
          <w:szCs w:val="24"/>
        </w:rPr>
        <w:t>Psittacus torquatus</w:t>
      </w:r>
      <w:r w:rsidR="008C15EC" w:rsidRPr="007655B5">
        <w:rPr>
          <w:rFonts w:ascii="Times New Roman" w:hAnsi="Times New Roman" w:cs="Times New Roman"/>
          <w:sz w:val="24"/>
          <w:szCs w:val="24"/>
        </w:rPr>
        <w:t>.</w:t>
      </w:r>
      <w:r w:rsidR="008C15EC" w:rsidRPr="007655B5">
        <w:rPr>
          <w:rStyle w:val="FootnoteReference"/>
          <w:rFonts w:ascii="Times New Roman" w:hAnsi="Times New Roman" w:cs="Times New Roman"/>
          <w:sz w:val="24"/>
          <w:szCs w:val="24"/>
        </w:rPr>
        <w:footnoteReference w:id="169"/>
      </w:r>
      <w:r w:rsidR="008C15EC" w:rsidRPr="007655B5">
        <w:rPr>
          <w:rFonts w:ascii="Times New Roman" w:hAnsi="Times New Roman" w:cs="Times New Roman"/>
          <w:sz w:val="24"/>
          <w:szCs w:val="24"/>
        </w:rPr>
        <w:t xml:space="preserve"> As </w:t>
      </w:r>
      <w:r w:rsidR="008C15EC" w:rsidRPr="007655B5">
        <w:rPr>
          <w:rFonts w:ascii="Times New Roman" w:hAnsi="Times New Roman" w:cs="Times New Roman"/>
          <w:sz w:val="24"/>
          <w:szCs w:val="24"/>
        </w:rPr>
        <w:lastRenderedPageBreak/>
        <w:t>Salvo states the depiction of the parrot on such an expensive piece of jewellery likely worked to enhance its value, and emphasis the owner’s status.</w:t>
      </w:r>
      <w:r w:rsidR="00A63807">
        <w:rPr>
          <w:rStyle w:val="FootnoteReference"/>
          <w:rFonts w:ascii="Times New Roman" w:hAnsi="Times New Roman" w:cs="Times New Roman"/>
          <w:sz w:val="24"/>
          <w:szCs w:val="24"/>
        </w:rPr>
        <w:footnoteReference w:id="170"/>
      </w:r>
      <w:r w:rsidR="008C15EC" w:rsidRPr="007655B5">
        <w:rPr>
          <w:rFonts w:ascii="Times New Roman" w:hAnsi="Times New Roman" w:cs="Times New Roman"/>
          <w:sz w:val="24"/>
          <w:szCs w:val="24"/>
        </w:rPr>
        <w:t xml:space="preserve"> </w:t>
      </w:r>
      <w:r w:rsidR="00846C24">
        <w:rPr>
          <w:rFonts w:ascii="Times New Roman" w:hAnsi="Times New Roman" w:cs="Times New Roman"/>
          <w:sz w:val="24"/>
          <w:szCs w:val="24"/>
        </w:rPr>
        <w:t xml:space="preserve">An alternative interpretation is also possible. </w:t>
      </w:r>
      <w:r w:rsidR="008C15EC" w:rsidRPr="007655B5">
        <w:rPr>
          <w:rFonts w:ascii="Times New Roman" w:hAnsi="Times New Roman" w:cs="Times New Roman"/>
          <w:sz w:val="24"/>
          <w:szCs w:val="24"/>
        </w:rPr>
        <w:t xml:space="preserve">Given the deep affection that some owners of parrots had, as referenced by the </w:t>
      </w:r>
      <w:r w:rsidR="00A63807">
        <w:rPr>
          <w:rFonts w:ascii="Times New Roman" w:hAnsi="Times New Roman" w:cs="Times New Roman"/>
          <w:sz w:val="24"/>
          <w:szCs w:val="24"/>
        </w:rPr>
        <w:t xml:space="preserve">writings of the </w:t>
      </w:r>
      <w:r w:rsidR="008C15EC" w:rsidRPr="007655B5">
        <w:rPr>
          <w:rFonts w:ascii="Times New Roman" w:hAnsi="Times New Roman" w:cs="Times New Roman"/>
          <w:sz w:val="24"/>
          <w:szCs w:val="24"/>
        </w:rPr>
        <w:t xml:space="preserve">Roman poets Ovid and Statius, for their pets it is possible to speculate that depictions of this kind </w:t>
      </w:r>
      <w:r w:rsidR="00846C24">
        <w:rPr>
          <w:rFonts w:ascii="Times New Roman" w:hAnsi="Times New Roman" w:cs="Times New Roman"/>
          <w:sz w:val="24"/>
          <w:szCs w:val="24"/>
        </w:rPr>
        <w:t xml:space="preserve">on jewellery </w:t>
      </w:r>
      <w:r w:rsidR="008C15EC" w:rsidRPr="007655B5">
        <w:rPr>
          <w:rFonts w:ascii="Times New Roman" w:hAnsi="Times New Roman" w:cs="Times New Roman"/>
          <w:sz w:val="24"/>
          <w:szCs w:val="24"/>
        </w:rPr>
        <w:t>may have reflected a personal</w:t>
      </w:r>
      <w:r w:rsidR="00846C24">
        <w:rPr>
          <w:rFonts w:ascii="Times New Roman" w:hAnsi="Times New Roman" w:cs="Times New Roman"/>
          <w:sz w:val="24"/>
          <w:szCs w:val="24"/>
        </w:rPr>
        <w:t xml:space="preserve"> or favourite</w:t>
      </w:r>
      <w:r w:rsidR="008C15EC" w:rsidRPr="007655B5">
        <w:rPr>
          <w:rFonts w:ascii="Times New Roman" w:hAnsi="Times New Roman" w:cs="Times New Roman"/>
          <w:sz w:val="24"/>
          <w:szCs w:val="24"/>
        </w:rPr>
        <w:t xml:space="preserve"> pet.</w:t>
      </w:r>
      <w:r w:rsidR="008C15EC" w:rsidRPr="007655B5">
        <w:rPr>
          <w:rStyle w:val="FootnoteReference"/>
          <w:rFonts w:ascii="Times New Roman" w:hAnsi="Times New Roman" w:cs="Times New Roman"/>
          <w:sz w:val="24"/>
          <w:szCs w:val="24"/>
        </w:rPr>
        <w:footnoteReference w:id="171"/>
      </w:r>
      <w:r w:rsidR="008C15EC" w:rsidRPr="007655B5">
        <w:rPr>
          <w:rFonts w:ascii="Times New Roman" w:hAnsi="Times New Roman" w:cs="Times New Roman"/>
          <w:sz w:val="24"/>
          <w:szCs w:val="24"/>
        </w:rPr>
        <w:t xml:space="preserve"> Animal epitaphs </w:t>
      </w:r>
      <w:r w:rsidR="0014340B" w:rsidRPr="007655B5">
        <w:rPr>
          <w:rFonts w:ascii="Times New Roman" w:hAnsi="Times New Roman" w:cs="Times New Roman"/>
          <w:sz w:val="24"/>
          <w:szCs w:val="24"/>
        </w:rPr>
        <w:t>and the selection of animal “favourites” became popularized amongst Roman elites during the Imperial period</w:t>
      </w:r>
      <w:r w:rsidR="00846C24">
        <w:rPr>
          <w:rFonts w:ascii="Times New Roman" w:hAnsi="Times New Roman" w:cs="Times New Roman"/>
          <w:sz w:val="24"/>
          <w:szCs w:val="24"/>
        </w:rPr>
        <w:t xml:space="preserve"> and thus it is possible that they were shown in other means as well.</w:t>
      </w:r>
      <w:r w:rsidR="0014340B" w:rsidRPr="007655B5">
        <w:rPr>
          <w:rStyle w:val="FootnoteReference"/>
          <w:rFonts w:ascii="Times New Roman" w:hAnsi="Times New Roman" w:cs="Times New Roman"/>
          <w:sz w:val="24"/>
          <w:szCs w:val="24"/>
        </w:rPr>
        <w:footnoteReference w:id="172"/>
      </w:r>
      <w:r w:rsidR="0014340B" w:rsidRPr="007655B5">
        <w:rPr>
          <w:rFonts w:ascii="Times New Roman" w:hAnsi="Times New Roman" w:cs="Times New Roman"/>
          <w:sz w:val="24"/>
          <w:szCs w:val="24"/>
        </w:rPr>
        <w:t xml:space="preserve"> </w:t>
      </w:r>
      <w:r w:rsidR="00846C24">
        <w:rPr>
          <w:rFonts w:ascii="Times New Roman" w:hAnsi="Times New Roman" w:cs="Times New Roman"/>
          <w:sz w:val="24"/>
          <w:szCs w:val="24"/>
        </w:rPr>
        <w:t xml:space="preserve">Both of these interpretations are indeed possible. </w:t>
      </w:r>
      <w:r w:rsidR="00A63807">
        <w:rPr>
          <w:rFonts w:ascii="Times New Roman" w:hAnsi="Times New Roman" w:cs="Times New Roman"/>
          <w:sz w:val="24"/>
          <w:szCs w:val="24"/>
        </w:rPr>
        <w:t>Regardless, this emphasises the cultural permeation of these birds within Roman society. Though the display may be easily explained as one of luxury, the diverse meanings, use, and appeal connected to these birds suggests that there are multiple layers of explanation possible.</w:t>
      </w:r>
    </w:p>
    <w:p w14:paraId="54006FE6" w14:textId="3FE9E243" w:rsidR="009F4A8C" w:rsidRDefault="007C1BBE" w:rsidP="005870D1">
      <w:pPr>
        <w:rPr>
          <w:rFonts w:ascii="Times New Roman" w:hAnsi="Times New Roman" w:cs="Times New Roman"/>
          <w:sz w:val="24"/>
          <w:szCs w:val="24"/>
          <w:lang w:val="en-US"/>
        </w:rPr>
      </w:pPr>
      <w:r w:rsidRPr="007655B5">
        <w:rPr>
          <w:rFonts w:ascii="Times New Roman" w:hAnsi="Times New Roman" w:cs="Times New Roman"/>
          <w:sz w:val="24"/>
          <w:szCs w:val="24"/>
        </w:rPr>
        <w:t xml:space="preserve">Another, perhaps, lesser driver of animal trade is consumption. An example is the Indian peafowl. This species, undoubtedly imported from India, was prized for its use in exotic banquets but was also domesticated. Other species </w:t>
      </w:r>
      <w:r w:rsidR="00987B11" w:rsidRPr="007655B5">
        <w:rPr>
          <w:rFonts w:ascii="Times New Roman" w:hAnsi="Times New Roman" w:cs="Times New Roman"/>
          <w:sz w:val="24"/>
          <w:szCs w:val="24"/>
        </w:rPr>
        <w:t>imported</w:t>
      </w:r>
      <w:r w:rsidRPr="007655B5">
        <w:rPr>
          <w:rFonts w:ascii="Times New Roman" w:hAnsi="Times New Roman" w:cs="Times New Roman"/>
          <w:sz w:val="24"/>
          <w:szCs w:val="24"/>
        </w:rPr>
        <w:t xml:space="preserve"> were green parrot</w:t>
      </w:r>
      <w:r w:rsidR="005E230F">
        <w:rPr>
          <w:rFonts w:ascii="Times New Roman" w:hAnsi="Times New Roman" w:cs="Times New Roman"/>
          <w:sz w:val="24"/>
          <w:szCs w:val="24"/>
        </w:rPr>
        <w:t>s</w:t>
      </w:r>
      <w:r w:rsidRPr="007655B5">
        <w:rPr>
          <w:rFonts w:ascii="Times New Roman" w:hAnsi="Times New Roman" w:cs="Times New Roman"/>
          <w:sz w:val="24"/>
          <w:szCs w:val="24"/>
        </w:rPr>
        <w:t>.</w:t>
      </w:r>
      <w:r w:rsidR="005E230F">
        <w:rPr>
          <w:rFonts w:ascii="Times New Roman" w:hAnsi="Times New Roman" w:cs="Times New Roman"/>
          <w:sz w:val="24"/>
          <w:szCs w:val="24"/>
        </w:rPr>
        <w:t xml:space="preserve"> This group likely included both the </w:t>
      </w:r>
      <w:r w:rsidR="005E230F" w:rsidRPr="005E230F">
        <w:rPr>
          <w:rFonts w:ascii="Times New Roman" w:hAnsi="Times New Roman" w:cs="Times New Roman"/>
          <w:sz w:val="24"/>
          <w:szCs w:val="24"/>
        </w:rPr>
        <w:t>alexandrine parrot (</w:t>
      </w:r>
      <w:r w:rsidR="005E230F" w:rsidRPr="005E230F">
        <w:rPr>
          <w:rFonts w:ascii="Times New Roman" w:hAnsi="Times New Roman" w:cs="Times New Roman"/>
          <w:i/>
          <w:iCs/>
          <w:sz w:val="24"/>
          <w:szCs w:val="24"/>
        </w:rPr>
        <w:t>Psittacula eupatria</w:t>
      </w:r>
      <w:r w:rsidR="005E230F" w:rsidRPr="005E230F">
        <w:rPr>
          <w:rFonts w:ascii="Times New Roman" w:hAnsi="Times New Roman" w:cs="Times New Roman"/>
          <w:sz w:val="24"/>
          <w:szCs w:val="24"/>
        </w:rPr>
        <w:t>) and the rose-ringed parakeet (</w:t>
      </w:r>
      <w:r w:rsidR="005E230F" w:rsidRPr="005E230F">
        <w:rPr>
          <w:rFonts w:ascii="Times New Roman" w:hAnsi="Times New Roman" w:cs="Times New Roman"/>
          <w:i/>
          <w:iCs/>
          <w:sz w:val="24"/>
          <w:szCs w:val="24"/>
        </w:rPr>
        <w:t>Psittacula krameri</w:t>
      </w:r>
      <w:r w:rsidR="005E230F" w:rsidRPr="005E230F">
        <w:rPr>
          <w:rFonts w:ascii="Times New Roman" w:hAnsi="Times New Roman" w:cs="Times New Roman"/>
          <w:sz w:val="24"/>
          <w:szCs w:val="24"/>
        </w:rPr>
        <w:t>)</w:t>
      </w:r>
      <w:r w:rsidR="005E230F">
        <w:rPr>
          <w:rFonts w:ascii="Times New Roman" w:hAnsi="Times New Roman" w:cs="Times New Roman"/>
          <w:sz w:val="24"/>
          <w:szCs w:val="24"/>
        </w:rPr>
        <w:t>.</w:t>
      </w:r>
      <w:r w:rsidR="005E230F">
        <w:rPr>
          <w:rStyle w:val="FootnoteReference"/>
          <w:rFonts w:ascii="Times New Roman" w:hAnsi="Times New Roman" w:cs="Times New Roman"/>
          <w:sz w:val="24"/>
          <w:szCs w:val="24"/>
        </w:rPr>
        <w:footnoteReference w:id="173"/>
      </w:r>
      <w:r w:rsidR="005E230F">
        <w:rPr>
          <w:rFonts w:ascii="Times New Roman" w:hAnsi="Times New Roman" w:cs="Times New Roman"/>
          <w:sz w:val="24"/>
          <w:szCs w:val="24"/>
        </w:rPr>
        <w:t xml:space="preserve"> </w:t>
      </w:r>
      <w:r w:rsidRPr="007655B5">
        <w:rPr>
          <w:rFonts w:ascii="Times New Roman" w:hAnsi="Times New Roman" w:cs="Times New Roman"/>
          <w:sz w:val="24"/>
          <w:szCs w:val="24"/>
        </w:rPr>
        <w:t>As discussed above th</w:t>
      </w:r>
      <w:r w:rsidR="005E230F">
        <w:rPr>
          <w:rFonts w:ascii="Times New Roman" w:hAnsi="Times New Roman" w:cs="Times New Roman"/>
          <w:sz w:val="24"/>
          <w:szCs w:val="24"/>
        </w:rPr>
        <w:t>ese</w:t>
      </w:r>
      <w:r w:rsidRPr="007655B5">
        <w:rPr>
          <w:rFonts w:ascii="Times New Roman" w:hAnsi="Times New Roman" w:cs="Times New Roman"/>
          <w:sz w:val="24"/>
          <w:szCs w:val="24"/>
        </w:rPr>
        <w:t xml:space="preserve"> </w:t>
      </w:r>
      <w:r w:rsidR="005E230F">
        <w:rPr>
          <w:rFonts w:ascii="Times New Roman" w:hAnsi="Times New Roman" w:cs="Times New Roman"/>
          <w:sz w:val="24"/>
          <w:szCs w:val="24"/>
        </w:rPr>
        <w:t>birds</w:t>
      </w:r>
      <w:r w:rsidRPr="007655B5">
        <w:rPr>
          <w:rFonts w:ascii="Times New Roman" w:hAnsi="Times New Roman" w:cs="Times New Roman"/>
          <w:sz w:val="24"/>
          <w:szCs w:val="24"/>
        </w:rPr>
        <w:t xml:space="preserve"> had other defining qualities that explain its demand, but the use as an extravagant, and likely </w:t>
      </w:r>
      <w:r w:rsidR="00F00F4A" w:rsidRPr="007655B5">
        <w:rPr>
          <w:rFonts w:ascii="Times New Roman" w:hAnsi="Times New Roman" w:cs="Times New Roman"/>
          <w:sz w:val="24"/>
          <w:szCs w:val="24"/>
        </w:rPr>
        <w:t>costly</w:t>
      </w:r>
      <w:r w:rsidRPr="007655B5">
        <w:rPr>
          <w:rFonts w:ascii="Times New Roman" w:hAnsi="Times New Roman" w:cs="Times New Roman"/>
          <w:sz w:val="24"/>
          <w:szCs w:val="24"/>
        </w:rPr>
        <w:t xml:space="preserve">, meal is an example that these </w:t>
      </w:r>
      <w:r w:rsidR="00F00F4A" w:rsidRPr="007655B5">
        <w:rPr>
          <w:rFonts w:ascii="Times New Roman" w:hAnsi="Times New Roman" w:cs="Times New Roman"/>
          <w:sz w:val="24"/>
          <w:szCs w:val="24"/>
        </w:rPr>
        <w:t xml:space="preserve">animals were consumed to some degree. Given their assumed low availability, the consumption of animals specifically from India could not have been widely practiced and is likely limited. </w:t>
      </w:r>
      <w:r w:rsidR="00C21563" w:rsidRPr="007655B5">
        <w:rPr>
          <w:rFonts w:ascii="Times New Roman" w:hAnsi="Times New Roman" w:cs="Times New Roman"/>
          <w:sz w:val="24"/>
          <w:szCs w:val="24"/>
        </w:rPr>
        <w:t xml:space="preserve">There is also suggestion that the bull species </w:t>
      </w:r>
      <w:r w:rsidR="009F4A8C" w:rsidRPr="00A63807">
        <w:rPr>
          <w:rFonts w:ascii="Times New Roman" w:hAnsi="Times New Roman" w:cs="Times New Roman"/>
          <w:i/>
          <w:iCs/>
          <w:sz w:val="24"/>
          <w:szCs w:val="24"/>
          <w:lang w:val="en-US"/>
        </w:rPr>
        <w:t>Bos Indicus</w:t>
      </w:r>
      <w:r w:rsidR="00C21563" w:rsidRPr="007655B5">
        <w:rPr>
          <w:rFonts w:ascii="Times New Roman" w:hAnsi="Times New Roman" w:cs="Times New Roman"/>
          <w:sz w:val="24"/>
          <w:szCs w:val="24"/>
          <w:lang w:val="en-US"/>
        </w:rPr>
        <w:t>, native to India, may have been imported to the Mediterranean. In analysis of a relief in the Greco-Roman theater in Asia Minor, Livingston argues that it clearly depicts this species due to the “pronounced hump” on its back. The motivation, it is suggested, is that this species was well suited to living in the climatic conditions of the region and may have provided a more suitable for these animals that were destined for sacrificial slaughter as part of religious festivals.</w:t>
      </w:r>
      <w:r w:rsidR="00C21563" w:rsidRPr="007655B5">
        <w:rPr>
          <w:rStyle w:val="FootnoteReference"/>
          <w:rFonts w:ascii="Times New Roman" w:hAnsi="Times New Roman" w:cs="Times New Roman"/>
          <w:sz w:val="24"/>
          <w:szCs w:val="24"/>
          <w:lang w:val="en-US"/>
        </w:rPr>
        <w:footnoteReference w:id="174"/>
      </w:r>
    </w:p>
    <w:p w14:paraId="214683C6" w14:textId="3CBD1928" w:rsidR="00B95884" w:rsidRPr="00B95884" w:rsidRDefault="00987B11">
      <w:pPr>
        <w:rPr>
          <w:rFonts w:ascii="Times New Roman" w:hAnsi="Times New Roman" w:cs="Times New Roman"/>
          <w:sz w:val="24"/>
          <w:szCs w:val="24"/>
          <w:lang w:val="en-US"/>
        </w:rPr>
      </w:pPr>
      <w:r w:rsidRPr="007655B5">
        <w:rPr>
          <w:rFonts w:ascii="Times New Roman" w:hAnsi="Times New Roman" w:cs="Times New Roman"/>
          <w:sz w:val="24"/>
          <w:szCs w:val="24"/>
          <w:lang w:val="en-US"/>
        </w:rPr>
        <w:t>As explored above numerous drivers of imports of exotic species of animals from India existed. As with animal parts, these can be attributed to wealthy classes and to a sense of “luxuria”. Purchasing exotic animals, whether that was for a personal menagerie or as a personal pet, undoubtedly was only limited to wealthier citizens. Taken further, however, it can be seen that these exotic animals came to be woven into the fabric of Roman society</w:t>
      </w:r>
      <w:r w:rsidR="00A63807">
        <w:rPr>
          <w:rFonts w:ascii="Times New Roman" w:hAnsi="Times New Roman" w:cs="Times New Roman"/>
          <w:sz w:val="24"/>
          <w:szCs w:val="24"/>
          <w:lang w:val="en-US"/>
        </w:rPr>
        <w:t xml:space="preserve"> to an </w:t>
      </w:r>
      <w:r w:rsidR="00B95884">
        <w:rPr>
          <w:rFonts w:ascii="Times New Roman" w:hAnsi="Times New Roman" w:cs="Times New Roman"/>
          <w:sz w:val="24"/>
          <w:szCs w:val="24"/>
          <w:lang w:val="en-US"/>
        </w:rPr>
        <w:t>extent</w:t>
      </w:r>
      <w:r w:rsidRPr="007655B5">
        <w:rPr>
          <w:rFonts w:ascii="Times New Roman" w:hAnsi="Times New Roman" w:cs="Times New Roman"/>
          <w:sz w:val="24"/>
          <w:szCs w:val="24"/>
          <w:lang w:val="en-US"/>
        </w:rPr>
        <w:t>, penetrating into the writings of contemporary authors</w:t>
      </w:r>
      <w:r w:rsidR="00A63807">
        <w:rPr>
          <w:rFonts w:ascii="Times New Roman" w:hAnsi="Times New Roman" w:cs="Times New Roman"/>
          <w:sz w:val="24"/>
          <w:szCs w:val="24"/>
          <w:lang w:val="en-US"/>
        </w:rPr>
        <w:t xml:space="preserve"> and </w:t>
      </w:r>
      <w:r w:rsidR="00A66582">
        <w:rPr>
          <w:rFonts w:ascii="Times New Roman" w:hAnsi="Times New Roman" w:cs="Times New Roman"/>
          <w:sz w:val="24"/>
          <w:szCs w:val="24"/>
          <w:lang w:val="en-US"/>
        </w:rPr>
        <w:t xml:space="preserve">appearing in </w:t>
      </w:r>
      <w:r w:rsidR="00A63807">
        <w:rPr>
          <w:rFonts w:ascii="Times New Roman" w:hAnsi="Times New Roman" w:cs="Times New Roman"/>
          <w:sz w:val="24"/>
          <w:szCs w:val="24"/>
          <w:lang w:val="en-US"/>
        </w:rPr>
        <w:t>artisti</w:t>
      </w:r>
      <w:r w:rsidR="00B95884" w:rsidRPr="007655B5">
        <w:rPr>
          <w:rFonts w:ascii="Times New Roman" w:hAnsi="Times New Roman" w:cs="Times New Roman"/>
          <w:sz w:val="24"/>
          <w:szCs w:val="24"/>
          <w:lang w:val="en-US"/>
        </w:rPr>
        <w:t>c</w:t>
      </w:r>
      <w:r w:rsidR="00A63807">
        <w:rPr>
          <w:rFonts w:ascii="Times New Roman" w:hAnsi="Times New Roman" w:cs="Times New Roman"/>
          <w:sz w:val="24"/>
          <w:szCs w:val="24"/>
          <w:lang w:val="en-US"/>
        </w:rPr>
        <w:t xml:space="preserve"> representations</w:t>
      </w:r>
      <w:r w:rsidRPr="007655B5">
        <w:rPr>
          <w:rFonts w:ascii="Times New Roman" w:hAnsi="Times New Roman" w:cs="Times New Roman"/>
          <w:sz w:val="24"/>
          <w:szCs w:val="24"/>
          <w:lang w:val="en-US"/>
        </w:rPr>
        <w:t>. As it pertains to entertainment the possible display of exotic animals in the arena and in spectacles offered an opportunity for entertainment but also to reaffirm political power. Likewise</w:t>
      </w:r>
      <w:r w:rsidR="00B95884">
        <w:rPr>
          <w:rFonts w:ascii="Times New Roman" w:hAnsi="Times New Roman" w:cs="Times New Roman"/>
          <w:sz w:val="24"/>
          <w:szCs w:val="24"/>
          <w:lang w:val="en-US"/>
        </w:rPr>
        <w:t>,</w:t>
      </w:r>
      <w:r w:rsidRPr="007655B5">
        <w:rPr>
          <w:rFonts w:ascii="Times New Roman" w:hAnsi="Times New Roman" w:cs="Times New Roman"/>
          <w:sz w:val="24"/>
          <w:szCs w:val="24"/>
          <w:lang w:val="en-US"/>
        </w:rPr>
        <w:t xml:space="preserve"> the diplomatic gifting of live animals is suggested as an important factor in driving trade forward. </w:t>
      </w:r>
      <w:r w:rsidR="00B95884">
        <w:rPr>
          <w:rFonts w:ascii="Times New Roman" w:hAnsi="Times New Roman" w:cs="Times New Roman"/>
          <w:sz w:val="24"/>
          <w:szCs w:val="24"/>
          <w:lang w:val="en-US"/>
        </w:rPr>
        <w:t xml:space="preserve">Taken together, these wide-ranging drivers cannot easily be explained as driven by luxury alone. Though numbers of animals transported from India may not have reached the heights of those taken from Africa and other parts of the Mediterranean, those that arrived – such as green parrots – had a wealth of values and importance attributed to them that defies this simple explanation. </w:t>
      </w:r>
    </w:p>
    <w:p w14:paraId="6BC6E4B3" w14:textId="77777777" w:rsidR="007655B5" w:rsidRDefault="007655B5">
      <w:pPr>
        <w:rPr>
          <w:b/>
          <w:bCs/>
        </w:rPr>
      </w:pPr>
    </w:p>
    <w:p w14:paraId="678593D3" w14:textId="77777777" w:rsidR="00AC59A1" w:rsidRDefault="00AC59A1">
      <w:pPr>
        <w:rPr>
          <w:b/>
          <w:bCs/>
        </w:rPr>
      </w:pPr>
    </w:p>
    <w:p w14:paraId="52DD490C" w14:textId="77777777" w:rsidR="00AC59A1" w:rsidRDefault="00AC59A1">
      <w:pPr>
        <w:rPr>
          <w:b/>
          <w:bCs/>
        </w:rPr>
      </w:pPr>
    </w:p>
    <w:p w14:paraId="6B3B8BB0" w14:textId="77777777" w:rsidR="00AC59A1" w:rsidRDefault="00AC59A1">
      <w:pPr>
        <w:rPr>
          <w:b/>
          <w:bCs/>
        </w:rPr>
      </w:pPr>
    </w:p>
    <w:p w14:paraId="064F37F6" w14:textId="77777777" w:rsidR="00AC59A1" w:rsidRDefault="00AC59A1">
      <w:pPr>
        <w:rPr>
          <w:b/>
          <w:bCs/>
        </w:rPr>
      </w:pPr>
    </w:p>
    <w:p w14:paraId="577321A7" w14:textId="77777777" w:rsidR="00AC59A1" w:rsidRDefault="00AC59A1">
      <w:pPr>
        <w:rPr>
          <w:b/>
          <w:bCs/>
        </w:rPr>
      </w:pPr>
    </w:p>
    <w:p w14:paraId="59D4A01F" w14:textId="77777777" w:rsidR="00AC59A1" w:rsidRDefault="00AC59A1">
      <w:pPr>
        <w:rPr>
          <w:b/>
          <w:bCs/>
        </w:rPr>
      </w:pPr>
    </w:p>
    <w:p w14:paraId="2CEF461C" w14:textId="77777777" w:rsidR="00AC59A1" w:rsidRDefault="00AC59A1">
      <w:pPr>
        <w:rPr>
          <w:b/>
          <w:bCs/>
        </w:rPr>
      </w:pPr>
    </w:p>
    <w:p w14:paraId="1779B0E7" w14:textId="77777777" w:rsidR="00AC59A1" w:rsidRDefault="00AC59A1">
      <w:pPr>
        <w:rPr>
          <w:b/>
          <w:bCs/>
        </w:rPr>
      </w:pPr>
    </w:p>
    <w:p w14:paraId="12DDD618" w14:textId="77777777" w:rsidR="00AC59A1" w:rsidRDefault="00AC59A1">
      <w:pPr>
        <w:rPr>
          <w:b/>
          <w:bCs/>
        </w:rPr>
      </w:pPr>
    </w:p>
    <w:p w14:paraId="775A4FEE" w14:textId="77777777" w:rsidR="00AC59A1" w:rsidRDefault="00AC59A1">
      <w:pPr>
        <w:rPr>
          <w:b/>
          <w:bCs/>
        </w:rPr>
      </w:pPr>
    </w:p>
    <w:p w14:paraId="5CAA4B7A" w14:textId="77777777" w:rsidR="00AC59A1" w:rsidRDefault="00AC59A1">
      <w:pPr>
        <w:rPr>
          <w:b/>
          <w:bCs/>
        </w:rPr>
      </w:pPr>
    </w:p>
    <w:p w14:paraId="057D92FE" w14:textId="77777777" w:rsidR="00AC59A1" w:rsidRDefault="00AC59A1">
      <w:pPr>
        <w:rPr>
          <w:b/>
          <w:bCs/>
        </w:rPr>
      </w:pPr>
    </w:p>
    <w:p w14:paraId="1CAE988F" w14:textId="77777777" w:rsidR="00AC59A1" w:rsidRDefault="00AC59A1">
      <w:pPr>
        <w:rPr>
          <w:b/>
          <w:bCs/>
        </w:rPr>
      </w:pPr>
    </w:p>
    <w:p w14:paraId="5B7C3181" w14:textId="77777777" w:rsidR="00AC59A1" w:rsidRDefault="00AC59A1">
      <w:pPr>
        <w:rPr>
          <w:b/>
          <w:bCs/>
        </w:rPr>
      </w:pPr>
    </w:p>
    <w:p w14:paraId="62AAEBD9" w14:textId="77777777" w:rsidR="00AC59A1" w:rsidRDefault="00AC59A1">
      <w:pPr>
        <w:rPr>
          <w:b/>
          <w:bCs/>
        </w:rPr>
      </w:pPr>
    </w:p>
    <w:p w14:paraId="2D97FF16" w14:textId="584FE02A" w:rsidR="007655B5" w:rsidRPr="00AB1F34" w:rsidRDefault="007655B5" w:rsidP="007655B5">
      <w:pPr>
        <w:pStyle w:val="Heading1"/>
        <w:rPr>
          <w:rFonts w:ascii="Times New Roman" w:hAnsi="Times New Roman" w:cs="Times New Roman"/>
        </w:rPr>
      </w:pPr>
      <w:bookmarkStart w:id="32" w:name="_Toc218497681"/>
      <w:r w:rsidRPr="00AB1F34">
        <w:rPr>
          <w:rFonts w:ascii="Times New Roman" w:hAnsi="Times New Roman" w:cs="Times New Roman"/>
        </w:rPr>
        <w:t>Conclusion</w:t>
      </w:r>
      <w:bookmarkEnd w:id="32"/>
    </w:p>
    <w:p w14:paraId="4EBF6025" w14:textId="2794C913" w:rsidR="00D972E4" w:rsidRPr="00AB1F34" w:rsidRDefault="00C57183" w:rsidP="00C57183">
      <w:pPr>
        <w:rPr>
          <w:rFonts w:ascii="Times New Roman" w:hAnsi="Times New Roman" w:cs="Times New Roman"/>
          <w:sz w:val="24"/>
          <w:szCs w:val="24"/>
          <w:lang w:val="en-US"/>
        </w:rPr>
      </w:pPr>
      <w:r w:rsidRPr="00AB1F34">
        <w:rPr>
          <w:rFonts w:ascii="Times New Roman" w:hAnsi="Times New Roman" w:cs="Times New Roman"/>
          <w:sz w:val="24"/>
          <w:szCs w:val="24"/>
          <w:lang w:val="en-US"/>
        </w:rPr>
        <w:t xml:space="preserve">This dissertation has sought to </w:t>
      </w:r>
      <w:r w:rsidR="00D972E4" w:rsidRPr="00AB1F34">
        <w:rPr>
          <w:rFonts w:ascii="Times New Roman" w:hAnsi="Times New Roman" w:cs="Times New Roman"/>
          <w:sz w:val="24"/>
          <w:szCs w:val="24"/>
          <w:lang w:val="en-US"/>
        </w:rPr>
        <w:t xml:space="preserve">add to the debate around </w:t>
      </w:r>
      <w:r w:rsidRPr="00AB1F34">
        <w:rPr>
          <w:rFonts w:ascii="Times New Roman" w:hAnsi="Times New Roman" w:cs="Times New Roman"/>
          <w:sz w:val="24"/>
          <w:szCs w:val="24"/>
          <w:lang w:val="en-US"/>
        </w:rPr>
        <w:t>the extent to which</w:t>
      </w:r>
      <w:r w:rsidR="00D972E4" w:rsidRPr="00AB1F34">
        <w:rPr>
          <w:rFonts w:ascii="Times New Roman" w:hAnsi="Times New Roman" w:cs="Times New Roman"/>
          <w:sz w:val="24"/>
          <w:szCs w:val="24"/>
          <w:lang w:val="en-US"/>
        </w:rPr>
        <w:t xml:space="preserve"> the trade across the Indian Ocean during the first century BC to third century AD consisted of luxury goods. For the specific trade goods discussed – red coral, tortoise shell, and live animals – it is evident that the complex range of drivers behind this trade illustrates that this label is ill-fitting. This is partly due to the specific properties assigned to these goods themselves that meant they had a diverse range of meanings and uses attached to them, which cut across cultural and societal practices. </w:t>
      </w:r>
    </w:p>
    <w:p w14:paraId="2FB98F4D" w14:textId="77777777" w:rsidR="00D972E4" w:rsidRPr="00AB1F34" w:rsidRDefault="00D972E4" w:rsidP="00C57183">
      <w:pPr>
        <w:rPr>
          <w:rFonts w:ascii="Times New Roman" w:hAnsi="Times New Roman" w:cs="Times New Roman"/>
          <w:sz w:val="24"/>
          <w:szCs w:val="24"/>
          <w:lang w:val="en-US"/>
        </w:rPr>
      </w:pPr>
      <w:r w:rsidRPr="00AB1F34">
        <w:rPr>
          <w:rFonts w:ascii="Times New Roman" w:hAnsi="Times New Roman" w:cs="Times New Roman"/>
          <w:sz w:val="24"/>
          <w:szCs w:val="24"/>
          <w:lang w:val="en-US"/>
        </w:rPr>
        <w:t xml:space="preserve">For red coral the pre-existing demand for coral species in India enabled a wider consumption and demand to form once this particular item began to be traded in earnest. The properties of red coral – notably its colour – underpin its value as evidenced above and are a key factor in the expansion of demand into the far East during the period in question. Its uses were not simply confined to luxury products such as jewellery or status objects but referenced for their purported medicinal qualities and spiritual and religious value. These qualities existed in the Mediterranean prior to the commencement of trade and similarities existed wherever red coral was traded. The importance of this is not often recognised in the literature that states the Indian Ocean trade was dominated by high value products moving from India to the Mediterranean as clearly the demand for red coral was extensive. </w:t>
      </w:r>
    </w:p>
    <w:p w14:paraId="5765A0CF" w14:textId="77777777" w:rsidR="001E75E2" w:rsidRPr="00AB1F34" w:rsidRDefault="00D972E4" w:rsidP="00C57183">
      <w:pPr>
        <w:rPr>
          <w:rFonts w:ascii="Times New Roman" w:hAnsi="Times New Roman" w:cs="Times New Roman"/>
          <w:sz w:val="24"/>
          <w:szCs w:val="24"/>
          <w:lang w:val="en-US"/>
        </w:rPr>
      </w:pPr>
      <w:r w:rsidRPr="00AB1F34">
        <w:rPr>
          <w:rFonts w:ascii="Times New Roman" w:hAnsi="Times New Roman" w:cs="Times New Roman"/>
          <w:sz w:val="24"/>
          <w:szCs w:val="24"/>
          <w:lang w:val="en-US"/>
        </w:rPr>
        <w:t xml:space="preserve">Tortoise shell also provides evidence of complexities in the label of luxury. Again, the variety of forms that could be traded. This good was in demand for its colour, size, and malleability, </w:t>
      </w:r>
      <w:r w:rsidRPr="00AB1F34">
        <w:rPr>
          <w:rFonts w:ascii="Times New Roman" w:hAnsi="Times New Roman" w:cs="Times New Roman"/>
          <w:sz w:val="24"/>
          <w:szCs w:val="24"/>
          <w:lang w:val="en-US"/>
        </w:rPr>
        <w:lastRenderedPageBreak/>
        <w:t xml:space="preserve">similar to ivory. Much focus is placed on the high-end use cases cited in the literature such as furniture decorations and inlays in villas of the elites. Yet, given the extensive use of tortoise shell in the Mediterranean prior to the Indian Ocean trade it appears unlikely that the sole purpose of trade was to fill this elite consumption. Notably, lower value, and lower utility, tortoise was also in demand to produce other items that could be defined as utilitarian. Likewise, the narrative that tortoise shell was a luxury good is somewhat dominated by the consumption in Rome and Italy, this neglects the provincial uses that had a deeper connection to their use, such as Roman Egypt that had and maintained a more spiritual and religious use of tortoise shell in smaller-scale objects. Similar to red coral, the trade in tortoise shell is not easily defined as one of luxury for these reasons. </w:t>
      </w:r>
    </w:p>
    <w:p w14:paraId="24D9626F" w14:textId="77777777" w:rsidR="001E75E2" w:rsidRPr="00AB1F34" w:rsidRDefault="001E75E2" w:rsidP="00C57183">
      <w:pPr>
        <w:rPr>
          <w:rFonts w:ascii="Times New Roman" w:hAnsi="Times New Roman" w:cs="Times New Roman"/>
          <w:sz w:val="24"/>
          <w:szCs w:val="24"/>
          <w:lang w:val="en-US"/>
        </w:rPr>
      </w:pPr>
      <w:r w:rsidRPr="00AB1F34">
        <w:rPr>
          <w:rFonts w:ascii="Times New Roman" w:hAnsi="Times New Roman" w:cs="Times New Roman"/>
          <w:sz w:val="24"/>
          <w:szCs w:val="24"/>
          <w:lang w:val="en-US"/>
        </w:rPr>
        <w:t xml:space="preserve">Finally, this dissertation explored the trade in live animals. This trade is more complex given the scarcity of data related to the transport of live animals across the Indian Ocean. Despite this, there is sufficient evidence to again state that the demand for live animals cut across multiple societal and cultural spheres. Their use in games is connected clearly to expressions of culture and imperial power. A key example is that of songbirds, primarily green parrots, as it can be seen that these birds came to be incredibly popular due to their connections with the East, their particularly abilities to speak, and their colour. This is regardless as to whether they came from India or from other parts of the Roman Empire, such as Egypt. Other animals came to be regarded as pets or were consumed, likely to a lesser extent, in food and banquets. The transport of live animals – whether by sea or land – was undoubtedly an expensive endeavour but the variety of uses of these animals suggests that it was not solely for the enjoyment and pleasure of the elite. </w:t>
      </w:r>
    </w:p>
    <w:p w14:paraId="34A52BC1" w14:textId="1C752EE2" w:rsidR="00C57183" w:rsidRPr="00AB1F34" w:rsidRDefault="001E75E2" w:rsidP="00AB1F34">
      <w:pPr>
        <w:rPr>
          <w:rFonts w:ascii="Times New Roman" w:hAnsi="Times New Roman" w:cs="Times New Roman"/>
          <w:sz w:val="24"/>
          <w:szCs w:val="24"/>
          <w:lang w:val="en-US"/>
        </w:rPr>
      </w:pPr>
      <w:r w:rsidRPr="00AB1F34">
        <w:rPr>
          <w:rFonts w:ascii="Times New Roman" w:hAnsi="Times New Roman" w:cs="Times New Roman"/>
          <w:sz w:val="24"/>
          <w:szCs w:val="24"/>
          <w:lang w:val="en-US"/>
        </w:rPr>
        <w:t xml:space="preserve">These examples offer evidence that the trade across the Indian Ocean was driven by a complex range of factors. Other scholars have assessed similar processes for goods such as pepper and pearls, that suggest a broader reach beyond the elites. That ivory also extended beyond elites to an extent has also been discussed above. This appears to have been the case with the examples cited above. Red coral, tortoise shell, and to an extent live animals, were transported across vast distances not solely to satisfy the demands of elites for “luxury” goods but due to their particular properties and </w:t>
      </w:r>
      <w:r>
        <w:rPr>
          <w:rFonts w:ascii="Times New Roman" w:hAnsi="Times New Roman" w:cs="Times New Roman"/>
          <w:sz w:val="24"/>
          <w:szCs w:val="24"/>
          <w:lang w:val="en-US"/>
        </w:rPr>
        <w:t xml:space="preserve">the </w:t>
      </w:r>
      <w:r w:rsidRPr="00AB1F34">
        <w:rPr>
          <w:rFonts w:ascii="Times New Roman" w:hAnsi="Times New Roman" w:cs="Times New Roman"/>
          <w:sz w:val="24"/>
          <w:szCs w:val="24"/>
          <w:lang w:val="en-US"/>
        </w:rPr>
        <w:t>cultural importance tied to them that had in some cases pre-dated the trade</w:t>
      </w:r>
      <w:r>
        <w:rPr>
          <w:rFonts w:ascii="Times New Roman" w:hAnsi="Times New Roman" w:cs="Times New Roman"/>
          <w:sz w:val="24"/>
          <w:szCs w:val="24"/>
          <w:lang w:val="en-US"/>
        </w:rPr>
        <w:t xml:space="preserve">. </w:t>
      </w:r>
    </w:p>
    <w:sectPr w:rsidR="00C57183" w:rsidRPr="00AB1F34">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Matthew Cobb" w:date="2025-11-04T09:49:00Z" w:initials="MC">
    <w:p w14:paraId="72558555" w14:textId="77777777" w:rsidR="0090386D" w:rsidRDefault="0090386D" w:rsidP="0090386D">
      <w:pPr>
        <w:pStyle w:val="CommentText"/>
      </w:pPr>
      <w:r>
        <w:rPr>
          <w:rStyle w:val="CommentReference"/>
        </w:rPr>
        <w:annotationRef/>
      </w:r>
      <w:r>
        <w:t xml:space="preserve">It may be worth having a footnote at the end of this sentence, containing a list of several key ancient authors that discuss red coral. </w:t>
      </w:r>
    </w:p>
  </w:comment>
  <w:comment w:id="4" w:author="Matthew Cobb" w:date="2025-11-04T09:51:00Z" w:initials="MC">
    <w:p w14:paraId="55E8FF2B" w14:textId="77777777" w:rsidR="0090386D" w:rsidRDefault="0090386D" w:rsidP="0090386D">
      <w:pPr>
        <w:pStyle w:val="CommentText"/>
      </w:pPr>
      <w:r>
        <w:rPr>
          <w:rStyle w:val="CommentReference"/>
        </w:rPr>
        <w:annotationRef/>
      </w:r>
      <w:r>
        <w:t xml:space="preserve">Perhaps open with a broader point about the types of evidence and approaches we have available for identifying red coral, its trade and its uses. Including literary sources, as well as archaeological evidence and types of archaeometric analysis. </w:t>
      </w:r>
    </w:p>
    <w:p w14:paraId="66920709" w14:textId="77777777" w:rsidR="0090386D" w:rsidRDefault="0090386D" w:rsidP="0090386D">
      <w:pPr>
        <w:pStyle w:val="CommentText"/>
      </w:pPr>
    </w:p>
    <w:p w14:paraId="0B24CC20" w14:textId="77777777" w:rsidR="0090386D" w:rsidRDefault="0090386D" w:rsidP="0090386D">
      <w:pPr>
        <w:pStyle w:val="CommentText"/>
      </w:pPr>
      <w:r>
        <w:t>In the former case, are their any ambiguities in the terminology used by our Greek and Latin authors (and others) or are they fairly clear?</w:t>
      </w:r>
    </w:p>
    <w:p w14:paraId="1DB791AA" w14:textId="77777777" w:rsidR="0090386D" w:rsidRDefault="0090386D" w:rsidP="0090386D">
      <w:pPr>
        <w:pStyle w:val="CommentText"/>
      </w:pPr>
    </w:p>
    <w:p w14:paraId="265BD66A" w14:textId="77777777" w:rsidR="0090386D" w:rsidRDefault="0090386D" w:rsidP="0090386D">
      <w:pPr>
        <w:pStyle w:val="CommentText"/>
      </w:pPr>
      <w:r>
        <w:t>Can any particular scientific techniques be employed to identify an archaeological find (or object in a museum collection) as deriving from red coral? Or are we still largely reliant on basic sight (and touch) to identify these finds?</w:t>
      </w:r>
    </w:p>
    <w:p w14:paraId="2C3D6811" w14:textId="77777777" w:rsidR="0090386D" w:rsidRDefault="0090386D" w:rsidP="0090386D">
      <w:pPr>
        <w:pStyle w:val="CommentText"/>
      </w:pPr>
    </w:p>
    <w:p w14:paraId="4ACE198F" w14:textId="77777777" w:rsidR="0090386D" w:rsidRDefault="0090386D" w:rsidP="0090386D">
      <w:pPr>
        <w:pStyle w:val="CommentText"/>
      </w:pPr>
      <w:r>
        <w:t xml:space="preserve">You can use a demonstrative example of two to highlight this. </w:t>
      </w:r>
    </w:p>
    <w:p w14:paraId="5FB7646E" w14:textId="77777777" w:rsidR="0090386D" w:rsidRDefault="0090386D" w:rsidP="0090386D">
      <w:pPr>
        <w:pStyle w:val="CommentText"/>
      </w:pPr>
    </w:p>
    <w:p w14:paraId="1994B5DE" w14:textId="77777777" w:rsidR="0090386D" w:rsidRDefault="0090386D" w:rsidP="0090386D">
      <w:pPr>
        <w:pStyle w:val="CommentText"/>
      </w:pPr>
      <w:r>
        <w:t xml:space="preserve">A connected issues, which you may wish to consider at some point is provenance - do we often have coral finds in situ / well recorded in archaeological reports, or do they often end up in museum or private collections with limited details about provenance? </w:t>
      </w:r>
    </w:p>
  </w:comment>
  <w:comment w:id="5" w:author="Sean Mowbray" w:date="2025-10-15T11:07:00Z" w:initials="SM">
    <w:p w14:paraId="2C36CF74" w14:textId="77777777" w:rsidR="004B40D6" w:rsidRDefault="004B40D6" w:rsidP="004B40D6">
      <w:pPr>
        <w:pStyle w:val="CommentText"/>
      </w:pPr>
      <w:r>
        <w:rPr>
          <w:rStyle w:val="CommentReference"/>
        </w:rPr>
        <w:annotationRef/>
      </w:r>
      <w:r>
        <w:t>Marzano, for example, suggests that while coral fishing may have occurred at locations “with some regularity”, the levels may have remained at a “kind of limited exploitation in terms of scale”. There is some suggestion that coral fishing worked in tandem with other fishing practices; the discovery of coral pieces at fish-salting sites for example indicates fishermen may have taken advantage to target the valuable species to some degree.</w:t>
      </w:r>
    </w:p>
    <w:p w14:paraId="58CE5E9D" w14:textId="77777777" w:rsidR="004B40D6" w:rsidRDefault="004B40D6" w:rsidP="004B40D6">
      <w:pPr>
        <w:pStyle w:val="CommentText"/>
      </w:pPr>
      <w:r>
        <w:t xml:space="preserve">Though red coral is now known to grow widely in the Central and Western Mediterranean, ancient sources point to fairly limited exploitation centred upon key locations. Pliny states that the finest red coral was to be found in the vicinity of Marseilles in the “Gallic Gulf”, around Sicily, and Erythrae though, in this case the coral here was “little valued”. Dioscorides, however, emphasizes that coral from near Syracuse could be found in “great abundance”.  </w:t>
      </w:r>
    </w:p>
  </w:comment>
  <w:comment w:id="6" w:author="Matthew Cobb" w:date="2025-11-04T10:11:00Z" w:initials="MC">
    <w:p w14:paraId="683B14CF" w14:textId="77777777" w:rsidR="001D7C43" w:rsidRDefault="001D7C43" w:rsidP="001D7C43">
      <w:pPr>
        <w:pStyle w:val="CommentText"/>
      </w:pPr>
      <w:r>
        <w:rPr>
          <w:rStyle w:val="CommentReference"/>
        </w:rPr>
        <w:annotationRef/>
      </w:r>
      <w:r>
        <w:t xml:space="preserve">Perhaps tease this out a bit more, as this does not clearly come across to the reader - is Casson suggesting that the types of red coral being traded were different to the varieties being obtained in the (western) Mediterranean? </w:t>
      </w:r>
    </w:p>
  </w:comment>
  <w:comment w:id="7" w:author="Sean Mowbray" w:date="2025-10-15T11:14:00Z" w:initials="SM">
    <w:p w14:paraId="77290413" w14:textId="77777777" w:rsidR="00374BB8" w:rsidRDefault="00374BB8" w:rsidP="00374BB8">
      <w:pPr>
        <w:pStyle w:val="CommentText"/>
      </w:pPr>
      <w:r>
        <w:rPr>
          <w:rStyle w:val="CommentReference"/>
        </w:rPr>
        <w:annotationRef/>
      </w:r>
      <w:r>
        <w:t>Cite example of pearls...</w:t>
      </w:r>
    </w:p>
  </w:comment>
  <w:comment w:id="8" w:author="Sean Mowbray" w:date="2025-10-14T10:24:00Z" w:initials="SM">
    <w:p w14:paraId="5A4365B4" w14:textId="332104C0" w:rsidR="00262EAB" w:rsidRDefault="00262EAB" w:rsidP="00262EAB">
      <w:pPr>
        <w:pStyle w:val="CommentText"/>
      </w:pPr>
      <w:r>
        <w:rPr>
          <w:rStyle w:val="CommentReference"/>
        </w:rPr>
        <w:annotationRef/>
      </w:r>
      <w:hyperlink r:id="rId1" w:history="1">
        <w:r w:rsidRPr="009A1072">
          <w:rPr>
            <w:rStyle w:val="Hyperlink"/>
          </w:rPr>
          <w:t>https://core.ac.uk/download/pdf/215708233.pdf</w:t>
        </w:r>
      </w:hyperlink>
    </w:p>
  </w:comment>
  <w:comment w:id="11" w:author="Sean Mowbray" w:date="2025-10-15T10:35:00Z" w:initials="SM">
    <w:p w14:paraId="0AEF84EE" w14:textId="77777777" w:rsidR="001D5F2B" w:rsidRDefault="001D5F2B" w:rsidP="001D5F2B">
      <w:pPr>
        <w:pStyle w:val="CommentText"/>
      </w:pPr>
      <w:r>
        <w:rPr>
          <w:rStyle w:val="CommentReference"/>
        </w:rPr>
        <w:annotationRef/>
      </w:r>
      <w:hyperlink r:id="rId2" w:history="1">
        <w:r w:rsidRPr="00002B76">
          <w:rPr>
            <w:rStyle w:val="Hyperlink"/>
          </w:rPr>
          <w:t>https://www.taylorfrancis.com/chapters/edit/10.4324/9780429321856-5/conceptualising-far-west-matthew-cobb?context=ubx&amp;refId=0b5532b5-b399-45f5-8457-00002874e98a</w:t>
        </w:r>
      </w:hyperlink>
    </w:p>
  </w:comment>
  <w:comment w:id="12" w:author="Sean Mowbray" w:date="2025-10-15T10:25:00Z" w:initials="SM">
    <w:p w14:paraId="16A04F83" w14:textId="4FA2E39B" w:rsidR="003777A1" w:rsidRDefault="003777A1" w:rsidP="003777A1">
      <w:pPr>
        <w:pStyle w:val="CommentText"/>
      </w:pPr>
      <w:r>
        <w:rPr>
          <w:rStyle w:val="CommentReference"/>
        </w:rPr>
        <w:annotationRef/>
      </w:r>
      <w:hyperlink r:id="rId3" w:history="1">
        <w:r w:rsidRPr="00A830A2">
          <w:rPr>
            <w:rStyle w:val="Hyperlink"/>
          </w:rPr>
          <w:t>https://www.bloomsbury.com/uk/sea-currents-in-nineteenthcentury-art-science-and-culture-9781501352782/</w:t>
        </w:r>
      </w:hyperlink>
    </w:p>
  </w:comment>
  <w:comment w:id="15" w:author="Matthew Cobb" w:date="2025-12-09T10:59:00Z" w:initials="MC">
    <w:p w14:paraId="2F8BE962" w14:textId="77777777" w:rsidR="006F2D83" w:rsidRDefault="006F2D83" w:rsidP="006F2D83">
      <w:pPr>
        <w:pStyle w:val="CommentText"/>
      </w:pPr>
      <w:r>
        <w:rPr>
          <w:rStyle w:val="CommentReference"/>
        </w:rPr>
        <w:annotationRef/>
      </w:r>
      <w:r>
        <w:t xml:space="preserve">Maybe best to say tortoise and turtle shell in this first instance, followed by your note below about the relative lack of distinction made in the Greek and Roman sources </w:t>
      </w:r>
    </w:p>
  </w:comment>
  <w:comment w:id="16" w:author="Matthew Cobb" w:date="2025-12-09T11:02:00Z" w:initials="MC">
    <w:p w14:paraId="258516EA" w14:textId="77777777" w:rsidR="006F2D83" w:rsidRDefault="006F2D83" w:rsidP="006F2D83">
      <w:pPr>
        <w:pStyle w:val="CommentText"/>
      </w:pPr>
      <w:r>
        <w:rPr>
          <w:rStyle w:val="CommentReference"/>
        </w:rPr>
        <w:annotationRef/>
      </w:r>
      <w:r>
        <w:t>It still might be interesting to highlight any occasions were some differentiation appears, even if few and far between</w:t>
      </w:r>
    </w:p>
  </w:comment>
  <w:comment w:id="17" w:author="Matthew Cobb" w:date="2025-12-09T11:13:00Z" w:initials="MC">
    <w:p w14:paraId="7DCCDF54" w14:textId="77777777" w:rsidR="006F2D83" w:rsidRDefault="006F2D83" w:rsidP="006F2D83">
      <w:pPr>
        <w:pStyle w:val="CommentText"/>
      </w:pPr>
      <w:r>
        <w:rPr>
          <w:rStyle w:val="CommentReference"/>
        </w:rPr>
        <w:annotationRef/>
      </w:r>
      <w:r>
        <w:t xml:space="preserve">It is worth noting in the case of the Muziris Papyrus that the suggestion that it carried tortoise shell as part of its cargo is much more tentative and based of efforts to reconstruct [fill in the gaps of] this fragmentary document. The only goods we can be more confident about are ivory, Gangetic nard, and </w:t>
      </w:r>
      <w:r>
        <w:rPr>
          <w:i/>
          <w:iCs/>
        </w:rPr>
        <w:t xml:space="preserve">schida </w:t>
      </w:r>
      <w:r>
        <w:t xml:space="preserve">(the latter potentially being some form of ivory (not whole tusks) although earlier commentators had suggest some form of textile. </w:t>
      </w:r>
    </w:p>
  </w:comment>
  <w:comment w:id="18" w:author="Matthew Cobb" w:date="2025-12-09T11:16:00Z" w:initials="MC">
    <w:p w14:paraId="37A08EEE" w14:textId="77777777" w:rsidR="006F2D83" w:rsidRDefault="006F2D83" w:rsidP="006F2D83">
      <w:pPr>
        <w:pStyle w:val="CommentText"/>
      </w:pPr>
      <w:r>
        <w:rPr>
          <w:rStyle w:val="CommentReference"/>
        </w:rPr>
        <w:annotationRef/>
      </w:r>
      <w:r>
        <w:t>It could be worth including in brackets at this point the Greek term used in the text, or at least a transliteration of it</w:t>
      </w:r>
    </w:p>
  </w:comment>
  <w:comment w:id="19" w:author="Matthew Cobb" w:date="2025-12-09T11:21:00Z" w:initials="MC">
    <w:p w14:paraId="71DF33CC" w14:textId="77777777" w:rsidR="006F2D83" w:rsidRDefault="006F2D83" w:rsidP="006F2D83">
      <w:pPr>
        <w:pStyle w:val="CommentText"/>
      </w:pPr>
      <w:r>
        <w:rPr>
          <w:rStyle w:val="CommentReference"/>
        </w:rPr>
        <w:annotationRef/>
      </w:r>
      <w:r>
        <w:t>If feasible, you may wish to include a map, to indicate these locations (or roughly where they are thought to be) - you can borrow a map or maps from Casson or some other source - as long as it is appropriately attributed. As you are producing an unpublished MA dissertation, there should be allowed within fair use.</w:t>
      </w:r>
    </w:p>
    <w:p w14:paraId="1AD30203" w14:textId="77777777" w:rsidR="006F2D83" w:rsidRDefault="006F2D83" w:rsidP="006F2D83">
      <w:pPr>
        <w:pStyle w:val="CommentText"/>
      </w:pPr>
      <w:r>
        <w:t xml:space="preserve">Alternatively [or in conjunction], you could mentioned in the footnotes where these locations are argued to be. </w:t>
      </w:r>
    </w:p>
  </w:comment>
  <w:comment w:id="20" w:author="Matthew Cobb" w:date="2025-12-09T11:23:00Z" w:initials="MC">
    <w:p w14:paraId="14EB0482" w14:textId="77777777" w:rsidR="006F2D83" w:rsidRDefault="006F2D83" w:rsidP="006F2D83">
      <w:pPr>
        <w:pStyle w:val="CommentText"/>
      </w:pPr>
      <w:r>
        <w:rPr>
          <w:rStyle w:val="CommentReference"/>
        </w:rPr>
        <w:annotationRef/>
      </w:r>
      <w:r>
        <w:t xml:space="preserve">See the earlier comment - certainly do mention De Romanis’ reconstruction, and valuation he suggests, but I would be a little bit more explicit in noting that this is a reconstruction, rather than definitively concrete </w:t>
      </w:r>
    </w:p>
    <w:p w14:paraId="17189D03" w14:textId="77777777" w:rsidR="006F2D83" w:rsidRDefault="006F2D83" w:rsidP="006F2D83">
      <w:pPr>
        <w:pStyle w:val="CommentText"/>
      </w:pPr>
      <w:r>
        <w:t xml:space="preserve"> </w:t>
      </w:r>
    </w:p>
    <w:p w14:paraId="264C2EE5" w14:textId="77777777" w:rsidR="006F2D83" w:rsidRDefault="006F2D83" w:rsidP="006F2D83">
      <w:pPr>
        <w:pStyle w:val="CommentText"/>
      </w:pPr>
      <w:r>
        <w:t xml:space="preserve">I will email you an article by Dominic Rathbone which is an extended review/response to De Romanis’ book that would be worth looking at. </w:t>
      </w:r>
    </w:p>
  </w:comment>
  <w:comment w:id="21" w:author="Matthew Cobb" w:date="2025-12-09T11:26:00Z" w:initials="MC">
    <w:p w14:paraId="53AFC083" w14:textId="77777777" w:rsidR="006F2D83" w:rsidRDefault="006F2D83" w:rsidP="006F2D83">
      <w:pPr>
        <w:pStyle w:val="CommentText"/>
      </w:pPr>
      <w:r>
        <w:rPr>
          <w:rStyle w:val="CommentReference"/>
        </w:rPr>
        <w:annotationRef/>
      </w:r>
      <w:r>
        <w:t>Okay good - up to this point, this uncertainty was not clear to the reader from your earlier comments</w:t>
      </w:r>
    </w:p>
  </w:comment>
  <w:comment w:id="27" w:author="Sean Mowbray" w:date="2025-10-13T09:21:00Z" w:initials="SM">
    <w:p w14:paraId="267EAA0D" w14:textId="4B556623" w:rsidR="007066BC" w:rsidRPr="00E6217C" w:rsidRDefault="007066BC" w:rsidP="007066BC">
      <w:pPr>
        <w:pStyle w:val="CommentText"/>
      </w:pPr>
      <w:r w:rsidRPr="00E6217C">
        <w:rPr>
          <w:rStyle w:val="CommentReference"/>
        </w:rPr>
        <w:annotationRef/>
      </w:r>
      <w:r w:rsidRPr="00E6217C">
        <w:t>Despite the author of the Periplus showing a keen interest in recording the native wildlife from ports and localities along trade routes, it does not record them as specific trade.</w:t>
      </w:r>
    </w:p>
  </w:comment>
  <w:comment w:id="30" w:author="Sean Mowbray" w:date="2025-09-08T15:24:00Z" w:initials="SM">
    <w:p w14:paraId="435FE67F" w14:textId="77777777" w:rsidR="00846C24" w:rsidRPr="00E6217C" w:rsidRDefault="00846C24" w:rsidP="00846C24">
      <w:pPr>
        <w:pStyle w:val="CommentText"/>
      </w:pPr>
      <w:r w:rsidRPr="00E6217C">
        <w:rPr>
          <w:rStyle w:val="CommentReference"/>
        </w:rPr>
        <w:annotationRef/>
      </w:r>
      <w:r w:rsidRPr="00E6217C">
        <w:t xml:space="preserve">This exceptional ability </w:t>
      </w:r>
    </w:p>
    <w:p w14:paraId="511A5EBE" w14:textId="77777777" w:rsidR="00846C24" w:rsidRPr="00E6217C" w:rsidRDefault="00846C24" w:rsidP="00846C24">
      <w:pPr>
        <w:pStyle w:val="CommentText"/>
      </w:pPr>
      <w:r w:rsidRPr="00E6217C">
        <w:t xml:space="preserve">is explained by some of the authors with the extraordinary width of the parrot’s </w:t>
      </w:r>
    </w:p>
    <w:p w14:paraId="7BB1793C" w14:textId="77777777" w:rsidR="00846C24" w:rsidRPr="00E6217C" w:rsidRDefault="00846C24" w:rsidP="00846C24">
      <w:pPr>
        <w:pStyle w:val="CommentText"/>
      </w:pPr>
      <w:r w:rsidRPr="00E6217C">
        <w:t xml:space="preserve">tongue in comparison to that of other birds (Arist. HA 597b 27; Plin. NH X.58; </w:t>
      </w:r>
    </w:p>
    <w:p w14:paraId="6284E74F" w14:textId="77777777" w:rsidR="00846C24" w:rsidRPr="00E6217C" w:rsidRDefault="00846C24" w:rsidP="00846C24">
      <w:pPr>
        <w:pStyle w:val="CommentText"/>
      </w:pPr>
      <w:r w:rsidRPr="00E6217C">
        <w:t xml:space="preserve">Apul. Flor. XII.6; Isid. Etym. XII.7.24).5 Aristotle and Pliny add that parrots </w:t>
      </w:r>
    </w:p>
    <w:p w14:paraId="1FAAACED" w14:textId="77777777" w:rsidR="00846C24" w:rsidRPr="00E6217C" w:rsidRDefault="00846C24" w:rsidP="00846C24">
      <w:pPr>
        <w:pStyle w:val="CommentText"/>
      </w:pPr>
      <w:r w:rsidRPr="00E6217C">
        <w:t xml:space="preserve">become especially eloquent after drinking wine (Arist. HA 597b 27; Plin. NH </w:t>
      </w:r>
    </w:p>
    <w:p w14:paraId="71B8B0CC" w14:textId="77777777" w:rsidR="00846C24" w:rsidRPr="00E6217C" w:rsidRDefault="00846C24" w:rsidP="00846C24">
      <w:pPr>
        <w:pStyle w:val="CommentText"/>
      </w:pPr>
      <w:r w:rsidRPr="00E6217C">
        <w:t xml:space="preserve">X.58). Ancient sources repeatedly tell us that parrots were taught to say greetings </w:t>
      </w:r>
    </w:p>
    <w:p w14:paraId="556384DC" w14:textId="77777777" w:rsidR="00846C24" w:rsidRPr="00E6217C" w:rsidRDefault="00846C24" w:rsidP="00846C24">
      <w:pPr>
        <w:pStyle w:val="CommentText"/>
      </w:pPr>
      <w:r w:rsidRPr="00E6217C">
        <w:t>(Phil. Anim. 13; Pers. Prologue; Ovid Am. II.6; Isid. Etym. XII.7.24) and in par</w:t>
      </w:r>
    </w:p>
    <w:p w14:paraId="65ECC469" w14:textId="77777777" w:rsidR="00846C24" w:rsidRPr="00E6217C" w:rsidRDefault="00846C24" w:rsidP="00846C24">
      <w:pPr>
        <w:pStyle w:val="CommentText"/>
      </w:pPr>
      <w:r w:rsidRPr="00E6217C">
        <w:t xml:space="preserve">ticular to hail the rulers (Phil. Anim. 13; Mart. Ep. XIV.73; AP IX.562; Stat. Silv. </w:t>
      </w:r>
    </w:p>
    <w:p w14:paraId="4737DDD7" w14:textId="77777777" w:rsidR="00846C24" w:rsidRPr="00E6217C" w:rsidRDefault="00846C24" w:rsidP="00846C24">
      <w:pPr>
        <w:pStyle w:val="CommentText"/>
      </w:pPr>
      <w:r w:rsidRPr="00E6217C">
        <w:t xml:space="preserve">II.4; Macrob. Sat. II.4.30; Isid. Etym. XII.7.24). </w:t>
      </w:r>
    </w:p>
  </w:comment>
  <w:comment w:id="31" w:author="Sean Mowbray" w:date="2025-09-08T15:24:00Z" w:initials="SM">
    <w:p w14:paraId="454657F3" w14:textId="77777777" w:rsidR="00846C24" w:rsidRDefault="00846C24" w:rsidP="00846C24">
      <w:pPr>
        <w:pStyle w:val="CommentText"/>
      </w:pPr>
      <w:r w:rsidRPr="00E6217C">
        <w:rPr>
          <w:rStyle w:val="CommentReference"/>
        </w:rPr>
        <w:annotationRef/>
      </w:r>
      <w:r w:rsidRPr="00E6217C">
        <w:t xml:space="preserve">According to Boehrer, the topos of parrots repeating “ave Ceasar” may be understood as “a symbolic compensa tion for the existence of unconquered lands (we don’t have India but its birds pay us homage)” (Boehrer 2004, 5). Ancient encyclopaedias and treatises warn that if a parrot is taught to swear, it will endlessly repeat the swearwords and the only remedy will be to cut its tongue off or simply let the bird free in the forest (Plin. NH X.58; Apul. Flor. XII.8-9).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2558555" w15:done="0"/>
  <w15:commentEx w15:paraId="1994B5DE" w15:done="0"/>
  <w15:commentEx w15:paraId="58CE5E9D" w15:done="0"/>
  <w15:commentEx w15:paraId="683B14CF" w15:done="0"/>
  <w15:commentEx w15:paraId="77290413" w15:done="0"/>
  <w15:commentEx w15:paraId="5A4365B4" w15:done="0"/>
  <w15:commentEx w15:paraId="0AEF84EE" w15:done="0"/>
  <w15:commentEx w15:paraId="16A04F83" w15:done="0"/>
  <w15:commentEx w15:paraId="2F8BE962" w15:done="0"/>
  <w15:commentEx w15:paraId="258516EA" w15:done="0"/>
  <w15:commentEx w15:paraId="7DCCDF54" w15:done="0"/>
  <w15:commentEx w15:paraId="37A08EEE" w15:done="0"/>
  <w15:commentEx w15:paraId="1AD30203" w15:done="0"/>
  <w15:commentEx w15:paraId="264C2EE5" w15:done="0"/>
  <w15:commentEx w15:paraId="53AFC083" w15:done="0"/>
  <w15:commentEx w15:paraId="267EAA0D" w15:done="0"/>
  <w15:commentEx w15:paraId="4737DDD7" w15:done="0"/>
  <w15:commentEx w15:paraId="454657F3" w15:paraIdParent="4737DD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97F42E" w16cex:dateUtc="2025-11-04T09:49:00Z"/>
  <w16cex:commentExtensible w16cex:durableId="05D122FE" w16cex:dateUtc="2025-11-04T09:51:00Z">
    <w16cex:extLst>
      <w16:ext w16:uri="{CE6994B0-6A32-4C9F-8C6B-6E91EDA988CE}">
        <cr:reactions xmlns:cr="http://schemas.microsoft.com/office/comments/2020/reactions">
          <cr:reaction reactionType="1">
            <cr:reactionInfo dateUtc="2025-12-18T10:55:50Z">
              <cr:user userId="af673112ba500a63" userProvider="Windows Live" userName="Sean Mowbray"/>
            </cr:reactionInfo>
          </cr:reaction>
        </cr:reactions>
      </w16:ext>
    </w16cex:extLst>
  </w16cex:commentExtensible>
  <w16cex:commentExtensible w16cex:durableId="475D8E45" w16cex:dateUtc="2025-10-15T10:07:00Z"/>
  <w16cex:commentExtensible w16cex:durableId="16BEC9B5" w16cex:dateUtc="2025-11-04T10:11:00Z"/>
  <w16cex:commentExtensible w16cex:durableId="0CB18088" w16cex:dateUtc="2025-10-15T10:14:00Z"/>
  <w16cex:commentExtensible w16cex:durableId="581454B9" w16cex:dateUtc="2025-10-14T09:24:00Z"/>
  <w16cex:commentExtensible w16cex:durableId="6C5ED44B" w16cex:dateUtc="2025-10-15T09:35:00Z"/>
  <w16cex:commentExtensible w16cex:durableId="7D24DE57" w16cex:dateUtc="2025-10-15T09:25:00Z"/>
  <w16cex:commentExtensible w16cex:durableId="7CC68A91" w16cex:dateUtc="2025-12-09T10:59:00Z">
    <w16cex:extLst>
      <w16:ext w16:uri="{CE6994B0-6A32-4C9F-8C6B-6E91EDA988CE}">
        <cr:reactions xmlns:cr="http://schemas.microsoft.com/office/comments/2020/reactions">
          <cr:reaction reactionType="1">
            <cr:reactionInfo dateUtc="2025-12-18T11:12:09Z">
              <cr:user userId="af673112ba500a63" userProvider="Windows Live" userName="Sean Mowbray"/>
            </cr:reactionInfo>
          </cr:reaction>
        </cr:reactions>
      </w16:ext>
    </w16cex:extLst>
  </w16cex:commentExtensible>
  <w16cex:commentExtensible w16cex:durableId="21F3A9FC" w16cex:dateUtc="2025-12-09T11:02:00Z">
    <w16cex:extLst>
      <w16:ext w16:uri="{CE6994B0-6A32-4C9F-8C6B-6E91EDA988CE}">
        <cr:reactions xmlns:cr="http://schemas.microsoft.com/office/comments/2020/reactions">
          <cr:reaction reactionType="1">
            <cr:reactionInfo dateUtc="2025-12-18T11:12:19Z">
              <cr:user userId="af673112ba500a63" userProvider="Windows Live" userName="Sean Mowbray"/>
            </cr:reactionInfo>
          </cr:reaction>
        </cr:reactions>
      </w16:ext>
    </w16cex:extLst>
  </w16cex:commentExtensible>
  <w16cex:commentExtensible w16cex:durableId="489B8DFC" w16cex:dateUtc="2025-12-09T11:13:00Z"/>
  <w16cex:commentExtensible w16cex:durableId="3733F816" w16cex:dateUtc="2025-12-09T11:16:00Z"/>
  <w16cex:commentExtensible w16cex:durableId="63D97D11" w16cex:dateUtc="2025-12-09T11:21:00Z">
    <w16cex:extLst>
      <w16:ext w16:uri="{CE6994B0-6A32-4C9F-8C6B-6E91EDA988CE}">
        <cr:reactions xmlns:cr="http://schemas.microsoft.com/office/comments/2020/reactions">
          <cr:reaction reactionType="1">
            <cr:reactionInfo dateUtc="2025-12-18T11:13:48Z">
              <cr:user userId="af673112ba500a63" userProvider="Windows Live" userName="Sean Mowbray"/>
            </cr:reactionInfo>
          </cr:reaction>
        </cr:reactions>
      </w16:ext>
    </w16cex:extLst>
  </w16cex:commentExtensible>
  <w16cex:commentExtensible w16cex:durableId="00C2178A" w16cex:dateUtc="2025-12-09T11:23:00Z"/>
  <w16cex:commentExtensible w16cex:durableId="3B344B50" w16cex:dateUtc="2025-12-09T11:26:00Z"/>
  <w16cex:commentExtensible w16cex:durableId="31D46C07" w16cex:dateUtc="2025-10-13T08:21:00Z"/>
  <w16cex:commentExtensible w16cex:durableId="28E9FA84" w16cex:dateUtc="2025-09-08T14:24:00Z"/>
  <w16cex:commentExtensible w16cex:durableId="0C299E81" w16cex:dateUtc="2025-09-08T14: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2558555" w16cid:durableId="3097F42E"/>
  <w16cid:commentId w16cid:paraId="1994B5DE" w16cid:durableId="05D122FE"/>
  <w16cid:commentId w16cid:paraId="58CE5E9D" w16cid:durableId="475D8E45"/>
  <w16cid:commentId w16cid:paraId="683B14CF" w16cid:durableId="16BEC9B5"/>
  <w16cid:commentId w16cid:paraId="77290413" w16cid:durableId="0CB18088"/>
  <w16cid:commentId w16cid:paraId="5A4365B4" w16cid:durableId="581454B9"/>
  <w16cid:commentId w16cid:paraId="0AEF84EE" w16cid:durableId="6C5ED44B"/>
  <w16cid:commentId w16cid:paraId="16A04F83" w16cid:durableId="7D24DE57"/>
  <w16cid:commentId w16cid:paraId="2F8BE962" w16cid:durableId="7CC68A91"/>
  <w16cid:commentId w16cid:paraId="258516EA" w16cid:durableId="21F3A9FC"/>
  <w16cid:commentId w16cid:paraId="7DCCDF54" w16cid:durableId="489B8DFC"/>
  <w16cid:commentId w16cid:paraId="37A08EEE" w16cid:durableId="3733F816"/>
  <w16cid:commentId w16cid:paraId="1AD30203" w16cid:durableId="63D97D11"/>
  <w16cid:commentId w16cid:paraId="264C2EE5" w16cid:durableId="00C2178A"/>
  <w16cid:commentId w16cid:paraId="53AFC083" w16cid:durableId="3B344B50"/>
  <w16cid:commentId w16cid:paraId="267EAA0D" w16cid:durableId="31D46C07"/>
  <w16cid:commentId w16cid:paraId="4737DDD7" w16cid:durableId="28E9FA84"/>
  <w16cid:commentId w16cid:paraId="454657F3" w16cid:durableId="0C299E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FB8CD" w14:textId="77777777" w:rsidR="0094042A" w:rsidRPr="00E6217C" w:rsidRDefault="0094042A" w:rsidP="00147033">
      <w:pPr>
        <w:spacing w:after="0" w:line="240" w:lineRule="auto"/>
      </w:pPr>
      <w:r w:rsidRPr="00E6217C">
        <w:separator/>
      </w:r>
    </w:p>
  </w:endnote>
  <w:endnote w:type="continuationSeparator" w:id="0">
    <w:p w14:paraId="0189C5E0" w14:textId="77777777" w:rsidR="0094042A" w:rsidRPr="00E6217C" w:rsidRDefault="0094042A" w:rsidP="00147033">
      <w:pPr>
        <w:spacing w:after="0" w:line="240" w:lineRule="auto"/>
      </w:pPr>
      <w:r w:rsidRPr="00E621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230598"/>
      <w:docPartObj>
        <w:docPartGallery w:val="Page Numbers (Bottom of Page)"/>
        <w:docPartUnique/>
      </w:docPartObj>
    </w:sdtPr>
    <w:sdtEndPr>
      <w:rPr>
        <w:noProof/>
      </w:rPr>
    </w:sdtEndPr>
    <w:sdtContent>
      <w:p w14:paraId="4006749A" w14:textId="2C40E4BF" w:rsidR="007655B5" w:rsidRDefault="007655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1FF5F1" w14:textId="77777777" w:rsidR="007655B5" w:rsidRDefault="00765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74579" w14:textId="77777777" w:rsidR="0094042A" w:rsidRPr="00E6217C" w:rsidRDefault="0094042A" w:rsidP="00147033">
      <w:pPr>
        <w:spacing w:after="0" w:line="240" w:lineRule="auto"/>
      </w:pPr>
      <w:r w:rsidRPr="00E6217C">
        <w:separator/>
      </w:r>
    </w:p>
  </w:footnote>
  <w:footnote w:type="continuationSeparator" w:id="0">
    <w:p w14:paraId="46E5C2F1" w14:textId="77777777" w:rsidR="0094042A" w:rsidRPr="00E6217C" w:rsidRDefault="0094042A" w:rsidP="00147033">
      <w:pPr>
        <w:spacing w:after="0" w:line="240" w:lineRule="auto"/>
      </w:pPr>
      <w:r w:rsidRPr="00E6217C">
        <w:continuationSeparator/>
      </w:r>
    </w:p>
  </w:footnote>
  <w:footnote w:id="1">
    <w:p w14:paraId="1ED2FE65" w14:textId="77777777" w:rsidR="00147033" w:rsidRPr="00E6217C" w:rsidRDefault="00147033" w:rsidP="00147033">
      <w:pPr>
        <w:pStyle w:val="FootnoteText"/>
      </w:pPr>
      <w:r w:rsidRPr="00E6217C">
        <w:rPr>
          <w:rStyle w:val="FootnoteReference"/>
          <w:rFonts w:eastAsiaTheme="majorEastAsia"/>
        </w:rPr>
        <w:footnoteRef/>
      </w:r>
      <w:r w:rsidRPr="00E6217C">
        <w:t xml:space="preserve"> Cobb, 2018; Casson, 1989; De Romanis, 2000.</w:t>
      </w:r>
    </w:p>
  </w:footnote>
  <w:footnote w:id="2">
    <w:p w14:paraId="1F761F77" w14:textId="77777777" w:rsidR="00147033" w:rsidRPr="00E6217C" w:rsidRDefault="00147033" w:rsidP="00147033">
      <w:pPr>
        <w:pStyle w:val="FootnoteText"/>
      </w:pPr>
      <w:r w:rsidRPr="00E6217C">
        <w:rPr>
          <w:rStyle w:val="FootnoteReference"/>
          <w:rFonts w:eastAsiaTheme="majorEastAsia"/>
        </w:rPr>
        <w:footnoteRef/>
      </w:r>
      <w:r w:rsidRPr="00E6217C">
        <w:t xml:space="preserve"> Hughes, 2010; Osypinska et al, 2020; Faure &amp; Kitchener, 2020; Lindberg, 2019.</w:t>
      </w:r>
    </w:p>
  </w:footnote>
  <w:footnote w:id="3">
    <w:p w14:paraId="11A1E99B" w14:textId="77777777" w:rsidR="00147033" w:rsidRPr="00E6217C" w:rsidRDefault="00147033" w:rsidP="00147033">
      <w:pPr>
        <w:pStyle w:val="FootnoteText"/>
      </w:pPr>
      <w:r w:rsidRPr="00E6217C">
        <w:rPr>
          <w:rStyle w:val="FootnoteReference"/>
          <w:rFonts w:eastAsiaTheme="majorEastAsia"/>
        </w:rPr>
        <w:footnoteRef/>
      </w:r>
      <w:r w:rsidRPr="00E6217C">
        <w:t xml:space="preserve"> Miziur, 2012; van Uhm, 2016 </w:t>
      </w:r>
    </w:p>
  </w:footnote>
  <w:footnote w:id="4">
    <w:p w14:paraId="0B8B9CD4" w14:textId="77777777" w:rsidR="00147033" w:rsidRPr="00E6217C" w:rsidRDefault="00147033" w:rsidP="00147033">
      <w:pPr>
        <w:pStyle w:val="FootnoteText"/>
      </w:pPr>
      <w:r w:rsidRPr="00E6217C">
        <w:rPr>
          <w:rStyle w:val="FootnoteReference"/>
          <w:rFonts w:eastAsiaTheme="majorEastAsia"/>
        </w:rPr>
        <w:footnoteRef/>
      </w:r>
      <w:r w:rsidRPr="00E6217C">
        <w:t xml:space="preserve"> Evers, 2017; Fitzpatrick, 2011  </w:t>
      </w:r>
    </w:p>
  </w:footnote>
  <w:footnote w:id="5">
    <w:p w14:paraId="5CB3E54C" w14:textId="5C80FD36" w:rsidR="00A11340" w:rsidRPr="00A11340" w:rsidRDefault="00A11340">
      <w:pPr>
        <w:pStyle w:val="FootnoteText"/>
        <w:rPr>
          <w:lang w:val="en-US"/>
        </w:rPr>
      </w:pPr>
      <w:r>
        <w:rPr>
          <w:rStyle w:val="FootnoteReference"/>
        </w:rPr>
        <w:footnoteRef/>
      </w:r>
      <w:r>
        <w:t xml:space="preserve"> </w:t>
      </w:r>
      <w:r w:rsidR="002D6A30">
        <w:rPr>
          <w:lang w:val="en-US"/>
        </w:rPr>
        <w:t xml:space="preserve">Cobb, 2015. </w:t>
      </w:r>
      <w:r>
        <w:rPr>
          <w:lang w:val="en-US"/>
        </w:rPr>
        <w:t>Cobb, 2018; pp. 4-5</w:t>
      </w:r>
      <w:r w:rsidR="000B6F26">
        <w:rPr>
          <w:lang w:val="en-US"/>
        </w:rPr>
        <w:t>. Gupta, 2022; pp. 125-128</w:t>
      </w:r>
      <w:r w:rsidR="002627D5">
        <w:rPr>
          <w:lang w:val="en-US"/>
        </w:rPr>
        <w:t xml:space="preserve">. Wilkinson, 2022. </w:t>
      </w:r>
    </w:p>
  </w:footnote>
  <w:footnote w:id="6">
    <w:p w14:paraId="5313EF0D" w14:textId="62B96A36" w:rsidR="00A11340" w:rsidRPr="00A11340" w:rsidRDefault="00A11340">
      <w:pPr>
        <w:pStyle w:val="FootnoteText"/>
        <w:rPr>
          <w:lang w:val="en-US"/>
        </w:rPr>
      </w:pPr>
      <w:r>
        <w:rPr>
          <w:rStyle w:val="FootnoteReference"/>
        </w:rPr>
        <w:footnoteRef/>
      </w:r>
      <w:r>
        <w:t xml:space="preserve"> </w:t>
      </w:r>
      <w:r>
        <w:rPr>
          <w:lang w:val="en-US"/>
        </w:rPr>
        <w:t>Darley, 2025.</w:t>
      </w:r>
    </w:p>
  </w:footnote>
  <w:footnote w:id="7">
    <w:p w14:paraId="73ADA009" w14:textId="77777777" w:rsidR="007C5182" w:rsidRPr="008333FA" w:rsidRDefault="007C5182" w:rsidP="007C5182">
      <w:pPr>
        <w:pStyle w:val="FootnoteText"/>
        <w:rPr>
          <w:lang w:val="en-US"/>
        </w:rPr>
      </w:pPr>
      <w:r>
        <w:rPr>
          <w:rStyle w:val="FootnoteReference"/>
        </w:rPr>
        <w:footnoteRef/>
      </w:r>
      <w:r>
        <w:t xml:space="preserve"> Wilson, 2024; p</w:t>
      </w:r>
      <w:r>
        <w:rPr>
          <w:lang w:val="en-US"/>
        </w:rPr>
        <w:t>p.113-117</w:t>
      </w:r>
    </w:p>
  </w:footnote>
  <w:footnote w:id="8">
    <w:p w14:paraId="2627F2A2" w14:textId="682F7036" w:rsidR="003A5726" w:rsidRPr="00AB1F34" w:rsidRDefault="003A5726">
      <w:pPr>
        <w:pStyle w:val="FootnoteText"/>
        <w:rPr>
          <w:lang w:val="en-US"/>
        </w:rPr>
      </w:pPr>
      <w:r>
        <w:rPr>
          <w:rStyle w:val="FootnoteReference"/>
        </w:rPr>
        <w:footnoteRef/>
      </w:r>
      <w:r>
        <w:t xml:space="preserve"> </w:t>
      </w:r>
      <w:r>
        <w:rPr>
          <w:lang w:val="en-US"/>
        </w:rPr>
        <w:t>Simmons, 2023. Cobb, 2023.</w:t>
      </w:r>
    </w:p>
  </w:footnote>
  <w:footnote w:id="9">
    <w:p w14:paraId="66E17008" w14:textId="6A479D27" w:rsidR="007C5182" w:rsidRPr="000E558E" w:rsidRDefault="007C5182" w:rsidP="007C5182">
      <w:pPr>
        <w:pStyle w:val="FootnoteText"/>
        <w:rPr>
          <w:lang w:val="en-US"/>
        </w:rPr>
      </w:pPr>
      <w:r>
        <w:rPr>
          <w:rStyle w:val="FootnoteReference"/>
        </w:rPr>
        <w:footnoteRef/>
      </w:r>
      <w:r>
        <w:t xml:space="preserve"> </w:t>
      </w:r>
      <w:r>
        <w:rPr>
          <w:lang w:val="en-US"/>
        </w:rPr>
        <w:t>Bellina and Glover, 2004; p.70-72</w:t>
      </w:r>
      <w:r w:rsidR="006073F3">
        <w:rPr>
          <w:lang w:val="en-US"/>
        </w:rPr>
        <w:t>. Cobb, 2013. Cobb, 2018. Schneider, 2020.</w:t>
      </w:r>
    </w:p>
  </w:footnote>
  <w:footnote w:id="10">
    <w:p w14:paraId="1E77BC86" w14:textId="56818F12" w:rsidR="003C766F" w:rsidRPr="00AB1F34" w:rsidRDefault="003C766F">
      <w:pPr>
        <w:pStyle w:val="FootnoteText"/>
        <w:rPr>
          <w:lang w:val="en-US"/>
        </w:rPr>
      </w:pPr>
      <w:r>
        <w:rPr>
          <w:rStyle w:val="FootnoteReference"/>
        </w:rPr>
        <w:footnoteRef/>
      </w:r>
      <w:r>
        <w:t xml:space="preserve"> This list is based upon evidence in the </w:t>
      </w:r>
      <w:r w:rsidRPr="00AB1F34">
        <w:rPr>
          <w:i/>
          <w:iCs/>
        </w:rPr>
        <w:t>Periplus Maris Erythrae</w:t>
      </w:r>
      <w:r>
        <w:rPr>
          <w:i/>
          <w:iCs/>
        </w:rPr>
        <w:t xml:space="preserve">i, </w:t>
      </w:r>
      <w:r>
        <w:t xml:space="preserve">as such it is possible that other animal products were traded at different times. See </w:t>
      </w:r>
      <w:r>
        <w:rPr>
          <w:lang w:val="en-US"/>
        </w:rPr>
        <w:t>Casson, 1989; pp.38-43</w:t>
      </w:r>
    </w:p>
  </w:footnote>
  <w:footnote w:id="11">
    <w:p w14:paraId="42F6B7E9" w14:textId="3B4C2B48" w:rsidR="001C26A9" w:rsidRDefault="001C26A9">
      <w:pPr>
        <w:pStyle w:val="FootnoteText"/>
      </w:pPr>
      <w:r>
        <w:rPr>
          <w:rStyle w:val="FootnoteReference"/>
        </w:rPr>
        <w:footnoteRef/>
      </w:r>
      <w:r>
        <w:t xml:space="preserve"> See </w:t>
      </w:r>
      <w:r>
        <w:rPr>
          <w:lang w:val="en-US"/>
        </w:rPr>
        <w:t xml:space="preserve">Cobb, 2018 for analysis of black pepper, </w:t>
      </w:r>
      <w:r w:rsidRPr="001C26A9">
        <w:rPr>
          <w:lang w:val="en-US"/>
        </w:rPr>
        <w:t>Schneider, 2020</w:t>
      </w:r>
      <w:r>
        <w:rPr>
          <w:lang w:val="en-US"/>
        </w:rPr>
        <w:t xml:space="preserve"> on pearls, and Stern, 2007 on ivory as some examples. </w:t>
      </w:r>
    </w:p>
  </w:footnote>
  <w:footnote w:id="12">
    <w:p w14:paraId="1637DF09" w14:textId="77777777" w:rsidR="00C57183" w:rsidRPr="009427D5" w:rsidRDefault="00C57183" w:rsidP="00C57183">
      <w:pPr>
        <w:pStyle w:val="FootnoteText"/>
        <w:rPr>
          <w:lang w:val="en-US"/>
        </w:rPr>
      </w:pPr>
      <w:r>
        <w:rPr>
          <w:rStyle w:val="FootnoteReference"/>
        </w:rPr>
        <w:footnoteRef/>
      </w:r>
      <w:r>
        <w:t xml:space="preserve"> </w:t>
      </w:r>
      <w:r>
        <w:rPr>
          <w:lang w:val="en-US"/>
        </w:rPr>
        <w:t>Cobb, 2018; pp. 196-198</w:t>
      </w:r>
    </w:p>
  </w:footnote>
  <w:footnote w:id="13">
    <w:p w14:paraId="78741CB4" w14:textId="77777777" w:rsidR="00C57183" w:rsidRPr="0090203B" w:rsidRDefault="00C57183" w:rsidP="00C57183">
      <w:pPr>
        <w:pStyle w:val="FootnoteText"/>
        <w:rPr>
          <w:lang w:val="en-US"/>
        </w:rPr>
      </w:pPr>
      <w:r>
        <w:rPr>
          <w:rStyle w:val="FootnoteReference"/>
        </w:rPr>
        <w:footnoteRef/>
      </w:r>
      <w:r>
        <w:t xml:space="preserve"> </w:t>
      </w:r>
      <w:r>
        <w:rPr>
          <w:lang w:val="en-US"/>
        </w:rPr>
        <w:t>Casson, 1989; pp.6-7</w:t>
      </w:r>
    </w:p>
  </w:footnote>
  <w:footnote w:id="14">
    <w:p w14:paraId="197E2DB0" w14:textId="77777777" w:rsidR="00C57183" w:rsidRPr="0090203B" w:rsidRDefault="00C57183" w:rsidP="00C57183">
      <w:pPr>
        <w:pStyle w:val="FootnoteText"/>
        <w:rPr>
          <w:lang w:val="en-US"/>
        </w:rPr>
      </w:pPr>
      <w:r>
        <w:rPr>
          <w:rStyle w:val="FootnoteReference"/>
        </w:rPr>
        <w:footnoteRef/>
      </w:r>
      <w:r>
        <w:t xml:space="preserve"> </w:t>
      </w:r>
      <w:r>
        <w:rPr>
          <w:lang w:val="en-US"/>
        </w:rPr>
        <w:t>Casson, 1989; pp. 7-8</w:t>
      </w:r>
    </w:p>
  </w:footnote>
  <w:footnote w:id="15">
    <w:p w14:paraId="18AB7C00" w14:textId="77777777" w:rsidR="00C57183" w:rsidRPr="00A016BF" w:rsidRDefault="00C57183" w:rsidP="00C57183">
      <w:pPr>
        <w:pStyle w:val="FootnoteText"/>
        <w:rPr>
          <w:sz w:val="18"/>
          <w:szCs w:val="18"/>
        </w:rPr>
      </w:pPr>
      <w:r w:rsidRPr="00A016BF">
        <w:rPr>
          <w:rStyle w:val="FootnoteReference"/>
          <w:rFonts w:eastAsiaTheme="majorEastAsia"/>
          <w:sz w:val="18"/>
          <w:szCs w:val="18"/>
        </w:rPr>
        <w:footnoteRef/>
      </w:r>
      <w:r w:rsidRPr="00A016BF">
        <w:rPr>
          <w:sz w:val="18"/>
          <w:szCs w:val="18"/>
        </w:rPr>
        <w:t xml:space="preserve"> </w:t>
      </w:r>
      <w:r w:rsidRPr="00AB1F34">
        <w:t>Van Oyen and Pitts, 2017, pp.3-19</w:t>
      </w:r>
    </w:p>
  </w:footnote>
  <w:footnote w:id="16">
    <w:p w14:paraId="1FF4F17B" w14:textId="62382254" w:rsidR="00660155" w:rsidRPr="00660155" w:rsidRDefault="00660155">
      <w:pPr>
        <w:pStyle w:val="FootnoteText"/>
        <w:rPr>
          <w:lang w:val="en-US"/>
        </w:rPr>
      </w:pPr>
      <w:r>
        <w:rPr>
          <w:rStyle w:val="FootnoteReference"/>
        </w:rPr>
        <w:footnoteRef/>
      </w:r>
      <w:r>
        <w:t xml:space="preserve"> </w:t>
      </w:r>
      <w:r>
        <w:rPr>
          <w:lang w:val="en-US"/>
        </w:rPr>
        <w:t>Fitzpatrick, 2011. Darley, 2025.</w:t>
      </w:r>
      <w:r w:rsidR="00450F8F">
        <w:rPr>
          <w:lang w:val="en-US"/>
        </w:rPr>
        <w:t xml:space="preserve"> </w:t>
      </w:r>
      <w:r w:rsidR="00450F8F" w:rsidRPr="00450F8F">
        <w:t>Cobb</w:t>
      </w:r>
      <w:r w:rsidR="00450F8F">
        <w:t xml:space="preserve">, 2015. </w:t>
      </w:r>
    </w:p>
  </w:footnote>
  <w:footnote w:id="17">
    <w:p w14:paraId="7581324F" w14:textId="557E187D" w:rsidR="00A53751" w:rsidRPr="00AB1F34" w:rsidRDefault="00A53751">
      <w:pPr>
        <w:pStyle w:val="FootnoteText"/>
        <w:rPr>
          <w:lang w:val="en-US"/>
        </w:rPr>
      </w:pPr>
      <w:r>
        <w:rPr>
          <w:rStyle w:val="FootnoteReference"/>
        </w:rPr>
        <w:footnoteRef/>
      </w:r>
      <w:r>
        <w:t xml:space="preserve"> </w:t>
      </w:r>
      <w:r>
        <w:rPr>
          <w:lang w:val="en-US"/>
        </w:rPr>
        <w:t xml:space="preserve">Darley, 2025. </w:t>
      </w:r>
    </w:p>
  </w:footnote>
  <w:footnote w:id="18">
    <w:p w14:paraId="590ED8E3" w14:textId="77777777" w:rsidR="009028DB" w:rsidRPr="00660155" w:rsidRDefault="009028DB" w:rsidP="009028DB">
      <w:pPr>
        <w:pStyle w:val="FootnoteText"/>
        <w:rPr>
          <w:lang w:val="en-US"/>
        </w:rPr>
      </w:pPr>
      <w:r>
        <w:rPr>
          <w:rStyle w:val="FootnoteReference"/>
        </w:rPr>
        <w:footnoteRef/>
      </w:r>
      <w:r>
        <w:t xml:space="preserve"> </w:t>
      </w:r>
      <w:r>
        <w:rPr>
          <w:lang w:val="en-US"/>
        </w:rPr>
        <w:t>Fitzpatrick, 2011; pp. 47-48</w:t>
      </w:r>
    </w:p>
  </w:footnote>
  <w:footnote w:id="19">
    <w:p w14:paraId="29A35F5F" w14:textId="77777777" w:rsidR="009028DB" w:rsidRPr="00EF40F1" w:rsidRDefault="009028DB" w:rsidP="009028DB">
      <w:pPr>
        <w:pStyle w:val="FootnoteText"/>
        <w:rPr>
          <w:lang w:val="en-US"/>
        </w:rPr>
      </w:pPr>
      <w:r>
        <w:rPr>
          <w:rStyle w:val="FootnoteReference"/>
        </w:rPr>
        <w:footnoteRef/>
      </w:r>
      <w:r>
        <w:t xml:space="preserve"> </w:t>
      </w:r>
      <w:r>
        <w:rPr>
          <w:lang w:val="en-US"/>
        </w:rPr>
        <w:t>Darley, 2025.</w:t>
      </w:r>
    </w:p>
  </w:footnote>
  <w:footnote w:id="20">
    <w:p w14:paraId="1A18C78E" w14:textId="1AFD40CC" w:rsidR="000B6F26" w:rsidRDefault="000B6F26">
      <w:pPr>
        <w:pStyle w:val="FootnoteText"/>
      </w:pPr>
      <w:r>
        <w:rPr>
          <w:rStyle w:val="FootnoteReference"/>
        </w:rPr>
        <w:footnoteRef/>
      </w:r>
      <w:r>
        <w:t xml:space="preserve"> Gupta, 2022.</w:t>
      </w:r>
      <w:r w:rsidR="009028DB">
        <w:t xml:space="preserve"> </w:t>
      </w:r>
    </w:p>
  </w:footnote>
  <w:footnote w:id="21">
    <w:p w14:paraId="3FF74CF2" w14:textId="50993B30" w:rsidR="002627D5" w:rsidRDefault="002627D5">
      <w:pPr>
        <w:pStyle w:val="FootnoteText"/>
      </w:pPr>
      <w:r>
        <w:rPr>
          <w:rStyle w:val="FootnoteReference"/>
        </w:rPr>
        <w:footnoteRef/>
      </w:r>
      <w:r>
        <w:t xml:space="preserve"> Seland, 2008.</w:t>
      </w:r>
      <w:r w:rsidR="009028DB">
        <w:t xml:space="preserve"> See Wilkinson, 2022., for further discussion on Seland’s argument.  </w:t>
      </w:r>
      <w:r>
        <w:t xml:space="preserve"> </w:t>
      </w:r>
    </w:p>
  </w:footnote>
  <w:footnote w:id="22">
    <w:p w14:paraId="28E91A52" w14:textId="1EB7E3B4" w:rsidR="004D4D9E" w:rsidRPr="00AB1F34" w:rsidRDefault="004D4D9E">
      <w:pPr>
        <w:pStyle w:val="FootnoteText"/>
        <w:rPr>
          <w:lang w:val="en-US"/>
        </w:rPr>
      </w:pPr>
      <w:r>
        <w:rPr>
          <w:rStyle w:val="FootnoteReference"/>
        </w:rPr>
        <w:footnoteRef/>
      </w:r>
      <w:r>
        <w:t xml:space="preserve"> </w:t>
      </w:r>
      <w:r>
        <w:rPr>
          <w:lang w:val="en-US"/>
        </w:rPr>
        <w:t>Cobb, 2018; pp.180-181</w:t>
      </w:r>
    </w:p>
  </w:footnote>
  <w:footnote w:id="23">
    <w:p w14:paraId="4B422782" w14:textId="636C3EF3" w:rsidR="00180C84" w:rsidRPr="00AB1F34" w:rsidRDefault="00180C84">
      <w:pPr>
        <w:pStyle w:val="FootnoteText"/>
        <w:rPr>
          <w:lang w:val="en-US"/>
        </w:rPr>
      </w:pPr>
      <w:r>
        <w:rPr>
          <w:rStyle w:val="FootnoteReference"/>
        </w:rPr>
        <w:footnoteRef/>
      </w:r>
      <w:r>
        <w:t xml:space="preserve"> </w:t>
      </w:r>
      <w:r>
        <w:rPr>
          <w:lang w:val="en-US"/>
        </w:rPr>
        <w:t>Sidebotham,</w:t>
      </w:r>
      <w:r w:rsidR="00EE1C98">
        <w:rPr>
          <w:lang w:val="en-US"/>
        </w:rPr>
        <w:t xml:space="preserve"> 1986;</w:t>
      </w:r>
      <w:r>
        <w:rPr>
          <w:lang w:val="en-US"/>
        </w:rPr>
        <w:t xml:space="preserve"> p.15</w:t>
      </w:r>
    </w:p>
  </w:footnote>
  <w:footnote w:id="24">
    <w:p w14:paraId="0A14FD36" w14:textId="15625333" w:rsidR="00180C84" w:rsidRPr="00AB1F34" w:rsidRDefault="00180C84">
      <w:pPr>
        <w:pStyle w:val="FootnoteText"/>
        <w:rPr>
          <w:lang w:val="en-US"/>
        </w:rPr>
      </w:pPr>
      <w:r>
        <w:rPr>
          <w:rStyle w:val="FootnoteReference"/>
        </w:rPr>
        <w:footnoteRef/>
      </w:r>
      <w:r>
        <w:t xml:space="preserve"> </w:t>
      </w:r>
      <w:r>
        <w:rPr>
          <w:lang w:val="en-US"/>
        </w:rPr>
        <w:t xml:space="preserve">Sidebotham, </w:t>
      </w:r>
      <w:r w:rsidR="00EE1C98">
        <w:rPr>
          <w:lang w:val="en-US"/>
        </w:rPr>
        <w:t xml:space="preserve">1986; </w:t>
      </w:r>
      <w:r>
        <w:rPr>
          <w:lang w:val="en-US"/>
        </w:rPr>
        <w:t>p.15</w:t>
      </w:r>
    </w:p>
  </w:footnote>
  <w:footnote w:id="25">
    <w:p w14:paraId="09257B3F" w14:textId="5ED8F018" w:rsidR="00C57183" w:rsidRPr="00AB1F34" w:rsidRDefault="00C57183">
      <w:pPr>
        <w:pStyle w:val="FootnoteText"/>
        <w:rPr>
          <w:lang w:val="en-US"/>
        </w:rPr>
      </w:pPr>
      <w:r>
        <w:rPr>
          <w:rStyle w:val="FootnoteReference"/>
        </w:rPr>
        <w:footnoteRef/>
      </w:r>
      <w:r>
        <w:t xml:space="preserve"> </w:t>
      </w:r>
      <w:r>
        <w:rPr>
          <w:lang w:val="en-US"/>
        </w:rPr>
        <w:t xml:space="preserve"> Cobb, 2013.</w:t>
      </w:r>
    </w:p>
  </w:footnote>
  <w:footnote w:id="26">
    <w:p w14:paraId="46A1D60E" w14:textId="710E6F52" w:rsidR="001903A2" w:rsidRPr="00894744" w:rsidRDefault="001903A2" w:rsidP="001903A2">
      <w:pPr>
        <w:pStyle w:val="FootnoteText"/>
        <w:rPr>
          <w:lang w:val="en-US"/>
        </w:rPr>
      </w:pPr>
      <w:r>
        <w:rPr>
          <w:rStyle w:val="FootnoteReference"/>
        </w:rPr>
        <w:footnoteRef/>
      </w:r>
      <w:r>
        <w:t xml:space="preserve"> </w:t>
      </w:r>
      <w:r w:rsidR="005711F6">
        <w:t>De Romanis, 2020; 217-222</w:t>
      </w:r>
    </w:p>
  </w:footnote>
  <w:footnote w:id="27">
    <w:p w14:paraId="499DC335" w14:textId="4BF9E3E5" w:rsidR="001903A2" w:rsidRPr="00B0526C" w:rsidRDefault="001903A2" w:rsidP="001903A2">
      <w:pPr>
        <w:pStyle w:val="FootnoteText"/>
        <w:rPr>
          <w:lang w:val="en-US"/>
        </w:rPr>
      </w:pPr>
      <w:r>
        <w:rPr>
          <w:rStyle w:val="FootnoteReference"/>
        </w:rPr>
        <w:footnoteRef/>
      </w:r>
      <w:r>
        <w:t xml:space="preserve"> </w:t>
      </w:r>
      <w:r>
        <w:rPr>
          <w:lang w:val="en-US"/>
        </w:rPr>
        <w:t xml:space="preserve">Stern, </w:t>
      </w:r>
      <w:r w:rsidR="001C26A9">
        <w:rPr>
          <w:lang w:val="en-US"/>
        </w:rPr>
        <w:t xml:space="preserve">2007; </w:t>
      </w:r>
      <w:r>
        <w:rPr>
          <w:lang w:val="en-US"/>
        </w:rPr>
        <w:t xml:space="preserve">p.29 </w:t>
      </w:r>
    </w:p>
  </w:footnote>
  <w:footnote w:id="28">
    <w:p w14:paraId="1B9F34C8" w14:textId="4CA8B61C" w:rsidR="0090203B" w:rsidRPr="00A016BF" w:rsidRDefault="0090203B" w:rsidP="0090203B">
      <w:pPr>
        <w:spacing w:after="0"/>
        <w:rPr>
          <w:rFonts w:ascii="Times New Roman" w:hAnsi="Times New Roman" w:cs="Times New Roman"/>
          <w:sz w:val="18"/>
          <w:szCs w:val="18"/>
        </w:rPr>
      </w:pPr>
      <w:r w:rsidRPr="00AB1F34">
        <w:rPr>
          <w:rStyle w:val="FootnoteReference"/>
          <w:rFonts w:ascii="Times New Roman" w:hAnsi="Times New Roman" w:cs="Times New Roman"/>
          <w:sz w:val="20"/>
          <w:szCs w:val="20"/>
        </w:rPr>
        <w:footnoteRef/>
      </w:r>
      <w:r w:rsidRPr="00A016BF">
        <w:rPr>
          <w:rFonts w:ascii="Times New Roman" w:hAnsi="Times New Roman" w:cs="Times New Roman"/>
          <w:sz w:val="18"/>
          <w:szCs w:val="18"/>
        </w:rPr>
        <w:t xml:space="preserve"> </w:t>
      </w:r>
      <w:r w:rsidRPr="00AB1F34">
        <w:rPr>
          <w:rFonts w:ascii="Times New Roman" w:hAnsi="Times New Roman" w:cs="Times New Roman"/>
          <w:sz w:val="20"/>
          <w:szCs w:val="20"/>
        </w:rPr>
        <w:t>Stern, 2007</w:t>
      </w:r>
      <w:r w:rsidR="001C26A9" w:rsidRPr="00AB1F34">
        <w:rPr>
          <w:rFonts w:ascii="Times New Roman" w:hAnsi="Times New Roman" w:cs="Times New Roman"/>
          <w:sz w:val="20"/>
          <w:szCs w:val="20"/>
        </w:rPr>
        <w:t>;</w:t>
      </w:r>
      <w:r w:rsidRPr="00AB1F34">
        <w:rPr>
          <w:rFonts w:ascii="Times New Roman" w:hAnsi="Times New Roman" w:cs="Times New Roman"/>
          <w:sz w:val="20"/>
          <w:szCs w:val="20"/>
        </w:rPr>
        <w:t xml:space="preserve"> p.14</w:t>
      </w:r>
      <w:r w:rsidRPr="00A016BF">
        <w:rPr>
          <w:rFonts w:ascii="Times New Roman" w:hAnsi="Times New Roman" w:cs="Times New Roman"/>
          <w:sz w:val="18"/>
          <w:szCs w:val="18"/>
        </w:rPr>
        <w:t xml:space="preserve"> </w:t>
      </w:r>
    </w:p>
  </w:footnote>
  <w:footnote w:id="29">
    <w:p w14:paraId="45B8AA6F" w14:textId="77777777" w:rsidR="0090203B" w:rsidRPr="00B0526C" w:rsidRDefault="0090203B" w:rsidP="0090203B">
      <w:pPr>
        <w:pStyle w:val="FootnoteText"/>
        <w:rPr>
          <w:lang w:val="en-US"/>
        </w:rPr>
      </w:pPr>
      <w:r>
        <w:rPr>
          <w:rStyle w:val="FootnoteReference"/>
        </w:rPr>
        <w:footnoteRef/>
      </w:r>
      <w:r>
        <w:t xml:space="preserve"> </w:t>
      </w:r>
      <w:r>
        <w:rPr>
          <w:lang w:val="en-US"/>
        </w:rPr>
        <w:t>St. Clair, 1996</w:t>
      </w:r>
    </w:p>
  </w:footnote>
  <w:footnote w:id="30">
    <w:p w14:paraId="586F2CA1" w14:textId="77777777" w:rsidR="0090203B" w:rsidRPr="000E558E" w:rsidRDefault="0090203B" w:rsidP="0090203B">
      <w:pPr>
        <w:pStyle w:val="FootnoteText"/>
        <w:rPr>
          <w:lang w:val="en-US"/>
        </w:rPr>
      </w:pPr>
      <w:r>
        <w:rPr>
          <w:rStyle w:val="FootnoteReference"/>
        </w:rPr>
        <w:footnoteRef/>
      </w:r>
      <w:r>
        <w:t xml:space="preserve"> </w:t>
      </w:r>
      <w:r>
        <w:rPr>
          <w:lang w:val="en-US"/>
        </w:rPr>
        <w:t>Weinstein, 2022; p.187</w:t>
      </w:r>
    </w:p>
  </w:footnote>
  <w:footnote w:id="31">
    <w:p w14:paraId="404CE5D3" w14:textId="0650F91F" w:rsidR="0047262D" w:rsidRPr="00AB1F34" w:rsidRDefault="0047262D" w:rsidP="00AB1F34">
      <w:pPr>
        <w:pStyle w:val="FootnoteText"/>
        <w:spacing w:line="480" w:lineRule="auto"/>
        <w:rPr>
          <w:lang w:val="en-US"/>
        </w:rPr>
      </w:pPr>
      <w:r>
        <w:rPr>
          <w:rStyle w:val="FootnoteReference"/>
        </w:rPr>
        <w:footnoteRef/>
      </w:r>
      <w:r>
        <w:t xml:space="preserve"> Cobb and Mitchell, 2019</w:t>
      </w:r>
      <w:r w:rsidR="005711F6">
        <w:t xml:space="preserve">. Weinstein, 2021. </w:t>
      </w:r>
      <w:r w:rsidR="00423318">
        <w:t>Evers, 2017; pp. 22-36</w:t>
      </w:r>
    </w:p>
  </w:footnote>
  <w:footnote w:id="32">
    <w:p w14:paraId="2CCCCAEF" w14:textId="665CC9E4" w:rsidR="0077731F" w:rsidRPr="0077731F" w:rsidRDefault="0077731F">
      <w:pPr>
        <w:pStyle w:val="FootnoteText"/>
        <w:rPr>
          <w:lang w:val="en-US"/>
        </w:rPr>
      </w:pPr>
      <w:r>
        <w:rPr>
          <w:rStyle w:val="FootnoteReference"/>
        </w:rPr>
        <w:footnoteRef/>
      </w:r>
      <w:r>
        <w:t xml:space="preserve"> </w:t>
      </w:r>
      <w:r>
        <w:rPr>
          <w:lang w:val="en-US"/>
        </w:rPr>
        <w:t>Cerrano et al, 2013. Garrabou et al, 2017.</w:t>
      </w:r>
    </w:p>
  </w:footnote>
  <w:footnote w:id="33">
    <w:p w14:paraId="7911BA52" w14:textId="77777777" w:rsidR="0090386D" w:rsidRPr="002306A8" w:rsidRDefault="0090386D" w:rsidP="0090386D">
      <w:pPr>
        <w:pStyle w:val="FootnoteText"/>
        <w:rPr>
          <w:lang w:val="en-US"/>
        </w:rPr>
      </w:pPr>
      <w:r>
        <w:rPr>
          <w:rStyle w:val="FootnoteReference"/>
        </w:rPr>
        <w:footnoteRef/>
      </w:r>
      <w:r>
        <w:t xml:space="preserve"> </w:t>
      </w:r>
      <w:r>
        <w:rPr>
          <w:lang w:val="en-US"/>
        </w:rPr>
        <w:t xml:space="preserve">Pliny the Elder, </w:t>
      </w:r>
      <w:r w:rsidRPr="005E3FDB">
        <w:t>Dioscorides</w:t>
      </w:r>
    </w:p>
  </w:footnote>
  <w:footnote w:id="34">
    <w:p w14:paraId="3825D03A" w14:textId="77777777" w:rsidR="0090386D" w:rsidRPr="00C713BF" w:rsidRDefault="0090386D" w:rsidP="0090386D">
      <w:pPr>
        <w:pStyle w:val="FootnoteText"/>
        <w:rPr>
          <w:lang w:val="fr-FR"/>
        </w:rPr>
      </w:pPr>
      <w:r>
        <w:rPr>
          <w:rStyle w:val="FootnoteReference"/>
        </w:rPr>
        <w:footnoteRef/>
      </w:r>
      <w:r w:rsidRPr="00C713BF">
        <w:rPr>
          <w:lang w:val="fr-FR"/>
        </w:rPr>
        <w:t xml:space="preserve"> Purpura, 2002; p.94-96</w:t>
      </w:r>
    </w:p>
  </w:footnote>
  <w:footnote w:id="35">
    <w:p w14:paraId="29878E67" w14:textId="04F02670" w:rsidR="0090386D" w:rsidRPr="00AB1F34" w:rsidRDefault="0090386D">
      <w:pPr>
        <w:pStyle w:val="FootnoteText"/>
        <w:rPr>
          <w:lang w:val="en-US"/>
        </w:rPr>
      </w:pPr>
      <w:r>
        <w:rPr>
          <w:rStyle w:val="FootnoteReference"/>
        </w:rPr>
        <w:footnoteRef/>
      </w:r>
      <w:r>
        <w:t xml:space="preserve"> </w:t>
      </w:r>
      <w:r w:rsidRPr="00AB1F34">
        <w:t>Fürst et al, 2016</w:t>
      </w:r>
      <w:r>
        <w:t>.</w:t>
      </w:r>
      <w:r w:rsidR="006D2B43">
        <w:t xml:space="preserve"> </w:t>
      </w:r>
      <w:r w:rsidR="006D2B43" w:rsidRPr="006D2B43">
        <w:t>Berruto</w:t>
      </w:r>
      <w:r w:rsidR="006D2B43">
        <w:t xml:space="preserve"> et al, 2025. </w:t>
      </w:r>
      <w:r w:rsidR="006D2B43" w:rsidRPr="00AB1F34">
        <w:t>Xian et al, 2025.</w:t>
      </w:r>
    </w:p>
  </w:footnote>
  <w:footnote w:id="36">
    <w:p w14:paraId="4C9EAFC0" w14:textId="3760D4C0" w:rsidR="00F1539B" w:rsidRPr="00AB1F34" w:rsidRDefault="00F1539B">
      <w:pPr>
        <w:pStyle w:val="FootnoteText"/>
        <w:rPr>
          <w:lang w:val="en-US"/>
        </w:rPr>
      </w:pPr>
      <w:r>
        <w:rPr>
          <w:rStyle w:val="FootnoteReference"/>
        </w:rPr>
        <w:footnoteRef/>
      </w:r>
      <w:r>
        <w:t xml:space="preserve"> </w:t>
      </w:r>
      <w:r w:rsidRPr="00F1539B">
        <w:t xml:space="preserve">Fürst </w:t>
      </w:r>
      <w:r>
        <w:t xml:space="preserve">et al, 2016. </w:t>
      </w:r>
      <w:r w:rsidRPr="00F1539B">
        <w:t>Maestro-Guijarro</w:t>
      </w:r>
      <w:r>
        <w:t xml:space="preserve"> et al, 2024. </w:t>
      </w:r>
    </w:p>
  </w:footnote>
  <w:footnote w:id="37">
    <w:p w14:paraId="7C055010" w14:textId="58710338" w:rsidR="00EB5C9A" w:rsidRPr="00AB1F34" w:rsidRDefault="00EB5C9A">
      <w:pPr>
        <w:pStyle w:val="FootnoteText"/>
        <w:rPr>
          <w:lang w:val="en-US"/>
        </w:rPr>
      </w:pPr>
      <w:r>
        <w:rPr>
          <w:rStyle w:val="FootnoteReference"/>
        </w:rPr>
        <w:footnoteRef/>
      </w:r>
      <w:r>
        <w:t xml:space="preserve"> </w:t>
      </w:r>
      <w:r>
        <w:rPr>
          <w:lang w:val="en-US"/>
        </w:rPr>
        <w:t>Xian et al, 2025.</w:t>
      </w:r>
    </w:p>
  </w:footnote>
  <w:footnote w:id="38">
    <w:p w14:paraId="5A111BD4" w14:textId="4A2146B9" w:rsidR="004B40D6" w:rsidRDefault="004B40D6">
      <w:pPr>
        <w:pStyle w:val="FootnoteText"/>
      </w:pPr>
      <w:r>
        <w:rPr>
          <w:rStyle w:val="FootnoteReference"/>
        </w:rPr>
        <w:footnoteRef/>
      </w:r>
      <w:r>
        <w:t xml:space="preserve"> De Romanis, 2000. </w:t>
      </w:r>
      <w:r w:rsidRPr="00EE4A9A">
        <w:rPr>
          <w:lang w:val="es-ES"/>
        </w:rPr>
        <w:t>Purpura,</w:t>
      </w:r>
      <w:r>
        <w:rPr>
          <w:lang w:val="es-ES"/>
        </w:rPr>
        <w:t xml:space="preserve"> 2006;</w:t>
      </w:r>
      <w:r w:rsidRPr="00EE4A9A">
        <w:rPr>
          <w:lang w:val="es-ES"/>
        </w:rPr>
        <w:t xml:space="preserve"> p</w:t>
      </w:r>
      <w:r>
        <w:rPr>
          <w:lang w:val="es-ES"/>
        </w:rPr>
        <w:t>p</w:t>
      </w:r>
      <w:r w:rsidRPr="00EE4A9A">
        <w:rPr>
          <w:lang w:val="es-ES"/>
        </w:rPr>
        <w:t>.98-99</w:t>
      </w:r>
    </w:p>
  </w:footnote>
  <w:footnote w:id="39">
    <w:p w14:paraId="17E384EB" w14:textId="48C0BA4C" w:rsidR="004B40D6" w:rsidRDefault="004B40D6">
      <w:pPr>
        <w:pStyle w:val="FootnoteText"/>
      </w:pPr>
      <w:r>
        <w:rPr>
          <w:rStyle w:val="FootnoteReference"/>
        </w:rPr>
        <w:footnoteRef/>
      </w:r>
      <w:r>
        <w:t xml:space="preserve"> </w:t>
      </w:r>
      <w:r w:rsidRPr="004B40D6">
        <w:rPr>
          <w:lang w:val="it-IT"/>
        </w:rPr>
        <w:t xml:space="preserve">Pliny the Elder, </w:t>
      </w:r>
      <w:r w:rsidRPr="004B40D6">
        <w:rPr>
          <w:i/>
          <w:iCs/>
          <w:lang w:val="it-IT"/>
        </w:rPr>
        <w:t>Natural History;</w:t>
      </w:r>
      <w:r w:rsidRPr="004B40D6">
        <w:rPr>
          <w:lang w:val="it-IT"/>
        </w:rPr>
        <w:t xml:space="preserve"> </w:t>
      </w:r>
      <w:r w:rsidRPr="004B40D6">
        <w:rPr>
          <w:lang w:val="fr-CH"/>
        </w:rPr>
        <w:t>32.11</w:t>
      </w:r>
      <w:r>
        <w:rPr>
          <w:lang w:val="fr-CH"/>
        </w:rPr>
        <w:t>. De Romanis, 2000.</w:t>
      </w:r>
    </w:p>
  </w:footnote>
  <w:footnote w:id="40">
    <w:p w14:paraId="1EEA6042" w14:textId="7E410022" w:rsidR="00C9624D" w:rsidRDefault="00C9624D">
      <w:pPr>
        <w:pStyle w:val="FootnoteText"/>
      </w:pPr>
      <w:r>
        <w:rPr>
          <w:rStyle w:val="FootnoteReference"/>
        </w:rPr>
        <w:footnoteRef/>
      </w:r>
      <w:r>
        <w:t xml:space="preserve"> </w:t>
      </w:r>
      <w:r w:rsidRPr="00501552">
        <w:t>Feugère</w:t>
      </w:r>
      <w:r>
        <w:t>, 1996; p.9</w:t>
      </w:r>
      <w:r w:rsidR="004B40D6">
        <w:t xml:space="preserve">. </w:t>
      </w:r>
      <w:r w:rsidR="004B40D6" w:rsidRPr="009F0E0E">
        <w:rPr>
          <w:lang w:val="en-US"/>
        </w:rPr>
        <w:t>Pliny the Elder. 32.11</w:t>
      </w:r>
      <w:r w:rsidR="004B40D6">
        <w:rPr>
          <w:lang w:val="en-US"/>
        </w:rPr>
        <w:t>.</w:t>
      </w:r>
    </w:p>
  </w:footnote>
  <w:footnote w:id="41">
    <w:p w14:paraId="2A0412FB" w14:textId="5BDF6119" w:rsidR="009F2F26" w:rsidRPr="009F2F26" w:rsidRDefault="009F2F26">
      <w:pPr>
        <w:pStyle w:val="FootnoteText"/>
        <w:rPr>
          <w:lang w:val="en-US"/>
        </w:rPr>
      </w:pPr>
      <w:r>
        <w:rPr>
          <w:rStyle w:val="FootnoteReference"/>
        </w:rPr>
        <w:footnoteRef/>
      </w:r>
      <w:r>
        <w:t xml:space="preserve"> </w:t>
      </w:r>
      <w:r w:rsidRPr="00861733">
        <w:rPr>
          <w:lang w:val="fr-CH"/>
        </w:rPr>
        <w:t>Cau et al, 2013. p.8. Tsounis et al, 2010, pp.167-168</w:t>
      </w:r>
      <w:r>
        <w:rPr>
          <w:lang w:val="fr-CH"/>
        </w:rPr>
        <w:t xml:space="preserve">. </w:t>
      </w:r>
      <w:r w:rsidRPr="00861733">
        <w:rPr>
          <w:lang w:val="en-US"/>
        </w:rPr>
        <w:t>Marzano, 2013. pp.166-167</w:t>
      </w:r>
    </w:p>
  </w:footnote>
  <w:footnote w:id="42">
    <w:p w14:paraId="51805DAA" w14:textId="6E3F703B" w:rsidR="00C17439" w:rsidRPr="00AB1F34" w:rsidRDefault="00C17439">
      <w:pPr>
        <w:pStyle w:val="FootnoteText"/>
        <w:rPr>
          <w:lang w:val="en-US"/>
        </w:rPr>
      </w:pPr>
      <w:r>
        <w:rPr>
          <w:rStyle w:val="FootnoteReference"/>
        </w:rPr>
        <w:footnoteRef/>
      </w:r>
      <w:r>
        <w:t xml:space="preserve"> </w:t>
      </w:r>
      <w:r>
        <w:rPr>
          <w:lang w:val="en-US"/>
        </w:rPr>
        <w:t>De Romanis, 2000.</w:t>
      </w:r>
    </w:p>
  </w:footnote>
  <w:footnote w:id="43">
    <w:p w14:paraId="3D9A3462" w14:textId="77777777" w:rsidR="001D7C43" w:rsidRPr="00C713BF" w:rsidRDefault="001D7C43" w:rsidP="001D7C43">
      <w:pPr>
        <w:pStyle w:val="FootnoteText"/>
        <w:rPr>
          <w:lang w:val="fr-FR"/>
        </w:rPr>
      </w:pPr>
      <w:r w:rsidRPr="00E6217C">
        <w:rPr>
          <w:rStyle w:val="FootnoteReference"/>
        </w:rPr>
        <w:footnoteRef/>
      </w:r>
      <w:r w:rsidRPr="00C713BF">
        <w:rPr>
          <w:lang w:val="fr-FR"/>
        </w:rPr>
        <w:t xml:space="preserve"> Casson, 1989 ; p. 163</w:t>
      </w:r>
    </w:p>
  </w:footnote>
  <w:footnote w:id="44">
    <w:p w14:paraId="7B8E3739" w14:textId="402AF2CC" w:rsidR="00374BB8" w:rsidRPr="005E6091" w:rsidRDefault="00374BB8" w:rsidP="00374BB8">
      <w:pPr>
        <w:pStyle w:val="FootnoteText"/>
        <w:rPr>
          <w:lang w:val="en-US"/>
        </w:rPr>
      </w:pPr>
      <w:r>
        <w:rPr>
          <w:rStyle w:val="FootnoteReference"/>
        </w:rPr>
        <w:footnoteRef/>
      </w:r>
      <w:r>
        <w:t xml:space="preserve"> </w:t>
      </w:r>
      <w:r>
        <w:rPr>
          <w:lang w:val="en-US"/>
        </w:rPr>
        <w:t>Purpura, 2002; p.96</w:t>
      </w:r>
      <w:r w:rsidR="001D7C43">
        <w:rPr>
          <w:lang w:val="en-US"/>
        </w:rPr>
        <w:t xml:space="preserve">. </w:t>
      </w:r>
      <w:r w:rsidR="001D7C43" w:rsidRPr="00E6217C">
        <w:t xml:space="preserve">Pliny the Elder, </w:t>
      </w:r>
      <w:r w:rsidR="001D7C43" w:rsidRPr="00E6217C">
        <w:rPr>
          <w:i/>
          <w:iCs/>
        </w:rPr>
        <w:t>Natural History</w:t>
      </w:r>
      <w:r w:rsidR="001D7C43" w:rsidRPr="00E6217C">
        <w:t>; 32.11</w:t>
      </w:r>
    </w:p>
  </w:footnote>
  <w:footnote w:id="45">
    <w:p w14:paraId="5B5169AE" w14:textId="77777777" w:rsidR="0090386D" w:rsidRPr="00E6217C" w:rsidRDefault="0090386D" w:rsidP="0090386D">
      <w:pPr>
        <w:pStyle w:val="FootnoteText"/>
      </w:pPr>
      <w:r w:rsidRPr="00E6217C">
        <w:rPr>
          <w:rStyle w:val="FootnoteReference"/>
          <w:rFonts w:eastAsiaTheme="majorEastAsia"/>
        </w:rPr>
        <w:footnoteRef/>
      </w:r>
      <w:r w:rsidRPr="00E6217C">
        <w:t xml:space="preserve"> Pliny the Elder, </w:t>
      </w:r>
      <w:r w:rsidRPr="00E6217C">
        <w:rPr>
          <w:i/>
          <w:iCs/>
        </w:rPr>
        <w:t>Natural History</w:t>
      </w:r>
      <w:r w:rsidRPr="00E6217C">
        <w:t>; 32.11</w:t>
      </w:r>
    </w:p>
  </w:footnote>
  <w:footnote w:id="46">
    <w:p w14:paraId="4C822276" w14:textId="7F2EF857" w:rsidR="001D0AA7" w:rsidRPr="00AB1F34" w:rsidRDefault="001D0AA7">
      <w:pPr>
        <w:pStyle w:val="FootnoteText"/>
        <w:rPr>
          <w:lang w:val="en-US"/>
        </w:rPr>
      </w:pPr>
      <w:r>
        <w:rPr>
          <w:rStyle w:val="FootnoteReference"/>
        </w:rPr>
        <w:footnoteRef/>
      </w:r>
      <w:r>
        <w:t xml:space="preserve"> </w:t>
      </w:r>
      <w:r>
        <w:rPr>
          <w:lang w:val="en-US"/>
        </w:rPr>
        <w:t>Schneider, 2020</w:t>
      </w:r>
    </w:p>
  </w:footnote>
  <w:footnote w:id="47">
    <w:p w14:paraId="33403C81" w14:textId="70B57C76" w:rsidR="00FA4CB6" w:rsidRPr="00FA4CB6" w:rsidRDefault="00FA4CB6">
      <w:pPr>
        <w:pStyle w:val="FootnoteText"/>
        <w:rPr>
          <w:lang w:val="en-US"/>
        </w:rPr>
      </w:pPr>
      <w:r>
        <w:rPr>
          <w:rStyle w:val="FootnoteReference"/>
        </w:rPr>
        <w:footnoteRef/>
      </w:r>
      <w:r>
        <w:t xml:space="preserve"> </w:t>
      </w:r>
      <w:r>
        <w:rPr>
          <w:lang w:val="en-US"/>
        </w:rPr>
        <w:t xml:space="preserve">See Schneider, 2020 for a discussion on the trade in pearls Based on the available source material it appears likely that a similar divergence in prices based on quality must have occurred when red coral arrived in Indian ports. </w:t>
      </w:r>
    </w:p>
  </w:footnote>
  <w:footnote w:id="48">
    <w:p w14:paraId="0A3E4D27" w14:textId="77777777" w:rsidR="00222360" w:rsidRPr="007A27D9" w:rsidRDefault="00222360" w:rsidP="00222360">
      <w:pPr>
        <w:pStyle w:val="FootnoteText"/>
        <w:rPr>
          <w:lang w:val="en-US"/>
        </w:rPr>
      </w:pPr>
      <w:r>
        <w:rPr>
          <w:rStyle w:val="FootnoteReference"/>
        </w:rPr>
        <w:footnoteRef/>
      </w:r>
      <w:r>
        <w:t xml:space="preserve"> </w:t>
      </w:r>
      <w:r w:rsidRPr="007A27D9">
        <w:t>Schneider</w:t>
      </w:r>
      <w:r>
        <w:rPr>
          <w:lang w:val="en-US"/>
        </w:rPr>
        <w:t xml:space="preserve">, 2018; pp. 142-143 </w:t>
      </w:r>
    </w:p>
  </w:footnote>
  <w:footnote w:id="49">
    <w:p w14:paraId="678896AD" w14:textId="7F5F3BEA" w:rsidR="00FA4CB6" w:rsidRPr="00FA4CB6" w:rsidRDefault="00FA4CB6">
      <w:pPr>
        <w:pStyle w:val="FootnoteText"/>
        <w:rPr>
          <w:i/>
          <w:iCs/>
          <w:lang w:val="en-US"/>
        </w:rPr>
      </w:pPr>
      <w:r>
        <w:rPr>
          <w:rStyle w:val="FootnoteReference"/>
        </w:rPr>
        <w:footnoteRef/>
      </w:r>
      <w:r>
        <w:t xml:space="preserve"> </w:t>
      </w:r>
      <w:r>
        <w:rPr>
          <w:lang w:val="en-US"/>
        </w:rPr>
        <w:t xml:space="preserve">See De Romanis, 2020; pp. 217-230 for discussion and price differences of “sound” ivory and </w:t>
      </w:r>
      <w:r>
        <w:rPr>
          <w:i/>
          <w:iCs/>
          <w:lang w:val="en-US"/>
        </w:rPr>
        <w:t>schidai.</w:t>
      </w:r>
    </w:p>
  </w:footnote>
  <w:footnote w:id="50">
    <w:p w14:paraId="2701C126" w14:textId="77777777" w:rsidR="005E6091" w:rsidRPr="00E6217C" w:rsidRDefault="005E6091" w:rsidP="005E6091">
      <w:pPr>
        <w:pStyle w:val="FootnoteText"/>
      </w:pPr>
      <w:r w:rsidRPr="00E6217C">
        <w:rPr>
          <w:rStyle w:val="FootnoteReference"/>
        </w:rPr>
        <w:footnoteRef/>
      </w:r>
      <w:r w:rsidRPr="00E6217C">
        <w:t xml:space="preserve"> Olivelle, 2020. P.1 </w:t>
      </w:r>
    </w:p>
  </w:footnote>
  <w:footnote w:id="51">
    <w:p w14:paraId="42ADDEDD" w14:textId="77777777" w:rsidR="00374BB8" w:rsidRPr="00374BB8" w:rsidRDefault="00374BB8" w:rsidP="00374BB8">
      <w:pPr>
        <w:pStyle w:val="FootnoteText"/>
        <w:rPr>
          <w:lang w:val="en-US"/>
        </w:rPr>
      </w:pPr>
      <w:r>
        <w:rPr>
          <w:rStyle w:val="FootnoteReference"/>
        </w:rPr>
        <w:footnoteRef/>
      </w:r>
      <w:r>
        <w:t xml:space="preserve"> </w:t>
      </w:r>
      <w:r>
        <w:rPr>
          <w:lang w:val="en-US"/>
        </w:rPr>
        <w:t>De Romanis, 2000.</w:t>
      </w:r>
    </w:p>
  </w:footnote>
  <w:footnote w:id="52">
    <w:p w14:paraId="200B909B" w14:textId="7B10DB3C" w:rsidR="004813FD" w:rsidRPr="004813FD" w:rsidRDefault="004813FD">
      <w:pPr>
        <w:pStyle w:val="FootnoteText"/>
        <w:rPr>
          <w:lang w:val="en-US"/>
        </w:rPr>
      </w:pPr>
      <w:r>
        <w:rPr>
          <w:rStyle w:val="FootnoteReference"/>
        </w:rPr>
        <w:footnoteRef/>
      </w:r>
      <w:r>
        <w:t xml:space="preserve"> </w:t>
      </w:r>
      <w:r>
        <w:rPr>
          <w:lang w:val="en-US"/>
        </w:rPr>
        <w:t>See section below</w:t>
      </w:r>
    </w:p>
  </w:footnote>
  <w:footnote w:id="53">
    <w:p w14:paraId="44962AA3" w14:textId="503DCC44" w:rsidR="00262EAB" w:rsidRPr="00262EAB" w:rsidRDefault="00262EAB">
      <w:pPr>
        <w:pStyle w:val="FootnoteText"/>
        <w:rPr>
          <w:lang w:val="en-US"/>
        </w:rPr>
      </w:pPr>
      <w:r>
        <w:rPr>
          <w:rStyle w:val="FootnoteReference"/>
        </w:rPr>
        <w:footnoteRef/>
      </w:r>
      <w:r>
        <w:t xml:space="preserve"> </w:t>
      </w:r>
      <w:r>
        <w:rPr>
          <w:lang w:val="en-US"/>
        </w:rPr>
        <w:t>Torntore, 2004.</w:t>
      </w:r>
    </w:p>
  </w:footnote>
  <w:footnote w:id="54">
    <w:p w14:paraId="6ED5A3B9" w14:textId="1A4CAB22" w:rsidR="00631D09" w:rsidRPr="00631D09" w:rsidRDefault="00631D09">
      <w:pPr>
        <w:pStyle w:val="FootnoteText"/>
        <w:rPr>
          <w:lang w:val="en-US"/>
        </w:rPr>
      </w:pPr>
      <w:r>
        <w:rPr>
          <w:rStyle w:val="FootnoteReference"/>
        </w:rPr>
        <w:footnoteRef/>
      </w:r>
      <w:r>
        <w:t xml:space="preserve"> </w:t>
      </w:r>
      <w:r w:rsidRPr="00631D09">
        <w:t>Morand</w:t>
      </w:r>
      <w:r>
        <w:rPr>
          <w:lang w:val="en-US"/>
        </w:rPr>
        <w:t>, 2020.</w:t>
      </w:r>
    </w:p>
  </w:footnote>
  <w:footnote w:id="55">
    <w:p w14:paraId="6BB548FD" w14:textId="51047529" w:rsidR="000E56EB" w:rsidRPr="000E56EB" w:rsidRDefault="000E56EB">
      <w:pPr>
        <w:pStyle w:val="FootnoteText"/>
        <w:rPr>
          <w:lang w:val="en-US"/>
        </w:rPr>
      </w:pPr>
      <w:r>
        <w:rPr>
          <w:rStyle w:val="FootnoteReference"/>
        </w:rPr>
        <w:footnoteRef/>
      </w:r>
      <w:r>
        <w:t xml:space="preserve"> </w:t>
      </w:r>
      <w:bookmarkStart w:id="9" w:name="_Hlk214788155"/>
      <w:r w:rsidRPr="000E56EB">
        <w:t>Morand</w:t>
      </w:r>
      <w:bookmarkEnd w:id="9"/>
      <w:r>
        <w:rPr>
          <w:lang w:val="en-US"/>
        </w:rPr>
        <w:t>, 2020; p.15-16</w:t>
      </w:r>
    </w:p>
  </w:footnote>
  <w:footnote w:id="56">
    <w:p w14:paraId="09A863AD" w14:textId="0009BB2E" w:rsidR="001C1336" w:rsidRPr="001C1336" w:rsidRDefault="001C1336">
      <w:pPr>
        <w:pStyle w:val="FootnoteText"/>
        <w:rPr>
          <w:lang w:val="en-US"/>
        </w:rPr>
      </w:pPr>
      <w:r>
        <w:rPr>
          <w:rStyle w:val="FootnoteReference"/>
        </w:rPr>
        <w:footnoteRef/>
      </w:r>
      <w:r>
        <w:t xml:space="preserve"> </w:t>
      </w:r>
      <w:r>
        <w:rPr>
          <w:lang w:val="en-US"/>
        </w:rPr>
        <w:t xml:space="preserve">Xian et al, 2025. </w:t>
      </w:r>
    </w:p>
  </w:footnote>
  <w:footnote w:id="57">
    <w:p w14:paraId="0EEDDAAF" w14:textId="130F54A5" w:rsidR="007C24EC" w:rsidRPr="007C24EC" w:rsidRDefault="007C24EC">
      <w:pPr>
        <w:pStyle w:val="FootnoteText"/>
        <w:rPr>
          <w:lang w:val="en-US"/>
        </w:rPr>
      </w:pPr>
      <w:r>
        <w:rPr>
          <w:rStyle w:val="FootnoteReference"/>
        </w:rPr>
        <w:footnoteRef/>
      </w:r>
      <w:r>
        <w:t xml:space="preserve"> </w:t>
      </w:r>
      <w:r>
        <w:rPr>
          <w:lang w:val="en-US"/>
        </w:rPr>
        <w:t>Cobb, 2015; pp.199-200</w:t>
      </w:r>
    </w:p>
  </w:footnote>
  <w:footnote w:id="58">
    <w:p w14:paraId="51E003BF" w14:textId="0BC5003F" w:rsidR="00BF4CC8" w:rsidRPr="00BF4CC8" w:rsidRDefault="00BF4CC8">
      <w:pPr>
        <w:pStyle w:val="FootnoteText"/>
        <w:rPr>
          <w:lang w:val="en-US"/>
        </w:rPr>
      </w:pPr>
      <w:r>
        <w:rPr>
          <w:rStyle w:val="FootnoteReference"/>
        </w:rPr>
        <w:footnoteRef/>
      </w:r>
      <w:r>
        <w:t xml:space="preserve"> </w:t>
      </w:r>
      <w:r>
        <w:rPr>
          <w:lang w:val="en-US"/>
        </w:rPr>
        <w:t>Berruto et al, 2023.</w:t>
      </w:r>
    </w:p>
  </w:footnote>
  <w:footnote w:id="59">
    <w:p w14:paraId="415C4D45" w14:textId="038A87DB" w:rsidR="000D154A" w:rsidRPr="00E6217C" w:rsidRDefault="000D154A" w:rsidP="000D154A">
      <w:pPr>
        <w:pStyle w:val="FootnoteText"/>
      </w:pPr>
      <w:r w:rsidRPr="00E6217C">
        <w:rPr>
          <w:rStyle w:val="FootnoteReference"/>
        </w:rPr>
        <w:footnoteRef/>
      </w:r>
      <w:r w:rsidRPr="00E6217C">
        <w:t xml:space="preserve"> Pliny the Elder, Natural History; 32.11.</w:t>
      </w:r>
    </w:p>
  </w:footnote>
  <w:footnote w:id="60">
    <w:p w14:paraId="434CD2BA" w14:textId="2C43ADFA" w:rsidR="00670B9A" w:rsidRDefault="00670B9A">
      <w:pPr>
        <w:pStyle w:val="FootnoteText"/>
      </w:pPr>
      <w:r>
        <w:rPr>
          <w:rStyle w:val="FootnoteReference"/>
        </w:rPr>
        <w:footnoteRef/>
      </w:r>
      <w:r>
        <w:t xml:space="preserve"> Thorley,1971; p.76</w:t>
      </w:r>
    </w:p>
  </w:footnote>
  <w:footnote w:id="61">
    <w:p w14:paraId="0D0D2C15" w14:textId="77777777" w:rsidR="000D154A" w:rsidRPr="005E6091" w:rsidRDefault="000D154A" w:rsidP="000D154A">
      <w:pPr>
        <w:pStyle w:val="FootnoteText"/>
        <w:rPr>
          <w:lang w:val="en-US"/>
        </w:rPr>
      </w:pPr>
      <w:r>
        <w:rPr>
          <w:rStyle w:val="FootnoteReference"/>
        </w:rPr>
        <w:footnoteRef/>
      </w:r>
      <w:r>
        <w:t xml:space="preserve"> </w:t>
      </w:r>
      <w:r w:rsidRPr="00501552">
        <w:t>Feugère</w:t>
      </w:r>
      <w:r>
        <w:t>, 1996; p.206</w:t>
      </w:r>
    </w:p>
  </w:footnote>
  <w:footnote w:id="62">
    <w:p w14:paraId="0A4CAF8D" w14:textId="1BECE118" w:rsidR="00BF7F61" w:rsidRDefault="00BF7F61">
      <w:pPr>
        <w:pStyle w:val="FootnoteText"/>
      </w:pPr>
      <w:r>
        <w:rPr>
          <w:rStyle w:val="FootnoteReference"/>
        </w:rPr>
        <w:footnoteRef/>
      </w:r>
      <w:r>
        <w:t xml:space="preserve"> Price, 2015; p.74</w:t>
      </w:r>
    </w:p>
  </w:footnote>
  <w:footnote w:id="63">
    <w:p w14:paraId="7007643A" w14:textId="77777777" w:rsidR="00C54F75" w:rsidRPr="00E6217C" w:rsidRDefault="00C54F75" w:rsidP="00C54F75">
      <w:pPr>
        <w:pStyle w:val="FootnoteText"/>
      </w:pPr>
      <w:r w:rsidRPr="00E6217C">
        <w:rPr>
          <w:rStyle w:val="FootnoteReference"/>
          <w:rFonts w:eastAsiaTheme="majorEastAsia"/>
        </w:rPr>
        <w:footnoteRef/>
      </w:r>
      <w:r w:rsidRPr="00E6217C">
        <w:t xml:space="preserve"> Price et al, 2015; p.73. Ianello, 2017. For a discussion on medicinal uses of red coral see Voultsiadou, (2010).</w:t>
      </w:r>
    </w:p>
  </w:footnote>
  <w:footnote w:id="64">
    <w:p w14:paraId="4D8BDB30" w14:textId="34ACEF6E" w:rsidR="00827E51" w:rsidRPr="00827E51" w:rsidRDefault="00827E51">
      <w:pPr>
        <w:pStyle w:val="FootnoteText"/>
        <w:rPr>
          <w:lang w:val="en-US"/>
        </w:rPr>
      </w:pPr>
      <w:r>
        <w:rPr>
          <w:rStyle w:val="FootnoteReference"/>
        </w:rPr>
        <w:footnoteRef/>
      </w:r>
      <w:r>
        <w:t xml:space="preserve"> </w:t>
      </w:r>
      <w:r>
        <w:rPr>
          <w:lang w:val="en-US"/>
        </w:rPr>
        <w:t xml:space="preserve">Price et al, 2015; p.79. Berger, </w:t>
      </w:r>
      <w:r w:rsidR="00F95F2F">
        <w:rPr>
          <w:lang w:val="en-US"/>
        </w:rPr>
        <w:t xml:space="preserve">2012. </w:t>
      </w:r>
      <w:r w:rsidR="00F95F2F" w:rsidRPr="00F95F2F">
        <w:t>Gholamhosseinzadeh</w:t>
      </w:r>
      <w:r w:rsidR="00F95F2F">
        <w:t xml:space="preserve"> and Ghambari, 2009. Harris, 2022.</w:t>
      </w:r>
    </w:p>
  </w:footnote>
  <w:footnote w:id="65">
    <w:p w14:paraId="57A0A712" w14:textId="065CB03B" w:rsidR="001D0AA7" w:rsidRPr="00AB1F34" w:rsidRDefault="001D0AA7">
      <w:pPr>
        <w:pStyle w:val="FootnoteText"/>
        <w:rPr>
          <w:lang w:val="en-US"/>
        </w:rPr>
      </w:pPr>
      <w:r>
        <w:rPr>
          <w:rStyle w:val="FootnoteReference"/>
        </w:rPr>
        <w:footnoteRef/>
      </w:r>
      <w:r>
        <w:t xml:space="preserve"> </w:t>
      </w:r>
      <w:r>
        <w:rPr>
          <w:lang w:val="en-US"/>
        </w:rPr>
        <w:t>Price et al, 2015.</w:t>
      </w:r>
    </w:p>
  </w:footnote>
  <w:footnote w:id="66">
    <w:p w14:paraId="675CB3E6" w14:textId="6AD04690" w:rsidR="00827E51" w:rsidRPr="00827E51" w:rsidRDefault="00827E51">
      <w:pPr>
        <w:pStyle w:val="FootnoteText"/>
        <w:rPr>
          <w:lang w:val="en-US"/>
        </w:rPr>
      </w:pPr>
      <w:r>
        <w:rPr>
          <w:rStyle w:val="FootnoteReference"/>
        </w:rPr>
        <w:footnoteRef/>
      </w:r>
      <w:r>
        <w:t xml:space="preserve"> </w:t>
      </w:r>
      <w:r>
        <w:rPr>
          <w:lang w:val="en-US"/>
        </w:rPr>
        <w:t>Richards, 2024.</w:t>
      </w:r>
    </w:p>
  </w:footnote>
  <w:footnote w:id="67">
    <w:p w14:paraId="783A2986" w14:textId="77777777" w:rsidR="005D503A" w:rsidRPr="00E6217C" w:rsidRDefault="005D503A" w:rsidP="005D503A">
      <w:pPr>
        <w:pStyle w:val="FootnoteText"/>
      </w:pPr>
      <w:r w:rsidRPr="00E6217C">
        <w:rPr>
          <w:rStyle w:val="FootnoteReference"/>
        </w:rPr>
        <w:footnoteRef/>
      </w:r>
      <w:r w:rsidRPr="00E6217C">
        <w:t xml:space="preserve"> Casson, 1989 ; p. 21</w:t>
      </w:r>
    </w:p>
  </w:footnote>
  <w:footnote w:id="68">
    <w:p w14:paraId="7CDC4FE4" w14:textId="748A9C2B" w:rsidR="00AA05BD" w:rsidRPr="00AA05BD" w:rsidRDefault="00AA05BD">
      <w:pPr>
        <w:pStyle w:val="FootnoteText"/>
        <w:rPr>
          <w:lang w:val="en-US"/>
        </w:rPr>
      </w:pPr>
      <w:r>
        <w:rPr>
          <w:rStyle w:val="FootnoteReference"/>
        </w:rPr>
        <w:footnoteRef/>
      </w:r>
      <w:r>
        <w:t xml:space="preserve"> </w:t>
      </w:r>
      <w:r>
        <w:rPr>
          <w:lang w:val="en-US"/>
        </w:rPr>
        <w:t>De Romanis, 1997</w:t>
      </w:r>
      <w:r w:rsidR="009D67A9">
        <w:rPr>
          <w:lang w:val="en-US"/>
        </w:rPr>
        <w:t>;</w:t>
      </w:r>
      <w:r>
        <w:rPr>
          <w:lang w:val="en-US"/>
        </w:rPr>
        <w:t xml:space="preserve"> p. 190. </w:t>
      </w:r>
    </w:p>
  </w:footnote>
  <w:footnote w:id="69">
    <w:p w14:paraId="52EA2CCB" w14:textId="0E489333" w:rsidR="000620CD" w:rsidRPr="000620CD" w:rsidRDefault="000620CD">
      <w:pPr>
        <w:pStyle w:val="FootnoteText"/>
        <w:rPr>
          <w:lang w:val="en-US"/>
        </w:rPr>
      </w:pPr>
      <w:r>
        <w:rPr>
          <w:rStyle w:val="FootnoteReference"/>
        </w:rPr>
        <w:footnoteRef/>
      </w:r>
      <w:r>
        <w:t xml:space="preserve"> </w:t>
      </w:r>
      <w:r>
        <w:rPr>
          <w:lang w:val="en-US"/>
        </w:rPr>
        <w:t>Vidale, 2015; pp.66-67</w:t>
      </w:r>
    </w:p>
  </w:footnote>
  <w:footnote w:id="70">
    <w:p w14:paraId="2F2F07DA" w14:textId="77777777" w:rsidR="00222360" w:rsidRPr="00AA05BD" w:rsidRDefault="00222360" w:rsidP="00222360">
      <w:pPr>
        <w:pStyle w:val="FootnoteText"/>
        <w:rPr>
          <w:lang w:val="en-US"/>
        </w:rPr>
      </w:pPr>
      <w:r>
        <w:rPr>
          <w:rStyle w:val="FootnoteReference"/>
        </w:rPr>
        <w:footnoteRef/>
      </w:r>
      <w:r>
        <w:t xml:space="preserve"> </w:t>
      </w:r>
      <w:r>
        <w:rPr>
          <w:lang w:val="en-US"/>
        </w:rPr>
        <w:t>De Romanis, 1997; p. 229. McLaughlin, 2010. p.43</w:t>
      </w:r>
    </w:p>
  </w:footnote>
  <w:footnote w:id="71">
    <w:p w14:paraId="3A4D1222" w14:textId="77777777" w:rsidR="00222360" w:rsidRPr="00AA05BD" w:rsidRDefault="00222360" w:rsidP="00222360">
      <w:pPr>
        <w:pStyle w:val="FootnoteText"/>
        <w:rPr>
          <w:lang w:val="en-US"/>
        </w:rPr>
      </w:pPr>
      <w:r>
        <w:rPr>
          <w:rStyle w:val="FootnoteReference"/>
        </w:rPr>
        <w:footnoteRef/>
      </w:r>
      <w:r>
        <w:t xml:space="preserve"> </w:t>
      </w:r>
      <w:r>
        <w:rPr>
          <w:lang w:val="en-US"/>
        </w:rPr>
        <w:t>McLaughlin, 2010. p.43</w:t>
      </w:r>
    </w:p>
  </w:footnote>
  <w:footnote w:id="72">
    <w:p w14:paraId="19A4500D" w14:textId="0FE413DE" w:rsidR="007A27D9" w:rsidRPr="007A27D9" w:rsidRDefault="007A27D9">
      <w:pPr>
        <w:pStyle w:val="FootnoteText"/>
        <w:rPr>
          <w:lang w:val="en-US"/>
        </w:rPr>
      </w:pPr>
      <w:r>
        <w:rPr>
          <w:rStyle w:val="FootnoteReference"/>
        </w:rPr>
        <w:footnoteRef/>
      </w:r>
      <w:r>
        <w:t xml:space="preserve"> </w:t>
      </w:r>
      <w:r w:rsidRPr="007A27D9">
        <w:t>Schneider</w:t>
      </w:r>
      <w:r>
        <w:rPr>
          <w:lang w:val="en-US"/>
        </w:rPr>
        <w:t>, 2018; pp. 147</w:t>
      </w:r>
    </w:p>
  </w:footnote>
  <w:footnote w:id="73">
    <w:p w14:paraId="110D9BF2" w14:textId="77777777" w:rsidR="007A27D9" w:rsidRPr="002E3F1B" w:rsidRDefault="007A27D9" w:rsidP="007A27D9">
      <w:pPr>
        <w:pStyle w:val="FootnoteText"/>
        <w:rPr>
          <w:lang w:val="en-US"/>
        </w:rPr>
      </w:pPr>
      <w:r>
        <w:rPr>
          <w:rStyle w:val="FootnoteReference"/>
        </w:rPr>
        <w:footnoteRef/>
      </w:r>
      <w:r>
        <w:t xml:space="preserve"> </w:t>
      </w:r>
      <w:r>
        <w:rPr>
          <w:lang w:val="en-US"/>
        </w:rPr>
        <w:t>Vidale, 2015; p.61</w:t>
      </w:r>
    </w:p>
  </w:footnote>
  <w:footnote w:id="74">
    <w:p w14:paraId="52FA0402" w14:textId="56EE083D" w:rsidR="005C2768" w:rsidRPr="005C2768" w:rsidRDefault="005C2768">
      <w:pPr>
        <w:pStyle w:val="FootnoteText"/>
        <w:rPr>
          <w:lang w:val="en-US"/>
        </w:rPr>
      </w:pPr>
      <w:r>
        <w:rPr>
          <w:rStyle w:val="FootnoteReference"/>
        </w:rPr>
        <w:footnoteRef/>
      </w:r>
      <w:r>
        <w:t xml:space="preserve"> </w:t>
      </w:r>
      <w:r w:rsidRPr="008C1438">
        <w:rPr>
          <w:lang w:val="en-US"/>
        </w:rPr>
        <w:t>Khettry</w:t>
      </w:r>
      <w:r>
        <w:rPr>
          <w:lang w:val="en-US"/>
        </w:rPr>
        <w:t>, 2015; p.52-53</w:t>
      </w:r>
    </w:p>
  </w:footnote>
  <w:footnote w:id="75">
    <w:p w14:paraId="76E6EC2F" w14:textId="3DB60520" w:rsidR="001D5F2B" w:rsidRDefault="001D5F2B">
      <w:pPr>
        <w:pStyle w:val="FootnoteText"/>
      </w:pPr>
      <w:r>
        <w:rPr>
          <w:rStyle w:val="FootnoteReference"/>
        </w:rPr>
        <w:footnoteRef/>
      </w:r>
      <w:r>
        <w:t xml:space="preserve"> Cobb, 2020</w:t>
      </w:r>
    </w:p>
  </w:footnote>
  <w:footnote w:id="76">
    <w:p w14:paraId="2215EBBB" w14:textId="690707A0" w:rsidR="005C2768" w:rsidRPr="005C2768" w:rsidRDefault="005C2768">
      <w:pPr>
        <w:pStyle w:val="FootnoteText"/>
        <w:rPr>
          <w:lang w:val="en-US"/>
        </w:rPr>
      </w:pPr>
      <w:r>
        <w:rPr>
          <w:rStyle w:val="FootnoteReference"/>
        </w:rPr>
        <w:footnoteRef/>
      </w:r>
      <w:r>
        <w:t xml:space="preserve"> </w:t>
      </w:r>
      <w:r>
        <w:rPr>
          <w:lang w:val="en-US"/>
        </w:rPr>
        <w:t>Vidale, 2015; p.61</w:t>
      </w:r>
    </w:p>
  </w:footnote>
  <w:footnote w:id="77">
    <w:p w14:paraId="04315F7B" w14:textId="5CD882E6" w:rsidR="009D67A9" w:rsidRPr="00AB1F34" w:rsidRDefault="009D67A9">
      <w:pPr>
        <w:pStyle w:val="FootnoteText"/>
        <w:rPr>
          <w:lang w:val="en-US"/>
        </w:rPr>
      </w:pPr>
      <w:r>
        <w:rPr>
          <w:rStyle w:val="FootnoteReference"/>
        </w:rPr>
        <w:footnoteRef/>
      </w:r>
      <w:r>
        <w:t xml:space="preserve"> </w:t>
      </w:r>
      <w:r>
        <w:rPr>
          <w:lang w:val="en-US"/>
        </w:rPr>
        <w:t>Xian et al, 2025.</w:t>
      </w:r>
    </w:p>
  </w:footnote>
  <w:footnote w:id="78">
    <w:p w14:paraId="2F9C3D7B" w14:textId="77777777" w:rsidR="00AA05BD" w:rsidRPr="005B635C" w:rsidRDefault="00AA05BD" w:rsidP="00AA05BD">
      <w:pPr>
        <w:pStyle w:val="FootnoteText"/>
        <w:rPr>
          <w:lang w:val="en-US"/>
        </w:rPr>
      </w:pPr>
      <w:r>
        <w:rPr>
          <w:rStyle w:val="FootnoteReference"/>
        </w:rPr>
        <w:footnoteRef/>
      </w:r>
      <w:r>
        <w:t xml:space="preserve"> </w:t>
      </w:r>
      <w:r>
        <w:rPr>
          <w:lang w:val="en-US"/>
        </w:rPr>
        <w:t>McLaughlin, 2014; p.34</w:t>
      </w:r>
    </w:p>
  </w:footnote>
  <w:footnote w:id="79">
    <w:p w14:paraId="46EBCF16" w14:textId="73D9EEC8" w:rsidR="005C2768" w:rsidRPr="005C2768" w:rsidRDefault="005C2768">
      <w:pPr>
        <w:pStyle w:val="FootnoteText"/>
        <w:rPr>
          <w:lang w:val="en-US"/>
        </w:rPr>
      </w:pPr>
      <w:r>
        <w:rPr>
          <w:rStyle w:val="FootnoteReference"/>
        </w:rPr>
        <w:footnoteRef/>
      </w:r>
      <w:r>
        <w:t xml:space="preserve"> </w:t>
      </w:r>
      <w:r>
        <w:rPr>
          <w:lang w:val="en-US"/>
        </w:rPr>
        <w:t>Vidale, 2015; p.65</w:t>
      </w:r>
    </w:p>
  </w:footnote>
  <w:footnote w:id="80">
    <w:p w14:paraId="0E1D3E5E" w14:textId="77777777" w:rsidR="005B635C" w:rsidRPr="000620CD" w:rsidRDefault="005B635C" w:rsidP="005B635C">
      <w:pPr>
        <w:pStyle w:val="FootnoteText"/>
        <w:rPr>
          <w:lang w:val="en-US"/>
        </w:rPr>
      </w:pPr>
      <w:r>
        <w:rPr>
          <w:rStyle w:val="FootnoteReference"/>
        </w:rPr>
        <w:footnoteRef/>
      </w:r>
      <w:r>
        <w:t xml:space="preserve"> </w:t>
      </w:r>
      <w:r>
        <w:rPr>
          <w:lang w:val="en-US"/>
        </w:rPr>
        <w:t>Pliny NH; 32.23</w:t>
      </w:r>
    </w:p>
  </w:footnote>
  <w:footnote w:id="81">
    <w:p w14:paraId="5A18223F" w14:textId="6AC121D2" w:rsidR="003777A1" w:rsidRDefault="003777A1">
      <w:pPr>
        <w:pStyle w:val="FootnoteText"/>
      </w:pPr>
      <w:r>
        <w:rPr>
          <w:rStyle w:val="FootnoteReference"/>
        </w:rPr>
        <w:footnoteRef/>
      </w:r>
      <w:r>
        <w:t xml:space="preserve"> Lacey, </w:t>
      </w:r>
      <w:r w:rsidR="00B17A61">
        <w:t>2023; pp. 47-48</w:t>
      </w:r>
    </w:p>
  </w:footnote>
  <w:footnote w:id="82">
    <w:p w14:paraId="03523F6F" w14:textId="1D513ED7" w:rsidR="003777A1" w:rsidRDefault="003777A1">
      <w:pPr>
        <w:pStyle w:val="FootnoteText"/>
      </w:pPr>
      <w:r>
        <w:rPr>
          <w:rStyle w:val="FootnoteReference"/>
        </w:rPr>
        <w:footnoteRef/>
      </w:r>
      <w:r>
        <w:t xml:space="preserve"> Lacey, </w:t>
      </w:r>
      <w:r w:rsidR="001D5F2B">
        <w:t>2023; p.47-48</w:t>
      </w:r>
    </w:p>
  </w:footnote>
  <w:footnote w:id="83">
    <w:p w14:paraId="18588380" w14:textId="691B9404" w:rsidR="00B830E8" w:rsidRPr="00E6217C" w:rsidRDefault="00B830E8">
      <w:pPr>
        <w:pStyle w:val="FootnoteText"/>
      </w:pPr>
      <w:r w:rsidRPr="00E6217C">
        <w:rPr>
          <w:rStyle w:val="FootnoteReference"/>
        </w:rPr>
        <w:footnoteRef/>
      </w:r>
      <w:r w:rsidRPr="00E6217C">
        <w:t xml:space="preserve"> Olivelle. 2013; Pp.25-26</w:t>
      </w:r>
    </w:p>
  </w:footnote>
  <w:footnote w:id="84">
    <w:p w14:paraId="52D639A9" w14:textId="58BF9E30" w:rsidR="00FE7005" w:rsidRPr="005C2768" w:rsidRDefault="00FE7005" w:rsidP="00FE7005">
      <w:pPr>
        <w:pStyle w:val="FootnoteText"/>
        <w:rPr>
          <w:lang w:val="en-US"/>
        </w:rPr>
      </w:pPr>
      <w:r>
        <w:rPr>
          <w:rStyle w:val="FootnoteReference"/>
        </w:rPr>
        <w:footnoteRef/>
      </w:r>
      <w:r>
        <w:t xml:space="preserve"> </w:t>
      </w:r>
      <w:r>
        <w:rPr>
          <w:lang w:val="en-US"/>
        </w:rPr>
        <w:t>Xian et al, 2025.</w:t>
      </w:r>
      <w:r w:rsidR="00BF7F61">
        <w:rPr>
          <w:lang w:val="en-US"/>
        </w:rPr>
        <w:t xml:space="preserve"> </w:t>
      </w:r>
      <w:r w:rsidR="00BF7F61" w:rsidRPr="00E6217C">
        <w:t>Szekely, 2018; p.53</w:t>
      </w:r>
    </w:p>
  </w:footnote>
  <w:footnote w:id="85">
    <w:p w14:paraId="6D2C7B2C" w14:textId="500D5057" w:rsidR="00BF7F61" w:rsidRDefault="00BF7F61">
      <w:pPr>
        <w:pStyle w:val="FootnoteText"/>
      </w:pPr>
      <w:r>
        <w:rPr>
          <w:rStyle w:val="FootnoteReference"/>
        </w:rPr>
        <w:footnoteRef/>
      </w:r>
      <w:r>
        <w:t xml:space="preserve"> Abeydeera, 2009.</w:t>
      </w:r>
    </w:p>
  </w:footnote>
  <w:footnote w:id="86">
    <w:p w14:paraId="7F6EF4D0" w14:textId="77777777" w:rsidR="00FE7005" w:rsidRPr="003B49FB" w:rsidRDefault="00FE7005" w:rsidP="00FE7005">
      <w:pPr>
        <w:pStyle w:val="FootnoteText"/>
        <w:rPr>
          <w:lang w:val="en-US"/>
        </w:rPr>
      </w:pPr>
      <w:r>
        <w:rPr>
          <w:rStyle w:val="FootnoteReference"/>
        </w:rPr>
        <w:footnoteRef/>
      </w:r>
      <w:r>
        <w:t xml:space="preserve"> Abeydeera, 2009; pp.159-160. </w:t>
      </w:r>
      <w:r>
        <w:rPr>
          <w:lang w:val="en-US"/>
        </w:rPr>
        <w:t>McGlaughlin, 2014; pp.20-21</w:t>
      </w:r>
    </w:p>
  </w:footnote>
  <w:footnote w:id="87">
    <w:p w14:paraId="5EB2C965" w14:textId="77777777" w:rsidR="00FE7005" w:rsidRPr="003B49FB" w:rsidRDefault="00FE7005" w:rsidP="00FE7005">
      <w:pPr>
        <w:pStyle w:val="FootnoteText"/>
        <w:rPr>
          <w:lang w:val="en-US"/>
        </w:rPr>
      </w:pPr>
      <w:r>
        <w:rPr>
          <w:rStyle w:val="FootnoteReference"/>
        </w:rPr>
        <w:footnoteRef/>
      </w:r>
      <w:r>
        <w:t xml:space="preserve"> </w:t>
      </w:r>
      <w:r>
        <w:rPr>
          <w:lang w:val="en-US"/>
        </w:rPr>
        <w:t>Abeydeera, 2009; p. 160</w:t>
      </w:r>
    </w:p>
  </w:footnote>
  <w:footnote w:id="88">
    <w:p w14:paraId="3630F571" w14:textId="7E364461" w:rsidR="009D67A9" w:rsidRPr="00AB1F34" w:rsidRDefault="009D67A9">
      <w:pPr>
        <w:pStyle w:val="FootnoteText"/>
        <w:rPr>
          <w:lang w:val="en-US"/>
        </w:rPr>
      </w:pPr>
      <w:r>
        <w:rPr>
          <w:rStyle w:val="FootnoteReference"/>
        </w:rPr>
        <w:footnoteRef/>
      </w:r>
      <w:r>
        <w:t xml:space="preserve"> De Romanis</w:t>
      </w:r>
      <w:r>
        <w:rPr>
          <w:lang w:val="en-US"/>
        </w:rPr>
        <w:t>, 1997. p. 190.</w:t>
      </w:r>
    </w:p>
  </w:footnote>
  <w:footnote w:id="89">
    <w:p w14:paraId="25980C37" w14:textId="77777777" w:rsidR="006F2D83" w:rsidRPr="00055217" w:rsidRDefault="006F2D83" w:rsidP="006F2D83">
      <w:pPr>
        <w:pStyle w:val="FootnoteText"/>
        <w:rPr>
          <w:lang w:val="fr-FR"/>
        </w:rPr>
      </w:pPr>
      <w:r>
        <w:rPr>
          <w:rStyle w:val="FootnoteReference"/>
        </w:rPr>
        <w:footnoteRef/>
      </w:r>
      <w:r w:rsidRPr="00055217">
        <w:rPr>
          <w:lang w:val="fr-FR"/>
        </w:rPr>
        <w:t xml:space="preserve"> Casson, 1989; p.101</w:t>
      </w:r>
    </w:p>
  </w:footnote>
  <w:footnote w:id="90">
    <w:p w14:paraId="551965F5" w14:textId="77777777" w:rsidR="006F2D83" w:rsidRPr="00055217" w:rsidRDefault="006F2D83" w:rsidP="006F2D83">
      <w:pPr>
        <w:pStyle w:val="FootnoteText"/>
        <w:rPr>
          <w:lang w:val="fr-FR"/>
        </w:rPr>
      </w:pPr>
      <w:r w:rsidRPr="00E6217C">
        <w:rPr>
          <w:rStyle w:val="FootnoteReference"/>
        </w:rPr>
        <w:footnoteRef/>
      </w:r>
      <w:r w:rsidRPr="00055217">
        <w:rPr>
          <w:lang w:val="fr-FR"/>
        </w:rPr>
        <w:t xml:space="preserve"> Casson, 1989; p.17</w:t>
      </w:r>
    </w:p>
  </w:footnote>
  <w:footnote w:id="91">
    <w:p w14:paraId="2C00EBF5" w14:textId="77777777" w:rsidR="006F2D83" w:rsidRPr="00055217" w:rsidRDefault="006F2D83" w:rsidP="006F2D83">
      <w:pPr>
        <w:pStyle w:val="FootnoteText"/>
        <w:rPr>
          <w:lang w:val="fr-FR"/>
        </w:rPr>
      </w:pPr>
      <w:r>
        <w:rPr>
          <w:rStyle w:val="FootnoteReference"/>
        </w:rPr>
        <w:footnoteRef/>
      </w:r>
      <w:r w:rsidRPr="00055217">
        <w:rPr>
          <w:lang w:val="fr-FR"/>
        </w:rPr>
        <w:t xml:space="preserve"> Casson, 1989; pp.59-61</w:t>
      </w:r>
    </w:p>
  </w:footnote>
  <w:footnote w:id="92">
    <w:p w14:paraId="3A68D8B1" w14:textId="77777777" w:rsidR="006F2D83" w:rsidRPr="00055217" w:rsidRDefault="006F2D83" w:rsidP="006F2D83">
      <w:pPr>
        <w:pStyle w:val="FootnoteText"/>
        <w:rPr>
          <w:lang w:val="fr-FR"/>
        </w:rPr>
      </w:pPr>
      <w:r>
        <w:rPr>
          <w:rStyle w:val="FootnoteReference"/>
        </w:rPr>
        <w:footnoteRef/>
      </w:r>
      <w:r w:rsidRPr="00055217">
        <w:rPr>
          <w:lang w:val="fr-FR"/>
        </w:rPr>
        <w:t xml:space="preserve"> Schneider,2020; p.15. Casson, 1989; p.53</w:t>
      </w:r>
    </w:p>
  </w:footnote>
  <w:footnote w:id="93">
    <w:p w14:paraId="634DCB1A" w14:textId="77777777" w:rsidR="006F2D83" w:rsidRPr="00055217" w:rsidRDefault="006F2D83" w:rsidP="006F2D83">
      <w:pPr>
        <w:pStyle w:val="FootnoteText"/>
        <w:rPr>
          <w:lang w:val="fr-FR"/>
        </w:rPr>
      </w:pPr>
      <w:r>
        <w:rPr>
          <w:rStyle w:val="FootnoteReference"/>
        </w:rPr>
        <w:footnoteRef/>
      </w:r>
      <w:r w:rsidRPr="00055217">
        <w:rPr>
          <w:lang w:val="fr-FR"/>
        </w:rPr>
        <w:t xml:space="preserve"> Casson, 1989; p.102</w:t>
      </w:r>
    </w:p>
  </w:footnote>
  <w:footnote w:id="94">
    <w:p w14:paraId="187939B5" w14:textId="77777777" w:rsidR="006F2D83" w:rsidRPr="00055217" w:rsidRDefault="006F2D83" w:rsidP="006F2D83">
      <w:pPr>
        <w:pStyle w:val="FootnoteText"/>
        <w:rPr>
          <w:lang w:val="fr-FR"/>
        </w:rPr>
      </w:pPr>
      <w:r>
        <w:rPr>
          <w:rStyle w:val="FootnoteReference"/>
        </w:rPr>
        <w:footnoteRef/>
      </w:r>
      <w:r w:rsidRPr="00055217">
        <w:rPr>
          <w:lang w:val="fr-FR"/>
        </w:rPr>
        <w:t xml:space="preserve"> De Romanis 2012. De Romanis, 2020; p.248. </w:t>
      </w:r>
    </w:p>
  </w:footnote>
  <w:footnote w:id="95">
    <w:p w14:paraId="7DA79F9B" w14:textId="77777777" w:rsidR="006F2D83" w:rsidRPr="00400646" w:rsidRDefault="006F2D83" w:rsidP="006F2D83">
      <w:pPr>
        <w:pStyle w:val="FootnoteText"/>
        <w:rPr>
          <w:lang w:val="en-US"/>
        </w:rPr>
      </w:pPr>
      <w:r>
        <w:rPr>
          <w:rStyle w:val="FootnoteReference"/>
        </w:rPr>
        <w:footnoteRef/>
      </w:r>
      <w:r>
        <w:t xml:space="preserve"> </w:t>
      </w:r>
      <w:r>
        <w:rPr>
          <w:lang w:val="en-US"/>
        </w:rPr>
        <w:t xml:space="preserve">This speculative calculation is based on the average weight of a hawksbill turtle, 62kg, and that the carapace is, on average, around 25% of the turtle’s overall body shell. For average weight of a hawksbill turtle see </w:t>
      </w:r>
      <w:r w:rsidRPr="002926E9">
        <w:t>Hainschwang</w:t>
      </w:r>
      <w:r w:rsidRPr="002926E9">
        <w:rPr>
          <w:lang w:val="en-US"/>
        </w:rPr>
        <w:t xml:space="preserve"> </w:t>
      </w:r>
      <w:r>
        <w:rPr>
          <w:lang w:val="en-US"/>
        </w:rPr>
        <w:t xml:space="preserve">and Leggi, 2006; p. 38 </w:t>
      </w:r>
    </w:p>
  </w:footnote>
  <w:footnote w:id="96">
    <w:p w14:paraId="4C1FC528" w14:textId="632D2C78" w:rsidR="00B85E68" w:rsidRPr="00AB1F34" w:rsidRDefault="00B85E68">
      <w:pPr>
        <w:pStyle w:val="FootnoteText"/>
        <w:rPr>
          <w:lang w:val="en-US"/>
        </w:rPr>
      </w:pPr>
      <w:r>
        <w:rPr>
          <w:rStyle w:val="FootnoteReference"/>
        </w:rPr>
        <w:footnoteRef/>
      </w:r>
      <w:r>
        <w:t xml:space="preserve"> </w:t>
      </w:r>
      <w:r>
        <w:rPr>
          <w:lang w:val="en-US"/>
        </w:rPr>
        <w:t>Rathbone, 2021; pp.450-452</w:t>
      </w:r>
    </w:p>
  </w:footnote>
  <w:footnote w:id="97">
    <w:p w14:paraId="22A2E8C2" w14:textId="77777777" w:rsidR="006F2D83" w:rsidRPr="00A330C4" w:rsidRDefault="006F2D83" w:rsidP="006F2D83">
      <w:pPr>
        <w:pStyle w:val="FootnoteText"/>
        <w:rPr>
          <w:b/>
          <w:bCs/>
          <w:lang w:val="en-US"/>
        </w:rPr>
      </w:pPr>
      <w:r>
        <w:rPr>
          <w:rStyle w:val="FootnoteReference"/>
        </w:rPr>
        <w:footnoteRef/>
      </w:r>
      <w:r>
        <w:t xml:space="preserve"> </w:t>
      </w:r>
      <w:r w:rsidRPr="00A330C4">
        <w:t>Strabo, 2.5.12</w:t>
      </w:r>
      <w:r>
        <w:t>.</w:t>
      </w:r>
      <w:r w:rsidRPr="00A330C4">
        <w:t xml:space="preserve"> Fauconnier</w:t>
      </w:r>
      <w:r w:rsidRPr="00A330C4">
        <w:rPr>
          <w:lang w:val="en-US"/>
        </w:rPr>
        <w:t>, 2012</w:t>
      </w:r>
    </w:p>
  </w:footnote>
  <w:footnote w:id="98">
    <w:p w14:paraId="488230F1" w14:textId="04DBA5C6" w:rsidR="00B85E68" w:rsidRPr="00AB1F34" w:rsidRDefault="00B85E68">
      <w:pPr>
        <w:pStyle w:val="FootnoteText"/>
        <w:rPr>
          <w:lang w:val="en-US"/>
        </w:rPr>
      </w:pPr>
      <w:r>
        <w:rPr>
          <w:rStyle w:val="FootnoteReference"/>
        </w:rPr>
        <w:footnoteRef/>
      </w:r>
      <w:r>
        <w:t xml:space="preserve"> </w:t>
      </w:r>
      <w:r w:rsidR="00391AE3">
        <w:t xml:space="preserve">Frazier, 2005. </w:t>
      </w:r>
      <w:r>
        <w:rPr>
          <w:lang w:val="en-US"/>
        </w:rPr>
        <w:t>Frazier, 2014.</w:t>
      </w:r>
    </w:p>
  </w:footnote>
  <w:footnote w:id="99">
    <w:p w14:paraId="64DEA3C4" w14:textId="77777777" w:rsidR="006F2D83" w:rsidRPr="00B56E27" w:rsidRDefault="006F2D83" w:rsidP="006F2D83">
      <w:pPr>
        <w:pStyle w:val="FootnoteText"/>
        <w:rPr>
          <w:lang w:val="en-US"/>
        </w:rPr>
      </w:pPr>
      <w:r>
        <w:rPr>
          <w:rStyle w:val="FootnoteReference"/>
        </w:rPr>
        <w:footnoteRef/>
      </w:r>
      <w:r>
        <w:t xml:space="preserve"> </w:t>
      </w:r>
      <w:r>
        <w:rPr>
          <w:lang w:val="en-US"/>
        </w:rPr>
        <w:t>Frazier, 2014; 401-402.</w:t>
      </w:r>
    </w:p>
  </w:footnote>
  <w:footnote w:id="100">
    <w:p w14:paraId="6D4C23BF" w14:textId="21C87BCA" w:rsidR="00E955E4" w:rsidRDefault="00E955E4">
      <w:pPr>
        <w:pStyle w:val="FootnoteText"/>
      </w:pPr>
      <w:r>
        <w:rPr>
          <w:rStyle w:val="FootnoteReference"/>
        </w:rPr>
        <w:footnoteRef/>
      </w:r>
      <w:r>
        <w:t xml:space="preserve"> Frazier, 2003; pp. 5-6.</w:t>
      </w:r>
    </w:p>
  </w:footnote>
  <w:footnote w:id="101">
    <w:p w14:paraId="2963FC99" w14:textId="66BEA309" w:rsidR="00E955E4" w:rsidRDefault="00E955E4">
      <w:pPr>
        <w:pStyle w:val="FootnoteText"/>
      </w:pPr>
      <w:r>
        <w:rPr>
          <w:rStyle w:val="FootnoteReference"/>
        </w:rPr>
        <w:footnoteRef/>
      </w:r>
      <w:r>
        <w:t xml:space="preserve"> Frazier, 2003, pp. 5-6</w:t>
      </w:r>
    </w:p>
  </w:footnote>
  <w:footnote w:id="102">
    <w:p w14:paraId="48F41B18" w14:textId="77777777" w:rsidR="00391AE3" w:rsidRPr="00055217" w:rsidRDefault="00391AE3" w:rsidP="00391AE3">
      <w:pPr>
        <w:pStyle w:val="FootnoteText"/>
        <w:rPr>
          <w:lang w:val="fr-FR"/>
        </w:rPr>
      </w:pPr>
      <w:r>
        <w:rPr>
          <w:rStyle w:val="FootnoteReference"/>
        </w:rPr>
        <w:footnoteRef/>
      </w:r>
      <w:r w:rsidRPr="00055217">
        <w:rPr>
          <w:lang w:val="fr-FR"/>
        </w:rPr>
        <w:t xml:space="preserve"> el-Kady, 2011. Hainschwang and Leggion, 2006</w:t>
      </w:r>
      <w:r w:rsidRPr="00055217">
        <w:rPr>
          <w:b/>
          <w:bCs/>
          <w:lang w:val="fr-FR"/>
        </w:rPr>
        <w:t>;</w:t>
      </w:r>
      <w:r w:rsidRPr="00055217">
        <w:rPr>
          <w:lang w:val="fr-FR"/>
        </w:rPr>
        <w:t xml:space="preserve"> p.36</w:t>
      </w:r>
    </w:p>
  </w:footnote>
  <w:footnote w:id="103">
    <w:p w14:paraId="58B01AA1" w14:textId="6A435E84" w:rsidR="00DE3CC3" w:rsidRDefault="00DE3CC3">
      <w:pPr>
        <w:pStyle w:val="FootnoteText"/>
      </w:pPr>
      <w:r>
        <w:rPr>
          <w:rStyle w:val="FootnoteReference"/>
        </w:rPr>
        <w:footnoteRef/>
      </w:r>
      <w:r>
        <w:t xml:space="preserve"> </w:t>
      </w:r>
      <w:r w:rsidRPr="00DE3CC3">
        <w:t>Çakırlar</w:t>
      </w:r>
      <w:r>
        <w:t xml:space="preserve"> et al, 2021. </w:t>
      </w:r>
      <w:r w:rsidRPr="00DE3CC3">
        <w:t>Çakırlar</w:t>
      </w:r>
      <w:r>
        <w:t xml:space="preserve"> et al note that</w:t>
      </w:r>
      <w:r w:rsidRPr="00DE3CC3">
        <w:t xml:space="preserve"> most Eastern Mediterranean </w:t>
      </w:r>
      <w:r>
        <w:t xml:space="preserve">archaeological </w:t>
      </w:r>
      <w:r w:rsidRPr="00DE3CC3">
        <w:t>sites</w:t>
      </w:r>
      <w:r>
        <w:t xml:space="preserve"> record only data on </w:t>
      </w:r>
      <w:r w:rsidRPr="00DE3CC3">
        <w:t xml:space="preserve">the presence or </w:t>
      </w:r>
      <w:r>
        <w:t>number</w:t>
      </w:r>
      <w:r w:rsidRPr="00DE3CC3">
        <w:t xml:space="preserve"> counts of turtle remain</w:t>
      </w:r>
      <w:r>
        <w:t>s,</w:t>
      </w:r>
      <w:r w:rsidRPr="00DE3CC3">
        <w:t xml:space="preserve"> </w:t>
      </w:r>
      <w:r>
        <w:t>not the</w:t>
      </w:r>
      <w:r w:rsidRPr="00DE3CC3">
        <w:t xml:space="preserve"> species identification</w:t>
      </w:r>
      <w:r>
        <w:t xml:space="preserve"> or</w:t>
      </w:r>
      <w:r w:rsidRPr="00DE3CC3">
        <w:t xml:space="preserve"> body parts</w:t>
      </w:r>
      <w:r>
        <w:t xml:space="preserve">. </w:t>
      </w:r>
    </w:p>
  </w:footnote>
  <w:footnote w:id="104">
    <w:p w14:paraId="6F6C2846" w14:textId="77777777" w:rsidR="006F2D83" w:rsidRPr="00055217" w:rsidRDefault="006F2D83" w:rsidP="006F2D83">
      <w:pPr>
        <w:pStyle w:val="FootnoteText"/>
        <w:rPr>
          <w:lang w:val="fr-FR"/>
        </w:rPr>
      </w:pPr>
      <w:r>
        <w:rPr>
          <w:rStyle w:val="FootnoteReference"/>
        </w:rPr>
        <w:footnoteRef/>
      </w:r>
      <w:r w:rsidRPr="00055217">
        <w:rPr>
          <w:lang w:val="fr-FR"/>
        </w:rPr>
        <w:t xml:space="preserve"> Boneta Jiménez et al, 2022.</w:t>
      </w:r>
    </w:p>
  </w:footnote>
  <w:footnote w:id="105">
    <w:p w14:paraId="18A41829" w14:textId="77777777" w:rsidR="006F2D83" w:rsidRPr="00055217" w:rsidRDefault="006F2D83" w:rsidP="006F2D83">
      <w:pPr>
        <w:pStyle w:val="FootnoteText"/>
        <w:rPr>
          <w:lang w:val="fr-FR"/>
        </w:rPr>
      </w:pPr>
      <w:r>
        <w:rPr>
          <w:rStyle w:val="FootnoteReference"/>
        </w:rPr>
        <w:footnoteRef/>
      </w:r>
      <w:r w:rsidRPr="00055217">
        <w:rPr>
          <w:lang w:val="fr-FR"/>
        </w:rPr>
        <w:t xml:space="preserve"> Carannante et al, 2014; p.129</w:t>
      </w:r>
    </w:p>
  </w:footnote>
  <w:footnote w:id="106">
    <w:p w14:paraId="6A3F8A4D" w14:textId="77777777" w:rsidR="006F2D83" w:rsidRPr="00831E30" w:rsidRDefault="006F2D83" w:rsidP="006F2D83">
      <w:pPr>
        <w:pStyle w:val="FootnoteText"/>
        <w:rPr>
          <w:lang w:val="en-US"/>
        </w:rPr>
      </w:pPr>
      <w:r>
        <w:rPr>
          <w:rStyle w:val="FootnoteReference"/>
        </w:rPr>
        <w:footnoteRef/>
      </w:r>
      <w:r>
        <w:t xml:space="preserve"> </w:t>
      </w:r>
      <w:r w:rsidRPr="00EE0B8E">
        <w:t>el-Kady</w:t>
      </w:r>
      <w:r>
        <w:t>, 2011.</w:t>
      </w:r>
    </w:p>
  </w:footnote>
  <w:footnote w:id="107">
    <w:p w14:paraId="22A988A9" w14:textId="77777777" w:rsidR="006F2D83" w:rsidRPr="00DB1511" w:rsidRDefault="006F2D83" w:rsidP="006F2D83">
      <w:pPr>
        <w:pStyle w:val="FootnoteText"/>
        <w:rPr>
          <w:lang w:val="en-US"/>
        </w:rPr>
      </w:pPr>
      <w:r>
        <w:rPr>
          <w:rStyle w:val="FootnoteReference"/>
        </w:rPr>
        <w:footnoteRef/>
      </w:r>
      <w:r>
        <w:t xml:space="preserve"> </w:t>
      </w:r>
      <w:r>
        <w:rPr>
          <w:lang w:val="en-US"/>
        </w:rPr>
        <w:t>Schneider, 2020; p.15</w:t>
      </w:r>
    </w:p>
  </w:footnote>
  <w:footnote w:id="108">
    <w:p w14:paraId="5CEC8952" w14:textId="77777777" w:rsidR="006F2D83" w:rsidRPr="00E63727" w:rsidRDefault="006F2D83" w:rsidP="006F2D83">
      <w:pPr>
        <w:pStyle w:val="FootnoteText"/>
        <w:rPr>
          <w:lang w:val="en-US"/>
        </w:rPr>
      </w:pPr>
      <w:r>
        <w:rPr>
          <w:rStyle w:val="FootnoteReference"/>
        </w:rPr>
        <w:footnoteRef/>
      </w:r>
      <w:r>
        <w:t xml:space="preserve"> </w:t>
      </w:r>
      <w:bookmarkStart w:id="23" w:name="_Hlk214620581"/>
      <w:r>
        <w:t>McLaughlin</w:t>
      </w:r>
      <w:bookmarkEnd w:id="23"/>
      <w:r>
        <w:t>, 2010; p.153</w:t>
      </w:r>
    </w:p>
  </w:footnote>
  <w:footnote w:id="109">
    <w:p w14:paraId="795CE507" w14:textId="77777777" w:rsidR="006F2D83" w:rsidRDefault="006F2D83" w:rsidP="006F2D83">
      <w:pPr>
        <w:pStyle w:val="FootnoteText"/>
      </w:pPr>
      <w:r>
        <w:rPr>
          <w:rStyle w:val="FootnoteReference"/>
        </w:rPr>
        <w:footnoteRef/>
      </w:r>
      <w:r>
        <w:t xml:space="preserve"> McLauglin, 2014; pp 118. McGlaughlin references numerous written sources such as Ovid, Virgil, Horace, Martial, Pliny, and Seneca. </w:t>
      </w:r>
    </w:p>
  </w:footnote>
  <w:footnote w:id="110">
    <w:p w14:paraId="7BCB405D" w14:textId="77777777" w:rsidR="006F2D83" w:rsidRDefault="006F2D83" w:rsidP="006F2D83">
      <w:pPr>
        <w:pStyle w:val="FootnoteText"/>
      </w:pPr>
      <w:r>
        <w:rPr>
          <w:rStyle w:val="FootnoteReference"/>
        </w:rPr>
        <w:footnoteRef/>
      </w:r>
      <w:r>
        <w:t xml:space="preserve"> McLaughlin, 2014; pp. 118.</w:t>
      </w:r>
    </w:p>
  </w:footnote>
  <w:footnote w:id="111">
    <w:p w14:paraId="3F7135AF" w14:textId="77777777" w:rsidR="006F2D83" w:rsidRPr="005F10F2" w:rsidRDefault="006F2D83" w:rsidP="006F2D83">
      <w:pPr>
        <w:pStyle w:val="FootnoteText"/>
        <w:rPr>
          <w:lang w:val="en-US"/>
        </w:rPr>
      </w:pPr>
      <w:r>
        <w:rPr>
          <w:rStyle w:val="FootnoteReference"/>
        </w:rPr>
        <w:footnoteRef/>
      </w:r>
      <w:r>
        <w:t xml:space="preserve"> </w:t>
      </w:r>
      <w:r w:rsidRPr="00E63727">
        <w:t>Cobb</w:t>
      </w:r>
      <w:r>
        <w:t>, 2013</w:t>
      </w:r>
    </w:p>
  </w:footnote>
  <w:footnote w:id="112">
    <w:p w14:paraId="752544D3" w14:textId="77777777" w:rsidR="006F2D83" w:rsidRDefault="006F2D83" w:rsidP="006F2D83">
      <w:pPr>
        <w:pStyle w:val="FootnoteText"/>
      </w:pPr>
      <w:r>
        <w:rPr>
          <w:rStyle w:val="FootnoteReference"/>
        </w:rPr>
        <w:footnoteRef/>
      </w:r>
      <w:r>
        <w:t xml:space="preserve"> McLaughlin, 2014; p.117</w:t>
      </w:r>
    </w:p>
  </w:footnote>
  <w:footnote w:id="113">
    <w:p w14:paraId="31CE5315" w14:textId="77777777" w:rsidR="006F2D83" w:rsidRDefault="006F2D83" w:rsidP="006F2D83">
      <w:pPr>
        <w:pStyle w:val="FootnoteText"/>
      </w:pPr>
      <w:r>
        <w:rPr>
          <w:rStyle w:val="FootnoteReference"/>
        </w:rPr>
        <w:footnoteRef/>
      </w:r>
      <w:r>
        <w:t xml:space="preserve"> Beagon, 2005; p.14</w:t>
      </w:r>
    </w:p>
  </w:footnote>
  <w:footnote w:id="114">
    <w:p w14:paraId="53560CFE" w14:textId="049625FF" w:rsidR="006F2D83" w:rsidRPr="00055217" w:rsidRDefault="006F2D83" w:rsidP="006F2D83">
      <w:pPr>
        <w:pStyle w:val="FootnoteText"/>
        <w:rPr>
          <w:lang w:val="fr-FR"/>
        </w:rPr>
      </w:pPr>
      <w:r>
        <w:rPr>
          <w:rStyle w:val="FootnoteReference"/>
        </w:rPr>
        <w:footnoteRef/>
      </w:r>
      <w:r>
        <w:t xml:space="preserve"> Plin</w:t>
      </w:r>
      <w:r w:rsidR="00B17A61">
        <w:t>y</w:t>
      </w:r>
      <w:r>
        <w:t xml:space="preserve"> the Elder, Natural </w:t>
      </w:r>
      <w:r w:rsidR="00B17A61">
        <w:t>History</w:t>
      </w:r>
      <w:r>
        <w:t xml:space="preserve">. </w:t>
      </w:r>
      <w:r w:rsidRPr="00055217">
        <w:rPr>
          <w:lang w:val="fr-FR"/>
        </w:rPr>
        <w:t>12.</w:t>
      </w:r>
      <w:r w:rsidR="007127F9">
        <w:rPr>
          <w:lang w:val="fr-FR"/>
        </w:rPr>
        <w:t>41.84</w:t>
      </w:r>
      <w:r w:rsidRPr="00055217">
        <w:rPr>
          <w:lang w:val="fr-FR"/>
        </w:rPr>
        <w:t xml:space="preserve"> </w:t>
      </w:r>
    </w:p>
  </w:footnote>
  <w:footnote w:id="115">
    <w:p w14:paraId="273D473D" w14:textId="77777777" w:rsidR="006F2D83" w:rsidRPr="00055217" w:rsidRDefault="006F2D83" w:rsidP="006F2D83">
      <w:pPr>
        <w:pStyle w:val="FootnoteText"/>
        <w:rPr>
          <w:lang w:val="fr-FR"/>
        </w:rPr>
      </w:pPr>
      <w:r>
        <w:rPr>
          <w:rStyle w:val="FootnoteReference"/>
        </w:rPr>
        <w:footnoteRef/>
      </w:r>
      <w:r w:rsidRPr="00055217">
        <w:rPr>
          <w:lang w:val="fr-FR"/>
        </w:rPr>
        <w:t xml:space="preserve"> Casson, 1989; p.69</w:t>
      </w:r>
    </w:p>
  </w:footnote>
  <w:footnote w:id="116">
    <w:p w14:paraId="74E2B644" w14:textId="77777777" w:rsidR="006F2D83" w:rsidRPr="00055217" w:rsidRDefault="006F2D83" w:rsidP="006F2D83">
      <w:pPr>
        <w:pStyle w:val="FootnoteText"/>
        <w:rPr>
          <w:lang w:val="fr-FR"/>
        </w:rPr>
      </w:pPr>
      <w:r>
        <w:rPr>
          <w:rStyle w:val="FootnoteReference"/>
        </w:rPr>
        <w:footnoteRef/>
      </w:r>
      <w:r w:rsidRPr="00055217">
        <w:rPr>
          <w:lang w:val="fr-FR"/>
        </w:rPr>
        <w:t xml:space="preserve"> Casson, 1989; p.69</w:t>
      </w:r>
    </w:p>
  </w:footnote>
  <w:footnote w:id="117">
    <w:p w14:paraId="38773701" w14:textId="77777777" w:rsidR="006F2D83" w:rsidRPr="00055217" w:rsidRDefault="006F2D83" w:rsidP="006F2D83">
      <w:pPr>
        <w:pStyle w:val="FootnoteText"/>
        <w:rPr>
          <w:lang w:val="fr-FR"/>
        </w:rPr>
      </w:pPr>
      <w:r>
        <w:rPr>
          <w:rStyle w:val="FootnoteReference"/>
        </w:rPr>
        <w:footnoteRef/>
      </w:r>
      <w:r w:rsidRPr="00055217">
        <w:rPr>
          <w:lang w:val="fr-FR"/>
        </w:rPr>
        <w:t xml:space="preserve"> Osypiński et al, 2024.</w:t>
      </w:r>
    </w:p>
  </w:footnote>
  <w:footnote w:id="118">
    <w:p w14:paraId="5085F535" w14:textId="77777777" w:rsidR="006F2D83" w:rsidRDefault="006F2D83" w:rsidP="006F2D83">
      <w:pPr>
        <w:pStyle w:val="FootnoteText"/>
      </w:pPr>
      <w:r>
        <w:rPr>
          <w:rStyle w:val="FootnoteReference"/>
        </w:rPr>
        <w:footnoteRef/>
      </w:r>
      <w:r>
        <w:t xml:space="preserve"> </w:t>
      </w:r>
      <w:r w:rsidRPr="005F74AC">
        <w:t>Then-Obłuska</w:t>
      </w:r>
      <w:r>
        <w:t>, 2016; p. 743-744</w:t>
      </w:r>
    </w:p>
  </w:footnote>
  <w:footnote w:id="119">
    <w:p w14:paraId="3E1CD5E9" w14:textId="77777777" w:rsidR="006F2D83" w:rsidRDefault="006F2D83" w:rsidP="006F2D83">
      <w:pPr>
        <w:pStyle w:val="FootnoteText"/>
      </w:pPr>
      <w:r>
        <w:rPr>
          <w:rStyle w:val="FootnoteReference"/>
        </w:rPr>
        <w:footnoteRef/>
      </w:r>
      <w:r>
        <w:t xml:space="preserve"> </w:t>
      </w:r>
      <w:r w:rsidRPr="0066581A">
        <w:t>Then-Obłuska</w:t>
      </w:r>
      <w:r>
        <w:t>, 2016; p. 743-744</w:t>
      </w:r>
    </w:p>
  </w:footnote>
  <w:footnote w:id="120">
    <w:p w14:paraId="73471572" w14:textId="77777777" w:rsidR="006F2D83" w:rsidRPr="00055217" w:rsidRDefault="006F2D83" w:rsidP="006F2D83">
      <w:pPr>
        <w:pStyle w:val="FootnoteText"/>
        <w:rPr>
          <w:lang w:val="fr-FR"/>
        </w:rPr>
      </w:pPr>
      <w:r>
        <w:rPr>
          <w:rStyle w:val="FootnoteReference"/>
        </w:rPr>
        <w:footnoteRef/>
      </w:r>
      <w:r w:rsidRPr="00055217">
        <w:rPr>
          <w:lang w:val="fr-FR"/>
        </w:rPr>
        <w:t xml:space="preserve"> Casson, 1989; p.51, p. 59. p.61, p.91, </w:t>
      </w:r>
    </w:p>
  </w:footnote>
  <w:footnote w:id="121">
    <w:p w14:paraId="090EB366" w14:textId="77777777" w:rsidR="006F2D83" w:rsidRPr="00055217" w:rsidRDefault="006F2D83" w:rsidP="006F2D83">
      <w:pPr>
        <w:pStyle w:val="FootnoteText"/>
        <w:rPr>
          <w:lang w:val="fr-FR"/>
        </w:rPr>
      </w:pPr>
      <w:r>
        <w:rPr>
          <w:rStyle w:val="FootnoteReference"/>
        </w:rPr>
        <w:footnoteRef/>
      </w:r>
      <w:r w:rsidRPr="00055217">
        <w:rPr>
          <w:lang w:val="fr-FR"/>
        </w:rPr>
        <w:t xml:space="preserve"> Schneider, 2020; p.14-15</w:t>
      </w:r>
    </w:p>
  </w:footnote>
  <w:footnote w:id="122">
    <w:p w14:paraId="140502A2" w14:textId="77777777" w:rsidR="006F2D83" w:rsidRPr="00055217" w:rsidRDefault="006F2D83" w:rsidP="006F2D83">
      <w:pPr>
        <w:pStyle w:val="FootnoteText"/>
        <w:rPr>
          <w:lang w:val="fr-FR"/>
        </w:rPr>
      </w:pPr>
      <w:r>
        <w:rPr>
          <w:rStyle w:val="FootnoteReference"/>
        </w:rPr>
        <w:footnoteRef/>
      </w:r>
      <w:r w:rsidRPr="00055217">
        <w:rPr>
          <w:lang w:val="fr-FR"/>
        </w:rPr>
        <w:t xml:space="preserve"> De Romanis, 2020; p.744</w:t>
      </w:r>
    </w:p>
  </w:footnote>
  <w:footnote w:id="123">
    <w:p w14:paraId="1F42CBA2" w14:textId="77777777" w:rsidR="006F2D83" w:rsidRPr="00055217" w:rsidRDefault="006F2D83" w:rsidP="006F2D83">
      <w:pPr>
        <w:pStyle w:val="FootnoteText"/>
        <w:rPr>
          <w:lang w:val="fr-FR"/>
        </w:rPr>
      </w:pPr>
      <w:r>
        <w:rPr>
          <w:rStyle w:val="FootnoteReference"/>
        </w:rPr>
        <w:footnoteRef/>
      </w:r>
      <w:r w:rsidRPr="00055217">
        <w:rPr>
          <w:lang w:val="fr-FR"/>
        </w:rPr>
        <w:t xml:space="preserve"> Bakarezos et al, 2012.</w:t>
      </w:r>
    </w:p>
  </w:footnote>
  <w:footnote w:id="124">
    <w:p w14:paraId="608AC3F7" w14:textId="77777777" w:rsidR="006F2D83" w:rsidRPr="00055217" w:rsidRDefault="006F2D83" w:rsidP="006F2D83">
      <w:pPr>
        <w:pStyle w:val="FootnoteText"/>
        <w:rPr>
          <w:lang w:val="fr-FR"/>
        </w:rPr>
      </w:pPr>
      <w:r>
        <w:rPr>
          <w:rStyle w:val="FootnoteReference"/>
        </w:rPr>
        <w:footnoteRef/>
      </w:r>
      <w:r w:rsidRPr="00055217">
        <w:rPr>
          <w:lang w:val="fr-FR"/>
        </w:rPr>
        <w:t xml:space="preserve"> Rappengluck, 2006; p.227</w:t>
      </w:r>
    </w:p>
  </w:footnote>
  <w:footnote w:id="125">
    <w:p w14:paraId="468CCAD3" w14:textId="77777777" w:rsidR="006F2D83" w:rsidRPr="005F74AC" w:rsidRDefault="006F2D83" w:rsidP="006F2D83">
      <w:pPr>
        <w:pStyle w:val="FootnoteText"/>
        <w:rPr>
          <w:lang w:val="en-US"/>
        </w:rPr>
      </w:pPr>
      <w:r>
        <w:rPr>
          <w:rStyle w:val="FootnoteReference"/>
        </w:rPr>
        <w:footnoteRef/>
      </w:r>
      <w:r>
        <w:t xml:space="preserve"> </w:t>
      </w:r>
      <w:r>
        <w:rPr>
          <w:lang w:val="en-US"/>
        </w:rPr>
        <w:t>Wardle, 1981; pp.252-253</w:t>
      </w:r>
    </w:p>
  </w:footnote>
  <w:footnote w:id="126">
    <w:p w14:paraId="224DD04E" w14:textId="77777777" w:rsidR="006F2D83" w:rsidRPr="00055217" w:rsidRDefault="006F2D83" w:rsidP="006F2D83">
      <w:pPr>
        <w:pStyle w:val="FootnoteText"/>
        <w:rPr>
          <w:lang w:val="fr-FR"/>
        </w:rPr>
      </w:pPr>
      <w:r>
        <w:rPr>
          <w:rStyle w:val="FootnoteReference"/>
        </w:rPr>
        <w:footnoteRef/>
      </w:r>
      <w:r>
        <w:t xml:space="preserve"> </w:t>
      </w:r>
      <w:r w:rsidRPr="00B56E27">
        <w:t>Borg Cardona</w:t>
      </w:r>
      <w:r>
        <w:t xml:space="preserve">, 2004; p. 48. </w:t>
      </w:r>
      <w:r w:rsidRPr="00055217">
        <w:rPr>
          <w:lang w:val="fr-FR"/>
        </w:rPr>
        <w:t>Boneta Jiménez et al, 2022.</w:t>
      </w:r>
    </w:p>
  </w:footnote>
  <w:footnote w:id="127">
    <w:p w14:paraId="1E3CF709" w14:textId="77777777" w:rsidR="006F2D83" w:rsidRPr="00055217" w:rsidRDefault="006F2D83" w:rsidP="006F2D83">
      <w:pPr>
        <w:pStyle w:val="FootnoteText"/>
        <w:rPr>
          <w:lang w:val="fr-FR"/>
        </w:rPr>
      </w:pPr>
      <w:r>
        <w:rPr>
          <w:rStyle w:val="FootnoteReference"/>
        </w:rPr>
        <w:footnoteRef/>
      </w:r>
      <w:r w:rsidRPr="00055217">
        <w:rPr>
          <w:lang w:val="fr-FR"/>
        </w:rPr>
        <w:t xml:space="preserve"> McLaughlin, 2014; pp.158.</w:t>
      </w:r>
    </w:p>
  </w:footnote>
  <w:footnote w:id="128">
    <w:p w14:paraId="5F10E1CB" w14:textId="0FA6F416" w:rsidR="007066BC" w:rsidRPr="00E6217C" w:rsidRDefault="007066BC" w:rsidP="007066BC">
      <w:pPr>
        <w:pStyle w:val="FootnoteText"/>
      </w:pPr>
      <w:r w:rsidRPr="00E6217C">
        <w:rPr>
          <w:rStyle w:val="FootnoteReference"/>
        </w:rPr>
        <w:footnoteRef/>
      </w:r>
      <w:r w:rsidRPr="00E6217C">
        <w:t xml:space="preserve"> Casson, 1989; p.</w:t>
      </w:r>
      <w:r w:rsidR="00441855" w:rsidRPr="00E6217C">
        <w:t>20-21</w:t>
      </w:r>
      <w:r w:rsidRPr="00E6217C">
        <w:t xml:space="preserve"> </w:t>
      </w:r>
    </w:p>
  </w:footnote>
  <w:footnote w:id="129">
    <w:p w14:paraId="5A0838A6" w14:textId="29114F9B" w:rsidR="007066BC" w:rsidRPr="00E6217C" w:rsidRDefault="007066BC">
      <w:pPr>
        <w:pStyle w:val="FootnoteText"/>
      </w:pPr>
      <w:r w:rsidRPr="00E6217C">
        <w:rPr>
          <w:rStyle w:val="FootnoteReference"/>
        </w:rPr>
        <w:footnoteRef/>
      </w:r>
      <w:r w:rsidRPr="00E6217C">
        <w:t xml:space="preserve"> Casson, 1989; p.9</w:t>
      </w:r>
    </w:p>
  </w:footnote>
  <w:footnote w:id="130">
    <w:p w14:paraId="04AFD6A2" w14:textId="77777777" w:rsidR="00223DC6" w:rsidRPr="007C1BBE" w:rsidRDefault="00223DC6" w:rsidP="00223DC6">
      <w:pPr>
        <w:pStyle w:val="FootnoteText"/>
        <w:rPr>
          <w:lang w:val="en-US"/>
        </w:rPr>
      </w:pPr>
      <w:r>
        <w:rPr>
          <w:rStyle w:val="FootnoteReference"/>
        </w:rPr>
        <w:footnoteRef/>
      </w:r>
      <w:r>
        <w:t xml:space="preserve"> </w:t>
      </w:r>
      <w:r w:rsidRPr="00E6217C">
        <w:t>Casson</w:t>
      </w:r>
      <w:r>
        <w:t>, 1993; pp.252-254</w:t>
      </w:r>
    </w:p>
  </w:footnote>
  <w:footnote w:id="131">
    <w:p w14:paraId="582CABFB" w14:textId="3F359BFA" w:rsidR="007C1BBE" w:rsidRPr="007C1BBE" w:rsidRDefault="007C1BBE">
      <w:pPr>
        <w:pStyle w:val="FootnoteText"/>
        <w:rPr>
          <w:lang w:val="en-US"/>
        </w:rPr>
      </w:pPr>
      <w:r>
        <w:rPr>
          <w:rStyle w:val="FootnoteReference"/>
        </w:rPr>
        <w:footnoteRef/>
      </w:r>
      <w:r>
        <w:t xml:space="preserve"> </w:t>
      </w:r>
      <w:r>
        <w:rPr>
          <w:lang w:val="en-US"/>
        </w:rPr>
        <w:t>Hughes, 2003; p.24. Hughes lists a number of animals kept as pets b</w:t>
      </w:r>
      <w:r w:rsidR="00223DC6">
        <w:rPr>
          <w:lang w:val="en-US"/>
        </w:rPr>
        <w:t>y</w:t>
      </w:r>
      <w:r>
        <w:rPr>
          <w:lang w:val="en-US"/>
        </w:rPr>
        <w:t xml:space="preserve"> Romans including </w:t>
      </w:r>
      <w:r w:rsidRPr="007C1BBE">
        <w:rPr>
          <w:lang w:val="en-US"/>
        </w:rPr>
        <w:t>Barbary apes, monkeys, ferrets,</w:t>
      </w:r>
      <w:r>
        <w:rPr>
          <w:lang w:val="en-US"/>
        </w:rPr>
        <w:t xml:space="preserve"> </w:t>
      </w:r>
      <w:r w:rsidRPr="007C1BBE">
        <w:rPr>
          <w:lang w:val="en-US"/>
        </w:rPr>
        <w:t>hedgehogs, deer, giraffes, gazelles, captive wild goats, snakes</w:t>
      </w:r>
      <w:r>
        <w:rPr>
          <w:lang w:val="en-US"/>
        </w:rPr>
        <w:t>,</w:t>
      </w:r>
      <w:r w:rsidRPr="007C1BBE">
        <w:rPr>
          <w:lang w:val="en-US"/>
        </w:rPr>
        <w:t xml:space="preserve"> peacocks, pheasants, parrots, cranes,</w:t>
      </w:r>
      <w:r>
        <w:rPr>
          <w:lang w:val="en-US"/>
        </w:rPr>
        <w:t xml:space="preserve"> </w:t>
      </w:r>
      <w:r w:rsidRPr="007C1BBE">
        <w:rPr>
          <w:lang w:val="en-US"/>
        </w:rPr>
        <w:t>storks, ﬂamingos, crows, starlings, magpies, thrushe</w:t>
      </w:r>
      <w:r>
        <w:rPr>
          <w:lang w:val="en-US"/>
        </w:rPr>
        <w:t>s,</w:t>
      </w:r>
      <w:r w:rsidRPr="007C1BBE">
        <w:rPr>
          <w:lang w:val="en-US"/>
        </w:rPr>
        <w:t xml:space="preserve"> elephants </w:t>
      </w:r>
      <w:r>
        <w:rPr>
          <w:lang w:val="en-US"/>
        </w:rPr>
        <w:t xml:space="preserve">and </w:t>
      </w:r>
      <w:r w:rsidRPr="007C1BBE">
        <w:rPr>
          <w:lang w:val="en-US"/>
        </w:rPr>
        <w:t>lions</w:t>
      </w:r>
      <w:r>
        <w:rPr>
          <w:lang w:val="en-US"/>
        </w:rPr>
        <w:t xml:space="preserve">. Other large animals transported included giraffes, rhinos, and zebra. </w:t>
      </w:r>
    </w:p>
  </w:footnote>
  <w:footnote w:id="132">
    <w:p w14:paraId="2879F600" w14:textId="77777777" w:rsidR="007D6C8D" w:rsidRPr="00E6217C" w:rsidRDefault="007D6C8D" w:rsidP="007D6C8D">
      <w:pPr>
        <w:pStyle w:val="FootnoteText"/>
        <w:rPr>
          <w:lang w:val="en-US"/>
        </w:rPr>
      </w:pPr>
      <w:r>
        <w:rPr>
          <w:rStyle w:val="FootnoteReference"/>
        </w:rPr>
        <w:footnoteRef/>
      </w:r>
      <w:r>
        <w:t xml:space="preserve"> </w:t>
      </w:r>
      <w:r>
        <w:rPr>
          <w:lang w:val="en-US"/>
        </w:rPr>
        <w:t xml:space="preserve">Lindberg, 2019. </w:t>
      </w:r>
    </w:p>
  </w:footnote>
  <w:footnote w:id="133">
    <w:p w14:paraId="72926F40" w14:textId="77777777" w:rsidR="00EC6F27" w:rsidRPr="00116A7E" w:rsidRDefault="00EC6F27" w:rsidP="00EC6F27">
      <w:pPr>
        <w:pStyle w:val="FootnoteText"/>
        <w:rPr>
          <w:lang w:val="en-US"/>
        </w:rPr>
      </w:pPr>
      <w:r>
        <w:rPr>
          <w:rStyle w:val="FootnoteReference"/>
        </w:rPr>
        <w:footnoteRef/>
      </w:r>
      <w:r>
        <w:t xml:space="preserve"> </w:t>
      </w:r>
      <w:r>
        <w:rPr>
          <w:lang w:val="en-US"/>
        </w:rPr>
        <w:t>Harden, 2013; 178-180</w:t>
      </w:r>
    </w:p>
  </w:footnote>
  <w:footnote w:id="134">
    <w:p w14:paraId="3C72DBE5" w14:textId="77777777" w:rsidR="00EC6F27" w:rsidRPr="00EC3E3B" w:rsidRDefault="00EC6F27" w:rsidP="00EC6F27">
      <w:pPr>
        <w:pStyle w:val="FootnoteText"/>
        <w:rPr>
          <w:lang w:val="en-US"/>
        </w:rPr>
      </w:pPr>
      <w:r>
        <w:rPr>
          <w:rStyle w:val="FootnoteReference"/>
        </w:rPr>
        <w:footnoteRef/>
      </w:r>
      <w:r>
        <w:t xml:space="preserve"> </w:t>
      </w:r>
      <w:r>
        <w:rPr>
          <w:lang w:val="en-US"/>
        </w:rPr>
        <w:t>Harden, 2013; pp.180-182</w:t>
      </w:r>
    </w:p>
  </w:footnote>
  <w:footnote w:id="135">
    <w:p w14:paraId="56AE4F7A" w14:textId="60B0EF05" w:rsidR="00917A30" w:rsidRPr="00917A30" w:rsidRDefault="00917A30">
      <w:pPr>
        <w:pStyle w:val="FootnoteText"/>
        <w:rPr>
          <w:lang w:val="en-US"/>
        </w:rPr>
      </w:pPr>
      <w:r>
        <w:rPr>
          <w:rStyle w:val="FootnoteReference"/>
        </w:rPr>
        <w:footnoteRef/>
      </w:r>
      <w:r>
        <w:t xml:space="preserve"> </w:t>
      </w:r>
      <w:r>
        <w:rPr>
          <w:lang w:val="en-US"/>
        </w:rPr>
        <w:t>Cobb, 2015; pp. 10-11</w:t>
      </w:r>
    </w:p>
  </w:footnote>
  <w:footnote w:id="136">
    <w:p w14:paraId="5380F44B" w14:textId="192FFC45" w:rsidR="00917A30" w:rsidRPr="00917A30" w:rsidRDefault="00917A30">
      <w:pPr>
        <w:pStyle w:val="FootnoteText"/>
        <w:rPr>
          <w:lang w:val="en-US"/>
        </w:rPr>
      </w:pPr>
      <w:r>
        <w:rPr>
          <w:rStyle w:val="FootnoteReference"/>
        </w:rPr>
        <w:footnoteRef/>
      </w:r>
      <w:r>
        <w:t xml:space="preserve"> </w:t>
      </w:r>
      <w:r>
        <w:rPr>
          <w:lang w:val="en-US"/>
        </w:rPr>
        <w:t>McLaughlin, 2010; p.143</w:t>
      </w:r>
    </w:p>
  </w:footnote>
  <w:footnote w:id="137">
    <w:p w14:paraId="2C663CBD" w14:textId="671E763B" w:rsidR="00871EDF" w:rsidRPr="00871EDF" w:rsidRDefault="00871EDF">
      <w:pPr>
        <w:pStyle w:val="FootnoteText"/>
        <w:rPr>
          <w:lang w:val="en-US"/>
        </w:rPr>
      </w:pPr>
      <w:r>
        <w:rPr>
          <w:rStyle w:val="FootnoteReference"/>
        </w:rPr>
        <w:footnoteRef/>
      </w:r>
      <w:r>
        <w:t xml:space="preserve"> </w:t>
      </w:r>
      <w:r>
        <w:rPr>
          <w:lang w:val="en-US"/>
        </w:rPr>
        <w:t>Parker, 2002; p.50</w:t>
      </w:r>
    </w:p>
  </w:footnote>
  <w:footnote w:id="138">
    <w:p w14:paraId="0B87C350" w14:textId="22B02209" w:rsidR="007D6C8D" w:rsidRPr="00E6217C" w:rsidRDefault="007D6C8D" w:rsidP="007D6C8D">
      <w:pPr>
        <w:pStyle w:val="FootnoteText"/>
      </w:pPr>
      <w:r w:rsidRPr="00E6217C">
        <w:rPr>
          <w:rStyle w:val="FootnoteReference"/>
        </w:rPr>
        <w:footnoteRef/>
      </w:r>
      <w:r w:rsidRPr="00E6217C">
        <w:t xml:space="preserve"> Pliny</w:t>
      </w:r>
      <w:r w:rsidR="007127F9">
        <w:t xml:space="preserve"> the Elder</w:t>
      </w:r>
      <w:r w:rsidRPr="00E6217C">
        <w:t>,</w:t>
      </w:r>
      <w:r w:rsidR="007127F9">
        <w:t xml:space="preserve"> Natural History.</w:t>
      </w:r>
      <w:r w:rsidRPr="00E6217C">
        <w:t xml:space="preserve"> 8.25</w:t>
      </w:r>
    </w:p>
  </w:footnote>
  <w:footnote w:id="139">
    <w:p w14:paraId="725C9ADE" w14:textId="77777777" w:rsidR="007D6C8D" w:rsidRPr="00E6217C" w:rsidRDefault="007D6C8D" w:rsidP="007D6C8D">
      <w:pPr>
        <w:pStyle w:val="FootnoteText"/>
        <w:rPr>
          <w:lang w:val="en-US"/>
        </w:rPr>
      </w:pPr>
      <w:r>
        <w:rPr>
          <w:rStyle w:val="FootnoteReference"/>
        </w:rPr>
        <w:footnoteRef/>
      </w:r>
      <w:r>
        <w:t xml:space="preserve"> </w:t>
      </w:r>
      <w:r>
        <w:rPr>
          <w:lang w:val="en-US"/>
        </w:rPr>
        <w:t>Schneider, 2024.</w:t>
      </w:r>
    </w:p>
  </w:footnote>
  <w:footnote w:id="140">
    <w:p w14:paraId="0CDD88F1" w14:textId="1C60B6BD" w:rsidR="00FE6D14" w:rsidRPr="00FE6D14" w:rsidRDefault="00FE6D14">
      <w:pPr>
        <w:pStyle w:val="FootnoteText"/>
        <w:rPr>
          <w:lang w:val="en-US"/>
        </w:rPr>
      </w:pPr>
      <w:r>
        <w:rPr>
          <w:rStyle w:val="FootnoteReference"/>
        </w:rPr>
        <w:footnoteRef/>
      </w:r>
      <w:r>
        <w:t xml:space="preserve"> </w:t>
      </w:r>
      <w:r>
        <w:rPr>
          <w:lang w:val="en-US"/>
        </w:rPr>
        <w:t xml:space="preserve">Schneider, 2024 </w:t>
      </w:r>
    </w:p>
  </w:footnote>
  <w:footnote w:id="141">
    <w:p w14:paraId="10230399" w14:textId="1D4E4DC5" w:rsidR="00FE6D14" w:rsidRPr="00FE6D14" w:rsidRDefault="00FE6D14">
      <w:pPr>
        <w:pStyle w:val="FootnoteText"/>
        <w:rPr>
          <w:lang w:val="en-US"/>
        </w:rPr>
      </w:pPr>
      <w:r>
        <w:rPr>
          <w:rStyle w:val="FootnoteReference"/>
        </w:rPr>
        <w:footnoteRef/>
      </w:r>
      <w:r>
        <w:t xml:space="preserve"> Colburn, 2025; pp.133-136</w:t>
      </w:r>
    </w:p>
  </w:footnote>
  <w:footnote w:id="142">
    <w:p w14:paraId="2307CF9B" w14:textId="140C21DF" w:rsidR="00C8173F" w:rsidRPr="00C8173F" w:rsidRDefault="00C8173F">
      <w:pPr>
        <w:pStyle w:val="FootnoteText"/>
        <w:rPr>
          <w:lang w:val="en-US"/>
        </w:rPr>
      </w:pPr>
      <w:r>
        <w:rPr>
          <w:rStyle w:val="FootnoteReference"/>
        </w:rPr>
        <w:footnoteRef/>
      </w:r>
      <w:r>
        <w:t xml:space="preserve"> </w:t>
      </w:r>
      <w:r>
        <w:rPr>
          <w:lang w:val="en-US"/>
        </w:rPr>
        <w:t>Franco, 2024.</w:t>
      </w:r>
    </w:p>
  </w:footnote>
  <w:footnote w:id="143">
    <w:p w14:paraId="3CD6055F" w14:textId="14E81A22" w:rsidR="009400B5" w:rsidRPr="009400B5" w:rsidRDefault="009400B5">
      <w:pPr>
        <w:pStyle w:val="FootnoteText"/>
        <w:rPr>
          <w:lang w:val="en-US"/>
        </w:rPr>
      </w:pPr>
      <w:r>
        <w:rPr>
          <w:rStyle w:val="FootnoteReference"/>
        </w:rPr>
        <w:footnoteRef/>
      </w:r>
      <w:r>
        <w:t xml:space="preserve"> </w:t>
      </w:r>
      <w:r>
        <w:rPr>
          <w:lang w:val="en-US"/>
        </w:rPr>
        <w:t xml:space="preserve">Franco, 2024. </w:t>
      </w:r>
    </w:p>
  </w:footnote>
  <w:footnote w:id="144">
    <w:p w14:paraId="7721D0FA" w14:textId="753C17B7" w:rsidR="00FB2ADB" w:rsidRPr="00FB2ADB" w:rsidRDefault="00FB2ADB">
      <w:pPr>
        <w:pStyle w:val="FootnoteText"/>
        <w:rPr>
          <w:lang w:val="en-US"/>
        </w:rPr>
      </w:pPr>
      <w:r>
        <w:rPr>
          <w:rStyle w:val="FootnoteReference"/>
        </w:rPr>
        <w:footnoteRef/>
      </w:r>
      <w:r>
        <w:t xml:space="preserve"> </w:t>
      </w:r>
      <w:r>
        <w:rPr>
          <w:lang w:val="en-US"/>
        </w:rPr>
        <w:t>Parker, 2002; pp.89-90</w:t>
      </w:r>
    </w:p>
  </w:footnote>
  <w:footnote w:id="145">
    <w:p w14:paraId="1F0F2581" w14:textId="77777777" w:rsidR="00FB2ADB" w:rsidRPr="00E6217C" w:rsidRDefault="00FB2ADB" w:rsidP="00FB2ADB">
      <w:pPr>
        <w:pStyle w:val="FootnoteText"/>
      </w:pPr>
      <w:r w:rsidRPr="00E6217C">
        <w:rPr>
          <w:rStyle w:val="FootnoteReference"/>
        </w:rPr>
        <w:footnoteRef/>
      </w:r>
      <w:r w:rsidRPr="00E6217C">
        <w:t xml:space="preserve"> Parker, 2002: p.53-54</w:t>
      </w:r>
    </w:p>
  </w:footnote>
  <w:footnote w:id="146">
    <w:p w14:paraId="3958FED0" w14:textId="77777777" w:rsidR="00EC6F27" w:rsidRDefault="00EC6F27" w:rsidP="00EC6F27">
      <w:pPr>
        <w:pStyle w:val="FootnoteText"/>
      </w:pPr>
      <w:r>
        <w:rPr>
          <w:rStyle w:val="FootnoteReference"/>
        </w:rPr>
        <w:footnoteRef/>
      </w:r>
      <w:r>
        <w:t xml:space="preserve"> Gowers, 1950.</w:t>
      </w:r>
    </w:p>
  </w:footnote>
  <w:footnote w:id="147">
    <w:p w14:paraId="4B6FB82C" w14:textId="7734DA52" w:rsidR="0033318D" w:rsidRPr="00E6217C" w:rsidRDefault="0033318D">
      <w:pPr>
        <w:pStyle w:val="FootnoteText"/>
      </w:pPr>
      <w:r w:rsidRPr="00E6217C">
        <w:rPr>
          <w:rStyle w:val="FootnoteReference"/>
        </w:rPr>
        <w:footnoteRef/>
      </w:r>
      <w:r w:rsidRPr="00E6217C">
        <w:t xml:space="preserve"> Osypinka et al. 2021</w:t>
      </w:r>
    </w:p>
  </w:footnote>
  <w:footnote w:id="148">
    <w:p w14:paraId="4E88D4EB" w14:textId="0F3C4B3B" w:rsidR="001818D6" w:rsidRPr="00E6217C" w:rsidRDefault="001818D6">
      <w:pPr>
        <w:pStyle w:val="FootnoteText"/>
      </w:pPr>
      <w:r w:rsidRPr="00E6217C">
        <w:rPr>
          <w:rStyle w:val="FootnoteReference"/>
        </w:rPr>
        <w:footnoteRef/>
      </w:r>
      <w:r w:rsidRPr="00E6217C">
        <w:t xml:space="preserve"> Ottoni et al. 2017; p. 5</w:t>
      </w:r>
    </w:p>
  </w:footnote>
  <w:footnote w:id="149">
    <w:p w14:paraId="2CA377F7" w14:textId="43086E10" w:rsidR="00415182" w:rsidRPr="00415182" w:rsidRDefault="00415182">
      <w:pPr>
        <w:pStyle w:val="FootnoteText"/>
        <w:rPr>
          <w:lang w:val="en-US"/>
        </w:rPr>
      </w:pPr>
      <w:r>
        <w:rPr>
          <w:rStyle w:val="FootnoteReference"/>
        </w:rPr>
        <w:footnoteRef/>
      </w:r>
      <w:r>
        <w:t xml:space="preserve"> </w:t>
      </w:r>
      <w:r>
        <w:rPr>
          <w:lang w:val="en-US"/>
        </w:rPr>
        <w:t>Bodson, 1983, pp. 317-18</w:t>
      </w:r>
    </w:p>
  </w:footnote>
  <w:footnote w:id="150">
    <w:p w14:paraId="26C2A02F" w14:textId="765634CB" w:rsidR="00C21563" w:rsidRPr="00C21563" w:rsidRDefault="00C21563">
      <w:pPr>
        <w:pStyle w:val="FootnoteText"/>
        <w:rPr>
          <w:lang w:val="en-US"/>
        </w:rPr>
      </w:pPr>
      <w:r>
        <w:rPr>
          <w:rStyle w:val="FootnoteReference"/>
        </w:rPr>
        <w:footnoteRef/>
      </w:r>
      <w:r>
        <w:t xml:space="preserve"> </w:t>
      </w:r>
      <w:r>
        <w:rPr>
          <w:lang w:val="en-US"/>
        </w:rPr>
        <w:t>Hughes, 2003; p.25.</w:t>
      </w:r>
    </w:p>
  </w:footnote>
  <w:footnote w:id="151">
    <w:p w14:paraId="28944080" w14:textId="77777777" w:rsidR="00F00F4A" w:rsidRPr="003A121C" w:rsidRDefault="00F00F4A" w:rsidP="00F00F4A">
      <w:pPr>
        <w:pStyle w:val="FootnoteText"/>
        <w:rPr>
          <w:lang w:val="en-US"/>
        </w:rPr>
      </w:pPr>
      <w:r>
        <w:rPr>
          <w:rStyle w:val="FootnoteReference"/>
        </w:rPr>
        <w:footnoteRef/>
      </w:r>
      <w:r>
        <w:t xml:space="preserve"> </w:t>
      </w:r>
      <w:r>
        <w:rPr>
          <w:lang w:val="en-US"/>
        </w:rPr>
        <w:t>Harden, 2013; p. 194</w:t>
      </w:r>
    </w:p>
  </w:footnote>
  <w:footnote w:id="152">
    <w:p w14:paraId="6AB14234" w14:textId="7C695636" w:rsidR="00987B11" w:rsidRPr="00987B11" w:rsidRDefault="00987B11">
      <w:pPr>
        <w:pStyle w:val="FootnoteText"/>
        <w:rPr>
          <w:lang w:val="en-US"/>
        </w:rPr>
      </w:pPr>
      <w:r>
        <w:rPr>
          <w:rStyle w:val="FootnoteReference"/>
        </w:rPr>
        <w:footnoteRef/>
      </w:r>
      <w:r>
        <w:t xml:space="preserve"> </w:t>
      </w:r>
      <w:r w:rsidRPr="00987B11">
        <w:t>Gavrilović</w:t>
      </w:r>
      <w:r>
        <w:t xml:space="preserve"> et al, 2025</w:t>
      </w:r>
    </w:p>
  </w:footnote>
  <w:footnote w:id="153">
    <w:p w14:paraId="47080C00" w14:textId="4FEFF4D1" w:rsidR="00987B11" w:rsidRPr="00987B11" w:rsidRDefault="00987B11">
      <w:pPr>
        <w:pStyle w:val="FootnoteText"/>
        <w:rPr>
          <w:lang w:val="en-US"/>
        </w:rPr>
      </w:pPr>
      <w:r>
        <w:rPr>
          <w:rStyle w:val="FootnoteReference"/>
        </w:rPr>
        <w:footnoteRef/>
      </w:r>
      <w:r>
        <w:t xml:space="preserve"> </w:t>
      </w:r>
      <w:r w:rsidRPr="00987B11">
        <w:t>Gavrilović et al, 2025</w:t>
      </w:r>
    </w:p>
  </w:footnote>
  <w:footnote w:id="154">
    <w:p w14:paraId="05B0DDF1" w14:textId="0D5D74B3" w:rsidR="0071583A" w:rsidRPr="0071583A" w:rsidRDefault="0071583A">
      <w:pPr>
        <w:pStyle w:val="FootnoteText"/>
        <w:rPr>
          <w:lang w:val="en-US"/>
        </w:rPr>
      </w:pPr>
      <w:r>
        <w:rPr>
          <w:rStyle w:val="FootnoteReference"/>
        </w:rPr>
        <w:footnoteRef/>
      </w:r>
      <w:r>
        <w:t xml:space="preserve"> </w:t>
      </w:r>
      <w:r w:rsidRPr="0071583A">
        <w:t xml:space="preserve">Leira </w:t>
      </w:r>
      <w:r>
        <w:rPr>
          <w:lang w:val="en-US"/>
        </w:rPr>
        <w:t>and</w:t>
      </w:r>
      <w:r w:rsidRPr="0071583A">
        <w:t xml:space="preserve"> Neumann</w:t>
      </w:r>
      <w:r>
        <w:rPr>
          <w:lang w:val="en-US"/>
        </w:rPr>
        <w:t>, 2017</w:t>
      </w:r>
    </w:p>
  </w:footnote>
  <w:footnote w:id="155">
    <w:p w14:paraId="401D5263" w14:textId="228FAA18" w:rsidR="00D8353C" w:rsidRDefault="00D8353C" w:rsidP="00D8353C">
      <w:pPr>
        <w:pStyle w:val="FootnoteText"/>
      </w:pPr>
      <w:r w:rsidRPr="00E6217C">
        <w:rPr>
          <w:rStyle w:val="FootnoteReference"/>
        </w:rPr>
        <w:footnoteRef/>
      </w:r>
      <w:r w:rsidRPr="00E6217C">
        <w:t xml:space="preserve"> Hughes. 2003; p.26</w:t>
      </w:r>
      <w:r w:rsidR="0066581A">
        <w:t xml:space="preserve">. </w:t>
      </w:r>
      <w:bookmarkStart w:id="29" w:name="_Hlk215144086"/>
      <w:r w:rsidR="0066581A">
        <w:t>M</w:t>
      </w:r>
      <w:r w:rsidR="001C1721" w:rsidRPr="001C1721">
        <w:t>c</w:t>
      </w:r>
      <w:r w:rsidR="0066581A">
        <w:t>Laughlin, 2014; pp</w:t>
      </w:r>
      <w:r w:rsidR="001C1721">
        <w:t>. 157-158</w:t>
      </w:r>
      <w:bookmarkEnd w:id="29"/>
    </w:p>
  </w:footnote>
  <w:footnote w:id="156">
    <w:p w14:paraId="6220BCAB" w14:textId="2961F4B3" w:rsidR="001C1721" w:rsidRPr="001C1721" w:rsidRDefault="001C1721">
      <w:pPr>
        <w:pStyle w:val="FootnoteText"/>
        <w:rPr>
          <w:lang w:val="en-US"/>
        </w:rPr>
      </w:pPr>
      <w:r>
        <w:rPr>
          <w:rStyle w:val="FootnoteReference"/>
        </w:rPr>
        <w:footnoteRef/>
      </w:r>
      <w:r>
        <w:t xml:space="preserve"> </w:t>
      </w:r>
      <w:r w:rsidRPr="001C1721">
        <w:t>McLaughlin, 2014; pp. 158</w:t>
      </w:r>
    </w:p>
  </w:footnote>
  <w:footnote w:id="157">
    <w:p w14:paraId="3FEE66FF" w14:textId="77777777" w:rsidR="00D8353C" w:rsidRPr="00E6217C" w:rsidRDefault="00D8353C" w:rsidP="00D8353C">
      <w:pPr>
        <w:pStyle w:val="FootnoteText"/>
        <w:rPr>
          <w:lang w:val="en-US"/>
        </w:rPr>
      </w:pPr>
      <w:r>
        <w:rPr>
          <w:rStyle w:val="FootnoteReference"/>
        </w:rPr>
        <w:footnoteRef/>
      </w:r>
      <w:r>
        <w:t xml:space="preserve"> Thorley, 1969; </w:t>
      </w:r>
      <w:r>
        <w:rPr>
          <w:lang w:val="en-US"/>
        </w:rPr>
        <w:t>p.222</w:t>
      </w:r>
    </w:p>
  </w:footnote>
  <w:footnote w:id="158">
    <w:p w14:paraId="072D14B9" w14:textId="77777777" w:rsidR="00846C24" w:rsidRPr="00D8353C" w:rsidRDefault="00846C24" w:rsidP="00846C24">
      <w:pPr>
        <w:pStyle w:val="FootnoteText"/>
        <w:rPr>
          <w:lang w:val="en-US"/>
        </w:rPr>
      </w:pPr>
      <w:r>
        <w:rPr>
          <w:rStyle w:val="FootnoteReference"/>
        </w:rPr>
        <w:footnoteRef/>
      </w:r>
      <w:r>
        <w:t xml:space="preserve"> </w:t>
      </w:r>
      <w:r w:rsidRPr="00D8353C">
        <w:t>Wijnendaele</w:t>
      </w:r>
      <w:r>
        <w:t>, 2025; pp. 328-333</w:t>
      </w:r>
    </w:p>
  </w:footnote>
  <w:footnote w:id="159">
    <w:p w14:paraId="4815F519" w14:textId="77777777" w:rsidR="009F4A8C" w:rsidRPr="00116A7E" w:rsidRDefault="009F4A8C" w:rsidP="009F4A8C">
      <w:pPr>
        <w:pStyle w:val="FootnoteText"/>
        <w:rPr>
          <w:lang w:val="en-US"/>
        </w:rPr>
      </w:pPr>
      <w:r>
        <w:rPr>
          <w:rStyle w:val="FootnoteReference"/>
        </w:rPr>
        <w:footnoteRef/>
      </w:r>
      <w:r>
        <w:t xml:space="preserve"> </w:t>
      </w:r>
      <w:r>
        <w:rPr>
          <w:lang w:val="en-US"/>
        </w:rPr>
        <w:t>Harden, 2013; pp.193-194</w:t>
      </w:r>
    </w:p>
  </w:footnote>
  <w:footnote w:id="160">
    <w:p w14:paraId="36A8CCC3" w14:textId="77777777" w:rsidR="00846C24" w:rsidRPr="00E6217C" w:rsidRDefault="00846C24" w:rsidP="00846C24">
      <w:pPr>
        <w:pStyle w:val="FootnoteText"/>
      </w:pPr>
      <w:r w:rsidRPr="00E6217C">
        <w:rPr>
          <w:rStyle w:val="FootnoteReference"/>
        </w:rPr>
        <w:footnoteRef/>
      </w:r>
      <w:r w:rsidRPr="00E6217C">
        <w:t xml:space="preserve"> Glowa. 2023. Pp.144-145</w:t>
      </w:r>
    </w:p>
  </w:footnote>
  <w:footnote w:id="161">
    <w:p w14:paraId="761563A5" w14:textId="3D234B84" w:rsidR="00846C24" w:rsidRDefault="00846C24">
      <w:pPr>
        <w:pStyle w:val="FootnoteText"/>
      </w:pPr>
      <w:r>
        <w:rPr>
          <w:rStyle w:val="FootnoteReference"/>
        </w:rPr>
        <w:footnoteRef/>
      </w:r>
      <w:r>
        <w:t xml:space="preserve"> Glowa, 2023; pp. 144-145</w:t>
      </w:r>
    </w:p>
  </w:footnote>
  <w:footnote w:id="162">
    <w:p w14:paraId="5194881D" w14:textId="13BCC89D" w:rsidR="002E7C8E" w:rsidRPr="002E7C8E" w:rsidRDefault="002E7C8E">
      <w:pPr>
        <w:pStyle w:val="FootnoteText"/>
      </w:pPr>
      <w:r>
        <w:rPr>
          <w:rStyle w:val="FootnoteReference"/>
        </w:rPr>
        <w:footnoteRef/>
      </w:r>
      <w:r>
        <w:t xml:space="preserve"> </w:t>
      </w:r>
      <w:r w:rsidRPr="002E7C8E">
        <w:t>McLaughlin</w:t>
      </w:r>
      <w:r>
        <w:t>, 2010; p.154</w:t>
      </w:r>
    </w:p>
  </w:footnote>
  <w:footnote w:id="163">
    <w:p w14:paraId="4654F6CD" w14:textId="15577DB7" w:rsidR="002E7C8E" w:rsidRPr="002E7C8E" w:rsidRDefault="002E7C8E">
      <w:pPr>
        <w:pStyle w:val="FootnoteText"/>
      </w:pPr>
      <w:r>
        <w:rPr>
          <w:rStyle w:val="FootnoteReference"/>
        </w:rPr>
        <w:footnoteRef/>
      </w:r>
      <w:r>
        <w:t xml:space="preserve"> </w:t>
      </w:r>
      <w:r w:rsidR="00EE7619" w:rsidRPr="002E7C8E">
        <w:t>Franco</w:t>
      </w:r>
      <w:r w:rsidR="00EE7619">
        <w:t>, 2024</w:t>
      </w:r>
    </w:p>
  </w:footnote>
  <w:footnote w:id="164">
    <w:p w14:paraId="385BC2A3" w14:textId="587E8C8D" w:rsidR="00EE7619" w:rsidRPr="00EE7619" w:rsidRDefault="00EE7619">
      <w:pPr>
        <w:pStyle w:val="FootnoteText"/>
        <w:rPr>
          <w:lang w:val="en-US"/>
        </w:rPr>
      </w:pPr>
      <w:r>
        <w:rPr>
          <w:rStyle w:val="FootnoteReference"/>
        </w:rPr>
        <w:footnoteRef/>
      </w:r>
      <w:r>
        <w:t xml:space="preserve"> </w:t>
      </w:r>
      <w:r w:rsidRPr="002E7C8E">
        <w:t>Franco</w:t>
      </w:r>
      <w:r>
        <w:t>, 2024</w:t>
      </w:r>
    </w:p>
  </w:footnote>
  <w:footnote w:id="165">
    <w:p w14:paraId="30F56403" w14:textId="71E0FAED" w:rsidR="004813F4" w:rsidRPr="004813F4" w:rsidRDefault="004813F4">
      <w:pPr>
        <w:pStyle w:val="FootnoteText"/>
        <w:rPr>
          <w:lang w:val="en-US"/>
        </w:rPr>
      </w:pPr>
      <w:r>
        <w:rPr>
          <w:rStyle w:val="FootnoteReference"/>
        </w:rPr>
        <w:footnoteRef/>
      </w:r>
      <w:r>
        <w:t xml:space="preserve"> </w:t>
      </w:r>
      <w:r>
        <w:rPr>
          <w:lang w:val="en-US"/>
        </w:rPr>
        <w:t xml:space="preserve">Glowa, 2023. See Glowa’s discussion on pp.145-147  </w:t>
      </w:r>
    </w:p>
  </w:footnote>
  <w:footnote w:id="166">
    <w:p w14:paraId="04C41342" w14:textId="77777777" w:rsidR="00846C24" w:rsidRPr="00E6217C" w:rsidRDefault="00846C24" w:rsidP="00846C24">
      <w:pPr>
        <w:pStyle w:val="FootnoteText"/>
      </w:pPr>
      <w:r w:rsidRPr="00E6217C">
        <w:rPr>
          <w:rStyle w:val="FootnoteReference"/>
        </w:rPr>
        <w:footnoteRef/>
      </w:r>
      <w:r w:rsidRPr="00E6217C">
        <w:t xml:space="preserve"> Jones. 2013; p.3 </w:t>
      </w:r>
    </w:p>
  </w:footnote>
  <w:footnote w:id="167">
    <w:p w14:paraId="5460CBA9" w14:textId="19F213D9" w:rsidR="002E7C8E" w:rsidRDefault="002E7C8E">
      <w:pPr>
        <w:pStyle w:val="FootnoteText"/>
      </w:pPr>
      <w:r>
        <w:rPr>
          <w:rStyle w:val="FootnoteReference"/>
        </w:rPr>
        <w:footnoteRef/>
      </w:r>
      <w:r>
        <w:t xml:space="preserve"> </w:t>
      </w:r>
      <w:r w:rsidRPr="002E7C8E">
        <w:t>Franco</w:t>
      </w:r>
      <w:r>
        <w:t>, 2024</w:t>
      </w:r>
    </w:p>
  </w:footnote>
  <w:footnote w:id="168">
    <w:p w14:paraId="7A37B025" w14:textId="5D88670D" w:rsidR="004813F4" w:rsidRPr="004813F4" w:rsidRDefault="004813F4">
      <w:pPr>
        <w:pStyle w:val="FootnoteText"/>
        <w:rPr>
          <w:lang w:val="en-US"/>
        </w:rPr>
      </w:pPr>
      <w:r>
        <w:rPr>
          <w:rStyle w:val="FootnoteReference"/>
        </w:rPr>
        <w:footnoteRef/>
      </w:r>
      <w:r>
        <w:t xml:space="preserve"> </w:t>
      </w:r>
      <w:r>
        <w:rPr>
          <w:lang w:val="en-US"/>
        </w:rPr>
        <w:t xml:space="preserve">Glowa, 2023; </w:t>
      </w:r>
      <w:r w:rsidR="00A63807">
        <w:rPr>
          <w:lang w:val="en-US"/>
        </w:rPr>
        <w:t>pp.147-155</w:t>
      </w:r>
    </w:p>
  </w:footnote>
  <w:footnote w:id="169">
    <w:p w14:paraId="3461DC8B" w14:textId="22E9C3C5" w:rsidR="008C15EC" w:rsidRPr="008C15EC" w:rsidRDefault="008C15EC">
      <w:pPr>
        <w:pStyle w:val="FootnoteText"/>
        <w:rPr>
          <w:lang w:val="en-US"/>
        </w:rPr>
      </w:pPr>
      <w:r>
        <w:rPr>
          <w:rStyle w:val="FootnoteReference"/>
        </w:rPr>
        <w:footnoteRef/>
      </w:r>
      <w:r>
        <w:t xml:space="preserve"> </w:t>
      </w:r>
      <w:r>
        <w:rPr>
          <w:lang w:val="en-US"/>
        </w:rPr>
        <w:t>Salvo, 2025.</w:t>
      </w:r>
    </w:p>
  </w:footnote>
  <w:footnote w:id="170">
    <w:p w14:paraId="7E231E0D" w14:textId="14723B6A" w:rsidR="00A63807" w:rsidRPr="00A63807" w:rsidRDefault="00A63807">
      <w:pPr>
        <w:pStyle w:val="FootnoteText"/>
        <w:rPr>
          <w:lang w:val="en-US"/>
        </w:rPr>
      </w:pPr>
      <w:r>
        <w:rPr>
          <w:rStyle w:val="FootnoteReference"/>
        </w:rPr>
        <w:footnoteRef/>
      </w:r>
      <w:r>
        <w:t xml:space="preserve"> </w:t>
      </w:r>
      <w:r>
        <w:rPr>
          <w:lang w:val="en-US"/>
        </w:rPr>
        <w:t>Salvo, 2025</w:t>
      </w:r>
    </w:p>
  </w:footnote>
  <w:footnote w:id="171">
    <w:p w14:paraId="1BC46B31" w14:textId="25BEF97B" w:rsidR="008C15EC" w:rsidRPr="008C15EC" w:rsidRDefault="008C15EC">
      <w:pPr>
        <w:pStyle w:val="FootnoteText"/>
        <w:rPr>
          <w:lang w:val="en-US"/>
        </w:rPr>
      </w:pPr>
      <w:r>
        <w:rPr>
          <w:rStyle w:val="FootnoteReference"/>
        </w:rPr>
        <w:footnoteRef/>
      </w:r>
      <w:r>
        <w:t xml:space="preserve"> Franco, 2024.</w:t>
      </w:r>
    </w:p>
  </w:footnote>
  <w:footnote w:id="172">
    <w:p w14:paraId="7FAF5F60" w14:textId="26473250" w:rsidR="0014340B" w:rsidRPr="0014340B" w:rsidRDefault="0014340B">
      <w:pPr>
        <w:pStyle w:val="FootnoteText"/>
        <w:rPr>
          <w:lang w:val="en-US"/>
        </w:rPr>
      </w:pPr>
      <w:r>
        <w:rPr>
          <w:rStyle w:val="FootnoteReference"/>
        </w:rPr>
        <w:footnoteRef/>
      </w:r>
      <w:r>
        <w:t xml:space="preserve"> </w:t>
      </w:r>
      <w:r>
        <w:rPr>
          <w:lang w:val="en-US"/>
        </w:rPr>
        <w:t xml:space="preserve">Lazenby, 1949. </w:t>
      </w:r>
    </w:p>
  </w:footnote>
  <w:footnote w:id="173">
    <w:p w14:paraId="2870DEDB" w14:textId="3C3F0FD1" w:rsidR="005E230F" w:rsidRPr="005E230F" w:rsidRDefault="005E230F">
      <w:pPr>
        <w:pStyle w:val="FootnoteText"/>
        <w:rPr>
          <w:lang w:val="en-US"/>
        </w:rPr>
      </w:pPr>
      <w:r>
        <w:rPr>
          <w:rStyle w:val="FootnoteReference"/>
        </w:rPr>
        <w:footnoteRef/>
      </w:r>
      <w:r>
        <w:t xml:space="preserve"> Glowa, 2023; p.144 </w:t>
      </w:r>
    </w:p>
  </w:footnote>
  <w:footnote w:id="174">
    <w:p w14:paraId="4DF0CB2B" w14:textId="316F2681" w:rsidR="00C21563" w:rsidRPr="00C21563" w:rsidRDefault="00C21563">
      <w:pPr>
        <w:pStyle w:val="FootnoteText"/>
        <w:rPr>
          <w:lang w:val="en-US"/>
        </w:rPr>
      </w:pPr>
      <w:r>
        <w:rPr>
          <w:rStyle w:val="FootnoteReference"/>
        </w:rPr>
        <w:footnoteRef/>
      </w:r>
      <w:r>
        <w:t xml:space="preserve"> </w:t>
      </w:r>
      <w:r>
        <w:rPr>
          <w:lang w:val="en-US"/>
        </w:rPr>
        <w:t xml:space="preserve">Livingston, 2025.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52188"/>
    <w:multiLevelType w:val="hybridMultilevel"/>
    <w:tmpl w:val="5FEC74A8"/>
    <w:lvl w:ilvl="0" w:tplc="DD746336">
      <w:start w:val="16"/>
      <w:numFmt w:val="bullet"/>
      <w:lvlText w:val="-"/>
      <w:lvlJc w:val="left"/>
      <w:pPr>
        <w:ind w:left="720" w:hanging="360"/>
      </w:pPr>
      <w:rPr>
        <w:rFonts w:ascii="Aptos" w:eastAsiaTheme="minorHAnsi" w:hAnsi="Aptos"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4DDA6E54"/>
    <w:multiLevelType w:val="hybridMultilevel"/>
    <w:tmpl w:val="7750D8A6"/>
    <w:lvl w:ilvl="0" w:tplc="BAF26044">
      <w:start w:val="16"/>
      <w:numFmt w:val="bullet"/>
      <w:lvlText w:val="-"/>
      <w:lvlJc w:val="left"/>
      <w:pPr>
        <w:ind w:left="720" w:hanging="360"/>
      </w:pPr>
      <w:rPr>
        <w:rFonts w:ascii="Aptos" w:eastAsiaTheme="minorHAnsi" w:hAnsi="Aptos"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036195703">
    <w:abstractNumId w:val="1"/>
  </w:num>
  <w:num w:numId="2" w16cid:durableId="181652765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tthew Cobb">
    <w15:presenceInfo w15:providerId="AD" w15:userId="S::m.cobb@uwtsd.ac.uk::12d58a42-c18f-4e27-8545-6a7975bd5f8f"/>
  </w15:person>
  <w15:person w15:author="Sean Mowbray">
    <w15:presenceInfo w15:providerId="Windows Live" w15:userId="af673112ba500a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033"/>
    <w:rsid w:val="00000A8E"/>
    <w:rsid w:val="00004559"/>
    <w:rsid w:val="00027133"/>
    <w:rsid w:val="00043CBD"/>
    <w:rsid w:val="00047F79"/>
    <w:rsid w:val="000620CD"/>
    <w:rsid w:val="000B6F26"/>
    <w:rsid w:val="000D154A"/>
    <w:rsid w:val="000E558E"/>
    <w:rsid w:val="000E56EB"/>
    <w:rsid w:val="000F4D05"/>
    <w:rsid w:val="001243ED"/>
    <w:rsid w:val="0012440C"/>
    <w:rsid w:val="0013433C"/>
    <w:rsid w:val="0014340B"/>
    <w:rsid w:val="001442EF"/>
    <w:rsid w:val="00147033"/>
    <w:rsid w:val="0015447F"/>
    <w:rsid w:val="0016139B"/>
    <w:rsid w:val="00180C84"/>
    <w:rsid w:val="001818D6"/>
    <w:rsid w:val="001903A2"/>
    <w:rsid w:val="001C1336"/>
    <w:rsid w:val="001C1721"/>
    <w:rsid w:val="001C26A9"/>
    <w:rsid w:val="001D0AA7"/>
    <w:rsid w:val="001D5F2B"/>
    <w:rsid w:val="001D653B"/>
    <w:rsid w:val="001D7C43"/>
    <w:rsid w:val="001E1989"/>
    <w:rsid w:val="001E75E2"/>
    <w:rsid w:val="001F0B4B"/>
    <w:rsid w:val="001F7F38"/>
    <w:rsid w:val="002042FE"/>
    <w:rsid w:val="00221372"/>
    <w:rsid w:val="00222360"/>
    <w:rsid w:val="00223DC6"/>
    <w:rsid w:val="002627D5"/>
    <w:rsid w:val="00262EAB"/>
    <w:rsid w:val="002831B6"/>
    <w:rsid w:val="002926E9"/>
    <w:rsid w:val="002A790C"/>
    <w:rsid w:val="002D6A30"/>
    <w:rsid w:val="002E10EA"/>
    <w:rsid w:val="002E1532"/>
    <w:rsid w:val="002E3F1B"/>
    <w:rsid w:val="002E7C8E"/>
    <w:rsid w:val="00320A88"/>
    <w:rsid w:val="0033318D"/>
    <w:rsid w:val="00346C65"/>
    <w:rsid w:val="0035424F"/>
    <w:rsid w:val="00374BB8"/>
    <w:rsid w:val="003777A1"/>
    <w:rsid w:val="00387AD6"/>
    <w:rsid w:val="00391AE3"/>
    <w:rsid w:val="003A15A2"/>
    <w:rsid w:val="003A5726"/>
    <w:rsid w:val="003B49FB"/>
    <w:rsid w:val="003B7EA1"/>
    <w:rsid w:val="003C766F"/>
    <w:rsid w:val="00400646"/>
    <w:rsid w:val="00415182"/>
    <w:rsid w:val="00423318"/>
    <w:rsid w:val="00441855"/>
    <w:rsid w:val="00445F4A"/>
    <w:rsid w:val="00450F8F"/>
    <w:rsid w:val="004635EA"/>
    <w:rsid w:val="0047262D"/>
    <w:rsid w:val="00475B85"/>
    <w:rsid w:val="004813F4"/>
    <w:rsid w:val="004813FD"/>
    <w:rsid w:val="004900DE"/>
    <w:rsid w:val="004B40D6"/>
    <w:rsid w:val="004D4D9E"/>
    <w:rsid w:val="0050048E"/>
    <w:rsid w:val="00510FF2"/>
    <w:rsid w:val="00535097"/>
    <w:rsid w:val="00562E6A"/>
    <w:rsid w:val="00564BF8"/>
    <w:rsid w:val="00565000"/>
    <w:rsid w:val="005711F6"/>
    <w:rsid w:val="00583E7F"/>
    <w:rsid w:val="005867D9"/>
    <w:rsid w:val="005870D1"/>
    <w:rsid w:val="005A2E9E"/>
    <w:rsid w:val="005A71B1"/>
    <w:rsid w:val="005B0238"/>
    <w:rsid w:val="005B635C"/>
    <w:rsid w:val="005C2768"/>
    <w:rsid w:val="005D14FC"/>
    <w:rsid w:val="005D2421"/>
    <w:rsid w:val="005D503A"/>
    <w:rsid w:val="005D73BE"/>
    <w:rsid w:val="005E230F"/>
    <w:rsid w:val="005E4B46"/>
    <w:rsid w:val="005E6091"/>
    <w:rsid w:val="005F10F2"/>
    <w:rsid w:val="005F568A"/>
    <w:rsid w:val="005F74AC"/>
    <w:rsid w:val="006073F3"/>
    <w:rsid w:val="00631D09"/>
    <w:rsid w:val="00660155"/>
    <w:rsid w:val="0066581A"/>
    <w:rsid w:val="006658FF"/>
    <w:rsid w:val="00670B9A"/>
    <w:rsid w:val="006968FD"/>
    <w:rsid w:val="006B0B03"/>
    <w:rsid w:val="006D2B43"/>
    <w:rsid w:val="006F2D83"/>
    <w:rsid w:val="007066BC"/>
    <w:rsid w:val="007127F9"/>
    <w:rsid w:val="0071583A"/>
    <w:rsid w:val="00722413"/>
    <w:rsid w:val="007655B5"/>
    <w:rsid w:val="0077731F"/>
    <w:rsid w:val="007A27D9"/>
    <w:rsid w:val="007A6934"/>
    <w:rsid w:val="007C1BBE"/>
    <w:rsid w:val="007C24EC"/>
    <w:rsid w:val="007C5182"/>
    <w:rsid w:val="007D6C8D"/>
    <w:rsid w:val="007D6D54"/>
    <w:rsid w:val="007F3D28"/>
    <w:rsid w:val="0080358A"/>
    <w:rsid w:val="00816160"/>
    <w:rsid w:val="00827E51"/>
    <w:rsid w:val="00831E30"/>
    <w:rsid w:val="008333FA"/>
    <w:rsid w:val="008409AE"/>
    <w:rsid w:val="00846C24"/>
    <w:rsid w:val="00847AF6"/>
    <w:rsid w:val="00871EDF"/>
    <w:rsid w:val="008926E6"/>
    <w:rsid w:val="00894744"/>
    <w:rsid w:val="008C1438"/>
    <w:rsid w:val="008C15EC"/>
    <w:rsid w:val="00901EA0"/>
    <w:rsid w:val="0090203B"/>
    <w:rsid w:val="009028DB"/>
    <w:rsid w:val="0090386D"/>
    <w:rsid w:val="0090430C"/>
    <w:rsid w:val="0091089B"/>
    <w:rsid w:val="00917A30"/>
    <w:rsid w:val="0093630A"/>
    <w:rsid w:val="009400B5"/>
    <w:rsid w:val="0094042A"/>
    <w:rsid w:val="00943E06"/>
    <w:rsid w:val="009469B2"/>
    <w:rsid w:val="00951594"/>
    <w:rsid w:val="00976504"/>
    <w:rsid w:val="00984961"/>
    <w:rsid w:val="00987B11"/>
    <w:rsid w:val="009A48E5"/>
    <w:rsid w:val="009A5B54"/>
    <w:rsid w:val="009C3E6B"/>
    <w:rsid w:val="009D13B2"/>
    <w:rsid w:val="009D67A9"/>
    <w:rsid w:val="009E56F4"/>
    <w:rsid w:val="009E5F70"/>
    <w:rsid w:val="009F2F26"/>
    <w:rsid w:val="009F4A8C"/>
    <w:rsid w:val="00A02D2E"/>
    <w:rsid w:val="00A11340"/>
    <w:rsid w:val="00A330C4"/>
    <w:rsid w:val="00A53751"/>
    <w:rsid w:val="00A63807"/>
    <w:rsid w:val="00A66582"/>
    <w:rsid w:val="00A7075E"/>
    <w:rsid w:val="00A97098"/>
    <w:rsid w:val="00AA05BD"/>
    <w:rsid w:val="00AB1F34"/>
    <w:rsid w:val="00AC59A1"/>
    <w:rsid w:val="00B0526C"/>
    <w:rsid w:val="00B0583F"/>
    <w:rsid w:val="00B15EAF"/>
    <w:rsid w:val="00B17A61"/>
    <w:rsid w:val="00B20375"/>
    <w:rsid w:val="00B56E27"/>
    <w:rsid w:val="00B57DC0"/>
    <w:rsid w:val="00B830E8"/>
    <w:rsid w:val="00B85E68"/>
    <w:rsid w:val="00B95884"/>
    <w:rsid w:val="00B97095"/>
    <w:rsid w:val="00BB19A1"/>
    <w:rsid w:val="00BF4CC8"/>
    <w:rsid w:val="00BF7F61"/>
    <w:rsid w:val="00C00F92"/>
    <w:rsid w:val="00C029CB"/>
    <w:rsid w:val="00C12C10"/>
    <w:rsid w:val="00C17439"/>
    <w:rsid w:val="00C21563"/>
    <w:rsid w:val="00C24A5A"/>
    <w:rsid w:val="00C34D34"/>
    <w:rsid w:val="00C34EC1"/>
    <w:rsid w:val="00C36294"/>
    <w:rsid w:val="00C54F75"/>
    <w:rsid w:val="00C5706E"/>
    <w:rsid w:val="00C57183"/>
    <w:rsid w:val="00C8173F"/>
    <w:rsid w:val="00C952EC"/>
    <w:rsid w:val="00C9624D"/>
    <w:rsid w:val="00D16D0E"/>
    <w:rsid w:val="00D21D13"/>
    <w:rsid w:val="00D35AE5"/>
    <w:rsid w:val="00D40E56"/>
    <w:rsid w:val="00D425B7"/>
    <w:rsid w:val="00D45CB2"/>
    <w:rsid w:val="00D464F2"/>
    <w:rsid w:val="00D51128"/>
    <w:rsid w:val="00D8353C"/>
    <w:rsid w:val="00D972E4"/>
    <w:rsid w:val="00DB1511"/>
    <w:rsid w:val="00DC5619"/>
    <w:rsid w:val="00DC583E"/>
    <w:rsid w:val="00DE3CC3"/>
    <w:rsid w:val="00DE542A"/>
    <w:rsid w:val="00E1707C"/>
    <w:rsid w:val="00E34A3D"/>
    <w:rsid w:val="00E52DF0"/>
    <w:rsid w:val="00E57E10"/>
    <w:rsid w:val="00E6217C"/>
    <w:rsid w:val="00E63727"/>
    <w:rsid w:val="00E74314"/>
    <w:rsid w:val="00E94CE9"/>
    <w:rsid w:val="00E955E4"/>
    <w:rsid w:val="00EB5C9A"/>
    <w:rsid w:val="00EC6AA2"/>
    <w:rsid w:val="00EC6F27"/>
    <w:rsid w:val="00ED4D11"/>
    <w:rsid w:val="00EE0B8E"/>
    <w:rsid w:val="00EE1C98"/>
    <w:rsid w:val="00EE73FF"/>
    <w:rsid w:val="00EE7619"/>
    <w:rsid w:val="00F00E9B"/>
    <w:rsid w:val="00F00F4A"/>
    <w:rsid w:val="00F1539B"/>
    <w:rsid w:val="00F249B7"/>
    <w:rsid w:val="00F30016"/>
    <w:rsid w:val="00F30242"/>
    <w:rsid w:val="00F475E7"/>
    <w:rsid w:val="00F65372"/>
    <w:rsid w:val="00F72338"/>
    <w:rsid w:val="00F76C13"/>
    <w:rsid w:val="00F85A6E"/>
    <w:rsid w:val="00F87A57"/>
    <w:rsid w:val="00F95F2F"/>
    <w:rsid w:val="00FA4CB6"/>
    <w:rsid w:val="00FB2ADB"/>
    <w:rsid w:val="00FD73AD"/>
    <w:rsid w:val="00FE6D14"/>
    <w:rsid w:val="00FE700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B13EF"/>
  <w15:chartTrackingRefBased/>
  <w15:docId w15:val="{82AC0CF7-35C9-4BC5-A8B1-96160246B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470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70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70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0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0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0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0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0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0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0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70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70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0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0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0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0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0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033"/>
    <w:rPr>
      <w:rFonts w:eastAsiaTheme="majorEastAsia" w:cstheme="majorBidi"/>
      <w:color w:val="272727" w:themeColor="text1" w:themeTint="D8"/>
    </w:rPr>
  </w:style>
  <w:style w:type="paragraph" w:styleId="Title">
    <w:name w:val="Title"/>
    <w:basedOn w:val="Normal"/>
    <w:next w:val="Normal"/>
    <w:link w:val="TitleChar"/>
    <w:uiPriority w:val="10"/>
    <w:qFormat/>
    <w:rsid w:val="001470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0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0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0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033"/>
    <w:pPr>
      <w:spacing w:before="160"/>
      <w:jc w:val="center"/>
    </w:pPr>
    <w:rPr>
      <w:i/>
      <w:iCs/>
      <w:color w:val="404040" w:themeColor="text1" w:themeTint="BF"/>
    </w:rPr>
  </w:style>
  <w:style w:type="character" w:customStyle="1" w:styleId="QuoteChar">
    <w:name w:val="Quote Char"/>
    <w:basedOn w:val="DefaultParagraphFont"/>
    <w:link w:val="Quote"/>
    <w:uiPriority w:val="29"/>
    <w:rsid w:val="00147033"/>
    <w:rPr>
      <w:i/>
      <w:iCs/>
      <w:color w:val="404040" w:themeColor="text1" w:themeTint="BF"/>
    </w:rPr>
  </w:style>
  <w:style w:type="paragraph" w:styleId="ListParagraph">
    <w:name w:val="List Paragraph"/>
    <w:basedOn w:val="Normal"/>
    <w:uiPriority w:val="34"/>
    <w:qFormat/>
    <w:rsid w:val="00147033"/>
    <w:pPr>
      <w:ind w:left="720"/>
      <w:contextualSpacing/>
    </w:pPr>
  </w:style>
  <w:style w:type="character" w:styleId="IntenseEmphasis">
    <w:name w:val="Intense Emphasis"/>
    <w:basedOn w:val="DefaultParagraphFont"/>
    <w:uiPriority w:val="21"/>
    <w:qFormat/>
    <w:rsid w:val="00147033"/>
    <w:rPr>
      <w:i/>
      <w:iCs/>
      <w:color w:val="0F4761" w:themeColor="accent1" w:themeShade="BF"/>
    </w:rPr>
  </w:style>
  <w:style w:type="paragraph" w:styleId="IntenseQuote">
    <w:name w:val="Intense Quote"/>
    <w:basedOn w:val="Normal"/>
    <w:next w:val="Normal"/>
    <w:link w:val="IntenseQuoteChar"/>
    <w:uiPriority w:val="30"/>
    <w:qFormat/>
    <w:rsid w:val="001470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033"/>
    <w:rPr>
      <w:i/>
      <w:iCs/>
      <w:color w:val="0F4761" w:themeColor="accent1" w:themeShade="BF"/>
    </w:rPr>
  </w:style>
  <w:style w:type="character" w:styleId="IntenseReference">
    <w:name w:val="Intense Reference"/>
    <w:basedOn w:val="DefaultParagraphFont"/>
    <w:uiPriority w:val="32"/>
    <w:qFormat/>
    <w:rsid w:val="00147033"/>
    <w:rPr>
      <w:b/>
      <w:bCs/>
      <w:smallCaps/>
      <w:color w:val="0F4761" w:themeColor="accent1" w:themeShade="BF"/>
      <w:spacing w:val="5"/>
    </w:rPr>
  </w:style>
  <w:style w:type="paragraph" w:styleId="FootnoteText">
    <w:name w:val="footnote text"/>
    <w:basedOn w:val="Normal"/>
    <w:link w:val="FootnoteTextChar"/>
    <w:uiPriority w:val="99"/>
    <w:rsid w:val="00147033"/>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147033"/>
    <w:rPr>
      <w:rFonts w:ascii="Times New Roman" w:eastAsia="Times New Roman" w:hAnsi="Times New Roman" w:cs="Times New Roman"/>
      <w:kern w:val="0"/>
      <w:sz w:val="20"/>
      <w:szCs w:val="20"/>
      <w:lang w:val="en-GB"/>
      <w14:ligatures w14:val="none"/>
    </w:rPr>
  </w:style>
  <w:style w:type="character" w:styleId="FootnoteReference">
    <w:name w:val="footnote reference"/>
    <w:uiPriority w:val="99"/>
    <w:rsid w:val="00147033"/>
    <w:rPr>
      <w:vertAlign w:val="superscript"/>
    </w:rPr>
  </w:style>
  <w:style w:type="character" w:styleId="CommentReference">
    <w:name w:val="annotation reference"/>
    <w:basedOn w:val="DefaultParagraphFont"/>
    <w:uiPriority w:val="99"/>
    <w:semiHidden/>
    <w:unhideWhenUsed/>
    <w:rsid w:val="00B830E8"/>
    <w:rPr>
      <w:sz w:val="16"/>
      <w:szCs w:val="16"/>
    </w:rPr>
  </w:style>
  <w:style w:type="paragraph" w:styleId="CommentText">
    <w:name w:val="annotation text"/>
    <w:basedOn w:val="Normal"/>
    <w:link w:val="CommentTextChar"/>
    <w:uiPriority w:val="99"/>
    <w:unhideWhenUsed/>
    <w:rsid w:val="00B830E8"/>
    <w:pPr>
      <w:spacing w:line="240" w:lineRule="auto"/>
    </w:pPr>
    <w:rPr>
      <w:sz w:val="20"/>
      <w:szCs w:val="20"/>
    </w:rPr>
  </w:style>
  <w:style w:type="character" w:customStyle="1" w:styleId="CommentTextChar">
    <w:name w:val="Comment Text Char"/>
    <w:basedOn w:val="DefaultParagraphFont"/>
    <w:link w:val="CommentText"/>
    <w:uiPriority w:val="99"/>
    <w:rsid w:val="00B830E8"/>
    <w:rPr>
      <w:sz w:val="20"/>
      <w:szCs w:val="20"/>
    </w:rPr>
  </w:style>
  <w:style w:type="paragraph" w:styleId="CommentSubject">
    <w:name w:val="annotation subject"/>
    <w:basedOn w:val="CommentText"/>
    <w:next w:val="CommentText"/>
    <w:link w:val="CommentSubjectChar"/>
    <w:uiPriority w:val="99"/>
    <w:semiHidden/>
    <w:unhideWhenUsed/>
    <w:rsid w:val="00B830E8"/>
    <w:rPr>
      <w:b/>
      <w:bCs/>
    </w:rPr>
  </w:style>
  <w:style w:type="character" w:customStyle="1" w:styleId="CommentSubjectChar">
    <w:name w:val="Comment Subject Char"/>
    <w:basedOn w:val="CommentTextChar"/>
    <w:link w:val="CommentSubject"/>
    <w:uiPriority w:val="99"/>
    <w:semiHidden/>
    <w:rsid w:val="00B830E8"/>
    <w:rPr>
      <w:b/>
      <w:bCs/>
      <w:sz w:val="20"/>
      <w:szCs w:val="20"/>
    </w:rPr>
  </w:style>
  <w:style w:type="character" w:styleId="Hyperlink">
    <w:name w:val="Hyperlink"/>
    <w:basedOn w:val="DefaultParagraphFont"/>
    <w:uiPriority w:val="99"/>
    <w:unhideWhenUsed/>
    <w:rsid w:val="00B830E8"/>
    <w:rPr>
      <w:color w:val="467886" w:themeColor="hyperlink"/>
      <w:u w:val="single"/>
    </w:rPr>
  </w:style>
  <w:style w:type="character" w:styleId="UnresolvedMention">
    <w:name w:val="Unresolved Mention"/>
    <w:basedOn w:val="DefaultParagraphFont"/>
    <w:uiPriority w:val="99"/>
    <w:semiHidden/>
    <w:unhideWhenUsed/>
    <w:rsid w:val="00B830E8"/>
    <w:rPr>
      <w:color w:val="605E5C"/>
      <w:shd w:val="clear" w:color="auto" w:fill="E1DFDD"/>
    </w:rPr>
  </w:style>
  <w:style w:type="paragraph" w:styleId="Header">
    <w:name w:val="header"/>
    <w:basedOn w:val="Normal"/>
    <w:link w:val="HeaderChar"/>
    <w:uiPriority w:val="99"/>
    <w:unhideWhenUsed/>
    <w:rsid w:val="00765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5B5"/>
    <w:rPr>
      <w:lang w:val="en-GB"/>
    </w:rPr>
  </w:style>
  <w:style w:type="paragraph" w:styleId="Footer">
    <w:name w:val="footer"/>
    <w:basedOn w:val="Normal"/>
    <w:link w:val="FooterChar"/>
    <w:uiPriority w:val="99"/>
    <w:unhideWhenUsed/>
    <w:rsid w:val="00765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5B5"/>
    <w:rPr>
      <w:lang w:val="en-GB"/>
    </w:rPr>
  </w:style>
  <w:style w:type="paragraph" w:styleId="Caption">
    <w:name w:val="caption"/>
    <w:basedOn w:val="Normal"/>
    <w:next w:val="Normal"/>
    <w:uiPriority w:val="35"/>
    <w:unhideWhenUsed/>
    <w:qFormat/>
    <w:rsid w:val="006F2D83"/>
    <w:pPr>
      <w:spacing w:after="200" w:line="240" w:lineRule="auto"/>
    </w:pPr>
    <w:rPr>
      <w:i/>
      <w:iCs/>
      <w:color w:val="0E2841" w:themeColor="text2"/>
      <w:sz w:val="18"/>
      <w:szCs w:val="18"/>
    </w:rPr>
  </w:style>
  <w:style w:type="paragraph" w:styleId="Revision">
    <w:name w:val="Revision"/>
    <w:hidden/>
    <w:uiPriority w:val="99"/>
    <w:semiHidden/>
    <w:rsid w:val="001D7C43"/>
    <w:pPr>
      <w:spacing w:after="0" w:line="240" w:lineRule="auto"/>
    </w:pPr>
    <w:rPr>
      <w:lang w:val="en-GB"/>
    </w:rPr>
  </w:style>
  <w:style w:type="paragraph" w:styleId="TOCHeading">
    <w:name w:val="TOC Heading"/>
    <w:basedOn w:val="Heading1"/>
    <w:next w:val="Normal"/>
    <w:uiPriority w:val="39"/>
    <w:unhideWhenUsed/>
    <w:qFormat/>
    <w:rsid w:val="00043CB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43CBD"/>
    <w:pPr>
      <w:spacing w:after="100"/>
    </w:pPr>
  </w:style>
  <w:style w:type="paragraph" w:styleId="TOC3">
    <w:name w:val="toc 3"/>
    <w:basedOn w:val="Normal"/>
    <w:next w:val="Normal"/>
    <w:autoRedefine/>
    <w:uiPriority w:val="39"/>
    <w:unhideWhenUsed/>
    <w:rsid w:val="00043CBD"/>
    <w:pPr>
      <w:spacing w:after="100"/>
      <w:ind w:left="440"/>
    </w:pPr>
  </w:style>
  <w:style w:type="paragraph" w:styleId="TOC2">
    <w:name w:val="toc 2"/>
    <w:basedOn w:val="Normal"/>
    <w:next w:val="Normal"/>
    <w:autoRedefine/>
    <w:uiPriority w:val="39"/>
    <w:unhideWhenUsed/>
    <w:rsid w:val="00043C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bloomsbury.com/uk/sea-currents-in-nineteenthcentury-art-science-and-culture-9781501352782/" TargetMode="External"/><Relationship Id="rId2" Type="http://schemas.openxmlformats.org/officeDocument/2006/relationships/hyperlink" Target="https://www.taylorfrancis.com/chapters/edit/10.4324/9780429321856-5/conceptualising-far-west-matthew-cobb?context=ubx&amp;refId=0b5532b5-b399-45f5-8457-00002874e98a" TargetMode="External"/><Relationship Id="rId1" Type="http://schemas.openxmlformats.org/officeDocument/2006/relationships/hyperlink" Target="https://core.ac.uk/download/pdf/215708233.pdf"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um.edu.mt/library/oar/browse?type=author&amp;value=Borg+Cardona%2C+Ann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5DF1A-A506-494E-A236-19FBAF6D5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11981</Words>
  <Characters>68292</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Mowbray</dc:creator>
  <cp:keywords/>
  <dc:description/>
  <cp:lastModifiedBy>Sean Mowbray</cp:lastModifiedBy>
  <cp:revision>3</cp:revision>
  <dcterms:created xsi:type="dcterms:W3CDTF">2026-01-05T14:23:00Z</dcterms:created>
  <dcterms:modified xsi:type="dcterms:W3CDTF">2026-01-05T14:24:00Z</dcterms:modified>
</cp:coreProperties>
</file>