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D73B0" w14:textId="77777777" w:rsidR="00E903B2" w:rsidRDefault="00000000">
      <w:pPr>
        <w:pStyle w:val="Heading1"/>
        <w:jc w:val="center"/>
        <w:rPr>
          <w:rFonts w:ascii="Calibri" w:eastAsia="Calibri" w:hAnsi="Calibri" w:cs="Calibri"/>
        </w:rPr>
      </w:pPr>
      <w:r>
        <w:rPr>
          <w:rFonts w:ascii="Calibri" w:eastAsia="Calibri" w:hAnsi="Calibri" w:cs="Calibri"/>
        </w:rPr>
        <w:t>Dramatherapy, The Sesame approach: A case study</w:t>
      </w:r>
    </w:p>
    <w:p w14:paraId="3B5C0041" w14:textId="77777777" w:rsidR="00E903B2" w:rsidRDefault="00E903B2">
      <w:pPr>
        <w:rPr>
          <w:rFonts w:ascii="Calibri" w:eastAsia="Calibri" w:hAnsi="Calibri" w:cs="Calibri"/>
          <w:sz w:val="24"/>
          <w:szCs w:val="24"/>
        </w:rPr>
      </w:pPr>
    </w:p>
    <w:p w14:paraId="538284DF" w14:textId="77777777" w:rsidR="00E903B2" w:rsidRPr="00485570" w:rsidRDefault="00000000">
      <w:pPr>
        <w:rPr>
          <w:rFonts w:ascii="Calibri" w:eastAsia="Calibri" w:hAnsi="Calibri" w:cs="Calibri"/>
          <w:sz w:val="24"/>
          <w:szCs w:val="24"/>
        </w:rPr>
      </w:pPr>
      <w:r>
        <w:rPr>
          <w:rFonts w:ascii="Calibri" w:eastAsia="Calibri" w:hAnsi="Calibri" w:cs="Calibri"/>
          <w:b/>
          <w:sz w:val="24"/>
          <w:szCs w:val="24"/>
        </w:rPr>
        <w:t>Introduction</w:t>
      </w:r>
    </w:p>
    <w:p w14:paraId="51302EE2" w14:textId="77777777" w:rsidR="00E903B2" w:rsidRPr="00485570" w:rsidRDefault="00000000">
      <w:pPr>
        <w:rPr>
          <w:rFonts w:ascii="Calibri" w:eastAsia="Calibri" w:hAnsi="Calibri" w:cs="Calibri"/>
          <w:sz w:val="24"/>
          <w:szCs w:val="24"/>
        </w:rPr>
      </w:pPr>
      <w:r w:rsidRPr="00485570">
        <w:rPr>
          <w:rFonts w:ascii="Calibri" w:eastAsia="Calibri" w:hAnsi="Calibri" w:cs="Calibri"/>
          <w:sz w:val="24"/>
          <w:szCs w:val="24"/>
        </w:rPr>
        <w:t>“Dramatherapy is a method of therapy which uses the dramatic process to help people during times of stress, emotional upheaval or disability” (Langley, 2006. Pg 1). Its fundamental aim is to promote positive physical and emotional wellbeing and improve overall quality of life (Goodtherapy.org, 2015) and offer an alternative to other therapeutic approaches.</w:t>
      </w:r>
    </w:p>
    <w:p w14:paraId="40838611" w14:textId="77777777" w:rsidR="00E903B2" w:rsidRDefault="00E903B2">
      <w:pPr>
        <w:rPr>
          <w:rFonts w:ascii="Calibri" w:eastAsia="Calibri" w:hAnsi="Calibri" w:cs="Calibri"/>
          <w:sz w:val="24"/>
          <w:szCs w:val="24"/>
        </w:rPr>
      </w:pPr>
    </w:p>
    <w:p w14:paraId="10BB1E95" w14:textId="77777777" w:rsidR="00E903B2" w:rsidRPr="00485570" w:rsidRDefault="00000000">
      <w:pPr>
        <w:rPr>
          <w:rFonts w:ascii="Calibri" w:eastAsia="Calibri" w:hAnsi="Calibri" w:cs="Calibri"/>
          <w:sz w:val="24"/>
          <w:szCs w:val="24"/>
        </w:rPr>
      </w:pPr>
      <w:r>
        <w:rPr>
          <w:rFonts w:ascii="Calibri" w:eastAsia="Calibri" w:hAnsi="Calibri" w:cs="Calibri"/>
          <w:sz w:val="24"/>
          <w:szCs w:val="24"/>
        </w:rPr>
        <w:t xml:space="preserve">Dramatherapy has a variety of ways it can be approached such as through role play, puppet work, the use of masks, </w:t>
      </w:r>
      <w:r w:rsidRPr="00485570">
        <w:rPr>
          <w:rFonts w:ascii="Calibri" w:eastAsia="Calibri" w:hAnsi="Calibri" w:cs="Calibri"/>
          <w:sz w:val="24"/>
          <w:szCs w:val="24"/>
        </w:rPr>
        <w:t xml:space="preserve">rituals, games, psychodrama and sociodrama. However, this case study will explore dramatherapy through the lens of the sesame approach and analyse the creative methods, theories, aims and present-day practices that stem from this particular approach to dramatherapy in the context of improving social health and wellbeing. </w:t>
      </w:r>
    </w:p>
    <w:p w14:paraId="7590FCE3" w14:textId="77777777" w:rsidR="00E903B2" w:rsidRDefault="00E903B2">
      <w:pPr>
        <w:rPr>
          <w:rFonts w:ascii="Calibri" w:eastAsia="Calibri" w:hAnsi="Calibri" w:cs="Calibri"/>
          <w:sz w:val="24"/>
          <w:szCs w:val="24"/>
        </w:rPr>
      </w:pPr>
    </w:p>
    <w:p w14:paraId="56428A99" w14:textId="77777777" w:rsidR="00E903B2" w:rsidRDefault="00000000">
      <w:pPr>
        <w:rPr>
          <w:rFonts w:ascii="Calibri" w:eastAsia="Calibri" w:hAnsi="Calibri" w:cs="Calibri"/>
          <w:b/>
          <w:color w:val="FF0000"/>
          <w:sz w:val="24"/>
          <w:szCs w:val="24"/>
        </w:rPr>
      </w:pPr>
      <w:r>
        <w:rPr>
          <w:rFonts w:ascii="Calibri" w:eastAsia="Calibri" w:hAnsi="Calibri" w:cs="Calibri"/>
          <w:b/>
          <w:sz w:val="24"/>
          <w:szCs w:val="24"/>
        </w:rPr>
        <w:t>Background</w:t>
      </w:r>
    </w:p>
    <w:p w14:paraId="51CBEC6B" w14:textId="77777777" w:rsidR="00E903B2" w:rsidRPr="00485570" w:rsidRDefault="00000000">
      <w:pPr>
        <w:rPr>
          <w:rFonts w:ascii="Calibri" w:eastAsia="Calibri" w:hAnsi="Calibri" w:cs="Calibri"/>
          <w:sz w:val="24"/>
          <w:szCs w:val="24"/>
        </w:rPr>
      </w:pPr>
      <w:r w:rsidRPr="00485570">
        <w:rPr>
          <w:rFonts w:ascii="Calibri" w:eastAsia="Calibri" w:hAnsi="Calibri" w:cs="Calibri"/>
          <w:sz w:val="24"/>
          <w:szCs w:val="24"/>
        </w:rPr>
        <w:t xml:space="preserve">The Sesame approach, which frequently adopts the use of non-verbal and allegorical means of expression (Pritchard, 2019) is rooted in training in drama and movement therapy. This unique practice, which has seen extensive growth in its following since the 1960s, was designed to help individuals discover their sense of self and facilitate personal development and healing through different forms of communication (Porter, 2014). Sesame </w:t>
      </w:r>
      <w:r>
        <w:rPr>
          <w:rFonts w:ascii="Calibri" w:eastAsia="Calibri" w:hAnsi="Calibri" w:cs="Calibri"/>
          <w:sz w:val="24"/>
          <w:szCs w:val="24"/>
        </w:rPr>
        <w:t xml:space="preserve">therapy was first pioneered by Marian “Billy” Lindkvist who discovered her inspiration through a precise dream. Merging the “threads of drama, Jungian psychology and Laban’s analysis of movement” to form the theoretical base of sesame training (Pearson et al, 2013, Pg 23), the approach concerns itself with </w:t>
      </w:r>
      <w:r w:rsidRPr="00485570">
        <w:rPr>
          <w:rFonts w:ascii="Calibri" w:eastAsia="Calibri" w:hAnsi="Calibri" w:cs="Calibri"/>
          <w:sz w:val="24"/>
          <w:szCs w:val="24"/>
        </w:rPr>
        <w:t xml:space="preserve">unconscious movement, touch, identity, and the ways in which we make sense of the world, often through mythical storytelling and symbolism. </w:t>
      </w:r>
    </w:p>
    <w:p w14:paraId="1739A0BC" w14:textId="77777777" w:rsidR="00E903B2" w:rsidRPr="00485570" w:rsidRDefault="00E903B2">
      <w:pPr>
        <w:rPr>
          <w:rFonts w:ascii="Calibri" w:eastAsia="Calibri" w:hAnsi="Calibri" w:cs="Calibri"/>
          <w:sz w:val="24"/>
          <w:szCs w:val="24"/>
        </w:rPr>
      </w:pPr>
    </w:p>
    <w:p w14:paraId="18D81A4D" w14:textId="77777777" w:rsidR="00E903B2" w:rsidRPr="00485570" w:rsidRDefault="00000000">
      <w:pPr>
        <w:rPr>
          <w:rFonts w:ascii="Calibri" w:eastAsia="Calibri" w:hAnsi="Calibri" w:cs="Calibri"/>
          <w:sz w:val="24"/>
          <w:szCs w:val="24"/>
          <w:highlight w:val="yellow"/>
        </w:rPr>
      </w:pPr>
      <w:r w:rsidRPr="00485570">
        <w:rPr>
          <w:rFonts w:ascii="Calibri" w:eastAsia="Calibri" w:hAnsi="Calibri" w:cs="Calibri"/>
          <w:sz w:val="24"/>
          <w:szCs w:val="24"/>
        </w:rPr>
        <w:t xml:space="preserve">When Lindkvist envisioned the key components of the sesame approach, she saw the use of Rudolf Laban’s movement analysis as one of those key components. Laban, an innovator of modern dance, was a movement theorist who categorized human movements into four classifications and then further split them into eight efforts (Espeland, 2015) (see Table 1) </w:t>
      </w:r>
    </w:p>
    <w:p w14:paraId="3575B2D2" w14:textId="77777777" w:rsidR="00E903B2" w:rsidRDefault="00000000">
      <w:pPr>
        <w:jc w:val="center"/>
        <w:rPr>
          <w:rFonts w:ascii="Calibri" w:eastAsia="Calibri" w:hAnsi="Calibri" w:cs="Calibri"/>
          <w:sz w:val="24"/>
          <w:szCs w:val="24"/>
        </w:rPr>
      </w:pPr>
      <w:r>
        <w:rPr>
          <w:rFonts w:ascii="Calibri" w:eastAsia="Calibri" w:hAnsi="Calibri" w:cs="Calibri"/>
          <w:noProof/>
          <w:sz w:val="24"/>
          <w:szCs w:val="24"/>
          <w:highlight w:val="yellow"/>
        </w:rPr>
        <w:drawing>
          <wp:inline distT="0" distB="0" distL="0" distR="0" wp14:anchorId="13AEFF0E" wp14:editId="3B7B8691">
            <wp:extent cx="3613608" cy="1982239"/>
            <wp:effectExtent l="0" t="0" r="0" b="0"/>
            <wp:docPr id="3" name="image1.png" descr="Picture"/>
            <wp:cNvGraphicFramePr/>
            <a:graphic xmlns:a="http://schemas.openxmlformats.org/drawingml/2006/main">
              <a:graphicData uri="http://schemas.openxmlformats.org/drawingml/2006/picture">
                <pic:pic xmlns:pic="http://schemas.openxmlformats.org/drawingml/2006/picture">
                  <pic:nvPicPr>
                    <pic:cNvPr id="0" name="image1.png" descr="Picture"/>
                    <pic:cNvPicPr preferRelativeResize="0"/>
                  </pic:nvPicPr>
                  <pic:blipFill>
                    <a:blip r:embed="rId7"/>
                    <a:srcRect/>
                    <a:stretch>
                      <a:fillRect/>
                    </a:stretch>
                  </pic:blipFill>
                  <pic:spPr>
                    <a:xfrm>
                      <a:off x="0" y="0"/>
                      <a:ext cx="3613608" cy="1982239"/>
                    </a:xfrm>
                    <a:prstGeom prst="rect">
                      <a:avLst/>
                    </a:prstGeom>
                    <a:ln/>
                  </pic:spPr>
                </pic:pic>
              </a:graphicData>
            </a:graphic>
          </wp:inline>
        </w:drawing>
      </w:r>
    </w:p>
    <w:p w14:paraId="7F59FAA0" w14:textId="77777777" w:rsidR="00E903B2" w:rsidRDefault="00000000">
      <w:pPr>
        <w:jc w:val="center"/>
        <w:rPr>
          <w:rFonts w:ascii="Calibri" w:eastAsia="Calibri" w:hAnsi="Calibri" w:cs="Calibri"/>
          <w:b/>
          <w:sz w:val="24"/>
          <w:szCs w:val="24"/>
        </w:rPr>
      </w:pPr>
      <w:r>
        <w:rPr>
          <w:rFonts w:ascii="Calibri" w:eastAsia="Calibri" w:hAnsi="Calibri" w:cs="Calibri"/>
          <w:b/>
          <w:sz w:val="24"/>
          <w:szCs w:val="24"/>
        </w:rPr>
        <w:t>Table 1: Laban’s Movement Analysis (Wheelock College, 2014)</w:t>
      </w:r>
    </w:p>
    <w:p w14:paraId="39F0D23F" w14:textId="77777777" w:rsidR="00E903B2" w:rsidRDefault="00E903B2">
      <w:pPr>
        <w:jc w:val="center"/>
        <w:rPr>
          <w:rFonts w:ascii="Calibri" w:eastAsia="Calibri" w:hAnsi="Calibri" w:cs="Calibri"/>
          <w:sz w:val="24"/>
          <w:szCs w:val="24"/>
        </w:rPr>
      </w:pPr>
    </w:p>
    <w:p w14:paraId="66BE9A1E"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Although the work of Laban is contextualised and aimed at actors and dancers as a way to expand upon the character they are playing, the sesame approach adopts the Laban efforts to facilitate the enactment of myths and fairy tales and are key to helping the sessions move </w:t>
      </w:r>
      <w:r>
        <w:rPr>
          <w:rFonts w:ascii="Calibri" w:eastAsia="Calibri" w:hAnsi="Calibri" w:cs="Calibri"/>
          <w:sz w:val="24"/>
          <w:szCs w:val="24"/>
        </w:rPr>
        <w:lastRenderedPageBreak/>
        <w:t xml:space="preserve">forward. The use of Laban’s movement analysis gives the participants of a sesame-based session an extension in their physical vocabulary to help them embody mythical characters. The more straightforward the participants can manifest the attributes and characteristics of a character, the easier the sesame therapist and the participants can focus on how the story of the myth can affect or be compared to the story of their own lives. </w:t>
      </w:r>
    </w:p>
    <w:p w14:paraId="392B6BEE" w14:textId="77777777" w:rsidR="00E903B2" w:rsidRDefault="00E903B2">
      <w:pPr>
        <w:rPr>
          <w:rFonts w:ascii="Calibri" w:eastAsia="Calibri" w:hAnsi="Calibri" w:cs="Calibri"/>
          <w:sz w:val="24"/>
          <w:szCs w:val="24"/>
        </w:rPr>
      </w:pPr>
    </w:p>
    <w:p w14:paraId="51D86D0A"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Jungian psychology is another vital concept within the sesame school of thought as envisioned by Lindkvist. Jungian psychology or analytical psychology as it was referred to by its innovator Carl Jung, is a form of psychotherapy that aims to explore in depth the defining causes of a patient’s psychological issues (Routledge, 2022). Jung’s work is tailored to the individual and often explores deep into their </w:t>
      </w:r>
      <w:r w:rsidRPr="001B3046">
        <w:rPr>
          <w:rFonts w:ascii="Calibri" w:eastAsia="Calibri" w:hAnsi="Calibri" w:cs="Calibri"/>
          <w:sz w:val="24"/>
          <w:szCs w:val="24"/>
        </w:rPr>
        <w:t xml:space="preserve">minds to look beyond the “persona” that the individual may use to conceal themselves. The sesame approach also aims to explore the deeper inner workings of the mind to reach beyond the “persona”. Authors interested in the psychology of the sesame approach, such as Houghman (2006) go as far as saying that it adopts a sense of ‘numinosity’ in its style, which acknowledges how the approach opens us up to different realities, arouses mystery and appeals to our curiosity of the supernatural. </w:t>
      </w:r>
    </w:p>
    <w:p w14:paraId="76DC01D4" w14:textId="77777777" w:rsidR="00E903B2" w:rsidRDefault="00E903B2">
      <w:pPr>
        <w:rPr>
          <w:rFonts w:ascii="Calibri" w:eastAsia="Calibri" w:hAnsi="Calibri" w:cs="Calibri"/>
          <w:sz w:val="24"/>
          <w:szCs w:val="24"/>
        </w:rPr>
      </w:pPr>
    </w:p>
    <w:p w14:paraId="713F231D" w14:textId="77777777" w:rsidR="00E903B2" w:rsidRDefault="00000000">
      <w:pPr>
        <w:rPr>
          <w:rFonts w:ascii="Calibri" w:eastAsia="Calibri" w:hAnsi="Calibri" w:cs="Calibri"/>
          <w:b/>
          <w:sz w:val="24"/>
          <w:szCs w:val="24"/>
        </w:rPr>
      </w:pPr>
      <w:r>
        <w:rPr>
          <w:rFonts w:ascii="Calibri" w:eastAsia="Calibri" w:hAnsi="Calibri" w:cs="Calibri"/>
          <w:b/>
          <w:sz w:val="24"/>
          <w:szCs w:val="24"/>
        </w:rPr>
        <w:t>Creative methods and theories</w:t>
      </w:r>
    </w:p>
    <w:p w14:paraId="1E330E8A"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Dramatherapists using sesame approach may adopt a wide range of creative methods to expand their repertoire of skills, which Pritchard (2019) suggests can help individuals to open up to the possibility of meaning creation and symbolisation. The use of myths and fairy tales can be considered one of the key teaching points of the approach, where personal matters are explored through stories, characters and movement to develop unique metaphors that the individual can create meaning from (Bruun, 2012). </w:t>
      </w:r>
    </w:p>
    <w:p w14:paraId="27C1997A" w14:textId="77777777" w:rsidR="00E903B2" w:rsidRDefault="00E903B2">
      <w:pPr>
        <w:rPr>
          <w:rFonts w:ascii="Calibri" w:eastAsia="Calibri" w:hAnsi="Calibri" w:cs="Calibri"/>
          <w:sz w:val="24"/>
          <w:szCs w:val="24"/>
        </w:rPr>
      </w:pPr>
    </w:p>
    <w:p w14:paraId="4929B2E3" w14:textId="77777777" w:rsidR="00E903B2" w:rsidRPr="001B3046" w:rsidRDefault="00000000">
      <w:pPr>
        <w:rPr>
          <w:rFonts w:ascii="Calibri" w:eastAsia="Calibri" w:hAnsi="Calibri" w:cs="Calibri"/>
          <w:sz w:val="24"/>
          <w:szCs w:val="24"/>
        </w:rPr>
      </w:pPr>
      <w:r>
        <w:rPr>
          <w:rFonts w:ascii="Calibri" w:eastAsia="Calibri" w:hAnsi="Calibri" w:cs="Calibri"/>
          <w:sz w:val="24"/>
          <w:szCs w:val="24"/>
        </w:rPr>
        <w:t xml:space="preserve">Myth work aims to bring the abstract and vibrant beauty of a tale to the space and through personification and physical enactment, the participant is able to connect with the chosen fable, blurring the divide between fantasy and reality and enter “into the story sharply, in the present and experiencing it now” (Pearson at el, 2013, Pg 27). Sesame practitioners may use a different set of myths, dependant on the client group. Treating the session like a menu, a Dramatherapist is likely to know and understand a versatile set of myths ranging from Greek legends, Japanese Noh plays and even native American folklore (Pearson at el, 2013,) </w:t>
      </w:r>
      <w:r w:rsidRPr="001B3046">
        <w:rPr>
          <w:rFonts w:ascii="Calibri" w:eastAsia="Calibri" w:hAnsi="Calibri" w:cs="Calibri"/>
          <w:sz w:val="24"/>
          <w:szCs w:val="24"/>
        </w:rPr>
        <w:t xml:space="preserve">acknowledging that a group may resonate with one particular myth or tale over another.  </w:t>
      </w:r>
    </w:p>
    <w:p w14:paraId="5FC098F0" w14:textId="77777777" w:rsidR="00E903B2" w:rsidRPr="001B3046" w:rsidRDefault="00E903B2">
      <w:pPr>
        <w:rPr>
          <w:rFonts w:ascii="Calibri" w:eastAsia="Calibri" w:hAnsi="Calibri" w:cs="Calibri"/>
          <w:sz w:val="24"/>
          <w:szCs w:val="24"/>
        </w:rPr>
      </w:pPr>
    </w:p>
    <w:p w14:paraId="7AB80D4B" w14:textId="77777777" w:rsidR="00E903B2" w:rsidRDefault="00000000">
      <w:pPr>
        <w:rPr>
          <w:rFonts w:ascii="Calibri" w:eastAsia="Calibri" w:hAnsi="Calibri" w:cs="Calibri"/>
          <w:sz w:val="24"/>
          <w:szCs w:val="24"/>
        </w:rPr>
      </w:pPr>
      <w:r w:rsidRPr="001B3046">
        <w:rPr>
          <w:rFonts w:ascii="Calibri" w:eastAsia="Calibri" w:hAnsi="Calibri" w:cs="Calibri"/>
          <w:sz w:val="24"/>
          <w:szCs w:val="24"/>
        </w:rPr>
        <w:t xml:space="preserve">The creative methods of sesame therapy are often taught in </w:t>
      </w:r>
      <w:r w:rsidRPr="001B3046">
        <w:rPr>
          <w:rFonts w:ascii="Calibri" w:eastAsia="Calibri" w:hAnsi="Calibri" w:cs="Calibri"/>
          <w:i/>
          <w:sz w:val="24"/>
          <w:szCs w:val="24"/>
        </w:rPr>
        <w:t xml:space="preserve">Psyche and Soma </w:t>
      </w:r>
      <w:r w:rsidRPr="001B3046">
        <w:rPr>
          <w:rFonts w:ascii="Calibri" w:eastAsia="Calibri" w:hAnsi="Calibri" w:cs="Calibri"/>
          <w:sz w:val="24"/>
          <w:szCs w:val="24"/>
        </w:rPr>
        <w:t xml:space="preserve">workshops such as the ones run by trained therapist Mary Smail (2022) and are tailored towards therapists and people that work in therapeutic arts that are looking to learn an alternative form of therapy from their usual practices. The workshops introduce the concepts of sesame therapy and the comparisons that can be made between life and myth, whilst employing varied methodologies such as spontaneous play, sound, movement and touch.  Workshop sessions are varied in content and may explore a range of personal matters. For example, Smail’s recent workshops centre around the topic of death and bereavement and how stories of death can correlate with individuals’ experiences and have a positive impact on someone who is personally experiencing bereavement. </w:t>
      </w:r>
    </w:p>
    <w:p w14:paraId="01E2FBD9" w14:textId="77777777" w:rsidR="00E903B2" w:rsidRDefault="00E903B2">
      <w:pPr>
        <w:rPr>
          <w:rFonts w:ascii="Calibri" w:eastAsia="Calibri" w:hAnsi="Calibri" w:cs="Calibri"/>
          <w:sz w:val="24"/>
          <w:szCs w:val="24"/>
        </w:rPr>
      </w:pPr>
    </w:p>
    <w:p w14:paraId="7BE46236" w14:textId="77777777" w:rsidR="00E903B2" w:rsidRDefault="00000000">
      <w:pPr>
        <w:rPr>
          <w:rFonts w:ascii="Calibri" w:eastAsia="Calibri" w:hAnsi="Calibri" w:cs="Calibri"/>
          <w:sz w:val="24"/>
          <w:szCs w:val="24"/>
        </w:rPr>
      </w:pPr>
      <w:r>
        <w:rPr>
          <w:rFonts w:ascii="Calibri" w:eastAsia="Calibri" w:hAnsi="Calibri" w:cs="Calibri"/>
          <w:sz w:val="24"/>
          <w:szCs w:val="24"/>
        </w:rPr>
        <w:t>New theories and practices to sesame therapy have also been explored in recent years. One of these practices is</w:t>
      </w:r>
      <w:r>
        <w:rPr>
          <w:rFonts w:ascii="Calibri" w:eastAsia="Calibri" w:hAnsi="Calibri" w:cs="Calibri"/>
          <w:i/>
          <w:sz w:val="24"/>
          <w:szCs w:val="24"/>
        </w:rPr>
        <w:t xml:space="preserve"> soul talk</w:t>
      </w:r>
      <w:r>
        <w:rPr>
          <w:rFonts w:ascii="Calibri" w:eastAsia="Calibri" w:hAnsi="Calibri" w:cs="Calibri"/>
          <w:sz w:val="24"/>
          <w:szCs w:val="24"/>
        </w:rPr>
        <w:t xml:space="preserve">, explored by Smail (2013). Whilst the sesame approach </w:t>
      </w:r>
      <w:r>
        <w:rPr>
          <w:rFonts w:ascii="Calibri" w:eastAsia="Calibri" w:hAnsi="Calibri" w:cs="Calibri"/>
          <w:sz w:val="24"/>
          <w:szCs w:val="24"/>
        </w:rPr>
        <w:lastRenderedPageBreak/>
        <w:t xml:space="preserve">primarily tasks participants to think internally about the connections that can be made between a myth and their personal life. Smail’s concept of soul talking encourages those internalised connections and thoughts to be said aloud so that they can be brought into the space and allow the participant to further cement the impact of the myth or fairy tale they have just explored. Soul talk is a self-reflective practice for both the participant and the therapist, in which the sesame therapist can get the chance to hear in person the effect and efficiency of their work on an individual or group’s personal lives and thoughts. Soul talk also acts as an alternative for the individuals that may struggle to process internally, if they have more of an extraverted nature, it will grant the participant a way to process through verbal dialogue (Pearson at el, 2013).  </w:t>
      </w:r>
    </w:p>
    <w:p w14:paraId="03989C2C" w14:textId="77777777" w:rsidR="00E903B2" w:rsidRDefault="00E903B2">
      <w:pPr>
        <w:rPr>
          <w:rFonts w:ascii="Calibri" w:eastAsia="Calibri" w:hAnsi="Calibri" w:cs="Calibri"/>
          <w:sz w:val="24"/>
          <w:szCs w:val="24"/>
        </w:rPr>
      </w:pPr>
    </w:p>
    <w:p w14:paraId="10ABF36B" w14:textId="77777777" w:rsidR="00E903B2" w:rsidRDefault="00000000">
      <w:pPr>
        <w:rPr>
          <w:rFonts w:ascii="Calibri" w:eastAsia="Calibri" w:hAnsi="Calibri" w:cs="Calibri"/>
          <w:b/>
          <w:color w:val="FF0000"/>
          <w:sz w:val="24"/>
          <w:szCs w:val="24"/>
        </w:rPr>
      </w:pPr>
      <w:r>
        <w:rPr>
          <w:rFonts w:ascii="Calibri" w:eastAsia="Calibri" w:hAnsi="Calibri" w:cs="Calibri"/>
          <w:b/>
          <w:sz w:val="24"/>
          <w:szCs w:val="24"/>
        </w:rPr>
        <w:t>Sesame therapy in practice</w:t>
      </w:r>
    </w:p>
    <w:p w14:paraId="2FA60286" w14:textId="26E86173" w:rsidR="00E903B2" w:rsidRPr="001B3046" w:rsidRDefault="00000000">
      <w:pPr>
        <w:rPr>
          <w:rFonts w:ascii="Calibri" w:eastAsia="Calibri" w:hAnsi="Calibri" w:cs="Calibri"/>
          <w:sz w:val="24"/>
          <w:szCs w:val="24"/>
        </w:rPr>
      </w:pPr>
      <w:r>
        <w:rPr>
          <w:rFonts w:ascii="Calibri" w:eastAsia="Calibri" w:hAnsi="Calibri" w:cs="Calibri"/>
          <w:sz w:val="24"/>
          <w:szCs w:val="24"/>
        </w:rPr>
        <w:t xml:space="preserve">Pearson et al book on the “Golden Stories of Sesame” (2013) shows the revolutionary work sesame therapy has had on individuals and groups who have participated in sesame approach </w:t>
      </w:r>
      <w:r w:rsidRPr="001B3046">
        <w:rPr>
          <w:rFonts w:ascii="Calibri" w:eastAsia="Calibri" w:hAnsi="Calibri" w:cs="Calibri"/>
          <w:sz w:val="24"/>
          <w:szCs w:val="24"/>
        </w:rPr>
        <w:t xml:space="preserve">workshops. There are also many published case studies documenting the </w:t>
      </w:r>
      <w:r w:rsidRPr="001B3046">
        <w:rPr>
          <w:rFonts w:ascii="Calibri" w:eastAsia="Calibri" w:hAnsi="Calibri" w:cs="Calibri"/>
          <w:i/>
          <w:sz w:val="24"/>
          <w:szCs w:val="24"/>
        </w:rPr>
        <w:t>Sesame</w:t>
      </w:r>
      <w:r w:rsidRPr="001B3046">
        <w:rPr>
          <w:rFonts w:ascii="Calibri" w:eastAsia="Calibri" w:hAnsi="Calibri" w:cs="Calibri"/>
          <w:sz w:val="24"/>
          <w:szCs w:val="24"/>
        </w:rPr>
        <w:t xml:space="preserve"> approach in action which exemplify how the method can be used to improve health and wellbeing.</w:t>
      </w:r>
    </w:p>
    <w:p w14:paraId="0EBBA06E" w14:textId="77777777" w:rsidR="00E903B2" w:rsidRPr="001B3046" w:rsidRDefault="00E903B2">
      <w:pPr>
        <w:rPr>
          <w:rFonts w:ascii="Calibri" w:eastAsia="Calibri" w:hAnsi="Calibri" w:cs="Calibri"/>
          <w:sz w:val="24"/>
          <w:szCs w:val="24"/>
        </w:rPr>
      </w:pPr>
    </w:p>
    <w:p w14:paraId="4F0655F4" w14:textId="77777777" w:rsidR="00E903B2" w:rsidRPr="001B3046" w:rsidRDefault="00000000">
      <w:pPr>
        <w:rPr>
          <w:rFonts w:ascii="Calibri" w:eastAsia="Calibri" w:hAnsi="Calibri" w:cs="Calibri"/>
          <w:sz w:val="24"/>
          <w:szCs w:val="24"/>
        </w:rPr>
      </w:pPr>
      <w:r w:rsidRPr="001B3046">
        <w:rPr>
          <w:rFonts w:ascii="Calibri" w:eastAsia="Calibri" w:hAnsi="Calibri" w:cs="Calibri"/>
          <w:sz w:val="24"/>
          <w:szCs w:val="24"/>
        </w:rPr>
        <w:t>In her work on arts-based therapy for homeless clients, Bruun (2012) argues that the sesame approach is a form of ‘necessary theatre’, a concept which encapsulates “the healing potential of drama and arts practice” (Bruun, 2012, p139,). The case study specifically focused on nineteen homeless individuals living in London, all with a history of substance abuse and mental health problems. The group attended a series of sessions in which they developed communal imaginary spaces, such as castles and gardens, in which metaphors of their personal journeys of homelessness and misfortune were explored. From her findings Bruun concludes that the creative development of metaphoric realms (such as the castle in the wilderness, which came to symbolise feelings of being trapped, abandoned, and surrounded by danger), helped the clients to process their emotions on an existential level and created shared moments of belonging to counter their usual sense of feeling like outcasts.</w:t>
      </w:r>
    </w:p>
    <w:p w14:paraId="411C621C" w14:textId="77777777" w:rsidR="00E903B2" w:rsidRPr="001B3046" w:rsidRDefault="00E903B2">
      <w:pPr>
        <w:rPr>
          <w:rFonts w:ascii="Calibri" w:eastAsia="Calibri" w:hAnsi="Calibri" w:cs="Calibri"/>
          <w:sz w:val="24"/>
          <w:szCs w:val="24"/>
        </w:rPr>
      </w:pPr>
    </w:p>
    <w:p w14:paraId="78EC984C" w14:textId="77777777" w:rsidR="00E903B2" w:rsidRPr="001B3046" w:rsidRDefault="00000000">
      <w:pPr>
        <w:rPr>
          <w:rFonts w:ascii="Calibri" w:eastAsia="Calibri" w:hAnsi="Calibri" w:cs="Calibri"/>
          <w:sz w:val="24"/>
          <w:szCs w:val="24"/>
        </w:rPr>
      </w:pPr>
      <w:r w:rsidRPr="001B3046">
        <w:rPr>
          <w:rFonts w:ascii="Calibri" w:eastAsia="Calibri" w:hAnsi="Calibri" w:cs="Calibri"/>
          <w:sz w:val="24"/>
          <w:szCs w:val="24"/>
        </w:rPr>
        <w:t>Portokaloglou (2018) also found sesame therapy an effective healing process. Specifically, she focused on Lindkvist’s branch of Movement with Touch and Sound (MTS) work to demonstrate the positive psychological impact of the approach on refugee women.</w:t>
      </w:r>
    </w:p>
    <w:p w14:paraId="279B8A6E" w14:textId="77777777" w:rsidR="00E903B2" w:rsidRPr="001B3046" w:rsidRDefault="00000000">
      <w:pPr>
        <w:rPr>
          <w:rFonts w:ascii="Calibri" w:eastAsia="Calibri" w:hAnsi="Calibri" w:cs="Calibri"/>
          <w:sz w:val="24"/>
          <w:szCs w:val="24"/>
        </w:rPr>
      </w:pPr>
      <w:r w:rsidRPr="001B3046">
        <w:rPr>
          <w:rFonts w:ascii="Calibri" w:eastAsia="Calibri" w:hAnsi="Calibri" w:cs="Calibri"/>
          <w:sz w:val="24"/>
          <w:szCs w:val="24"/>
        </w:rPr>
        <w:t>Portokaloglou’s client group were a community of migrant women living in Athens. Most had suffered gender-based violence in their home countries or fled circumstances in which they were inflicted physical or emotional pain.</w:t>
      </w:r>
    </w:p>
    <w:p w14:paraId="151A6A51" w14:textId="77777777" w:rsidR="00E903B2" w:rsidRPr="001B3046" w:rsidRDefault="00E903B2">
      <w:pPr>
        <w:rPr>
          <w:rFonts w:ascii="Calibri" w:eastAsia="Calibri" w:hAnsi="Calibri" w:cs="Calibri"/>
          <w:sz w:val="24"/>
          <w:szCs w:val="24"/>
        </w:rPr>
      </w:pPr>
    </w:p>
    <w:p w14:paraId="316D5C6D" w14:textId="3BEF4C66" w:rsidR="00E903B2" w:rsidRDefault="00000000">
      <w:pPr>
        <w:rPr>
          <w:rFonts w:ascii="Calibri" w:eastAsia="Calibri" w:hAnsi="Calibri" w:cs="Calibri"/>
          <w:sz w:val="24"/>
          <w:szCs w:val="24"/>
        </w:rPr>
      </w:pPr>
      <w:r w:rsidRPr="001B3046">
        <w:rPr>
          <w:rFonts w:ascii="Calibri" w:eastAsia="Calibri" w:hAnsi="Calibri" w:cs="Calibri"/>
          <w:sz w:val="24"/>
          <w:szCs w:val="24"/>
        </w:rPr>
        <w:t>Much like Bruun’s homeless clients, the community of refugee women created a communal metaphor to help them process their inner feelings. In this instance the metaphor was of a transplanted tree, which Portokaloglou felt demonstrated the women’s attempts to lay down their roots and create safe spaces for themselves in a new place.  Despite the language and cultural differences of the women involved, this did not appear to hinder the healing process and the facilitator acknowledged a decrease of psychosomatic symptoms of stress in participants over the course of the sessions noting that everyone involved opened up to change, signifying the positive impact of the sesame approach.</w:t>
      </w:r>
    </w:p>
    <w:p w14:paraId="6652B3CD" w14:textId="1AC98EF5" w:rsidR="001B3046" w:rsidRDefault="001B3046">
      <w:pPr>
        <w:rPr>
          <w:rFonts w:ascii="Calibri" w:eastAsia="Calibri" w:hAnsi="Calibri" w:cs="Calibri"/>
          <w:sz w:val="24"/>
          <w:szCs w:val="24"/>
        </w:rPr>
      </w:pPr>
    </w:p>
    <w:p w14:paraId="417E1982" w14:textId="77777777" w:rsidR="00E91704" w:rsidRPr="001B3046" w:rsidRDefault="00E91704">
      <w:pPr>
        <w:rPr>
          <w:rFonts w:ascii="Calibri" w:eastAsia="Calibri" w:hAnsi="Calibri" w:cs="Calibri"/>
          <w:sz w:val="24"/>
          <w:szCs w:val="24"/>
        </w:rPr>
      </w:pPr>
    </w:p>
    <w:p w14:paraId="4B7F8183" w14:textId="77777777" w:rsidR="00E903B2" w:rsidRDefault="00E903B2">
      <w:pPr>
        <w:rPr>
          <w:rFonts w:ascii="Calibri" w:eastAsia="Calibri" w:hAnsi="Calibri" w:cs="Calibri"/>
          <w:sz w:val="24"/>
          <w:szCs w:val="24"/>
        </w:rPr>
      </w:pPr>
    </w:p>
    <w:p w14:paraId="7598561A" w14:textId="77777777" w:rsidR="00E903B2" w:rsidRDefault="00000000">
      <w:pPr>
        <w:rPr>
          <w:rFonts w:ascii="Calibri" w:eastAsia="Calibri" w:hAnsi="Calibri" w:cs="Calibri"/>
          <w:b/>
          <w:sz w:val="24"/>
          <w:szCs w:val="24"/>
        </w:rPr>
      </w:pPr>
      <w:r>
        <w:rPr>
          <w:rFonts w:ascii="Calibri" w:eastAsia="Calibri" w:hAnsi="Calibri" w:cs="Calibri"/>
          <w:b/>
          <w:sz w:val="24"/>
          <w:szCs w:val="24"/>
        </w:rPr>
        <w:t>Ethical Considerations</w:t>
      </w:r>
    </w:p>
    <w:p w14:paraId="702C29A4" w14:textId="77777777" w:rsidR="00E903B2" w:rsidRDefault="00000000">
      <w:pPr>
        <w:rPr>
          <w:rFonts w:ascii="Calibri" w:eastAsia="Calibri" w:hAnsi="Calibri" w:cs="Calibri"/>
          <w:color w:val="FF0000"/>
          <w:sz w:val="24"/>
          <w:szCs w:val="24"/>
        </w:rPr>
      </w:pPr>
      <w:r w:rsidRPr="00E91704">
        <w:rPr>
          <w:rFonts w:ascii="Calibri" w:eastAsia="Calibri" w:hAnsi="Calibri" w:cs="Calibri"/>
          <w:sz w:val="24"/>
          <w:szCs w:val="24"/>
        </w:rPr>
        <w:t xml:space="preserve">Ethical concerns are wide-ranging in arts-based therapy and relate to professional competence; confidentiality; consent; child protection and safeguarding. Given the nature of the work undertaken by sesame practitioners and bearing in mind that many seeking dramatherapy will have experienced some form of health or wellbeing crisis, therapists will be required to adhere to certain standards of proficiency (Sesame Institute, 2013). Organisations such as the Sesame Institute and the British Association of Dramatherapists have a Code of Ethics for their practitioners to adhere to which outlines guidance on good practice and the responsibilities of the facilitator in respect of their working environment and client safety. </w:t>
      </w:r>
    </w:p>
    <w:p w14:paraId="69465EB4" w14:textId="77777777" w:rsidR="00E903B2" w:rsidRDefault="00E903B2">
      <w:pPr>
        <w:rPr>
          <w:rFonts w:ascii="Calibri" w:eastAsia="Calibri" w:hAnsi="Calibri" w:cs="Calibri"/>
          <w:sz w:val="24"/>
          <w:szCs w:val="24"/>
        </w:rPr>
      </w:pPr>
    </w:p>
    <w:p w14:paraId="4BAC0F68" w14:textId="5636913D" w:rsidR="00E903B2" w:rsidRDefault="00000000">
      <w:pPr>
        <w:rPr>
          <w:rFonts w:ascii="Calibri" w:eastAsia="Calibri" w:hAnsi="Calibri" w:cs="Calibri"/>
          <w:sz w:val="24"/>
          <w:szCs w:val="24"/>
        </w:rPr>
      </w:pPr>
      <w:r>
        <w:rPr>
          <w:rFonts w:ascii="Calibri" w:eastAsia="Calibri" w:hAnsi="Calibri" w:cs="Calibri"/>
          <w:sz w:val="24"/>
          <w:szCs w:val="24"/>
        </w:rPr>
        <w:t xml:space="preserve">The ‘Drama Spiral’ by Clark Baim (2020) also acts as a guidance for workshops conducted in the field of applied drama that outlines safe and ethical practice through </w:t>
      </w:r>
      <w:r w:rsidR="00E91704">
        <w:rPr>
          <w:rFonts w:ascii="Calibri" w:eastAsia="Calibri" w:hAnsi="Calibri" w:cs="Calibri"/>
          <w:sz w:val="24"/>
          <w:szCs w:val="24"/>
        </w:rPr>
        <w:t>a</w:t>
      </w:r>
      <w:r>
        <w:rPr>
          <w:rFonts w:ascii="Calibri" w:eastAsia="Calibri" w:hAnsi="Calibri" w:cs="Calibri"/>
          <w:sz w:val="24"/>
          <w:szCs w:val="24"/>
        </w:rPr>
        <w:t xml:space="preserve"> concept </w:t>
      </w:r>
      <w:r w:rsidR="00E91704">
        <w:rPr>
          <w:rFonts w:ascii="Calibri" w:eastAsia="Calibri" w:hAnsi="Calibri" w:cs="Calibri"/>
          <w:sz w:val="24"/>
          <w:szCs w:val="24"/>
        </w:rPr>
        <w:t>involving</w:t>
      </w:r>
      <w:r>
        <w:rPr>
          <w:rFonts w:ascii="Calibri" w:eastAsia="Calibri" w:hAnsi="Calibri" w:cs="Calibri"/>
          <w:sz w:val="24"/>
          <w:szCs w:val="24"/>
        </w:rPr>
        <w:t xml:space="preserve"> six rings within the “Drama Spiral”. Each ring highlights how closely you are working with the individual or groups’ personal lives and matters. Starting from the first ring where the work is not personally involved with the group and is just simply games and creative activities and ending with the sixth ring where the work is wholly personal and relating to the individual’s lives, referred to as the ‘difficult and unresolved stories’ (Baim, 2020). </w:t>
      </w:r>
    </w:p>
    <w:p w14:paraId="22D7F7D4" w14:textId="77777777" w:rsidR="00E903B2" w:rsidRDefault="00E903B2">
      <w:pPr>
        <w:rPr>
          <w:rFonts w:ascii="Calibri" w:eastAsia="Calibri" w:hAnsi="Calibri" w:cs="Calibri"/>
          <w:sz w:val="24"/>
          <w:szCs w:val="24"/>
        </w:rPr>
      </w:pPr>
    </w:p>
    <w:p w14:paraId="524B3AD5"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The sesame approach must be pursued with an ethical mindset and in tandem with the </w:t>
      </w:r>
      <w:r w:rsidRPr="00D22F1E">
        <w:rPr>
          <w:rFonts w:ascii="Calibri" w:eastAsia="Calibri" w:hAnsi="Calibri" w:cs="Calibri"/>
          <w:sz w:val="24"/>
          <w:szCs w:val="24"/>
        </w:rPr>
        <w:t>guidelines set out by the Drama Spiral and professional code of ethics and requires an understanding of the techniques and awareness of ‘current research and practice-based evidence that define the best and most effective practice’ (British Association of Dramatherapists, 2022). Therefore, practitioners will need to take careful consideration of the implications and deeper messages behind the use of certain myths, the possible effect on the client group and any ‘triggers’ to be avoided given the sensitivity of certain topics to different clients.</w:t>
      </w:r>
    </w:p>
    <w:p w14:paraId="2B1CEDC6" w14:textId="77777777" w:rsidR="00E903B2" w:rsidRDefault="00E903B2">
      <w:pPr>
        <w:rPr>
          <w:rFonts w:ascii="Calibri" w:eastAsia="Calibri" w:hAnsi="Calibri" w:cs="Calibri"/>
          <w:sz w:val="24"/>
          <w:szCs w:val="24"/>
        </w:rPr>
      </w:pPr>
    </w:p>
    <w:p w14:paraId="0FDA8A17" w14:textId="77777777" w:rsidR="00E903B2" w:rsidRDefault="00000000">
      <w:pPr>
        <w:rPr>
          <w:rFonts w:ascii="Calibri" w:eastAsia="Calibri" w:hAnsi="Calibri" w:cs="Calibri"/>
          <w:color w:val="FF0000"/>
          <w:sz w:val="24"/>
          <w:szCs w:val="24"/>
        </w:rPr>
      </w:pPr>
      <w:r>
        <w:rPr>
          <w:rFonts w:ascii="Calibri" w:eastAsia="Calibri" w:hAnsi="Calibri" w:cs="Calibri"/>
          <w:sz w:val="24"/>
          <w:szCs w:val="24"/>
        </w:rPr>
        <w:t xml:space="preserve">As outlined by Baim’s (2020, p131) </w:t>
      </w:r>
      <w:r w:rsidRPr="00D22F1E">
        <w:rPr>
          <w:rFonts w:ascii="Calibri" w:eastAsia="Calibri" w:hAnsi="Calibri" w:cs="Calibri"/>
          <w:sz w:val="24"/>
          <w:szCs w:val="24"/>
        </w:rPr>
        <w:t>description of the second ring in the Drama Spiral, “Little or no explicitly named personal disclosure is sought from participants” but it is acknowledged that the work being done may connect with a participant’s personal life.  In this regard, issues around confidentiality, consent, boundary setting and establishing a safe place for individuals to feel comfortable are all important ethical considerations. In Bruun’s homeless client study, for example, participants were apprehensive about physical touch and invasion of their personal space which she recognised could create barriers to progress during sessions. These issues are also further complicated when involving children, where explicit consent may need to be sort from parents or guardians. There may also be challenges around obtaining consent from those who are not competent enough to understand the treatment they are receiving nor able to distinguish it from regular play acting or drama creation.</w:t>
      </w:r>
    </w:p>
    <w:p w14:paraId="4DF060EF" w14:textId="77777777" w:rsidR="00E903B2" w:rsidRDefault="00E903B2">
      <w:pPr>
        <w:rPr>
          <w:rFonts w:ascii="Calibri" w:eastAsia="Calibri" w:hAnsi="Calibri" w:cs="Calibri"/>
          <w:color w:val="FF0000"/>
          <w:sz w:val="24"/>
          <w:szCs w:val="24"/>
        </w:rPr>
      </w:pPr>
    </w:p>
    <w:p w14:paraId="19C37CBB" w14:textId="77777777" w:rsidR="00E903B2" w:rsidRDefault="00E903B2">
      <w:pPr>
        <w:rPr>
          <w:rFonts w:ascii="Calibri" w:eastAsia="Calibri" w:hAnsi="Calibri" w:cs="Calibri"/>
          <w:sz w:val="24"/>
          <w:szCs w:val="24"/>
        </w:rPr>
      </w:pPr>
    </w:p>
    <w:p w14:paraId="7B94C57B" w14:textId="77777777" w:rsidR="00E903B2" w:rsidRDefault="00000000">
      <w:pPr>
        <w:rPr>
          <w:rFonts w:ascii="Calibri" w:eastAsia="Calibri" w:hAnsi="Calibri" w:cs="Calibri"/>
          <w:b/>
          <w:sz w:val="24"/>
          <w:szCs w:val="24"/>
        </w:rPr>
      </w:pPr>
      <w:r>
        <w:rPr>
          <w:rFonts w:ascii="Calibri" w:eastAsia="Calibri" w:hAnsi="Calibri" w:cs="Calibri"/>
          <w:b/>
          <w:sz w:val="24"/>
          <w:szCs w:val="24"/>
        </w:rPr>
        <w:t>Conclusion</w:t>
      </w:r>
    </w:p>
    <w:p w14:paraId="1568FEB1"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In culmination of the depth of my </w:t>
      </w:r>
      <w:r w:rsidRPr="00D22F1E">
        <w:rPr>
          <w:rFonts w:ascii="Calibri" w:eastAsia="Calibri" w:hAnsi="Calibri" w:cs="Calibri"/>
          <w:sz w:val="24"/>
          <w:szCs w:val="24"/>
        </w:rPr>
        <w:t xml:space="preserve">exploration into the sesame approach and its revolutionary form of therapeutic work revolving around myth, I would argue that it appears to be a successful methodology and powerful tool to explore the human psyche and to discover a deeper meaning behind the journey of an individual’s life via the lens of a fiction </w:t>
      </w:r>
      <w:r>
        <w:rPr>
          <w:rFonts w:ascii="Calibri" w:eastAsia="Calibri" w:hAnsi="Calibri" w:cs="Calibri"/>
          <w:sz w:val="24"/>
          <w:szCs w:val="24"/>
        </w:rPr>
        <w:lastRenderedPageBreak/>
        <w:t xml:space="preserve">removed </w:t>
      </w:r>
      <w:r w:rsidRPr="00D22F1E">
        <w:rPr>
          <w:rFonts w:ascii="Calibri" w:eastAsia="Calibri" w:hAnsi="Calibri" w:cs="Calibri"/>
          <w:sz w:val="24"/>
          <w:szCs w:val="24"/>
        </w:rPr>
        <w:t xml:space="preserve">from reality. The most intriguing aspect of sesame therapy is the way in which personal stories are explored through fantasy, allowing for the personal connection to be either an internalised thought process for the participant or through spoken self-reflection such as Smail’s concept of </w:t>
      </w:r>
      <w:r w:rsidRPr="00D22F1E">
        <w:rPr>
          <w:rFonts w:ascii="Calibri" w:eastAsia="Calibri" w:hAnsi="Calibri" w:cs="Calibri"/>
          <w:i/>
          <w:sz w:val="24"/>
          <w:szCs w:val="24"/>
        </w:rPr>
        <w:t>soul talk</w:t>
      </w:r>
      <w:r w:rsidRPr="00D22F1E">
        <w:rPr>
          <w:rFonts w:ascii="Calibri" w:eastAsia="Calibri" w:hAnsi="Calibri" w:cs="Calibri"/>
          <w:sz w:val="24"/>
          <w:szCs w:val="24"/>
        </w:rPr>
        <w:t xml:space="preserve">. </w:t>
      </w:r>
    </w:p>
    <w:p w14:paraId="77FF7B47" w14:textId="77777777" w:rsidR="00E903B2" w:rsidRDefault="00E903B2">
      <w:pPr>
        <w:rPr>
          <w:rFonts w:ascii="Calibri" w:eastAsia="Calibri" w:hAnsi="Calibri" w:cs="Calibri"/>
          <w:sz w:val="24"/>
          <w:szCs w:val="24"/>
        </w:rPr>
      </w:pPr>
    </w:p>
    <w:p w14:paraId="1F294EBA"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However, it must be </w:t>
      </w:r>
      <w:r w:rsidRPr="00D22F1E">
        <w:rPr>
          <w:rFonts w:ascii="Calibri" w:eastAsia="Calibri" w:hAnsi="Calibri" w:cs="Calibri"/>
          <w:sz w:val="24"/>
          <w:szCs w:val="24"/>
        </w:rPr>
        <w:t>acknowledged that despite the praiseworthy work produced by the likes of the sesame institute, there are some obstacles for an upstart therapist or Dramatherapist to overcome. In my research into sesame therapy there seemed to be limited opportunities for training or at least few that were widely advertised, which could be a sign of the practice’s decline or funding into it. Great consideration also needs to be given to ethical issues around the practice of sesame therapy. Whilst there is clear guidance on good ethical practice in the field, there is still a need to understand the sensitivities of exploring notions of self and creating comfortable spaces for people with complex needs to explore this through unconventional therapeutic methods. That said, there is evidence that this practice can be highly successful to facilitate behavioural change and does have a place in social health and wellbeing care.</w:t>
      </w:r>
    </w:p>
    <w:p w14:paraId="0EBDF9D5" w14:textId="77777777" w:rsidR="00E903B2" w:rsidRDefault="00E903B2">
      <w:pPr>
        <w:rPr>
          <w:rFonts w:ascii="Calibri" w:eastAsia="Calibri" w:hAnsi="Calibri" w:cs="Calibri"/>
          <w:sz w:val="24"/>
          <w:szCs w:val="24"/>
        </w:rPr>
      </w:pPr>
    </w:p>
    <w:p w14:paraId="29262610" w14:textId="77777777" w:rsidR="00E903B2" w:rsidRDefault="00E903B2">
      <w:pPr>
        <w:rPr>
          <w:rFonts w:ascii="Calibri" w:eastAsia="Calibri" w:hAnsi="Calibri" w:cs="Calibri"/>
          <w:sz w:val="24"/>
          <w:szCs w:val="24"/>
        </w:rPr>
      </w:pPr>
    </w:p>
    <w:p w14:paraId="378F0ACE" w14:textId="77777777" w:rsidR="00E903B2" w:rsidRDefault="00000000">
      <w:pPr>
        <w:rPr>
          <w:rFonts w:ascii="Calibri" w:eastAsia="Calibri" w:hAnsi="Calibri" w:cs="Calibri"/>
          <w:b/>
          <w:sz w:val="24"/>
          <w:szCs w:val="24"/>
        </w:rPr>
      </w:pPr>
      <w:r>
        <w:rPr>
          <w:rFonts w:ascii="Calibri" w:eastAsia="Calibri" w:hAnsi="Calibri" w:cs="Calibri"/>
          <w:b/>
          <w:sz w:val="24"/>
          <w:szCs w:val="24"/>
        </w:rPr>
        <w:t>Word Count: 2191</w:t>
      </w:r>
    </w:p>
    <w:p w14:paraId="059E5642" w14:textId="77777777" w:rsidR="00E903B2" w:rsidRDefault="00000000">
      <w:pPr>
        <w:spacing w:after="160" w:line="259" w:lineRule="auto"/>
        <w:rPr>
          <w:rFonts w:ascii="Calibri" w:eastAsia="Calibri" w:hAnsi="Calibri" w:cs="Calibri"/>
          <w:sz w:val="24"/>
          <w:szCs w:val="24"/>
        </w:rPr>
      </w:pPr>
      <w:r>
        <w:br w:type="page"/>
      </w:r>
    </w:p>
    <w:p w14:paraId="265FD827" w14:textId="77777777" w:rsidR="00E903B2" w:rsidRDefault="00E903B2">
      <w:pPr>
        <w:jc w:val="center"/>
        <w:rPr>
          <w:rFonts w:ascii="Calibri" w:eastAsia="Calibri" w:hAnsi="Calibri" w:cs="Calibri"/>
          <w:sz w:val="24"/>
          <w:szCs w:val="24"/>
        </w:rPr>
      </w:pPr>
    </w:p>
    <w:p w14:paraId="45F41028" w14:textId="77777777" w:rsidR="00E903B2" w:rsidRDefault="00000000">
      <w:pPr>
        <w:jc w:val="center"/>
        <w:rPr>
          <w:rFonts w:ascii="Calibri" w:eastAsia="Calibri" w:hAnsi="Calibri" w:cs="Calibri"/>
          <w:color w:val="2F5496"/>
          <w:sz w:val="32"/>
          <w:szCs w:val="32"/>
        </w:rPr>
      </w:pPr>
      <w:r>
        <w:rPr>
          <w:rFonts w:ascii="Calibri" w:eastAsia="Calibri" w:hAnsi="Calibri" w:cs="Calibri"/>
          <w:color w:val="2F5496"/>
          <w:sz w:val="32"/>
          <w:szCs w:val="32"/>
        </w:rPr>
        <w:t>Bibliography:</w:t>
      </w:r>
    </w:p>
    <w:p w14:paraId="3F1CAD04" w14:textId="77777777" w:rsidR="00E903B2" w:rsidRDefault="00E903B2">
      <w:pPr>
        <w:jc w:val="center"/>
        <w:rPr>
          <w:rFonts w:ascii="Calibri" w:eastAsia="Calibri" w:hAnsi="Calibri" w:cs="Calibri"/>
          <w:sz w:val="24"/>
          <w:szCs w:val="24"/>
        </w:rPr>
      </w:pPr>
    </w:p>
    <w:p w14:paraId="4A264E2A" w14:textId="77777777" w:rsidR="00E903B2" w:rsidRDefault="00000000">
      <w:pPr>
        <w:rPr>
          <w:rFonts w:ascii="Calibri" w:eastAsia="Calibri" w:hAnsi="Calibri" w:cs="Calibri"/>
          <w:color w:val="000000"/>
          <w:sz w:val="24"/>
          <w:szCs w:val="24"/>
          <w:highlight w:val="white"/>
        </w:rPr>
      </w:pPr>
      <w:r>
        <w:rPr>
          <w:rFonts w:ascii="Calibri" w:eastAsia="Calibri" w:hAnsi="Calibri" w:cs="Calibri"/>
          <w:color w:val="000000"/>
          <w:sz w:val="24"/>
          <w:szCs w:val="24"/>
          <w:highlight w:val="white"/>
        </w:rPr>
        <w:t xml:space="preserve">Baim, C (2020), </w:t>
      </w:r>
      <w:r>
        <w:rPr>
          <w:rFonts w:ascii="Calibri" w:eastAsia="Calibri" w:hAnsi="Calibri" w:cs="Calibri"/>
          <w:i/>
          <w:color w:val="000000"/>
          <w:sz w:val="24"/>
          <w:szCs w:val="24"/>
          <w:highlight w:val="white"/>
        </w:rPr>
        <w:t xml:space="preserve">Staging the personal: a guide to safe and ethical practice, </w:t>
      </w:r>
      <w:r>
        <w:rPr>
          <w:rFonts w:ascii="Calibri" w:eastAsia="Calibri" w:hAnsi="Calibri" w:cs="Calibri"/>
          <w:color w:val="000000"/>
          <w:sz w:val="24"/>
          <w:szCs w:val="24"/>
          <w:highlight w:val="white"/>
        </w:rPr>
        <w:t>Chalm: Palgrave</w:t>
      </w:r>
    </w:p>
    <w:p w14:paraId="3A9187AF" w14:textId="77777777" w:rsidR="00E903B2" w:rsidRDefault="00E903B2">
      <w:pPr>
        <w:rPr>
          <w:rFonts w:ascii="Calibri" w:eastAsia="Calibri" w:hAnsi="Calibri" w:cs="Calibri"/>
          <w:color w:val="000000"/>
          <w:sz w:val="24"/>
          <w:szCs w:val="24"/>
          <w:highlight w:val="white"/>
        </w:rPr>
      </w:pPr>
    </w:p>
    <w:p w14:paraId="7C0F2A06" w14:textId="77777777" w:rsidR="00E903B2" w:rsidRDefault="00000000">
      <w:pPr>
        <w:rPr>
          <w:rFonts w:ascii="Calibri" w:eastAsia="Calibri" w:hAnsi="Calibri" w:cs="Calibri"/>
          <w:color w:val="000000"/>
          <w:sz w:val="24"/>
          <w:szCs w:val="24"/>
          <w:highlight w:val="white"/>
        </w:rPr>
      </w:pPr>
      <w:r>
        <w:rPr>
          <w:rFonts w:ascii="Calibri" w:eastAsia="Calibri" w:hAnsi="Calibri" w:cs="Calibri"/>
          <w:color w:val="000000"/>
          <w:sz w:val="24"/>
          <w:szCs w:val="24"/>
          <w:highlight w:val="white"/>
        </w:rPr>
        <w:t xml:space="preserve">British Association of Dramatherapists (2022), </w:t>
      </w:r>
      <w:r>
        <w:rPr>
          <w:rFonts w:ascii="Calibri" w:eastAsia="Calibri" w:hAnsi="Calibri" w:cs="Calibri"/>
          <w:i/>
          <w:color w:val="000000"/>
          <w:sz w:val="24"/>
          <w:szCs w:val="24"/>
          <w:highlight w:val="white"/>
        </w:rPr>
        <w:t>Code of Practice</w:t>
      </w:r>
      <w:r>
        <w:rPr>
          <w:rFonts w:ascii="Calibri" w:eastAsia="Calibri" w:hAnsi="Calibri" w:cs="Calibri"/>
          <w:color w:val="000000"/>
          <w:sz w:val="24"/>
          <w:szCs w:val="24"/>
          <w:highlight w:val="white"/>
        </w:rPr>
        <w:t xml:space="preserve"> [online] available from </w:t>
      </w:r>
      <w:hyperlink r:id="rId8">
        <w:r>
          <w:rPr>
            <w:rFonts w:ascii="Calibri" w:eastAsia="Calibri" w:hAnsi="Calibri" w:cs="Calibri"/>
            <w:color w:val="0563C1"/>
            <w:sz w:val="24"/>
            <w:szCs w:val="24"/>
            <w:highlight w:val="white"/>
            <w:u w:val="single"/>
          </w:rPr>
          <w:t>https://www.badth.org.uk/public/1256/Code%20of%20Practice%20-%20updated%20by%20AW%202021.01.pdf</w:t>
        </w:r>
      </w:hyperlink>
      <w:r>
        <w:rPr>
          <w:rFonts w:ascii="Calibri" w:eastAsia="Calibri" w:hAnsi="Calibri" w:cs="Calibri"/>
          <w:color w:val="000000"/>
          <w:sz w:val="24"/>
          <w:szCs w:val="24"/>
          <w:highlight w:val="white"/>
        </w:rPr>
        <w:t xml:space="preserve"> (accessed on 13 November 2022)</w:t>
      </w:r>
    </w:p>
    <w:p w14:paraId="6CCC2622" w14:textId="77777777" w:rsidR="00E903B2" w:rsidRDefault="00E903B2">
      <w:pPr>
        <w:rPr>
          <w:rFonts w:ascii="Calibri" w:eastAsia="Calibri" w:hAnsi="Calibri" w:cs="Calibri"/>
          <w:color w:val="000000"/>
          <w:sz w:val="24"/>
          <w:szCs w:val="24"/>
          <w:highlight w:val="white"/>
        </w:rPr>
      </w:pPr>
    </w:p>
    <w:p w14:paraId="6EDFCD3A" w14:textId="77777777" w:rsidR="00E903B2" w:rsidRDefault="00000000">
      <w:pPr>
        <w:rPr>
          <w:rFonts w:ascii="Calibri" w:eastAsia="Calibri" w:hAnsi="Calibri" w:cs="Calibri"/>
          <w:color w:val="000000"/>
          <w:sz w:val="24"/>
          <w:szCs w:val="24"/>
          <w:highlight w:val="white"/>
        </w:rPr>
      </w:pPr>
      <w:r>
        <w:rPr>
          <w:rFonts w:ascii="Calibri" w:eastAsia="Calibri" w:hAnsi="Calibri" w:cs="Calibri"/>
          <w:color w:val="000000"/>
          <w:sz w:val="24"/>
          <w:szCs w:val="24"/>
          <w:highlight w:val="white"/>
        </w:rPr>
        <w:t xml:space="preserve">Bruun, E. F (2012), ‘Dramatherapy with homeless clients: the necessary theatre’, </w:t>
      </w:r>
      <w:r>
        <w:rPr>
          <w:rFonts w:ascii="Calibri" w:eastAsia="Calibri" w:hAnsi="Calibri" w:cs="Calibri"/>
          <w:i/>
          <w:color w:val="000000"/>
          <w:sz w:val="24"/>
          <w:szCs w:val="24"/>
          <w:highlight w:val="white"/>
        </w:rPr>
        <w:t xml:space="preserve">Dramatherapy, </w:t>
      </w:r>
      <w:r>
        <w:rPr>
          <w:rFonts w:ascii="Calibri" w:eastAsia="Calibri" w:hAnsi="Calibri" w:cs="Calibri"/>
          <w:color w:val="000000"/>
          <w:sz w:val="24"/>
          <w:szCs w:val="24"/>
          <w:highlight w:val="white"/>
        </w:rPr>
        <w:t xml:space="preserve">34 (3), p139-149 </w:t>
      </w:r>
    </w:p>
    <w:p w14:paraId="1AD1130C" w14:textId="77777777" w:rsidR="00E903B2" w:rsidRDefault="00E903B2">
      <w:pPr>
        <w:rPr>
          <w:rFonts w:ascii="Calibri" w:eastAsia="Calibri" w:hAnsi="Calibri" w:cs="Calibri"/>
          <w:color w:val="000000"/>
          <w:sz w:val="24"/>
          <w:szCs w:val="24"/>
          <w:highlight w:val="white"/>
        </w:rPr>
      </w:pPr>
    </w:p>
    <w:p w14:paraId="61D47944" w14:textId="77777777" w:rsidR="00E903B2" w:rsidRDefault="00000000">
      <w:pPr>
        <w:rPr>
          <w:rFonts w:ascii="Calibri" w:eastAsia="Calibri" w:hAnsi="Calibri" w:cs="Calibri"/>
          <w:sz w:val="24"/>
          <w:szCs w:val="24"/>
        </w:rPr>
      </w:pPr>
      <w:r>
        <w:rPr>
          <w:rFonts w:ascii="Calibri" w:eastAsia="Calibri" w:hAnsi="Calibri" w:cs="Calibri"/>
          <w:color w:val="000000"/>
          <w:sz w:val="24"/>
          <w:szCs w:val="24"/>
          <w:highlight w:val="white"/>
        </w:rPr>
        <w:t xml:space="preserve">Campbell, J (2022), </w:t>
      </w:r>
      <w:r>
        <w:rPr>
          <w:rFonts w:ascii="Calibri" w:eastAsia="Calibri" w:hAnsi="Calibri" w:cs="Calibri"/>
          <w:i/>
          <w:color w:val="000000"/>
          <w:sz w:val="24"/>
          <w:szCs w:val="24"/>
          <w:highlight w:val="white"/>
        </w:rPr>
        <w:t xml:space="preserve">Joseph Campbell and </w:t>
      </w:r>
      <w:r>
        <w:rPr>
          <w:rFonts w:ascii="Calibri" w:eastAsia="Calibri" w:hAnsi="Calibri" w:cs="Calibri"/>
          <w:color w:val="000000"/>
          <w:sz w:val="24"/>
          <w:szCs w:val="24"/>
          <w:highlight w:val="white"/>
        </w:rPr>
        <w:t>t</w:t>
      </w:r>
      <w:r>
        <w:rPr>
          <w:rFonts w:ascii="Calibri" w:eastAsia="Calibri" w:hAnsi="Calibri" w:cs="Calibri"/>
          <w:i/>
          <w:color w:val="000000"/>
          <w:sz w:val="24"/>
          <w:szCs w:val="24"/>
          <w:highlight w:val="white"/>
        </w:rPr>
        <w:t xml:space="preserve">he Power of myth: The Hero’s Adventure </w:t>
      </w:r>
      <w:r>
        <w:rPr>
          <w:rFonts w:ascii="Calibri" w:eastAsia="Calibri" w:hAnsi="Calibri" w:cs="Calibri"/>
          <w:color w:val="000000"/>
          <w:sz w:val="24"/>
          <w:szCs w:val="24"/>
          <w:highlight w:val="white"/>
        </w:rPr>
        <w:t xml:space="preserve">[online] available from </w:t>
      </w:r>
      <w:hyperlink r:id="rId9">
        <w:r>
          <w:rPr>
            <w:rFonts w:ascii="Calibri" w:eastAsia="Calibri" w:hAnsi="Calibri" w:cs="Calibri"/>
            <w:color w:val="0563C1"/>
            <w:sz w:val="24"/>
            <w:szCs w:val="24"/>
            <w:u w:val="single"/>
          </w:rPr>
          <w:t>https://www.youtube.com/watch?v=pE8ciMkayVM&amp;ab_channel=kinolorber</w:t>
        </w:r>
      </w:hyperlink>
      <w:r>
        <w:rPr>
          <w:rFonts w:ascii="Calibri" w:eastAsia="Calibri" w:hAnsi="Calibri" w:cs="Calibri"/>
          <w:sz w:val="24"/>
          <w:szCs w:val="24"/>
        </w:rPr>
        <w:t xml:space="preserve"> (accessed on 13 November 2022)</w:t>
      </w:r>
    </w:p>
    <w:p w14:paraId="2F3D119A" w14:textId="77777777" w:rsidR="00E903B2" w:rsidRDefault="00E903B2">
      <w:pPr>
        <w:rPr>
          <w:rFonts w:ascii="Calibri" w:eastAsia="Calibri" w:hAnsi="Calibri" w:cs="Calibri"/>
          <w:color w:val="000000"/>
          <w:sz w:val="24"/>
          <w:szCs w:val="24"/>
          <w:highlight w:val="white"/>
        </w:rPr>
      </w:pPr>
    </w:p>
    <w:p w14:paraId="54D90A00"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Espeland, T (2015), </w:t>
      </w:r>
      <w:r>
        <w:rPr>
          <w:rFonts w:ascii="Calibri" w:eastAsia="Calibri" w:hAnsi="Calibri" w:cs="Calibri"/>
          <w:i/>
          <w:sz w:val="24"/>
          <w:szCs w:val="24"/>
        </w:rPr>
        <w:t>The Eight Efforts: Laban Movement</w:t>
      </w:r>
      <w:r>
        <w:rPr>
          <w:rFonts w:ascii="Calibri" w:eastAsia="Calibri" w:hAnsi="Calibri" w:cs="Calibri"/>
          <w:sz w:val="24"/>
          <w:szCs w:val="24"/>
        </w:rPr>
        <w:t xml:space="preserve"> [online] available from </w:t>
      </w:r>
      <w:hyperlink r:id="rId10">
        <w:r>
          <w:rPr>
            <w:rFonts w:ascii="Calibri" w:eastAsia="Calibri" w:hAnsi="Calibri" w:cs="Calibri"/>
            <w:color w:val="0563C1"/>
            <w:sz w:val="24"/>
            <w:szCs w:val="24"/>
            <w:u w:val="single"/>
          </w:rPr>
          <w:t>https://www.theatrefolk.com/blog/the-eight-efforts-laban-movement/</w:t>
        </w:r>
      </w:hyperlink>
      <w:r>
        <w:rPr>
          <w:rFonts w:ascii="Calibri" w:eastAsia="Calibri" w:hAnsi="Calibri" w:cs="Calibri"/>
          <w:sz w:val="24"/>
          <w:szCs w:val="24"/>
        </w:rPr>
        <w:t xml:space="preserve"> (accessed on 13 November 2022)</w:t>
      </w:r>
    </w:p>
    <w:p w14:paraId="25617FAA" w14:textId="77777777" w:rsidR="00E903B2" w:rsidRDefault="00E903B2">
      <w:pPr>
        <w:rPr>
          <w:rFonts w:ascii="Calibri" w:eastAsia="Calibri" w:hAnsi="Calibri" w:cs="Calibri"/>
          <w:color w:val="000000"/>
          <w:sz w:val="24"/>
          <w:szCs w:val="24"/>
          <w:highlight w:val="white"/>
        </w:rPr>
      </w:pPr>
    </w:p>
    <w:p w14:paraId="286B522F" w14:textId="77777777" w:rsidR="00E903B2" w:rsidRDefault="00000000">
      <w:pPr>
        <w:rPr>
          <w:rFonts w:ascii="Calibri" w:eastAsia="Calibri" w:hAnsi="Calibri" w:cs="Calibri"/>
          <w:color w:val="000000"/>
          <w:sz w:val="24"/>
          <w:szCs w:val="24"/>
          <w:highlight w:val="white"/>
        </w:rPr>
      </w:pPr>
      <w:r>
        <w:rPr>
          <w:rFonts w:ascii="Calibri" w:eastAsia="Calibri" w:hAnsi="Calibri" w:cs="Calibri"/>
          <w:color w:val="000000"/>
          <w:sz w:val="24"/>
          <w:szCs w:val="24"/>
          <w:highlight w:val="white"/>
        </w:rPr>
        <w:t xml:space="preserve">Goodtherapy (2015), </w:t>
      </w:r>
      <w:r>
        <w:rPr>
          <w:rFonts w:ascii="Calibri" w:eastAsia="Calibri" w:hAnsi="Calibri" w:cs="Calibri"/>
          <w:i/>
          <w:color w:val="000000"/>
          <w:sz w:val="24"/>
          <w:szCs w:val="24"/>
          <w:highlight w:val="white"/>
        </w:rPr>
        <w:t>Drama Therapy</w:t>
      </w:r>
      <w:r>
        <w:rPr>
          <w:rFonts w:ascii="Calibri" w:eastAsia="Calibri" w:hAnsi="Calibri" w:cs="Calibri"/>
          <w:color w:val="000000"/>
          <w:sz w:val="24"/>
          <w:szCs w:val="24"/>
          <w:highlight w:val="white"/>
        </w:rPr>
        <w:t xml:space="preserve">, [online], available from </w:t>
      </w:r>
      <w:hyperlink r:id="rId11">
        <w:r>
          <w:rPr>
            <w:rFonts w:ascii="Calibri" w:eastAsia="Calibri" w:hAnsi="Calibri" w:cs="Calibri"/>
            <w:color w:val="0563C1"/>
            <w:sz w:val="24"/>
            <w:szCs w:val="24"/>
            <w:highlight w:val="white"/>
            <w:u w:val="single"/>
          </w:rPr>
          <w:t>https://www.goodtherapy.org/learn-about-therapy/types/drama-therapy</w:t>
        </w:r>
      </w:hyperlink>
      <w:r>
        <w:rPr>
          <w:rFonts w:ascii="Calibri" w:eastAsia="Calibri" w:hAnsi="Calibri" w:cs="Calibri"/>
          <w:color w:val="000000"/>
          <w:sz w:val="24"/>
          <w:szCs w:val="24"/>
          <w:highlight w:val="white"/>
        </w:rPr>
        <w:t xml:space="preserve"> (accessed on 5th November 2022) </w:t>
      </w:r>
    </w:p>
    <w:p w14:paraId="383C9C1B" w14:textId="77777777" w:rsidR="00E903B2" w:rsidRDefault="00E903B2">
      <w:pPr>
        <w:rPr>
          <w:rFonts w:ascii="Calibri" w:eastAsia="Calibri" w:hAnsi="Calibri" w:cs="Calibri"/>
          <w:color w:val="000000"/>
          <w:sz w:val="24"/>
          <w:szCs w:val="24"/>
          <w:highlight w:val="white"/>
        </w:rPr>
      </w:pPr>
    </w:p>
    <w:p w14:paraId="083D9925" w14:textId="77777777" w:rsidR="00E903B2" w:rsidRDefault="00000000">
      <w:pPr>
        <w:rPr>
          <w:rFonts w:ascii="Calibri" w:eastAsia="Calibri" w:hAnsi="Calibri" w:cs="Calibri"/>
          <w:color w:val="000000"/>
          <w:sz w:val="24"/>
          <w:szCs w:val="24"/>
          <w:highlight w:val="white"/>
        </w:rPr>
      </w:pPr>
      <w:r>
        <w:rPr>
          <w:rFonts w:ascii="Calibri" w:eastAsia="Calibri" w:hAnsi="Calibri" w:cs="Calibri"/>
          <w:color w:val="000000"/>
          <w:sz w:val="24"/>
          <w:szCs w:val="24"/>
          <w:highlight w:val="white"/>
        </w:rPr>
        <w:t xml:space="preserve">Hougham, R (2006), ‘Numinosity, Symbol and Ritual in the Sesame Approach’, </w:t>
      </w:r>
      <w:r>
        <w:rPr>
          <w:rFonts w:ascii="Calibri" w:eastAsia="Calibri" w:hAnsi="Calibri" w:cs="Calibri"/>
          <w:i/>
          <w:color w:val="000000"/>
          <w:sz w:val="24"/>
          <w:szCs w:val="24"/>
          <w:highlight w:val="white"/>
        </w:rPr>
        <w:t xml:space="preserve">Dramatherapy </w:t>
      </w:r>
      <w:r>
        <w:rPr>
          <w:rFonts w:ascii="Calibri" w:eastAsia="Calibri" w:hAnsi="Calibri" w:cs="Calibri"/>
          <w:color w:val="000000"/>
          <w:sz w:val="24"/>
          <w:szCs w:val="24"/>
          <w:highlight w:val="white"/>
        </w:rPr>
        <w:t xml:space="preserve">28 (2), p3-7. [online] available from </w:t>
      </w:r>
      <w:hyperlink r:id="rId12">
        <w:r>
          <w:rPr>
            <w:rFonts w:ascii="Calibri" w:eastAsia="Calibri" w:hAnsi="Calibri" w:cs="Calibri"/>
            <w:color w:val="0563C1"/>
            <w:sz w:val="24"/>
            <w:szCs w:val="24"/>
            <w:highlight w:val="white"/>
            <w:u w:val="single"/>
          </w:rPr>
          <w:t>https://www.researchgate.net/publication/233146534_Numinosity_Symbol_and_Ritual_in_the_Sesame_Approach</w:t>
        </w:r>
      </w:hyperlink>
      <w:r>
        <w:rPr>
          <w:rFonts w:ascii="Calibri" w:eastAsia="Calibri" w:hAnsi="Calibri" w:cs="Calibri"/>
          <w:color w:val="000000"/>
          <w:sz w:val="24"/>
          <w:szCs w:val="24"/>
          <w:highlight w:val="white"/>
        </w:rPr>
        <w:t xml:space="preserve"> (accessed on 12 November 2022)</w:t>
      </w:r>
    </w:p>
    <w:p w14:paraId="3E28D20B" w14:textId="77777777" w:rsidR="00E903B2" w:rsidRDefault="00E903B2">
      <w:pPr>
        <w:rPr>
          <w:rFonts w:ascii="Calibri" w:eastAsia="Calibri" w:hAnsi="Calibri" w:cs="Calibri"/>
          <w:color w:val="000000"/>
          <w:sz w:val="24"/>
          <w:szCs w:val="24"/>
          <w:highlight w:val="white"/>
        </w:rPr>
      </w:pPr>
    </w:p>
    <w:p w14:paraId="3F0ED347" w14:textId="77777777" w:rsidR="00E903B2" w:rsidRDefault="00000000">
      <w:pPr>
        <w:rPr>
          <w:rFonts w:ascii="Calibri" w:eastAsia="Calibri" w:hAnsi="Calibri" w:cs="Calibri"/>
          <w:color w:val="FF0000"/>
          <w:sz w:val="24"/>
          <w:szCs w:val="24"/>
        </w:rPr>
      </w:pPr>
      <w:r>
        <w:rPr>
          <w:rFonts w:ascii="Calibri" w:eastAsia="Calibri" w:hAnsi="Calibri" w:cs="Calibri"/>
          <w:sz w:val="24"/>
          <w:szCs w:val="24"/>
        </w:rPr>
        <w:t xml:space="preserve">Langley, D (2006) </w:t>
      </w:r>
      <w:r>
        <w:rPr>
          <w:rFonts w:ascii="Calibri" w:eastAsia="Calibri" w:hAnsi="Calibri" w:cs="Calibri"/>
          <w:i/>
          <w:sz w:val="24"/>
          <w:szCs w:val="24"/>
        </w:rPr>
        <w:t xml:space="preserve">An Introduction to Dramatherapy. </w:t>
      </w:r>
      <w:r>
        <w:rPr>
          <w:rFonts w:ascii="Calibri" w:eastAsia="Calibri" w:hAnsi="Calibri" w:cs="Calibri"/>
          <w:sz w:val="24"/>
          <w:szCs w:val="24"/>
        </w:rPr>
        <w:t>London: Sage Publications Ltd</w:t>
      </w:r>
      <w:r>
        <w:rPr>
          <w:rFonts w:ascii="Calibri" w:eastAsia="Calibri" w:hAnsi="Calibri" w:cs="Calibri"/>
          <w:color w:val="FF0000"/>
          <w:sz w:val="24"/>
          <w:szCs w:val="24"/>
        </w:rPr>
        <w:t xml:space="preserve"> </w:t>
      </w:r>
    </w:p>
    <w:p w14:paraId="36CC181F" w14:textId="77777777" w:rsidR="00E903B2" w:rsidRDefault="00E903B2">
      <w:pPr>
        <w:rPr>
          <w:rFonts w:ascii="Calibri" w:eastAsia="Calibri" w:hAnsi="Calibri" w:cs="Calibri"/>
          <w:color w:val="FF0000"/>
          <w:sz w:val="24"/>
          <w:szCs w:val="24"/>
        </w:rPr>
      </w:pPr>
    </w:p>
    <w:p w14:paraId="4EC6221F" w14:textId="77777777" w:rsidR="00E903B2" w:rsidRDefault="00000000">
      <w:pPr>
        <w:rPr>
          <w:rFonts w:ascii="Calibri" w:eastAsia="Calibri" w:hAnsi="Calibri" w:cs="Calibri"/>
          <w:color w:val="000000"/>
          <w:sz w:val="24"/>
          <w:szCs w:val="24"/>
          <w:highlight w:val="white"/>
        </w:rPr>
      </w:pPr>
      <w:r>
        <w:rPr>
          <w:rFonts w:ascii="Calibri" w:eastAsia="Calibri" w:hAnsi="Calibri" w:cs="Calibri"/>
          <w:color w:val="000000"/>
          <w:sz w:val="24"/>
          <w:szCs w:val="24"/>
          <w:highlight w:val="white"/>
        </w:rPr>
        <w:t xml:space="preserve">Northern Healthcare (2022), </w:t>
      </w:r>
      <w:r>
        <w:rPr>
          <w:rFonts w:ascii="Calibri" w:eastAsia="Calibri" w:hAnsi="Calibri" w:cs="Calibri"/>
          <w:i/>
          <w:color w:val="000000"/>
          <w:sz w:val="24"/>
          <w:szCs w:val="24"/>
          <w:highlight w:val="white"/>
        </w:rPr>
        <w:t xml:space="preserve">The Benefits of Drama Therapy, </w:t>
      </w:r>
      <w:r>
        <w:rPr>
          <w:rFonts w:ascii="Calibri" w:eastAsia="Calibri" w:hAnsi="Calibri" w:cs="Calibri"/>
          <w:color w:val="000000"/>
          <w:sz w:val="24"/>
          <w:szCs w:val="24"/>
          <w:highlight w:val="white"/>
        </w:rPr>
        <w:t xml:space="preserve">[online] available from </w:t>
      </w:r>
      <w:hyperlink r:id="rId13" w:anchor=":~:text=Individuals%20that%20take%20part%20in,Puppetry">
        <w:r>
          <w:rPr>
            <w:rFonts w:ascii="Calibri" w:eastAsia="Calibri" w:hAnsi="Calibri" w:cs="Calibri"/>
            <w:color w:val="0563C1"/>
            <w:sz w:val="24"/>
            <w:szCs w:val="24"/>
            <w:highlight w:val="white"/>
            <w:u w:val="single"/>
          </w:rPr>
          <w:t>https://www.northernhealthcare.org.uk/news-resources/how-drama-therapy-can-assist-with-mental-health-recovery/#:~:text=Individuals%20that%20take%20part%20in,Puppetry</w:t>
        </w:r>
      </w:hyperlink>
      <w:r>
        <w:rPr>
          <w:rFonts w:ascii="Calibri" w:eastAsia="Calibri" w:hAnsi="Calibri" w:cs="Calibri"/>
          <w:color w:val="000000"/>
          <w:sz w:val="24"/>
          <w:szCs w:val="24"/>
          <w:highlight w:val="white"/>
        </w:rPr>
        <w:t xml:space="preserve"> (accessed on 5</w:t>
      </w:r>
      <w:r>
        <w:rPr>
          <w:rFonts w:ascii="Calibri" w:eastAsia="Calibri" w:hAnsi="Calibri" w:cs="Calibri"/>
          <w:color w:val="000000"/>
          <w:sz w:val="24"/>
          <w:szCs w:val="24"/>
          <w:highlight w:val="white"/>
          <w:vertAlign w:val="superscript"/>
        </w:rPr>
        <w:t>th</w:t>
      </w:r>
      <w:r>
        <w:rPr>
          <w:rFonts w:ascii="Calibri" w:eastAsia="Calibri" w:hAnsi="Calibri" w:cs="Calibri"/>
          <w:color w:val="000000"/>
          <w:sz w:val="24"/>
          <w:szCs w:val="24"/>
          <w:highlight w:val="white"/>
        </w:rPr>
        <w:t xml:space="preserve"> November 2022)</w:t>
      </w:r>
    </w:p>
    <w:p w14:paraId="2217D655" w14:textId="77777777" w:rsidR="00E903B2" w:rsidRDefault="00E903B2">
      <w:pPr>
        <w:rPr>
          <w:rFonts w:ascii="Calibri" w:eastAsia="Calibri" w:hAnsi="Calibri" w:cs="Calibri"/>
          <w:color w:val="000000"/>
          <w:sz w:val="24"/>
          <w:szCs w:val="24"/>
          <w:highlight w:val="white"/>
        </w:rPr>
      </w:pPr>
    </w:p>
    <w:p w14:paraId="078630E8" w14:textId="77777777" w:rsidR="00E903B2" w:rsidRDefault="00000000">
      <w:pPr>
        <w:rPr>
          <w:rFonts w:ascii="Calibri" w:eastAsia="Calibri" w:hAnsi="Calibri" w:cs="Calibri"/>
          <w:sz w:val="24"/>
          <w:szCs w:val="24"/>
        </w:rPr>
      </w:pPr>
      <w:r>
        <w:rPr>
          <w:rFonts w:ascii="Calibri" w:eastAsia="Calibri" w:hAnsi="Calibri" w:cs="Calibri"/>
          <w:color w:val="000000"/>
          <w:sz w:val="24"/>
          <w:szCs w:val="24"/>
          <w:highlight w:val="white"/>
        </w:rPr>
        <w:t xml:space="preserve">Pearson, J (2017), </w:t>
      </w:r>
      <w:r>
        <w:rPr>
          <w:rFonts w:ascii="Calibri" w:eastAsia="Calibri" w:hAnsi="Calibri" w:cs="Calibri"/>
          <w:i/>
          <w:color w:val="000000"/>
          <w:sz w:val="24"/>
          <w:szCs w:val="24"/>
          <w:highlight w:val="white"/>
        </w:rPr>
        <w:t>Marian ‘Billy’ Lindkvist</w:t>
      </w:r>
      <w:r>
        <w:rPr>
          <w:rFonts w:ascii="Calibri" w:eastAsia="Calibri" w:hAnsi="Calibri" w:cs="Calibri"/>
          <w:color w:val="000000"/>
          <w:sz w:val="24"/>
          <w:szCs w:val="24"/>
          <w:highlight w:val="white"/>
        </w:rPr>
        <w:t xml:space="preserve"> obituary, [online] available from </w:t>
      </w:r>
      <w:hyperlink r:id="rId14">
        <w:r>
          <w:rPr>
            <w:rFonts w:ascii="Calibri" w:eastAsia="Calibri" w:hAnsi="Calibri" w:cs="Calibri"/>
            <w:color w:val="0563C1"/>
            <w:sz w:val="24"/>
            <w:szCs w:val="24"/>
            <w:u w:val="single"/>
          </w:rPr>
          <w:t>https://www.theguardian.com/society/2017/mar/15/marian-billy-lindkvist-obituary</w:t>
        </w:r>
      </w:hyperlink>
      <w:r>
        <w:rPr>
          <w:rFonts w:ascii="Calibri" w:eastAsia="Calibri" w:hAnsi="Calibri" w:cs="Calibri"/>
          <w:sz w:val="24"/>
          <w:szCs w:val="24"/>
        </w:rPr>
        <w:t xml:space="preserve"> </w:t>
      </w:r>
    </w:p>
    <w:p w14:paraId="420EE655" w14:textId="77777777" w:rsidR="00E903B2" w:rsidRDefault="00000000">
      <w:pPr>
        <w:rPr>
          <w:rFonts w:ascii="Calibri" w:eastAsia="Calibri" w:hAnsi="Calibri" w:cs="Calibri"/>
          <w:color w:val="000000"/>
          <w:sz w:val="24"/>
          <w:szCs w:val="24"/>
          <w:highlight w:val="white"/>
        </w:rPr>
      </w:pPr>
      <w:r>
        <w:rPr>
          <w:rFonts w:ascii="Calibri" w:eastAsia="Calibri" w:hAnsi="Calibri" w:cs="Calibri"/>
          <w:color w:val="000000"/>
          <w:sz w:val="24"/>
          <w:szCs w:val="24"/>
          <w:highlight w:val="white"/>
        </w:rPr>
        <w:t>(accessed on 5</w:t>
      </w:r>
      <w:r>
        <w:rPr>
          <w:rFonts w:ascii="Calibri" w:eastAsia="Calibri" w:hAnsi="Calibri" w:cs="Calibri"/>
          <w:color w:val="000000"/>
          <w:sz w:val="24"/>
          <w:szCs w:val="24"/>
          <w:highlight w:val="white"/>
          <w:vertAlign w:val="superscript"/>
        </w:rPr>
        <w:t>th</w:t>
      </w:r>
      <w:r>
        <w:rPr>
          <w:rFonts w:ascii="Calibri" w:eastAsia="Calibri" w:hAnsi="Calibri" w:cs="Calibri"/>
          <w:color w:val="000000"/>
          <w:sz w:val="24"/>
          <w:szCs w:val="24"/>
          <w:highlight w:val="white"/>
        </w:rPr>
        <w:t xml:space="preserve"> November 2022)</w:t>
      </w:r>
    </w:p>
    <w:p w14:paraId="50A7319B" w14:textId="77777777" w:rsidR="00E903B2" w:rsidRDefault="00E903B2">
      <w:pPr>
        <w:rPr>
          <w:rFonts w:ascii="Calibri" w:eastAsia="Calibri" w:hAnsi="Calibri" w:cs="Calibri"/>
          <w:color w:val="000000"/>
          <w:sz w:val="24"/>
          <w:szCs w:val="24"/>
          <w:highlight w:val="white"/>
        </w:rPr>
      </w:pPr>
    </w:p>
    <w:p w14:paraId="3926E246" w14:textId="77777777" w:rsidR="00E903B2" w:rsidRDefault="00000000">
      <w:pPr>
        <w:rPr>
          <w:rFonts w:ascii="Calibri" w:eastAsia="Calibri" w:hAnsi="Calibri" w:cs="Calibri"/>
          <w:i/>
          <w:color w:val="000000"/>
          <w:sz w:val="24"/>
          <w:szCs w:val="24"/>
          <w:highlight w:val="white"/>
        </w:rPr>
      </w:pPr>
      <w:r>
        <w:rPr>
          <w:rFonts w:ascii="Calibri" w:eastAsia="Calibri" w:hAnsi="Calibri" w:cs="Calibri"/>
          <w:color w:val="000000"/>
          <w:sz w:val="24"/>
          <w:szCs w:val="24"/>
          <w:highlight w:val="white"/>
        </w:rPr>
        <w:t xml:space="preserve">Pearson, J, Smail, M and Watts, P (2013), </w:t>
      </w:r>
      <w:r>
        <w:rPr>
          <w:rFonts w:ascii="Calibri" w:eastAsia="Calibri" w:hAnsi="Calibri" w:cs="Calibri"/>
          <w:i/>
          <w:color w:val="000000"/>
          <w:sz w:val="24"/>
          <w:szCs w:val="24"/>
          <w:highlight w:val="white"/>
        </w:rPr>
        <w:t xml:space="preserve">Dramatherapy with Myth and Fairytale: </w:t>
      </w:r>
      <w:r>
        <w:rPr>
          <w:rFonts w:ascii="Calibri" w:eastAsia="Calibri" w:hAnsi="Calibri" w:cs="Calibri"/>
          <w:i/>
          <w:sz w:val="24"/>
          <w:szCs w:val="24"/>
          <w:highlight w:val="white"/>
        </w:rPr>
        <w:t>T</w:t>
      </w:r>
      <w:r>
        <w:rPr>
          <w:rFonts w:ascii="Calibri" w:eastAsia="Calibri" w:hAnsi="Calibri" w:cs="Calibri"/>
          <w:i/>
          <w:color w:val="000000"/>
          <w:sz w:val="24"/>
          <w:szCs w:val="24"/>
          <w:highlight w:val="white"/>
        </w:rPr>
        <w:t>he Golden Stories of Sesame</w:t>
      </w:r>
      <w:r>
        <w:rPr>
          <w:rFonts w:ascii="Calibri" w:eastAsia="Calibri" w:hAnsi="Calibri" w:cs="Calibri"/>
          <w:color w:val="000000"/>
          <w:sz w:val="24"/>
          <w:szCs w:val="24"/>
          <w:highlight w:val="white"/>
        </w:rPr>
        <w:t>, London: Jessica Kingsley Publishers</w:t>
      </w:r>
      <w:r>
        <w:rPr>
          <w:rFonts w:ascii="Calibri" w:eastAsia="Calibri" w:hAnsi="Calibri" w:cs="Calibri"/>
          <w:i/>
          <w:color w:val="000000"/>
          <w:sz w:val="24"/>
          <w:szCs w:val="24"/>
          <w:highlight w:val="white"/>
        </w:rPr>
        <w:t xml:space="preserve"> </w:t>
      </w:r>
    </w:p>
    <w:p w14:paraId="23C35E8A" w14:textId="77777777" w:rsidR="00E903B2" w:rsidRDefault="00E903B2">
      <w:pPr>
        <w:rPr>
          <w:rFonts w:ascii="Calibri" w:eastAsia="Calibri" w:hAnsi="Calibri" w:cs="Calibri"/>
          <w:color w:val="000000"/>
          <w:sz w:val="24"/>
          <w:szCs w:val="24"/>
          <w:highlight w:val="white"/>
        </w:rPr>
      </w:pPr>
    </w:p>
    <w:p w14:paraId="190E9613" w14:textId="27F365A9" w:rsidR="00E903B2" w:rsidRDefault="00000000">
      <w:pPr>
        <w:rPr>
          <w:rFonts w:ascii="Calibri" w:eastAsia="Calibri" w:hAnsi="Calibri" w:cs="Calibri"/>
          <w:sz w:val="24"/>
          <w:szCs w:val="24"/>
        </w:rPr>
      </w:pPr>
      <w:r>
        <w:rPr>
          <w:rFonts w:ascii="Calibri" w:eastAsia="Calibri" w:hAnsi="Calibri" w:cs="Calibri"/>
          <w:sz w:val="24"/>
          <w:szCs w:val="24"/>
        </w:rPr>
        <w:t>Porter, R (2014), ‘Movement with touch and sound in the Sesame approach: bringing the bones to the flesh</w:t>
      </w:r>
      <w:r w:rsidR="007544B5">
        <w:rPr>
          <w:rFonts w:ascii="Calibri" w:eastAsia="Calibri" w:hAnsi="Calibri" w:cs="Calibri"/>
          <w:sz w:val="24"/>
          <w:szCs w:val="24"/>
        </w:rPr>
        <w:t>’</w:t>
      </w:r>
      <w:r>
        <w:rPr>
          <w:rFonts w:ascii="Calibri" w:eastAsia="Calibri" w:hAnsi="Calibri" w:cs="Calibri"/>
          <w:sz w:val="24"/>
          <w:szCs w:val="24"/>
        </w:rPr>
        <w:t xml:space="preserve">, </w:t>
      </w:r>
      <w:r>
        <w:rPr>
          <w:rFonts w:ascii="Calibri" w:eastAsia="Calibri" w:hAnsi="Calibri" w:cs="Calibri"/>
          <w:i/>
          <w:sz w:val="24"/>
          <w:szCs w:val="24"/>
        </w:rPr>
        <w:t xml:space="preserve">Dramatherapy, </w:t>
      </w:r>
      <w:r>
        <w:rPr>
          <w:rFonts w:ascii="Calibri" w:eastAsia="Calibri" w:hAnsi="Calibri" w:cs="Calibri"/>
          <w:sz w:val="24"/>
          <w:szCs w:val="24"/>
        </w:rPr>
        <w:t xml:space="preserve">36 (1), p27-42. DOI: </w:t>
      </w:r>
      <w:hyperlink r:id="rId15">
        <w:r>
          <w:rPr>
            <w:rFonts w:ascii="Calibri" w:eastAsia="Calibri" w:hAnsi="Calibri" w:cs="Calibri"/>
            <w:sz w:val="24"/>
            <w:szCs w:val="24"/>
          </w:rPr>
          <w:t>10.1080/02630672.2014.926957</w:t>
        </w:r>
      </w:hyperlink>
    </w:p>
    <w:p w14:paraId="5FA00462" w14:textId="77777777" w:rsidR="00E903B2" w:rsidRDefault="00E903B2">
      <w:pPr>
        <w:rPr>
          <w:rFonts w:ascii="Calibri" w:eastAsia="Calibri" w:hAnsi="Calibri" w:cs="Calibri"/>
          <w:sz w:val="24"/>
          <w:szCs w:val="24"/>
        </w:rPr>
      </w:pPr>
    </w:p>
    <w:p w14:paraId="18D50742" w14:textId="77777777" w:rsidR="00E903B2" w:rsidRDefault="00E903B2">
      <w:pPr>
        <w:rPr>
          <w:rFonts w:ascii="Calibri" w:eastAsia="Calibri" w:hAnsi="Calibri" w:cs="Calibri"/>
          <w:sz w:val="24"/>
          <w:szCs w:val="24"/>
        </w:rPr>
      </w:pPr>
    </w:p>
    <w:p w14:paraId="3F8438C8" w14:textId="77777777" w:rsidR="00E903B2" w:rsidRDefault="00E903B2">
      <w:pPr>
        <w:rPr>
          <w:rFonts w:ascii="Calibri" w:eastAsia="Calibri" w:hAnsi="Calibri" w:cs="Calibri"/>
          <w:sz w:val="24"/>
          <w:szCs w:val="24"/>
        </w:rPr>
      </w:pPr>
    </w:p>
    <w:p w14:paraId="4E832746" w14:textId="77777777" w:rsidR="00E903B2" w:rsidRDefault="00E903B2">
      <w:pPr>
        <w:rPr>
          <w:rFonts w:ascii="Calibri" w:eastAsia="Calibri" w:hAnsi="Calibri" w:cs="Calibri"/>
          <w:sz w:val="24"/>
          <w:szCs w:val="24"/>
        </w:rPr>
      </w:pPr>
    </w:p>
    <w:p w14:paraId="1886815F"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Portokaloglou, T (2018), ‘Transplanting the Soul-Tree: An Analytical Perspective on how the Sesame Approach and Movement with Touch and Sound Become the Fertile Soil for the Psychological Support and Therapy for Refugee Women’, </w:t>
      </w:r>
      <w:r>
        <w:rPr>
          <w:rFonts w:ascii="Calibri" w:eastAsia="Calibri" w:hAnsi="Calibri" w:cs="Calibri"/>
          <w:i/>
          <w:sz w:val="24"/>
          <w:szCs w:val="24"/>
        </w:rPr>
        <w:t>Dramatherapy,</w:t>
      </w:r>
      <w:r>
        <w:rPr>
          <w:rFonts w:ascii="Calibri" w:eastAsia="Calibri" w:hAnsi="Calibri" w:cs="Calibri"/>
          <w:sz w:val="24"/>
          <w:szCs w:val="24"/>
        </w:rPr>
        <w:t xml:space="preserve"> 39 (2), p102-112. DOI: </w:t>
      </w:r>
      <w:hyperlink r:id="rId16">
        <w:r>
          <w:rPr>
            <w:rFonts w:ascii="Calibri" w:eastAsia="Calibri" w:hAnsi="Calibri" w:cs="Calibri"/>
            <w:sz w:val="24"/>
            <w:szCs w:val="24"/>
          </w:rPr>
          <w:t>10.1080/02630672.2018.1482937</w:t>
        </w:r>
      </w:hyperlink>
    </w:p>
    <w:p w14:paraId="7B1DE449" w14:textId="77777777" w:rsidR="00E903B2" w:rsidRDefault="00E903B2">
      <w:pPr>
        <w:rPr>
          <w:rFonts w:ascii="Calibri" w:eastAsia="Calibri" w:hAnsi="Calibri" w:cs="Calibri"/>
          <w:sz w:val="24"/>
          <w:szCs w:val="24"/>
        </w:rPr>
      </w:pPr>
    </w:p>
    <w:p w14:paraId="44CBCF5D"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Pritchard, W (2019), ‘Listening at the edge: Attending to living process in Sesame Dramatherapy’, </w:t>
      </w:r>
      <w:r>
        <w:rPr>
          <w:rFonts w:ascii="Calibri" w:eastAsia="Calibri" w:hAnsi="Calibri" w:cs="Calibri"/>
          <w:i/>
          <w:sz w:val="24"/>
          <w:szCs w:val="24"/>
        </w:rPr>
        <w:t xml:space="preserve">Dramatherapy, </w:t>
      </w:r>
      <w:r>
        <w:rPr>
          <w:rFonts w:ascii="Calibri" w:eastAsia="Calibri" w:hAnsi="Calibri" w:cs="Calibri"/>
          <w:sz w:val="24"/>
          <w:szCs w:val="24"/>
        </w:rPr>
        <w:t>40 (1), p17-27. DOI:10.1177/0263067218819262</w:t>
      </w:r>
    </w:p>
    <w:p w14:paraId="59DEEC97" w14:textId="77777777" w:rsidR="00E903B2" w:rsidRDefault="00E903B2">
      <w:pPr>
        <w:rPr>
          <w:rFonts w:ascii="Calibri" w:eastAsia="Calibri" w:hAnsi="Calibri" w:cs="Calibri"/>
          <w:sz w:val="24"/>
          <w:szCs w:val="24"/>
        </w:rPr>
      </w:pPr>
    </w:p>
    <w:p w14:paraId="58273379"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Routledge.com (2022), </w:t>
      </w:r>
      <w:r>
        <w:rPr>
          <w:rFonts w:ascii="Calibri" w:eastAsia="Calibri" w:hAnsi="Calibri" w:cs="Calibri"/>
          <w:i/>
          <w:sz w:val="24"/>
          <w:szCs w:val="24"/>
        </w:rPr>
        <w:t>What is Jungian Psychology?</w:t>
      </w:r>
      <w:r>
        <w:rPr>
          <w:rFonts w:ascii="Calibri" w:eastAsia="Calibri" w:hAnsi="Calibri" w:cs="Calibri"/>
          <w:sz w:val="24"/>
          <w:szCs w:val="24"/>
        </w:rPr>
        <w:t xml:space="preserve"> [online] Available from </w:t>
      </w:r>
      <w:hyperlink r:id="rId17">
        <w:r>
          <w:rPr>
            <w:rFonts w:ascii="Calibri" w:eastAsia="Calibri" w:hAnsi="Calibri" w:cs="Calibri"/>
            <w:color w:val="0563C1"/>
            <w:sz w:val="24"/>
            <w:szCs w:val="24"/>
            <w:u w:val="single"/>
          </w:rPr>
          <w:t>https://www.routledge.com/blog/article/what-is-jungian-psychology#</w:t>
        </w:r>
      </w:hyperlink>
      <w:r>
        <w:rPr>
          <w:rFonts w:ascii="Calibri" w:eastAsia="Calibri" w:hAnsi="Calibri" w:cs="Calibri"/>
          <w:color w:val="0563C1"/>
          <w:sz w:val="24"/>
          <w:szCs w:val="24"/>
          <w:u w:val="single"/>
        </w:rPr>
        <w:t xml:space="preserve"> </w:t>
      </w:r>
      <w:r>
        <w:rPr>
          <w:rFonts w:ascii="Calibri" w:eastAsia="Calibri" w:hAnsi="Calibri" w:cs="Calibri"/>
          <w:sz w:val="24"/>
          <w:szCs w:val="24"/>
        </w:rPr>
        <w:t>(Accessed on 13</w:t>
      </w:r>
      <w:r>
        <w:rPr>
          <w:rFonts w:ascii="Calibri" w:eastAsia="Calibri" w:hAnsi="Calibri" w:cs="Calibri"/>
          <w:sz w:val="24"/>
          <w:szCs w:val="24"/>
          <w:vertAlign w:val="superscript"/>
        </w:rPr>
        <w:t>th</w:t>
      </w:r>
      <w:r>
        <w:rPr>
          <w:rFonts w:ascii="Calibri" w:eastAsia="Calibri" w:hAnsi="Calibri" w:cs="Calibri"/>
          <w:sz w:val="24"/>
          <w:szCs w:val="24"/>
        </w:rPr>
        <w:t xml:space="preserve"> November 2022)</w:t>
      </w:r>
    </w:p>
    <w:p w14:paraId="72EE81E5" w14:textId="77777777" w:rsidR="00E903B2" w:rsidRDefault="00E903B2">
      <w:pPr>
        <w:rPr>
          <w:rFonts w:ascii="Calibri" w:eastAsia="Calibri" w:hAnsi="Calibri" w:cs="Calibri"/>
          <w:sz w:val="24"/>
          <w:szCs w:val="24"/>
        </w:rPr>
      </w:pPr>
    </w:p>
    <w:p w14:paraId="42FA1F55"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Royal Central School of Speech and Drama (2022), </w:t>
      </w:r>
      <w:r>
        <w:rPr>
          <w:rFonts w:ascii="Calibri" w:eastAsia="Calibri" w:hAnsi="Calibri" w:cs="Calibri"/>
          <w:i/>
          <w:sz w:val="24"/>
          <w:szCs w:val="24"/>
        </w:rPr>
        <w:t>Introduction to Drama and Movement Therapy: The Sesame Approach</w:t>
      </w:r>
      <w:r>
        <w:rPr>
          <w:rFonts w:ascii="Calibri" w:eastAsia="Calibri" w:hAnsi="Calibri" w:cs="Calibri"/>
          <w:sz w:val="24"/>
          <w:szCs w:val="24"/>
        </w:rPr>
        <w:t xml:space="preserve"> [online] available from </w:t>
      </w:r>
      <w:hyperlink r:id="rId18">
        <w:r>
          <w:rPr>
            <w:rFonts w:ascii="Calibri" w:eastAsia="Calibri" w:hAnsi="Calibri" w:cs="Calibri"/>
            <w:color w:val="0563C1"/>
            <w:sz w:val="24"/>
            <w:szCs w:val="24"/>
            <w:u w:val="single"/>
          </w:rPr>
          <w:t>https://www.cssd.ac.uk/short-courses/one-day-courses-and-tasters/introduction-drama-and-movement-therapy-sesame-approach</w:t>
        </w:r>
      </w:hyperlink>
      <w:r>
        <w:rPr>
          <w:rFonts w:ascii="Calibri" w:eastAsia="Calibri" w:hAnsi="Calibri" w:cs="Calibri"/>
          <w:sz w:val="24"/>
          <w:szCs w:val="24"/>
        </w:rPr>
        <w:t xml:space="preserve"> (accessed on 13th November 2022)</w:t>
      </w:r>
    </w:p>
    <w:p w14:paraId="1090E483" w14:textId="77777777" w:rsidR="00E903B2" w:rsidRDefault="00E903B2">
      <w:pPr>
        <w:rPr>
          <w:rFonts w:ascii="Calibri" w:eastAsia="Calibri" w:hAnsi="Calibri" w:cs="Calibri"/>
          <w:sz w:val="24"/>
          <w:szCs w:val="24"/>
        </w:rPr>
      </w:pPr>
    </w:p>
    <w:p w14:paraId="219B26E5"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Sesame Institute (2013), </w:t>
      </w:r>
      <w:r>
        <w:rPr>
          <w:rFonts w:ascii="Calibri" w:eastAsia="Calibri" w:hAnsi="Calibri" w:cs="Calibri"/>
          <w:i/>
          <w:sz w:val="24"/>
          <w:szCs w:val="24"/>
        </w:rPr>
        <w:t xml:space="preserve">Marian Lindkvist, </w:t>
      </w:r>
      <w:r>
        <w:rPr>
          <w:rFonts w:ascii="Calibri" w:eastAsia="Calibri" w:hAnsi="Calibri" w:cs="Calibri"/>
          <w:sz w:val="24"/>
          <w:szCs w:val="24"/>
        </w:rPr>
        <w:t xml:space="preserve">[online] available from </w:t>
      </w:r>
      <w:hyperlink r:id="rId19">
        <w:r>
          <w:rPr>
            <w:rFonts w:ascii="Calibri" w:eastAsia="Calibri" w:hAnsi="Calibri" w:cs="Calibri"/>
            <w:color w:val="0563C1"/>
            <w:sz w:val="24"/>
            <w:szCs w:val="24"/>
            <w:u w:val="single"/>
          </w:rPr>
          <w:t>http://sesameinstitute.appspot.com/marian-lindkvist</w:t>
        </w:r>
      </w:hyperlink>
      <w:r>
        <w:rPr>
          <w:rFonts w:ascii="Calibri" w:eastAsia="Calibri" w:hAnsi="Calibri" w:cs="Calibri"/>
          <w:sz w:val="24"/>
          <w:szCs w:val="24"/>
        </w:rPr>
        <w:t xml:space="preserve"> (accessed on 02 November 2022)</w:t>
      </w:r>
    </w:p>
    <w:p w14:paraId="582FE699" w14:textId="77777777" w:rsidR="00E903B2" w:rsidRDefault="00E903B2">
      <w:pPr>
        <w:rPr>
          <w:rFonts w:ascii="Calibri" w:eastAsia="Calibri" w:hAnsi="Calibri" w:cs="Calibri"/>
          <w:sz w:val="24"/>
          <w:szCs w:val="24"/>
        </w:rPr>
      </w:pPr>
    </w:p>
    <w:p w14:paraId="40AE5964"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Sesame Institute (2013), </w:t>
      </w:r>
      <w:r>
        <w:rPr>
          <w:rFonts w:ascii="Calibri" w:eastAsia="Calibri" w:hAnsi="Calibri" w:cs="Calibri"/>
          <w:i/>
          <w:sz w:val="24"/>
          <w:szCs w:val="24"/>
        </w:rPr>
        <w:t xml:space="preserve">The Sesame Approach, </w:t>
      </w:r>
      <w:r>
        <w:rPr>
          <w:rFonts w:ascii="Calibri" w:eastAsia="Calibri" w:hAnsi="Calibri" w:cs="Calibri"/>
          <w:sz w:val="24"/>
          <w:szCs w:val="24"/>
        </w:rPr>
        <w:t xml:space="preserve">[online] available from </w:t>
      </w:r>
      <w:hyperlink r:id="rId20">
        <w:r>
          <w:rPr>
            <w:rFonts w:ascii="Calibri" w:eastAsia="Calibri" w:hAnsi="Calibri" w:cs="Calibri"/>
            <w:color w:val="0563C1"/>
            <w:sz w:val="24"/>
            <w:szCs w:val="24"/>
            <w:u w:val="single"/>
          </w:rPr>
          <w:t>http://www.sesameinstitute.appspot.com/the-sesame-approach-to-therapy?x=2</w:t>
        </w:r>
      </w:hyperlink>
      <w:r>
        <w:rPr>
          <w:rFonts w:ascii="Calibri" w:eastAsia="Calibri" w:hAnsi="Calibri" w:cs="Calibri"/>
          <w:sz w:val="24"/>
          <w:szCs w:val="24"/>
        </w:rPr>
        <w:t xml:space="preserve"> (accessed on 02 November 2022)</w:t>
      </w:r>
    </w:p>
    <w:p w14:paraId="7BA83B0C" w14:textId="77777777" w:rsidR="00E903B2" w:rsidRDefault="00E903B2">
      <w:pPr>
        <w:rPr>
          <w:rFonts w:ascii="Calibri" w:eastAsia="Calibri" w:hAnsi="Calibri" w:cs="Calibri"/>
          <w:sz w:val="24"/>
          <w:szCs w:val="24"/>
        </w:rPr>
      </w:pPr>
    </w:p>
    <w:p w14:paraId="7FEE46DF"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Smail, M (2022), </w:t>
      </w:r>
      <w:r>
        <w:rPr>
          <w:rFonts w:ascii="Calibri" w:eastAsia="Calibri" w:hAnsi="Calibri" w:cs="Calibri"/>
          <w:i/>
          <w:sz w:val="24"/>
          <w:szCs w:val="24"/>
        </w:rPr>
        <w:t>Psyche and Soma at SoulWorks UK 2022</w:t>
      </w:r>
      <w:r>
        <w:rPr>
          <w:rFonts w:ascii="Calibri" w:eastAsia="Calibri" w:hAnsi="Calibri" w:cs="Calibri"/>
          <w:sz w:val="24"/>
          <w:szCs w:val="24"/>
        </w:rPr>
        <w:t xml:space="preserve"> [online] available from </w:t>
      </w:r>
      <w:hyperlink r:id="rId21">
        <w:r>
          <w:rPr>
            <w:rFonts w:ascii="Calibri" w:eastAsia="Calibri" w:hAnsi="Calibri" w:cs="Calibri"/>
            <w:color w:val="0563C1"/>
            <w:sz w:val="24"/>
            <w:szCs w:val="24"/>
            <w:u w:val="single"/>
          </w:rPr>
          <w:t>https://www.marysmailsoulworks.co.uk/courses/18-psyche-and-soma-2020</w:t>
        </w:r>
      </w:hyperlink>
      <w:r>
        <w:rPr>
          <w:rFonts w:ascii="Calibri" w:eastAsia="Calibri" w:hAnsi="Calibri" w:cs="Calibri"/>
          <w:sz w:val="24"/>
          <w:szCs w:val="24"/>
        </w:rPr>
        <w:t xml:space="preserve"> (accessed on 02 November 2022)</w:t>
      </w:r>
    </w:p>
    <w:p w14:paraId="7321E19A" w14:textId="77777777" w:rsidR="00E903B2" w:rsidRDefault="00E903B2">
      <w:pPr>
        <w:rPr>
          <w:rFonts w:ascii="Calibri" w:eastAsia="Calibri" w:hAnsi="Calibri" w:cs="Calibri"/>
          <w:sz w:val="24"/>
          <w:szCs w:val="24"/>
        </w:rPr>
      </w:pPr>
    </w:p>
    <w:p w14:paraId="75D8D63D" w14:textId="77777777" w:rsidR="00E903B2" w:rsidRDefault="00000000">
      <w:pPr>
        <w:rPr>
          <w:rFonts w:ascii="Calibri" w:eastAsia="Calibri" w:hAnsi="Calibri" w:cs="Calibri"/>
          <w:sz w:val="24"/>
          <w:szCs w:val="24"/>
        </w:rPr>
      </w:pPr>
      <w:r>
        <w:rPr>
          <w:rFonts w:ascii="Calibri" w:eastAsia="Calibri" w:hAnsi="Calibri" w:cs="Calibri"/>
          <w:sz w:val="24"/>
          <w:szCs w:val="24"/>
        </w:rPr>
        <w:t xml:space="preserve">Wheelock College (2014), </w:t>
      </w:r>
      <w:r>
        <w:rPr>
          <w:rFonts w:ascii="Calibri" w:eastAsia="Calibri" w:hAnsi="Calibri" w:cs="Calibri"/>
          <w:i/>
          <w:sz w:val="24"/>
          <w:szCs w:val="24"/>
        </w:rPr>
        <w:t xml:space="preserve">Movement And Drama for Children </w:t>
      </w:r>
      <w:r>
        <w:rPr>
          <w:rFonts w:ascii="Calibri" w:eastAsia="Calibri" w:hAnsi="Calibri" w:cs="Calibri"/>
          <w:sz w:val="24"/>
          <w:szCs w:val="24"/>
        </w:rPr>
        <w:t xml:space="preserve">[online] available from </w:t>
      </w:r>
      <w:hyperlink r:id="rId22">
        <w:r>
          <w:rPr>
            <w:rFonts w:ascii="Calibri" w:eastAsia="Calibri" w:hAnsi="Calibri" w:cs="Calibri"/>
            <w:color w:val="0563C1"/>
            <w:sz w:val="24"/>
            <w:szCs w:val="24"/>
            <w:u w:val="single"/>
          </w:rPr>
          <w:t>https://salliesportfolio.weebly.com/movement-and-drama-for-children.html</w:t>
        </w:r>
      </w:hyperlink>
      <w:r>
        <w:rPr>
          <w:rFonts w:ascii="Calibri" w:eastAsia="Calibri" w:hAnsi="Calibri" w:cs="Calibri"/>
          <w:sz w:val="24"/>
          <w:szCs w:val="24"/>
        </w:rPr>
        <w:t xml:space="preserve"> (accessed on 13th November 2022)</w:t>
      </w:r>
    </w:p>
    <w:p w14:paraId="1A9FE7C3" w14:textId="77777777" w:rsidR="00E903B2" w:rsidRDefault="00E903B2">
      <w:pPr>
        <w:rPr>
          <w:rFonts w:ascii="Calibri" w:eastAsia="Calibri" w:hAnsi="Calibri" w:cs="Calibri"/>
          <w:sz w:val="24"/>
          <w:szCs w:val="24"/>
        </w:rPr>
      </w:pPr>
    </w:p>
    <w:p w14:paraId="038AD239" w14:textId="77777777" w:rsidR="00E903B2" w:rsidRDefault="00000000">
      <w:pPr>
        <w:rPr>
          <w:rFonts w:ascii="Calibri" w:eastAsia="Calibri" w:hAnsi="Calibri" w:cs="Calibri"/>
          <w:sz w:val="24"/>
          <w:szCs w:val="24"/>
        </w:rPr>
      </w:pPr>
      <w:bookmarkStart w:id="0" w:name="_heading=h.gjdgxs" w:colFirst="0" w:colLast="0"/>
      <w:bookmarkEnd w:id="0"/>
      <w:r>
        <w:rPr>
          <w:rFonts w:ascii="Calibri" w:eastAsia="Calibri" w:hAnsi="Calibri" w:cs="Calibri"/>
          <w:sz w:val="24"/>
          <w:szCs w:val="24"/>
        </w:rPr>
        <w:t xml:space="preserve">World Health Organization (2022), </w:t>
      </w:r>
      <w:r>
        <w:rPr>
          <w:rFonts w:ascii="Calibri" w:eastAsia="Calibri" w:hAnsi="Calibri" w:cs="Calibri"/>
          <w:i/>
          <w:sz w:val="24"/>
          <w:szCs w:val="24"/>
        </w:rPr>
        <w:t>Mental Health</w:t>
      </w:r>
      <w:r>
        <w:rPr>
          <w:rFonts w:ascii="Calibri" w:eastAsia="Calibri" w:hAnsi="Calibri" w:cs="Calibri"/>
          <w:sz w:val="24"/>
          <w:szCs w:val="24"/>
        </w:rPr>
        <w:t xml:space="preserve"> [online] available from </w:t>
      </w:r>
      <w:hyperlink r:id="rId23" w:anchor="tab=tab_2">
        <w:r>
          <w:rPr>
            <w:rFonts w:ascii="Calibri" w:eastAsia="Calibri" w:hAnsi="Calibri" w:cs="Calibri"/>
            <w:color w:val="0563C1"/>
            <w:sz w:val="24"/>
            <w:szCs w:val="24"/>
            <w:u w:val="single"/>
          </w:rPr>
          <w:t>https://www.who.int/health-topics/mental-health#tab=tab_2</w:t>
        </w:r>
      </w:hyperlink>
      <w:r>
        <w:rPr>
          <w:rFonts w:ascii="Calibri" w:eastAsia="Calibri" w:hAnsi="Calibri" w:cs="Calibri"/>
          <w:sz w:val="24"/>
          <w:szCs w:val="24"/>
        </w:rPr>
        <w:t xml:space="preserve"> (accessed on 5</w:t>
      </w:r>
      <w:r>
        <w:rPr>
          <w:rFonts w:ascii="Calibri" w:eastAsia="Calibri" w:hAnsi="Calibri" w:cs="Calibri"/>
          <w:sz w:val="24"/>
          <w:szCs w:val="24"/>
          <w:vertAlign w:val="superscript"/>
        </w:rPr>
        <w:t>th</w:t>
      </w:r>
      <w:r>
        <w:rPr>
          <w:rFonts w:ascii="Calibri" w:eastAsia="Calibri" w:hAnsi="Calibri" w:cs="Calibri"/>
          <w:sz w:val="24"/>
          <w:szCs w:val="24"/>
        </w:rPr>
        <w:t xml:space="preserve"> November 2022) </w:t>
      </w:r>
    </w:p>
    <w:p w14:paraId="7FAF98E3" w14:textId="77777777" w:rsidR="00E903B2" w:rsidRDefault="00E903B2">
      <w:pPr>
        <w:jc w:val="center"/>
        <w:rPr>
          <w:rFonts w:ascii="Calibri" w:eastAsia="Calibri" w:hAnsi="Calibri" w:cs="Calibri"/>
          <w:sz w:val="24"/>
          <w:szCs w:val="24"/>
        </w:rPr>
      </w:pPr>
    </w:p>
    <w:p w14:paraId="0E8947E9" w14:textId="77777777" w:rsidR="00E903B2" w:rsidRDefault="00E903B2">
      <w:pPr>
        <w:rPr>
          <w:rFonts w:ascii="Calibri" w:eastAsia="Calibri" w:hAnsi="Calibri" w:cs="Calibri"/>
          <w:sz w:val="24"/>
          <w:szCs w:val="24"/>
        </w:rPr>
      </w:pPr>
    </w:p>
    <w:p w14:paraId="43986A78" w14:textId="77777777" w:rsidR="00E903B2" w:rsidRDefault="00E903B2">
      <w:pPr>
        <w:jc w:val="center"/>
        <w:rPr>
          <w:rFonts w:ascii="Calibri" w:eastAsia="Calibri" w:hAnsi="Calibri" w:cs="Calibri"/>
          <w:sz w:val="24"/>
          <w:szCs w:val="24"/>
        </w:rPr>
      </w:pPr>
    </w:p>
    <w:p w14:paraId="4939599B" w14:textId="77777777" w:rsidR="00E903B2" w:rsidRDefault="00E903B2">
      <w:pPr>
        <w:rPr>
          <w:rFonts w:ascii="Calibri" w:eastAsia="Calibri" w:hAnsi="Calibri" w:cs="Calibri"/>
          <w:sz w:val="24"/>
          <w:szCs w:val="24"/>
        </w:rPr>
      </w:pPr>
    </w:p>
    <w:p w14:paraId="382F6B3F" w14:textId="77777777" w:rsidR="00E903B2" w:rsidRDefault="00E903B2">
      <w:pPr>
        <w:rPr>
          <w:rFonts w:ascii="Calibri" w:eastAsia="Calibri" w:hAnsi="Calibri" w:cs="Calibri"/>
          <w:sz w:val="24"/>
          <w:szCs w:val="24"/>
        </w:rPr>
      </w:pPr>
    </w:p>
    <w:p w14:paraId="0E3224DC" w14:textId="77777777" w:rsidR="00E903B2" w:rsidRDefault="00E903B2">
      <w:pPr>
        <w:rPr>
          <w:rFonts w:ascii="Calibri" w:eastAsia="Calibri" w:hAnsi="Calibri" w:cs="Calibri"/>
          <w:color w:val="FF0000"/>
          <w:sz w:val="24"/>
          <w:szCs w:val="24"/>
        </w:rPr>
      </w:pPr>
    </w:p>
    <w:p w14:paraId="34BCBEA6" w14:textId="77777777" w:rsidR="00E903B2" w:rsidRDefault="00E903B2">
      <w:pPr>
        <w:rPr>
          <w:rFonts w:ascii="Calibri" w:eastAsia="Calibri" w:hAnsi="Calibri" w:cs="Calibri"/>
          <w:sz w:val="24"/>
          <w:szCs w:val="24"/>
        </w:rPr>
      </w:pPr>
    </w:p>
    <w:p w14:paraId="47EABF05" w14:textId="77777777" w:rsidR="00E903B2" w:rsidRDefault="00E903B2">
      <w:pPr>
        <w:rPr>
          <w:rFonts w:ascii="Calibri" w:eastAsia="Calibri" w:hAnsi="Calibri" w:cs="Calibri"/>
          <w:sz w:val="24"/>
          <w:szCs w:val="24"/>
        </w:rPr>
      </w:pPr>
    </w:p>
    <w:sectPr w:rsidR="00E903B2">
      <w:headerReference w:type="default" r:id="rId24"/>
      <w:footerReference w:type="default" r:id="rId25"/>
      <w:pgSz w:w="11906" w:h="16838"/>
      <w:pgMar w:top="1134"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7F657" w14:textId="77777777" w:rsidR="007014BC" w:rsidRDefault="007014BC">
      <w:r>
        <w:separator/>
      </w:r>
    </w:p>
  </w:endnote>
  <w:endnote w:type="continuationSeparator" w:id="0">
    <w:p w14:paraId="22160078" w14:textId="77777777" w:rsidR="007014BC" w:rsidRDefault="00701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B543B" w14:textId="77777777" w:rsidR="00E903B2" w:rsidRDefault="00000000">
    <w:pPr>
      <w:pBdr>
        <w:top w:val="nil"/>
        <w:left w:val="nil"/>
        <w:bottom w:val="nil"/>
        <w:right w:val="nil"/>
        <w:between w:val="nil"/>
      </w:pBdr>
      <w:tabs>
        <w:tab w:val="center" w:pos="4513"/>
        <w:tab w:val="right" w:pos="9026"/>
      </w:tabs>
      <w:jc w:val="center"/>
      <w:rPr>
        <w:rFonts w:ascii="Calibri" w:eastAsia="Calibri" w:hAnsi="Calibri" w:cs="Calibri"/>
        <w:color w:val="000000"/>
        <w:sz w:val="22"/>
        <w:szCs w:val="22"/>
      </w:rPr>
    </w:pPr>
    <w:r>
      <w:rPr>
        <w:rFonts w:ascii="Calibri" w:eastAsia="Calibri" w:hAnsi="Calibri" w:cs="Calibri"/>
        <w:color w:val="000000"/>
        <w:sz w:val="22"/>
        <w:szCs w:val="22"/>
      </w:rPr>
      <w:t xml:space="preserve">Page </w:t>
    </w:r>
    <w:r>
      <w:rPr>
        <w:rFonts w:ascii="Calibri" w:eastAsia="Calibri" w:hAnsi="Calibri" w:cs="Calibri"/>
        <w:b/>
        <w:color w:val="000000"/>
        <w:sz w:val="24"/>
        <w:szCs w:val="24"/>
      </w:rPr>
      <w:fldChar w:fldCharType="begin"/>
    </w:r>
    <w:r>
      <w:rPr>
        <w:rFonts w:ascii="Calibri" w:eastAsia="Calibri" w:hAnsi="Calibri" w:cs="Calibri"/>
        <w:b/>
        <w:color w:val="000000"/>
        <w:sz w:val="24"/>
        <w:szCs w:val="24"/>
      </w:rPr>
      <w:instrText>PAGE</w:instrText>
    </w:r>
    <w:r>
      <w:rPr>
        <w:rFonts w:ascii="Calibri" w:eastAsia="Calibri" w:hAnsi="Calibri" w:cs="Calibri"/>
        <w:b/>
        <w:color w:val="000000"/>
        <w:sz w:val="24"/>
        <w:szCs w:val="24"/>
      </w:rPr>
      <w:fldChar w:fldCharType="separate"/>
    </w:r>
    <w:r w:rsidR="00485570">
      <w:rPr>
        <w:rFonts w:ascii="Calibri" w:eastAsia="Calibri" w:hAnsi="Calibri" w:cs="Calibri"/>
        <w:b/>
        <w:noProof/>
        <w:color w:val="000000"/>
        <w:sz w:val="24"/>
        <w:szCs w:val="24"/>
      </w:rPr>
      <w:t>1</w:t>
    </w:r>
    <w:r>
      <w:rPr>
        <w:rFonts w:ascii="Calibri" w:eastAsia="Calibri" w:hAnsi="Calibri" w:cs="Calibri"/>
        <w:b/>
        <w:color w:val="000000"/>
        <w:sz w:val="24"/>
        <w:szCs w:val="24"/>
      </w:rPr>
      <w:fldChar w:fldCharType="end"/>
    </w:r>
    <w:r>
      <w:rPr>
        <w:rFonts w:ascii="Calibri" w:eastAsia="Calibri" w:hAnsi="Calibri" w:cs="Calibri"/>
        <w:color w:val="000000"/>
        <w:sz w:val="22"/>
        <w:szCs w:val="22"/>
      </w:rPr>
      <w:t xml:space="preserve"> of </w:t>
    </w:r>
    <w:r>
      <w:rPr>
        <w:rFonts w:ascii="Calibri" w:eastAsia="Calibri" w:hAnsi="Calibri" w:cs="Calibri"/>
        <w:b/>
        <w:color w:val="000000"/>
        <w:sz w:val="24"/>
        <w:szCs w:val="24"/>
      </w:rPr>
      <w:fldChar w:fldCharType="begin"/>
    </w:r>
    <w:r>
      <w:rPr>
        <w:rFonts w:ascii="Calibri" w:eastAsia="Calibri" w:hAnsi="Calibri" w:cs="Calibri"/>
        <w:b/>
        <w:color w:val="000000"/>
        <w:sz w:val="24"/>
        <w:szCs w:val="24"/>
      </w:rPr>
      <w:instrText>NUMPAGES</w:instrText>
    </w:r>
    <w:r>
      <w:rPr>
        <w:rFonts w:ascii="Calibri" w:eastAsia="Calibri" w:hAnsi="Calibri" w:cs="Calibri"/>
        <w:b/>
        <w:color w:val="000000"/>
        <w:sz w:val="24"/>
        <w:szCs w:val="24"/>
      </w:rPr>
      <w:fldChar w:fldCharType="separate"/>
    </w:r>
    <w:r w:rsidR="00485570">
      <w:rPr>
        <w:rFonts w:ascii="Calibri" w:eastAsia="Calibri" w:hAnsi="Calibri" w:cs="Calibri"/>
        <w:b/>
        <w:noProof/>
        <w:color w:val="000000"/>
        <w:sz w:val="24"/>
        <w:szCs w:val="24"/>
      </w:rPr>
      <w:t>2</w:t>
    </w:r>
    <w:r>
      <w:rPr>
        <w:rFonts w:ascii="Calibri" w:eastAsia="Calibri" w:hAnsi="Calibri" w:cs="Calibri"/>
        <w:b/>
        <w:color w:val="000000"/>
        <w:sz w:val="24"/>
        <w:szCs w:val="24"/>
      </w:rPr>
      <w:fldChar w:fldCharType="end"/>
    </w:r>
  </w:p>
  <w:p w14:paraId="6D2B2709" w14:textId="77777777" w:rsidR="00E903B2" w:rsidRDefault="00E903B2">
    <w:pPr>
      <w:pBdr>
        <w:top w:val="nil"/>
        <w:left w:val="nil"/>
        <w:bottom w:val="nil"/>
        <w:right w:val="nil"/>
        <w:between w:val="nil"/>
      </w:pBdr>
      <w:tabs>
        <w:tab w:val="center" w:pos="4513"/>
        <w:tab w:val="right" w:pos="9026"/>
      </w:tabs>
      <w:rPr>
        <w:rFonts w:ascii="Calibri" w:eastAsia="Calibri" w:hAnsi="Calibri" w:cs="Calibri"/>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5DBAB" w14:textId="77777777" w:rsidR="007014BC" w:rsidRDefault="007014BC">
      <w:r>
        <w:separator/>
      </w:r>
    </w:p>
  </w:footnote>
  <w:footnote w:type="continuationSeparator" w:id="0">
    <w:p w14:paraId="2476ACC5" w14:textId="77777777" w:rsidR="007014BC" w:rsidRDefault="007014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DC6D8" w14:textId="77777777" w:rsidR="00E903B2" w:rsidRDefault="00000000">
    <w:pPr>
      <w:pBdr>
        <w:top w:val="nil"/>
        <w:left w:val="nil"/>
        <w:bottom w:val="nil"/>
        <w:right w:val="nil"/>
        <w:between w:val="nil"/>
      </w:pBdr>
      <w:tabs>
        <w:tab w:val="center" w:pos="4513"/>
        <w:tab w:val="right" w:pos="9026"/>
      </w:tabs>
      <w:rPr>
        <w:rFonts w:ascii="Calibri" w:eastAsia="Calibri" w:hAnsi="Calibri" w:cs="Calibri"/>
        <w:color w:val="000000"/>
        <w:sz w:val="22"/>
        <w:szCs w:val="22"/>
      </w:rPr>
    </w:pPr>
    <w:r>
      <w:rPr>
        <w:rFonts w:ascii="Calibri" w:eastAsia="Calibri" w:hAnsi="Calibri" w:cs="Calibri"/>
        <w:color w:val="000000"/>
        <w:sz w:val="22"/>
        <w:szCs w:val="22"/>
      </w:rPr>
      <w:t>Kyle Collingwood</w:t>
    </w:r>
    <w:r>
      <w:rPr>
        <w:rFonts w:ascii="Calibri" w:eastAsia="Calibri" w:hAnsi="Calibri" w:cs="Calibri"/>
        <w:color w:val="000000"/>
        <w:sz w:val="22"/>
        <w:szCs w:val="22"/>
      </w:rPr>
      <w:tab/>
      <w:t>2100044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3B2"/>
    <w:rsid w:val="001B3046"/>
    <w:rsid w:val="00485570"/>
    <w:rsid w:val="007014BC"/>
    <w:rsid w:val="007544B5"/>
    <w:rsid w:val="00D22F1E"/>
    <w:rsid w:val="00E903B2"/>
    <w:rsid w:val="00E91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A1EBD"/>
  <w15:docId w15:val="{B6C46F5E-8CCC-4626-B0A8-B4DCC9729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C13"/>
  </w:style>
  <w:style w:type="paragraph" w:styleId="Heading1">
    <w:name w:val="heading 1"/>
    <w:basedOn w:val="Normal"/>
    <w:next w:val="Normal"/>
    <w:link w:val="Heading1Char"/>
    <w:uiPriority w:val="9"/>
    <w:qFormat/>
    <w:rsid w:val="00592D8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92D88"/>
    <w:pPr>
      <w:contextualSpacing/>
    </w:pPr>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81C13"/>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881C13"/>
  </w:style>
  <w:style w:type="paragraph" w:styleId="Footer">
    <w:name w:val="footer"/>
    <w:basedOn w:val="Normal"/>
    <w:link w:val="FooterChar"/>
    <w:uiPriority w:val="99"/>
    <w:unhideWhenUsed/>
    <w:rsid w:val="00881C13"/>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881C13"/>
  </w:style>
  <w:style w:type="character" w:customStyle="1" w:styleId="TitleChar">
    <w:name w:val="Title Char"/>
    <w:basedOn w:val="DefaultParagraphFont"/>
    <w:link w:val="Title"/>
    <w:uiPriority w:val="10"/>
    <w:rsid w:val="00592D88"/>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592D88"/>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916302"/>
    <w:rPr>
      <w:color w:val="0563C1" w:themeColor="hyperlink"/>
      <w:u w:val="single"/>
    </w:rPr>
  </w:style>
  <w:style w:type="character" w:styleId="UnresolvedMention">
    <w:name w:val="Unresolved Mention"/>
    <w:basedOn w:val="DefaultParagraphFont"/>
    <w:uiPriority w:val="99"/>
    <w:semiHidden/>
    <w:unhideWhenUsed/>
    <w:rsid w:val="00916302"/>
    <w:rPr>
      <w:color w:val="605E5C"/>
      <w:shd w:val="clear" w:color="auto" w:fill="E1DFDD"/>
    </w:rPr>
  </w:style>
  <w:style w:type="paragraph" w:styleId="Revision">
    <w:name w:val="Revision"/>
    <w:hidden/>
    <w:uiPriority w:val="99"/>
    <w:semiHidden/>
    <w:rsid w:val="008055E2"/>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adth.org.uk/public/1256/Code%20of%20Practice%20-%20updated%20by%20AW%202021.01.pdf" TargetMode="External"/><Relationship Id="rId13" Type="http://schemas.openxmlformats.org/officeDocument/2006/relationships/hyperlink" Target="https://www.northernhealthcare.org.uk/news-resources/how-drama-therapy-can-assist-with-mental-health-recovery/" TargetMode="External"/><Relationship Id="rId18" Type="http://schemas.openxmlformats.org/officeDocument/2006/relationships/hyperlink" Target="https://www.cssd.ac.uk/short-courses/one-day-courses-and-tasters/introduction-drama-and-movement-therapy-sesame-approach"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arysmailsoulworks.co.uk/courses/18-psyche-and-soma-2020" TargetMode="External"/><Relationship Id="rId7" Type="http://schemas.openxmlformats.org/officeDocument/2006/relationships/image" Target="media/image1.png"/><Relationship Id="rId12" Type="http://schemas.openxmlformats.org/officeDocument/2006/relationships/hyperlink" Target="https://www.researchgate.net/publication/233146534_Numinosity_Symbol_and_Ritual_in_the_Sesame_Approach" TargetMode="External"/><Relationship Id="rId17" Type="http://schemas.openxmlformats.org/officeDocument/2006/relationships/hyperlink" Target="https://www.routledge.com/blog/article/what-is-jungian-psychology"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0-doi-org.pugwash.lib.warwick.ac.uk/10.1080/02630672.2018.1482937" TargetMode="External"/><Relationship Id="rId20" Type="http://schemas.openxmlformats.org/officeDocument/2006/relationships/hyperlink" Target="http://www.sesameinstitute.appspot.com/the-sesame-approach-to-therapy?x=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dtherapy.org/learn-about-therapy/types/drama-therapy"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0-doi-org.pugwash.lib.warwick.ac.uk/10.1080/02630672.2014.926957" TargetMode="External"/><Relationship Id="rId23" Type="http://schemas.openxmlformats.org/officeDocument/2006/relationships/hyperlink" Target="https://www.who.int/health-topics/mental-health" TargetMode="External"/><Relationship Id="rId10" Type="http://schemas.openxmlformats.org/officeDocument/2006/relationships/hyperlink" Target="https://www.theatrefolk.com/blog/the-eight-efforts-laban-movement/" TargetMode="External"/><Relationship Id="rId19" Type="http://schemas.openxmlformats.org/officeDocument/2006/relationships/hyperlink" Target="http://sesameinstitute.appspot.com/marian-lindkvist" TargetMode="External"/><Relationship Id="rId4" Type="http://schemas.openxmlformats.org/officeDocument/2006/relationships/webSettings" Target="webSettings.xml"/><Relationship Id="rId9" Type="http://schemas.openxmlformats.org/officeDocument/2006/relationships/hyperlink" Target="https://www.youtube.com/watch?v=pE8ciMkayVM&amp;ab_channel=kinolorber" TargetMode="External"/><Relationship Id="rId14" Type="http://schemas.openxmlformats.org/officeDocument/2006/relationships/hyperlink" Target="https://www.theguardian.com/society/2017/mar/15/marian-billy-lindkvist-obituary" TargetMode="External"/><Relationship Id="rId22" Type="http://schemas.openxmlformats.org/officeDocument/2006/relationships/hyperlink" Target="https://salliesportfolio.weebly.com/movement-and-drama-for-children.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D8KvFc+vi2X62m1hw6kDnX+d9Sw==">AMUW2mWNldTmj82B2k3QcUa2p06hFneGcHvr4g90COAEWvI2c8TGWvopVnVivFyTtvSKKAGnrGpa+/ijdqliAM7sh6bw9n3adsQYYcP9tzkJN70dqKnTudqDIyDgaR/7Y/hwSR/EJTNk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7</Pages>
  <Words>2931</Words>
  <Characters>16707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kylecollingwood03@gmail.com</dc:creator>
  <cp:lastModifiedBy>Kypame Collingwood</cp:lastModifiedBy>
  <cp:revision>5</cp:revision>
  <dcterms:created xsi:type="dcterms:W3CDTF">2022-11-14T00:05:00Z</dcterms:created>
  <dcterms:modified xsi:type="dcterms:W3CDTF">2022-11-15T15:13:00Z</dcterms:modified>
</cp:coreProperties>
</file>