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0E267" w14:textId="77777777" w:rsidR="0037732F" w:rsidRDefault="0037732F" w:rsidP="0037732F">
      <w:pPr>
        <w:rPr>
          <w:rFonts w:ascii="Aptos" w:hAnsi="Aptos"/>
        </w:rPr>
      </w:pPr>
    </w:p>
    <w:p w14:paraId="2765891C" w14:textId="042AD0A9" w:rsidR="0037732F" w:rsidRDefault="00C67334" w:rsidP="0037732F">
      <w:pPr>
        <w:rPr>
          <w:rFonts w:ascii="Aptos" w:hAnsi="Aptos"/>
        </w:rPr>
      </w:pPr>
      <w:r>
        <w:rPr>
          <w:noProof/>
        </w:rPr>
        <w:drawing>
          <wp:inline distT="0" distB="0" distL="0" distR="0" wp14:anchorId="799396A4" wp14:editId="2E071B13">
            <wp:extent cx="3345180" cy="134366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110A129D" w14:textId="77777777" w:rsidR="0037732F" w:rsidRDefault="0037732F" w:rsidP="0037732F">
      <w:pPr>
        <w:rPr>
          <w:rFonts w:ascii="Aptos" w:hAnsi="Aptos"/>
        </w:rPr>
      </w:pPr>
    </w:p>
    <w:p w14:paraId="17AA1529" w14:textId="77777777" w:rsidR="0037732F" w:rsidRDefault="0037732F" w:rsidP="0037732F">
      <w:pPr>
        <w:rPr>
          <w:rFonts w:ascii="Aptos" w:hAnsi="Aptos"/>
        </w:rPr>
      </w:pPr>
    </w:p>
    <w:p w14:paraId="0DC4468D" w14:textId="77777777" w:rsidR="0037732F" w:rsidRDefault="0037732F" w:rsidP="0037732F">
      <w:pPr>
        <w:rPr>
          <w:rFonts w:ascii="Aptos" w:hAnsi="Aptos"/>
        </w:rPr>
      </w:pPr>
    </w:p>
    <w:p w14:paraId="6B70AD2E" w14:textId="77777777" w:rsidR="0037732F" w:rsidRDefault="0037732F" w:rsidP="0037732F">
      <w:pPr>
        <w:rPr>
          <w:rFonts w:ascii="Aptos" w:hAnsi="Aptos"/>
        </w:rPr>
      </w:pPr>
    </w:p>
    <w:p w14:paraId="038F4A77" w14:textId="77777777" w:rsidR="0037732F" w:rsidRPr="0037732F" w:rsidRDefault="0037732F" w:rsidP="0037732F">
      <w:pPr>
        <w:rPr>
          <w:rFonts w:ascii="Aptos" w:hAnsi="Aptos"/>
        </w:rPr>
      </w:pPr>
    </w:p>
    <w:p w14:paraId="7DBBA4DD" w14:textId="77777777" w:rsidR="00C67334" w:rsidRDefault="00C67334" w:rsidP="00C67334">
      <w:pPr>
        <w:jc w:val="center"/>
        <w:rPr>
          <w:rFonts w:ascii="Times New Roman" w:hAnsi="Times New Roman" w:cs="Times New Roman"/>
        </w:rPr>
      </w:pPr>
    </w:p>
    <w:p w14:paraId="22B0B8C9" w14:textId="77777777" w:rsidR="00C67334" w:rsidRDefault="00C67334" w:rsidP="00C67334">
      <w:pPr>
        <w:jc w:val="center"/>
        <w:rPr>
          <w:rFonts w:ascii="Times New Roman" w:hAnsi="Times New Roman" w:cs="Times New Roman"/>
        </w:rPr>
      </w:pPr>
    </w:p>
    <w:p w14:paraId="00994CF4" w14:textId="77777777" w:rsidR="00C67334" w:rsidRDefault="00C67334" w:rsidP="00C67334">
      <w:pPr>
        <w:spacing w:line="360" w:lineRule="auto"/>
        <w:rPr>
          <w:rStyle w:val="Strong"/>
          <w:rFonts w:ascii="Arial" w:hAnsi="Arial" w:cs="Arial"/>
          <w:color w:val="1D2125"/>
          <w:sz w:val="36"/>
          <w:szCs w:val="36"/>
        </w:rPr>
      </w:pPr>
      <w:r>
        <w:rPr>
          <w:rStyle w:val="Strong"/>
          <w:rFonts w:ascii="Segoe UI" w:hAnsi="Segoe UI" w:cs="Segoe UI"/>
          <w:color w:val="1D2125"/>
          <w:sz w:val="36"/>
          <w:szCs w:val="36"/>
          <w:shd w:val="clear" w:color="auto" w:fill="FFFFFF"/>
        </w:rPr>
        <w:t>Changemakers: Creativity and Value Creation</w:t>
      </w:r>
    </w:p>
    <w:p w14:paraId="1429CA3E" w14:textId="77777777" w:rsidR="00C67334" w:rsidRDefault="00C67334" w:rsidP="00C67334">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Professions (BMHP</w:t>
      </w:r>
      <w:r>
        <w:rPr>
          <w:rStyle w:val="Strong"/>
          <w:rFonts w:ascii="Arial" w:hAnsi="Arial" w:cs="Arial"/>
          <w:color w:val="1D2125"/>
          <w:sz w:val="36"/>
          <w:szCs w:val="36"/>
        </w:rPr>
        <w:t>5014)</w:t>
      </w:r>
    </w:p>
    <w:p w14:paraId="22405656" w14:textId="77777777" w:rsidR="00C67334" w:rsidRDefault="00C67334" w:rsidP="00C67334">
      <w:pPr>
        <w:spacing w:line="360" w:lineRule="auto"/>
        <w:jc w:val="center"/>
        <w:rPr>
          <w:rStyle w:val="Strong"/>
          <w:rFonts w:ascii="Arial" w:hAnsi="Arial" w:cs="Arial"/>
          <w:color w:val="1D2125"/>
          <w:sz w:val="36"/>
          <w:szCs w:val="36"/>
        </w:rPr>
      </w:pPr>
    </w:p>
    <w:p w14:paraId="193CEDDC" w14:textId="77777777" w:rsidR="00C67334" w:rsidRDefault="00C67334" w:rsidP="00C67334">
      <w:pPr>
        <w:spacing w:line="360" w:lineRule="auto"/>
        <w:jc w:val="center"/>
        <w:rPr>
          <w:rStyle w:val="Strong"/>
          <w:rFonts w:ascii="Arial" w:hAnsi="Arial" w:cs="Arial"/>
          <w:color w:val="1D2125"/>
          <w:sz w:val="36"/>
          <w:szCs w:val="36"/>
        </w:rPr>
      </w:pPr>
    </w:p>
    <w:p w14:paraId="517DCD20" w14:textId="586CDC47" w:rsidR="00C67334" w:rsidRDefault="00C67334" w:rsidP="00C67334">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2:</w:t>
      </w:r>
      <w:r w:rsidRPr="00871C29">
        <w:t xml:space="preserve"> </w:t>
      </w:r>
      <w:r w:rsidR="00E228B0">
        <w:rPr>
          <w:rFonts w:ascii="Arial" w:hAnsi="Arial" w:cs="Arial"/>
          <w:b/>
          <w:bCs/>
          <w:color w:val="000000"/>
          <w:sz w:val="32"/>
          <w:szCs w:val="32"/>
        </w:rPr>
        <w:t>Poster and Pitch</w:t>
      </w:r>
    </w:p>
    <w:p w14:paraId="62332FA9" w14:textId="77777777" w:rsidR="00C67334" w:rsidRDefault="00C67334" w:rsidP="00C67334">
      <w:pPr>
        <w:spacing w:line="360" w:lineRule="auto"/>
        <w:rPr>
          <w:rStyle w:val="Strong"/>
          <w:rFonts w:ascii="Arial" w:hAnsi="Arial" w:cs="Arial"/>
          <w:color w:val="1D2125"/>
          <w:sz w:val="32"/>
          <w:szCs w:val="32"/>
        </w:rPr>
      </w:pPr>
    </w:p>
    <w:p w14:paraId="60B83F42" w14:textId="77777777" w:rsidR="00C67334" w:rsidRDefault="00C67334" w:rsidP="00C67334">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 Marcelina Musteata</w:t>
      </w:r>
    </w:p>
    <w:p w14:paraId="175FB127" w14:textId="77777777" w:rsidR="00C67334" w:rsidRDefault="00C67334" w:rsidP="00C67334">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 2415793</w:t>
      </w:r>
    </w:p>
    <w:p w14:paraId="4D1BE767" w14:textId="77777777" w:rsidR="00C67334" w:rsidRDefault="00C67334" w:rsidP="00C67334">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 Laila Surani</w:t>
      </w:r>
    </w:p>
    <w:p w14:paraId="6C5D7B27" w14:textId="77777777" w:rsidR="0037732F" w:rsidRDefault="0037732F" w:rsidP="0037732F"/>
    <w:p w14:paraId="03D51BD5" w14:textId="77777777" w:rsidR="0037732F" w:rsidRDefault="0037732F" w:rsidP="0037732F"/>
    <w:p w14:paraId="145210AB" w14:textId="77777777" w:rsidR="0037732F" w:rsidRDefault="0037732F" w:rsidP="0037732F"/>
    <w:p w14:paraId="2266F8D8" w14:textId="77777777" w:rsidR="0037732F" w:rsidRDefault="0037732F" w:rsidP="0037732F"/>
    <w:p w14:paraId="3BD03189" w14:textId="77777777" w:rsidR="0037732F" w:rsidRDefault="0037732F" w:rsidP="0037732F"/>
    <w:p w14:paraId="21400B86" w14:textId="77777777" w:rsidR="0037732F" w:rsidRDefault="0037732F" w:rsidP="0037732F"/>
    <w:p w14:paraId="6D43CD7E" w14:textId="77777777" w:rsidR="0037732F" w:rsidRDefault="0037732F" w:rsidP="0037732F"/>
    <w:p w14:paraId="7A7794F2" w14:textId="77777777" w:rsidR="0037732F" w:rsidRDefault="0037732F" w:rsidP="0037732F"/>
    <w:p w14:paraId="28B1D303" w14:textId="77777777" w:rsidR="0037732F" w:rsidRDefault="0037732F" w:rsidP="0037732F"/>
    <w:p w14:paraId="0E124CE9" w14:textId="77777777" w:rsidR="0037732F" w:rsidRDefault="0037732F" w:rsidP="0037732F"/>
    <w:p w14:paraId="4D7CBDC1" w14:textId="77777777" w:rsidR="0037732F" w:rsidRDefault="0037732F" w:rsidP="0037732F"/>
    <w:p w14:paraId="1FB9056F" w14:textId="77777777" w:rsidR="0037732F" w:rsidRDefault="0037732F" w:rsidP="0037732F"/>
    <w:p w14:paraId="0D27C3F9" w14:textId="77777777" w:rsidR="0037732F" w:rsidRDefault="0037732F" w:rsidP="0037732F"/>
    <w:p w14:paraId="1650053D" w14:textId="77777777" w:rsidR="0037732F" w:rsidRDefault="0037732F" w:rsidP="0037732F"/>
    <w:p w14:paraId="583E532C" w14:textId="506640B0" w:rsidR="0037732F" w:rsidRDefault="0037732F"/>
    <w:sdt>
      <w:sdtPr>
        <w:rPr>
          <w:rFonts w:asciiTheme="minorHAnsi" w:eastAsiaTheme="minorHAnsi" w:hAnsiTheme="minorHAnsi" w:cstheme="minorBidi"/>
          <w:b w:val="0"/>
          <w:bCs w:val="0"/>
          <w:color w:val="auto"/>
          <w:kern w:val="2"/>
          <w:sz w:val="24"/>
          <w:szCs w:val="24"/>
          <w:lang w:val="en-GB"/>
          <w14:ligatures w14:val="standardContextual"/>
        </w:rPr>
        <w:id w:val="-66811218"/>
        <w:docPartObj>
          <w:docPartGallery w:val="Table of Contents"/>
          <w:docPartUnique/>
        </w:docPartObj>
      </w:sdtPr>
      <w:sdtEndPr>
        <w:rPr>
          <w:noProof/>
        </w:rPr>
      </w:sdtEndPr>
      <w:sdtContent>
        <w:p w14:paraId="2366DAB5" w14:textId="4E0DAF15" w:rsidR="00033A37" w:rsidRDefault="00033A37">
          <w:pPr>
            <w:pStyle w:val="TOCHeading"/>
          </w:pPr>
          <w:r>
            <w:t>Table of Contents</w:t>
          </w:r>
        </w:p>
        <w:p w14:paraId="16CB3257" w14:textId="2E8FD4BB" w:rsidR="00033A37" w:rsidRDefault="00033A37">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27782261" w:history="1">
            <w:r w:rsidRPr="005F4ACB">
              <w:rPr>
                <w:rStyle w:val="Hyperlink"/>
                <w:noProof/>
              </w:rPr>
              <w:t>Introduction</w:t>
            </w:r>
            <w:r>
              <w:rPr>
                <w:noProof/>
                <w:webHidden/>
              </w:rPr>
              <w:tab/>
            </w:r>
            <w:r>
              <w:rPr>
                <w:noProof/>
                <w:webHidden/>
              </w:rPr>
              <w:fldChar w:fldCharType="begin"/>
            </w:r>
            <w:r>
              <w:rPr>
                <w:noProof/>
                <w:webHidden/>
              </w:rPr>
              <w:instrText xml:space="preserve"> PAGEREF _Toc227782261 \h </w:instrText>
            </w:r>
            <w:r>
              <w:rPr>
                <w:noProof/>
                <w:webHidden/>
              </w:rPr>
            </w:r>
            <w:r>
              <w:rPr>
                <w:noProof/>
                <w:webHidden/>
              </w:rPr>
              <w:fldChar w:fldCharType="separate"/>
            </w:r>
            <w:r>
              <w:rPr>
                <w:noProof/>
                <w:webHidden/>
              </w:rPr>
              <w:t>2</w:t>
            </w:r>
            <w:r>
              <w:rPr>
                <w:noProof/>
                <w:webHidden/>
              </w:rPr>
              <w:fldChar w:fldCharType="end"/>
            </w:r>
          </w:hyperlink>
        </w:p>
        <w:p w14:paraId="0C5703A2" w14:textId="060F9E2A" w:rsidR="00033A37" w:rsidRDefault="00033A37">
          <w:pPr>
            <w:pStyle w:val="TOC1"/>
            <w:tabs>
              <w:tab w:val="right" w:leader="dot" w:pos="9016"/>
            </w:tabs>
            <w:rPr>
              <w:rFonts w:eastAsiaTheme="minorEastAsia"/>
              <w:b w:val="0"/>
              <w:bCs w:val="0"/>
              <w:i w:val="0"/>
              <w:iCs w:val="0"/>
              <w:noProof/>
              <w:lang w:eastAsia="en-GB"/>
            </w:rPr>
          </w:pPr>
          <w:hyperlink w:anchor="_Toc227782262" w:history="1">
            <w:r w:rsidRPr="005F4ACB">
              <w:rPr>
                <w:rStyle w:val="Hyperlink"/>
                <w:noProof/>
              </w:rPr>
              <w:t>Background</w:t>
            </w:r>
            <w:r>
              <w:rPr>
                <w:noProof/>
                <w:webHidden/>
              </w:rPr>
              <w:tab/>
            </w:r>
            <w:r>
              <w:rPr>
                <w:noProof/>
                <w:webHidden/>
              </w:rPr>
              <w:fldChar w:fldCharType="begin"/>
            </w:r>
            <w:r>
              <w:rPr>
                <w:noProof/>
                <w:webHidden/>
              </w:rPr>
              <w:instrText xml:space="preserve"> PAGEREF _Toc227782262 \h </w:instrText>
            </w:r>
            <w:r>
              <w:rPr>
                <w:noProof/>
                <w:webHidden/>
              </w:rPr>
            </w:r>
            <w:r>
              <w:rPr>
                <w:noProof/>
                <w:webHidden/>
              </w:rPr>
              <w:fldChar w:fldCharType="separate"/>
            </w:r>
            <w:r>
              <w:rPr>
                <w:noProof/>
                <w:webHidden/>
              </w:rPr>
              <w:t>2</w:t>
            </w:r>
            <w:r>
              <w:rPr>
                <w:noProof/>
                <w:webHidden/>
              </w:rPr>
              <w:fldChar w:fldCharType="end"/>
            </w:r>
          </w:hyperlink>
        </w:p>
        <w:p w14:paraId="01332809" w14:textId="71DC5B92" w:rsidR="00033A37" w:rsidRDefault="00033A37">
          <w:pPr>
            <w:pStyle w:val="TOC1"/>
            <w:tabs>
              <w:tab w:val="right" w:leader="dot" w:pos="9016"/>
            </w:tabs>
            <w:rPr>
              <w:rFonts w:eastAsiaTheme="minorEastAsia"/>
              <w:b w:val="0"/>
              <w:bCs w:val="0"/>
              <w:i w:val="0"/>
              <w:iCs w:val="0"/>
              <w:noProof/>
              <w:lang w:eastAsia="en-GB"/>
            </w:rPr>
          </w:pPr>
          <w:hyperlink w:anchor="_Toc227782263" w:history="1">
            <w:r w:rsidRPr="005F4ACB">
              <w:rPr>
                <w:rStyle w:val="Hyperlink"/>
                <w:noProof/>
              </w:rPr>
              <w:t>Innovation Description</w:t>
            </w:r>
            <w:r>
              <w:rPr>
                <w:noProof/>
                <w:webHidden/>
              </w:rPr>
              <w:tab/>
            </w:r>
            <w:r>
              <w:rPr>
                <w:noProof/>
                <w:webHidden/>
              </w:rPr>
              <w:fldChar w:fldCharType="begin"/>
            </w:r>
            <w:r>
              <w:rPr>
                <w:noProof/>
                <w:webHidden/>
              </w:rPr>
              <w:instrText xml:space="preserve"> PAGEREF _Toc227782263 \h </w:instrText>
            </w:r>
            <w:r>
              <w:rPr>
                <w:noProof/>
                <w:webHidden/>
              </w:rPr>
            </w:r>
            <w:r>
              <w:rPr>
                <w:noProof/>
                <w:webHidden/>
              </w:rPr>
              <w:fldChar w:fldCharType="separate"/>
            </w:r>
            <w:r>
              <w:rPr>
                <w:noProof/>
                <w:webHidden/>
              </w:rPr>
              <w:t>3</w:t>
            </w:r>
            <w:r>
              <w:rPr>
                <w:noProof/>
                <w:webHidden/>
              </w:rPr>
              <w:fldChar w:fldCharType="end"/>
            </w:r>
          </w:hyperlink>
        </w:p>
        <w:p w14:paraId="22938E01" w14:textId="05DB7FBA" w:rsidR="00033A37" w:rsidRDefault="00033A37">
          <w:pPr>
            <w:pStyle w:val="TOC1"/>
            <w:tabs>
              <w:tab w:val="right" w:leader="dot" w:pos="9016"/>
            </w:tabs>
            <w:rPr>
              <w:rFonts w:eastAsiaTheme="minorEastAsia"/>
              <w:b w:val="0"/>
              <w:bCs w:val="0"/>
              <w:i w:val="0"/>
              <w:iCs w:val="0"/>
              <w:noProof/>
              <w:lang w:eastAsia="en-GB"/>
            </w:rPr>
          </w:pPr>
          <w:hyperlink w:anchor="_Toc227782264" w:history="1">
            <w:r w:rsidRPr="005F4ACB">
              <w:rPr>
                <w:rStyle w:val="Hyperlink"/>
                <w:noProof/>
              </w:rPr>
              <w:t>Impact on Health and Social Care</w:t>
            </w:r>
            <w:r>
              <w:rPr>
                <w:noProof/>
                <w:webHidden/>
              </w:rPr>
              <w:tab/>
            </w:r>
            <w:r>
              <w:rPr>
                <w:noProof/>
                <w:webHidden/>
              </w:rPr>
              <w:fldChar w:fldCharType="begin"/>
            </w:r>
            <w:r>
              <w:rPr>
                <w:noProof/>
                <w:webHidden/>
              </w:rPr>
              <w:instrText xml:space="preserve"> PAGEREF _Toc227782264 \h </w:instrText>
            </w:r>
            <w:r>
              <w:rPr>
                <w:noProof/>
                <w:webHidden/>
              </w:rPr>
            </w:r>
            <w:r>
              <w:rPr>
                <w:noProof/>
                <w:webHidden/>
              </w:rPr>
              <w:fldChar w:fldCharType="separate"/>
            </w:r>
            <w:r>
              <w:rPr>
                <w:noProof/>
                <w:webHidden/>
              </w:rPr>
              <w:t>4</w:t>
            </w:r>
            <w:r>
              <w:rPr>
                <w:noProof/>
                <w:webHidden/>
              </w:rPr>
              <w:fldChar w:fldCharType="end"/>
            </w:r>
          </w:hyperlink>
        </w:p>
        <w:p w14:paraId="11BB80B4" w14:textId="01AAF8D6" w:rsidR="00033A37" w:rsidRDefault="00033A37">
          <w:pPr>
            <w:pStyle w:val="TOC1"/>
            <w:tabs>
              <w:tab w:val="right" w:leader="dot" w:pos="9016"/>
            </w:tabs>
            <w:rPr>
              <w:rFonts w:eastAsiaTheme="minorEastAsia"/>
              <w:b w:val="0"/>
              <w:bCs w:val="0"/>
              <w:i w:val="0"/>
              <w:iCs w:val="0"/>
              <w:noProof/>
              <w:lang w:eastAsia="en-GB"/>
            </w:rPr>
          </w:pPr>
          <w:hyperlink w:anchor="_Toc227782265" w:history="1">
            <w:r w:rsidRPr="005F4ACB">
              <w:rPr>
                <w:rStyle w:val="Hyperlink"/>
                <w:noProof/>
              </w:rPr>
              <w:t>Public and Stakeholder Involvement</w:t>
            </w:r>
            <w:r>
              <w:rPr>
                <w:noProof/>
                <w:webHidden/>
              </w:rPr>
              <w:tab/>
            </w:r>
            <w:r>
              <w:rPr>
                <w:noProof/>
                <w:webHidden/>
              </w:rPr>
              <w:fldChar w:fldCharType="begin"/>
            </w:r>
            <w:r>
              <w:rPr>
                <w:noProof/>
                <w:webHidden/>
              </w:rPr>
              <w:instrText xml:space="preserve"> PAGEREF _Toc227782265 \h </w:instrText>
            </w:r>
            <w:r>
              <w:rPr>
                <w:noProof/>
                <w:webHidden/>
              </w:rPr>
            </w:r>
            <w:r>
              <w:rPr>
                <w:noProof/>
                <w:webHidden/>
              </w:rPr>
              <w:fldChar w:fldCharType="separate"/>
            </w:r>
            <w:r>
              <w:rPr>
                <w:noProof/>
                <w:webHidden/>
              </w:rPr>
              <w:t>5</w:t>
            </w:r>
            <w:r>
              <w:rPr>
                <w:noProof/>
                <w:webHidden/>
              </w:rPr>
              <w:fldChar w:fldCharType="end"/>
            </w:r>
          </w:hyperlink>
        </w:p>
        <w:p w14:paraId="61452B2E" w14:textId="07CAEA78" w:rsidR="00033A37" w:rsidRDefault="00033A37">
          <w:pPr>
            <w:pStyle w:val="TOC1"/>
            <w:tabs>
              <w:tab w:val="right" w:leader="dot" w:pos="9016"/>
            </w:tabs>
            <w:rPr>
              <w:rFonts w:eastAsiaTheme="minorEastAsia"/>
              <w:b w:val="0"/>
              <w:bCs w:val="0"/>
              <w:i w:val="0"/>
              <w:iCs w:val="0"/>
              <w:noProof/>
              <w:lang w:eastAsia="en-GB"/>
            </w:rPr>
          </w:pPr>
          <w:hyperlink w:anchor="_Toc227782266" w:history="1">
            <w:r w:rsidRPr="005F4ACB">
              <w:rPr>
                <w:rStyle w:val="Hyperlink"/>
                <w:noProof/>
              </w:rPr>
              <w:t>Policies, Services and Professional Links</w:t>
            </w:r>
            <w:r>
              <w:rPr>
                <w:noProof/>
                <w:webHidden/>
              </w:rPr>
              <w:tab/>
            </w:r>
            <w:r>
              <w:rPr>
                <w:noProof/>
                <w:webHidden/>
              </w:rPr>
              <w:fldChar w:fldCharType="begin"/>
            </w:r>
            <w:r>
              <w:rPr>
                <w:noProof/>
                <w:webHidden/>
              </w:rPr>
              <w:instrText xml:space="preserve"> PAGEREF _Toc227782266 \h </w:instrText>
            </w:r>
            <w:r>
              <w:rPr>
                <w:noProof/>
                <w:webHidden/>
              </w:rPr>
            </w:r>
            <w:r>
              <w:rPr>
                <w:noProof/>
                <w:webHidden/>
              </w:rPr>
              <w:fldChar w:fldCharType="separate"/>
            </w:r>
            <w:r>
              <w:rPr>
                <w:noProof/>
                <w:webHidden/>
              </w:rPr>
              <w:t>5</w:t>
            </w:r>
            <w:r>
              <w:rPr>
                <w:noProof/>
                <w:webHidden/>
              </w:rPr>
              <w:fldChar w:fldCharType="end"/>
            </w:r>
          </w:hyperlink>
        </w:p>
        <w:p w14:paraId="3596653B" w14:textId="1B7E583D" w:rsidR="00033A37" w:rsidRDefault="00033A37">
          <w:pPr>
            <w:pStyle w:val="TOC1"/>
            <w:tabs>
              <w:tab w:val="right" w:leader="dot" w:pos="9016"/>
            </w:tabs>
            <w:rPr>
              <w:rFonts w:eastAsiaTheme="minorEastAsia"/>
              <w:b w:val="0"/>
              <w:bCs w:val="0"/>
              <w:i w:val="0"/>
              <w:iCs w:val="0"/>
              <w:noProof/>
              <w:lang w:eastAsia="en-GB"/>
            </w:rPr>
          </w:pPr>
          <w:hyperlink w:anchor="_Toc227782267" w:history="1">
            <w:r w:rsidRPr="005F4ACB">
              <w:rPr>
                <w:rStyle w:val="Hyperlink"/>
                <w:noProof/>
              </w:rPr>
              <w:t>Conclusion</w:t>
            </w:r>
            <w:r>
              <w:rPr>
                <w:noProof/>
                <w:webHidden/>
              </w:rPr>
              <w:tab/>
            </w:r>
            <w:r>
              <w:rPr>
                <w:noProof/>
                <w:webHidden/>
              </w:rPr>
              <w:fldChar w:fldCharType="begin"/>
            </w:r>
            <w:r>
              <w:rPr>
                <w:noProof/>
                <w:webHidden/>
              </w:rPr>
              <w:instrText xml:space="preserve"> PAGEREF _Toc227782267 \h </w:instrText>
            </w:r>
            <w:r>
              <w:rPr>
                <w:noProof/>
                <w:webHidden/>
              </w:rPr>
            </w:r>
            <w:r>
              <w:rPr>
                <w:noProof/>
                <w:webHidden/>
              </w:rPr>
              <w:fldChar w:fldCharType="separate"/>
            </w:r>
            <w:r>
              <w:rPr>
                <w:noProof/>
                <w:webHidden/>
              </w:rPr>
              <w:t>6</w:t>
            </w:r>
            <w:r>
              <w:rPr>
                <w:noProof/>
                <w:webHidden/>
              </w:rPr>
              <w:fldChar w:fldCharType="end"/>
            </w:r>
          </w:hyperlink>
        </w:p>
        <w:p w14:paraId="65B65EAD" w14:textId="729BC0F9" w:rsidR="00033A37" w:rsidRDefault="00033A37">
          <w:pPr>
            <w:pStyle w:val="TOC1"/>
            <w:tabs>
              <w:tab w:val="right" w:leader="dot" w:pos="9016"/>
            </w:tabs>
            <w:rPr>
              <w:rFonts w:eastAsiaTheme="minorEastAsia"/>
              <w:b w:val="0"/>
              <w:bCs w:val="0"/>
              <w:i w:val="0"/>
              <w:iCs w:val="0"/>
              <w:noProof/>
              <w:lang w:eastAsia="en-GB"/>
            </w:rPr>
          </w:pPr>
          <w:hyperlink w:anchor="_Toc227782268" w:history="1">
            <w:r w:rsidRPr="005F4ACB">
              <w:rPr>
                <w:rStyle w:val="Hyperlink"/>
                <w:noProof/>
              </w:rPr>
              <w:t>Poster</w:t>
            </w:r>
            <w:r>
              <w:rPr>
                <w:noProof/>
                <w:webHidden/>
              </w:rPr>
              <w:tab/>
            </w:r>
            <w:r>
              <w:rPr>
                <w:noProof/>
                <w:webHidden/>
              </w:rPr>
              <w:fldChar w:fldCharType="begin"/>
            </w:r>
            <w:r>
              <w:rPr>
                <w:noProof/>
                <w:webHidden/>
              </w:rPr>
              <w:instrText xml:space="preserve"> PAGEREF _Toc227782268 \h </w:instrText>
            </w:r>
            <w:r>
              <w:rPr>
                <w:noProof/>
                <w:webHidden/>
              </w:rPr>
            </w:r>
            <w:r>
              <w:rPr>
                <w:noProof/>
                <w:webHidden/>
              </w:rPr>
              <w:fldChar w:fldCharType="separate"/>
            </w:r>
            <w:r>
              <w:rPr>
                <w:noProof/>
                <w:webHidden/>
              </w:rPr>
              <w:t>7</w:t>
            </w:r>
            <w:r>
              <w:rPr>
                <w:noProof/>
                <w:webHidden/>
              </w:rPr>
              <w:fldChar w:fldCharType="end"/>
            </w:r>
          </w:hyperlink>
        </w:p>
        <w:p w14:paraId="205AEF50" w14:textId="27324026" w:rsidR="00033A37" w:rsidRDefault="00033A37">
          <w:pPr>
            <w:pStyle w:val="TOC1"/>
            <w:tabs>
              <w:tab w:val="right" w:leader="dot" w:pos="9016"/>
            </w:tabs>
            <w:rPr>
              <w:rFonts w:eastAsiaTheme="minorEastAsia"/>
              <w:b w:val="0"/>
              <w:bCs w:val="0"/>
              <w:i w:val="0"/>
              <w:iCs w:val="0"/>
              <w:noProof/>
              <w:lang w:eastAsia="en-GB"/>
            </w:rPr>
          </w:pPr>
          <w:hyperlink w:anchor="_Toc227782269" w:history="1">
            <w:r w:rsidRPr="005F4ACB">
              <w:rPr>
                <w:rStyle w:val="Hyperlink"/>
                <w:noProof/>
              </w:rPr>
              <w:t>References</w:t>
            </w:r>
            <w:r>
              <w:rPr>
                <w:noProof/>
                <w:webHidden/>
              </w:rPr>
              <w:tab/>
            </w:r>
            <w:r>
              <w:rPr>
                <w:noProof/>
                <w:webHidden/>
              </w:rPr>
              <w:fldChar w:fldCharType="begin"/>
            </w:r>
            <w:r>
              <w:rPr>
                <w:noProof/>
                <w:webHidden/>
              </w:rPr>
              <w:instrText xml:space="preserve"> PAGEREF _Toc227782269 \h </w:instrText>
            </w:r>
            <w:r>
              <w:rPr>
                <w:noProof/>
                <w:webHidden/>
              </w:rPr>
            </w:r>
            <w:r>
              <w:rPr>
                <w:noProof/>
                <w:webHidden/>
              </w:rPr>
              <w:fldChar w:fldCharType="separate"/>
            </w:r>
            <w:r>
              <w:rPr>
                <w:noProof/>
                <w:webHidden/>
              </w:rPr>
              <w:t>8</w:t>
            </w:r>
            <w:r>
              <w:rPr>
                <w:noProof/>
                <w:webHidden/>
              </w:rPr>
              <w:fldChar w:fldCharType="end"/>
            </w:r>
          </w:hyperlink>
        </w:p>
        <w:p w14:paraId="3BE10A7A" w14:textId="4DD3B683" w:rsidR="00033A37" w:rsidRDefault="00033A37">
          <w:r>
            <w:rPr>
              <w:b/>
              <w:bCs/>
              <w:noProof/>
            </w:rPr>
            <w:fldChar w:fldCharType="end"/>
          </w:r>
        </w:p>
      </w:sdtContent>
    </w:sdt>
    <w:p w14:paraId="0B00766A" w14:textId="77777777" w:rsidR="00033A37" w:rsidRDefault="00033A37" w:rsidP="00033A37">
      <w:pPr>
        <w:pStyle w:val="Heading1"/>
        <w:spacing w:line="360" w:lineRule="auto"/>
      </w:pPr>
    </w:p>
    <w:p w14:paraId="027CF525" w14:textId="77777777" w:rsidR="00033A37" w:rsidRDefault="00033A37" w:rsidP="00033A37"/>
    <w:p w14:paraId="286350A1" w14:textId="77777777" w:rsidR="00033A37" w:rsidRDefault="00033A37" w:rsidP="00033A37"/>
    <w:p w14:paraId="2B9CF67A" w14:textId="77777777" w:rsidR="00033A37" w:rsidRDefault="00033A37" w:rsidP="00033A37"/>
    <w:p w14:paraId="39A64BFB" w14:textId="77777777" w:rsidR="00033A37" w:rsidRDefault="00033A37" w:rsidP="00033A37"/>
    <w:p w14:paraId="744560A8" w14:textId="77777777" w:rsidR="00033A37" w:rsidRDefault="00033A37" w:rsidP="00033A37"/>
    <w:p w14:paraId="425CC69A" w14:textId="77777777" w:rsidR="00033A37" w:rsidRDefault="00033A37" w:rsidP="00033A37"/>
    <w:p w14:paraId="1F855E88" w14:textId="77777777" w:rsidR="00033A37" w:rsidRDefault="00033A37" w:rsidP="00033A37"/>
    <w:p w14:paraId="376A4039" w14:textId="77777777" w:rsidR="00033A37" w:rsidRDefault="00033A37" w:rsidP="00033A37"/>
    <w:p w14:paraId="50B0B472" w14:textId="77777777" w:rsidR="00033A37" w:rsidRDefault="00033A37" w:rsidP="00033A37"/>
    <w:p w14:paraId="051FAA1E" w14:textId="77777777" w:rsidR="00033A37" w:rsidRDefault="00033A37" w:rsidP="00033A37"/>
    <w:p w14:paraId="360DE927" w14:textId="77777777" w:rsidR="00033A37" w:rsidRDefault="00033A37" w:rsidP="00033A37">
      <w:pPr>
        <w:pStyle w:val="Heading1"/>
        <w:spacing w:line="360" w:lineRule="auto"/>
      </w:pPr>
    </w:p>
    <w:p w14:paraId="69FF2103" w14:textId="77777777" w:rsidR="00033A37" w:rsidRPr="00033A37" w:rsidRDefault="00033A37" w:rsidP="00033A37"/>
    <w:p w14:paraId="0DC2C9F9" w14:textId="77777777" w:rsidR="003B17AB" w:rsidRDefault="003B17AB" w:rsidP="003B17AB">
      <w:pPr>
        <w:pStyle w:val="Heading1"/>
        <w:spacing w:line="360" w:lineRule="auto"/>
      </w:pPr>
      <w:bookmarkStart w:id="0" w:name="_Toc226906224"/>
      <w:bookmarkStart w:id="1" w:name="_Toc227782268"/>
      <w:bookmarkStart w:id="2" w:name="_Toc227782261"/>
      <w:r>
        <w:t>Poster</w:t>
      </w:r>
      <w:bookmarkEnd w:id="0"/>
      <w:bookmarkEnd w:id="1"/>
    </w:p>
    <w:p w14:paraId="3471D345" w14:textId="6FE956EF" w:rsidR="003B17AB" w:rsidRPr="003B17AB" w:rsidRDefault="003B17AB" w:rsidP="003B17AB">
      <w:pPr>
        <w:spacing w:line="360" w:lineRule="auto"/>
        <w:jc w:val="center"/>
        <w:rPr>
          <w:rFonts w:ascii="Arial" w:hAnsi="Arial" w:cs="Arial"/>
        </w:rPr>
      </w:pPr>
      <w:r>
        <w:rPr>
          <w:rFonts w:ascii="Arial" w:hAnsi="Arial" w:cs="Arial"/>
          <w:noProof/>
        </w:rPr>
        <w:drawing>
          <wp:inline distT="0" distB="0" distL="0" distR="0" wp14:anchorId="7C256A5D" wp14:editId="426E6D6B">
            <wp:extent cx="6188105" cy="4603718"/>
            <wp:effectExtent l="0" t="0" r="0" b="0"/>
            <wp:docPr id="1365023802" name="Picture 1" descr="A poster of a medical care work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023802" name="Picture 1" descr="A poster of a medical care worker&#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6230062" cy="4634932"/>
                    </a:xfrm>
                    <a:prstGeom prst="rect">
                      <a:avLst/>
                    </a:prstGeom>
                  </pic:spPr>
                </pic:pic>
              </a:graphicData>
            </a:graphic>
          </wp:inline>
        </w:drawing>
      </w:r>
    </w:p>
    <w:p w14:paraId="491F4D17" w14:textId="49073465" w:rsidR="0037732F" w:rsidRDefault="00033A37" w:rsidP="00033A37">
      <w:pPr>
        <w:pStyle w:val="Heading1"/>
        <w:spacing w:line="360" w:lineRule="auto"/>
      </w:pPr>
      <w:r>
        <w:lastRenderedPageBreak/>
        <w:t>Introduction</w:t>
      </w:r>
      <w:bookmarkEnd w:id="2"/>
    </w:p>
    <w:p w14:paraId="062A39FF" w14:textId="31A7F415" w:rsidR="00033A37" w:rsidRDefault="00033A37" w:rsidP="00033A37">
      <w:pPr>
        <w:spacing w:line="360" w:lineRule="auto"/>
      </w:pPr>
      <w:r w:rsidRPr="00033A37">
        <w:t xml:space="preserve">Care4Carers is an online anti-burnout service aimed at helping NHS employees with mental health care, which is convenient and confidential. It addresses a vital gap: approximately 30% of NHS employees report burnout, and more than 41% experience work-related stress, underscoring the inadequacy of existing support mechanisms (Oliver, 2024; NHS Employers, 2024). Emotionally tired staff persist in their work, negatively affecting wellbeing and patient care (West and </w:t>
      </w:r>
      <w:proofErr w:type="spellStart"/>
      <w:r w:rsidRPr="00033A37">
        <w:t>Willbink</w:t>
      </w:r>
      <w:proofErr w:type="spellEnd"/>
      <w:r w:rsidRPr="00033A37">
        <w:t>, 2025). The innovation has a positive impact on healthcare workers in NHS facilities by offering early intervention, personalised support, and unlimited access to resources. Staff wellbeing is vital in workforce retention, quality care delivery, and a resilient healthcare system</w:t>
      </w:r>
      <w:r>
        <w:t xml:space="preserve"> (Cohen et al., 2023). </w:t>
      </w:r>
    </w:p>
    <w:p w14:paraId="521F1312" w14:textId="77777777" w:rsidR="0037732F" w:rsidRDefault="0037732F" w:rsidP="0037732F"/>
    <w:p w14:paraId="0BA104D3" w14:textId="3F188134" w:rsidR="00033A37" w:rsidRDefault="00033A37" w:rsidP="00033A37">
      <w:pPr>
        <w:pStyle w:val="Heading1"/>
        <w:spacing w:line="360" w:lineRule="auto"/>
      </w:pPr>
      <w:bookmarkStart w:id="3" w:name="_Toc227782262"/>
      <w:r>
        <w:t>Background</w:t>
      </w:r>
      <w:bookmarkEnd w:id="3"/>
    </w:p>
    <w:p w14:paraId="5F2D9AA0" w14:textId="1412651D" w:rsidR="00033A37" w:rsidRDefault="00033A37" w:rsidP="00033A37">
      <w:pPr>
        <w:spacing w:line="360" w:lineRule="auto"/>
      </w:pPr>
      <w:r w:rsidRPr="00033A37">
        <w:t>NHS employees have developed burnout and poor mental health as a major issue of public concern, not only in terms of workforce sustainability but also patient care. The latest NHS Staff Survey data indicates that more than four in ten workers say they have felt unwell because of work stress, and almost one out of every three report burnouts because of work stress</w:t>
      </w:r>
      <w:r>
        <w:t xml:space="preserve"> (NHS Employers, 2026)</w:t>
      </w:r>
      <w:r w:rsidRPr="00033A37">
        <w:t>. Besides that, over three-quarters (76%) of NHS workers said that they had a mental health condition in the last year, such as anxiety, low mood, and emotional exhaustion</w:t>
      </w:r>
      <w:r>
        <w:t xml:space="preserve"> (NHS Charities Together, 2024)</w:t>
      </w:r>
      <w:r w:rsidRPr="00033A37">
        <w:t>. These results draw attention to a workforce that is experiencing chronic mental stress.</w:t>
      </w:r>
    </w:p>
    <w:p w14:paraId="57BC78FC" w14:textId="03096DCC" w:rsidR="0037732F" w:rsidRDefault="00033A37" w:rsidP="00033A37">
      <w:pPr>
        <w:spacing w:line="360" w:lineRule="auto"/>
      </w:pPr>
      <w:r w:rsidRPr="00033A37">
        <w:t>Burnout is a multifactorial problem caused by shortages of staff, excessive workloads, and emotional pressures. It is only approximately one-third of the staff who believe that they have enough colleagues to perform their duties well, thus leading to fatigue and poor quality of care</w:t>
      </w:r>
      <w:r>
        <w:t xml:space="preserve"> (Oliver, 2024)</w:t>
      </w:r>
      <w:r w:rsidRPr="00033A37">
        <w:t>. This is in line with the research made by the Care Quality Commission</w:t>
      </w:r>
      <w:r>
        <w:t xml:space="preserve"> (2025)</w:t>
      </w:r>
      <w:r w:rsidRPr="00033A37">
        <w:t>, which underlines the role of stress and fatigue on the well-being and safety of staff in health and social care systems.</w:t>
      </w:r>
    </w:p>
    <w:p w14:paraId="12AEE27D" w14:textId="6ABA7956" w:rsidR="0037732F" w:rsidRDefault="00033A37" w:rsidP="00033A37">
      <w:pPr>
        <w:spacing w:line="360" w:lineRule="auto"/>
      </w:pPr>
      <w:r w:rsidRPr="00033A37">
        <w:lastRenderedPageBreak/>
        <w:t>The NHS England</w:t>
      </w:r>
      <w:r>
        <w:t xml:space="preserve"> (2023)</w:t>
      </w:r>
      <w:r w:rsidRPr="00033A37">
        <w:t xml:space="preserve"> Long Term Workforce Plan, as well as other policy frameworks, acknowledge that staff wellbeing must be enhanced urgently to continue delivering safe and high-quality care. Nevertheless, even with the current wellbeing programs, there is evidence to indicate that the current support mechanisms are not enough to address the status of high levels of stress and mental health-related absences in the NHS workforce.</w:t>
      </w:r>
    </w:p>
    <w:p w14:paraId="42E4ED78" w14:textId="77777777" w:rsidR="00033A37" w:rsidRDefault="00033A37" w:rsidP="00033A37">
      <w:pPr>
        <w:spacing w:line="360" w:lineRule="auto"/>
      </w:pPr>
    </w:p>
    <w:p w14:paraId="67451BD5" w14:textId="1F88FCE3" w:rsidR="00033A37" w:rsidRDefault="00033A37" w:rsidP="00033A37">
      <w:pPr>
        <w:pStyle w:val="Heading1"/>
        <w:spacing w:line="360" w:lineRule="auto"/>
      </w:pPr>
      <w:bookmarkStart w:id="4" w:name="_Toc227782263"/>
      <w:r>
        <w:t>Innovation Description</w:t>
      </w:r>
      <w:bookmarkEnd w:id="4"/>
    </w:p>
    <w:p w14:paraId="27872B1A" w14:textId="74ABF458" w:rsidR="00033A37" w:rsidRDefault="00033A37" w:rsidP="00033A37">
      <w:pPr>
        <w:spacing w:line="360" w:lineRule="auto"/>
      </w:pPr>
      <w:r>
        <w:t>Care4Carers is an online wellbeing hub that is specifically created and aimed at helping NHS personnel who are stressed, burnout, and emotionally exhausted. It is an app that is both mobile and web-based and offers confidential 24/7 access to mental health support that includes self-assessment tools, peer support networks, and access to professional counselling. The platform is based on AI-inspired wellbeing tracking (e.g., mood check-ins, stress levels) to detect the early indicators of burnout and trigger interventions in a timely and personalised way.</w:t>
      </w:r>
    </w:p>
    <w:p w14:paraId="5014657E" w14:textId="3F52BB76" w:rsidR="00033A37" w:rsidRDefault="00033A37" w:rsidP="00033A37">
      <w:pPr>
        <w:spacing w:line="360" w:lineRule="auto"/>
      </w:pPr>
      <w:r>
        <w:t>This innovation will enhance the current NHS support by changing the reactive services into proactive, preventative services. Existing mechanisms have the problem of relying on employees requesting assistance when they are in crisis mode, as not all of them do so because of stigma, time limitations, or ignorance (NHS Employers, 2024). Care4Carers tackles this by providing anonymous access and by being on demand and flexible, which makes it easier for staff to seek help early and regularly by the staff (</w:t>
      </w:r>
      <w:proofErr w:type="spellStart"/>
      <w:r>
        <w:t>Jangid</w:t>
      </w:r>
      <w:proofErr w:type="spellEnd"/>
      <w:r>
        <w:t xml:space="preserve">, 2024). </w:t>
      </w:r>
    </w:p>
    <w:p w14:paraId="74779AE9" w14:textId="33FC4CA1" w:rsidR="00033A37" w:rsidRDefault="00033A37" w:rsidP="00033A37">
      <w:pPr>
        <w:spacing w:line="360" w:lineRule="auto"/>
      </w:pPr>
      <w:r>
        <w:t xml:space="preserve">The platform explicitly addresses the current problem of high stress and burnout in NHS workers, with more than 40% of them reporting work-related stress and many of them working despite their poor mental health (Oliver, 2024; West and </w:t>
      </w:r>
      <w:proofErr w:type="spellStart"/>
      <w:r>
        <w:t>Wallbank</w:t>
      </w:r>
      <w:proofErr w:type="spellEnd"/>
      <w:r>
        <w:t>, 2025). Care4Carers offers sustained monitoring, customized resources, and combined support, which can decrease emotional exhaustion, enhance coping strategies, and wellbeing (</w:t>
      </w:r>
      <w:proofErr w:type="spellStart"/>
      <w:r>
        <w:t>Sedaghati</w:t>
      </w:r>
      <w:proofErr w:type="spellEnd"/>
      <w:r>
        <w:t xml:space="preserve"> et al., 2026).</w:t>
      </w:r>
    </w:p>
    <w:p w14:paraId="4F217F42" w14:textId="0896E9EB" w:rsidR="0037732F" w:rsidRDefault="00033A37" w:rsidP="00033A37">
      <w:pPr>
        <w:spacing w:line="360" w:lineRule="auto"/>
      </w:pPr>
      <w:r>
        <w:lastRenderedPageBreak/>
        <w:t>This innovation will eventually benefit staff and patients through the enhancement of workforce resilience, a decrease in absenteeism, and a better quality and safety of care delivery (</w:t>
      </w:r>
      <w:proofErr w:type="spellStart"/>
      <w:r>
        <w:t>Sedaghati</w:t>
      </w:r>
      <w:proofErr w:type="spellEnd"/>
      <w:r>
        <w:t xml:space="preserve"> et al., 2026).</w:t>
      </w:r>
    </w:p>
    <w:p w14:paraId="7266A2BF" w14:textId="77777777" w:rsidR="0037732F" w:rsidRDefault="0037732F" w:rsidP="00033A37">
      <w:pPr>
        <w:spacing w:line="360" w:lineRule="auto"/>
      </w:pPr>
    </w:p>
    <w:p w14:paraId="1B567B43" w14:textId="0CF08D42" w:rsidR="0037732F" w:rsidRDefault="00033A37" w:rsidP="00033A37">
      <w:pPr>
        <w:pStyle w:val="Heading1"/>
        <w:spacing w:line="360" w:lineRule="auto"/>
      </w:pPr>
      <w:bookmarkStart w:id="5" w:name="_Toc227782264"/>
      <w:r>
        <w:t>Impact on Health and Social Care</w:t>
      </w:r>
      <w:bookmarkEnd w:id="5"/>
    </w:p>
    <w:p w14:paraId="16F67E55" w14:textId="5CE1ADE5" w:rsidR="00033A37" w:rsidRDefault="00033A37" w:rsidP="00033A37">
      <w:pPr>
        <w:spacing w:line="360" w:lineRule="auto"/>
      </w:pPr>
      <w:r>
        <w:t>Care4Carers has a diverse range of beneficiaries in health and social care, with frontline NHS workers (nurses, junior doctors, and ambulance workers) being the most affected by burnout. It is also beneficial to newly qualified staff members, as they usually have more stress, and underrepresented populations (e.g., ethnic minority staff), who might have an even further disadvantage in accessing mental health assistance. The platform enhances equity and inclusion by offering confidential and flexible access, maintaining the ability of all staff to access support, irrespective of their position or background, without stigma.</w:t>
      </w:r>
    </w:p>
    <w:p w14:paraId="42472789" w14:textId="2F69667D" w:rsidR="00033A37" w:rsidRDefault="00033A37" w:rsidP="00033A37">
      <w:pPr>
        <w:spacing w:line="360" w:lineRule="auto"/>
      </w:pPr>
      <w:r>
        <w:t xml:space="preserve">Staff wellbeing leads to a direct effect on the quality of care and patient safety. It is found that low staff wellbeing and burnout are closely linked with more medical errors, decreased patient satisfaction, and care quality loss (Li et al., 2024). On the other hand, investment in the mental health of staff enhances patient outcomes and safety since healthier staff members are more active, more alert, and capable of providing compassionate care (Daniels et al., 2022). </w:t>
      </w:r>
    </w:p>
    <w:p w14:paraId="15F4071B" w14:textId="73C10309" w:rsidR="00033A37" w:rsidRDefault="00033A37" w:rsidP="00033A37">
      <w:pPr>
        <w:spacing w:line="360" w:lineRule="auto"/>
      </w:pPr>
      <w:r>
        <w:t xml:space="preserve">The innovation also improves access to the support, providing 24/7 digital services that break the barriers of time limitations, stigma, and workforce shortage. This will minimize absenteeism and staff turnover, which have been known to affect service delivery and prolong waiting time adversely (Nicodemo, 2025). </w:t>
      </w:r>
    </w:p>
    <w:p w14:paraId="42B46CCB" w14:textId="4DC1493C" w:rsidR="00033A37" w:rsidRDefault="00033A37" w:rsidP="00033A37">
      <w:pPr>
        <w:spacing w:line="360" w:lineRule="auto"/>
      </w:pPr>
      <w:r>
        <w:t>Care4Carers, in general, can help the common good through enhancing the well-being of the workforce, the quality of care, and a more sustainable and equitable healthcare system in which the staff and the patients will be able to flourish.</w:t>
      </w:r>
    </w:p>
    <w:p w14:paraId="2A8A3F52" w14:textId="77777777" w:rsidR="00033A37" w:rsidRDefault="00033A37" w:rsidP="00033A37">
      <w:pPr>
        <w:spacing w:line="360" w:lineRule="auto"/>
      </w:pPr>
    </w:p>
    <w:p w14:paraId="264DA2C0" w14:textId="425F7095" w:rsidR="00033A37" w:rsidRDefault="00033A37" w:rsidP="00033A37">
      <w:pPr>
        <w:pStyle w:val="Heading1"/>
        <w:spacing w:line="360" w:lineRule="auto"/>
      </w:pPr>
      <w:bookmarkStart w:id="6" w:name="_Toc227782265"/>
      <w:r>
        <w:lastRenderedPageBreak/>
        <w:t>Public and Stakeholder Involvement</w:t>
      </w:r>
      <w:bookmarkEnd w:id="6"/>
    </w:p>
    <w:p w14:paraId="603D60C8" w14:textId="3F968F34" w:rsidR="00033A37" w:rsidRDefault="00033A37" w:rsidP="00033A37">
      <w:pPr>
        <w:spacing w:line="360" w:lineRule="auto"/>
      </w:pPr>
      <w:r>
        <w:t>Care4Carers will take a co-production strategy, which will extensively engage NHS employees, carers, and stakeholders in the process of designing, delivering, and evaluating the platform. Co-production means that individuals with lived experience collaborate on an equal basis with professionals to enhance the relevance and efficacy of services (NHS England, n.d.).</w:t>
      </w:r>
    </w:p>
    <w:p w14:paraId="2DB6D0EB" w14:textId="77777777" w:rsidR="00033A37" w:rsidRDefault="00033A37" w:rsidP="00033A37">
      <w:pPr>
        <w:spacing w:line="360" w:lineRule="auto"/>
      </w:pPr>
    </w:p>
    <w:p w14:paraId="277B6533" w14:textId="3695655C" w:rsidR="00033A37" w:rsidRDefault="00033A37" w:rsidP="00033A37">
      <w:pPr>
        <w:spacing w:line="360" w:lineRule="auto"/>
      </w:pPr>
      <w:r>
        <w:t>Engagement with the public will consist of surveys, focus groups, and pilot testing, which will enable staff to provide feedback and influence features. Online conversations will be facilitated by social media and forums to facilitate continuous discussions and broader engagement.</w:t>
      </w:r>
    </w:p>
    <w:p w14:paraId="6EC2B131" w14:textId="1C5E419B" w:rsidR="00033A37" w:rsidRDefault="00033A37" w:rsidP="00033A37">
      <w:pPr>
        <w:spacing w:line="360" w:lineRule="auto"/>
      </w:pPr>
      <w:r>
        <w:t>Through joint workshops and advisory panels, the stakeholders of the NHS Trusts, professional bodies, and staff unions will be engaged in making sure that the innovation meets the needs of the workforce and policy priorities.</w:t>
      </w:r>
    </w:p>
    <w:p w14:paraId="3E149498" w14:textId="77777777" w:rsidR="00033A37" w:rsidRDefault="00033A37" w:rsidP="00033A37">
      <w:pPr>
        <w:spacing w:line="360" w:lineRule="auto"/>
      </w:pPr>
      <w:r>
        <w:t>Such an inclusive method fosters a culture of shared decision-making, equity and empowerment, resulting in more effective, user-centred solutions and better adoption in health and social care systems.</w:t>
      </w:r>
    </w:p>
    <w:p w14:paraId="52FE3C7D" w14:textId="77777777" w:rsidR="00033A37" w:rsidRDefault="00033A37" w:rsidP="00033A37">
      <w:pPr>
        <w:spacing w:line="360" w:lineRule="auto"/>
      </w:pPr>
    </w:p>
    <w:p w14:paraId="16567EBD" w14:textId="3C149302" w:rsidR="00033A37" w:rsidRDefault="00033A37" w:rsidP="00033A37">
      <w:pPr>
        <w:pStyle w:val="Heading1"/>
        <w:spacing w:line="360" w:lineRule="auto"/>
      </w:pPr>
      <w:bookmarkStart w:id="7" w:name="_Toc227782266"/>
      <w:r>
        <w:t>Policies, Services and Professional Links</w:t>
      </w:r>
      <w:bookmarkEnd w:id="7"/>
    </w:p>
    <w:p w14:paraId="50BFB62D" w14:textId="7E3D35FC" w:rsidR="00033A37" w:rsidRDefault="00033A37" w:rsidP="00033A37">
      <w:pPr>
        <w:spacing w:line="360" w:lineRule="auto"/>
      </w:pPr>
      <w:r>
        <w:t>Care4Carers complies with the major legislations in the UK, the Care Act 2014, which fosters the well-being and obliges organisations to promote the physical and mental well-being of individuals and the Equality Act 2010, which demands equal and fair access to services, especially to vulnerable populations. The platform is useful in alleviating disparities in mental health care access through the provision of confidential and accessible digital support (legislation.gov.uk, 2014; GEO and EHRC, 2015).</w:t>
      </w:r>
    </w:p>
    <w:p w14:paraId="1638637F" w14:textId="1C954F45" w:rsidR="00033A37" w:rsidRDefault="00033A37" w:rsidP="00033A37">
      <w:pPr>
        <w:spacing w:line="360" w:lineRule="auto"/>
      </w:pPr>
      <w:r>
        <w:lastRenderedPageBreak/>
        <w:t>The innovation is an addition to the already available services like General Practitioners (GPs), occupational health teams, and voluntary organisations such as Mind to facilitate timely referral and integrated care.</w:t>
      </w:r>
    </w:p>
    <w:p w14:paraId="1BB856D7" w14:textId="0CAB4700" w:rsidR="00033A37" w:rsidRDefault="00033A37" w:rsidP="00033A37">
      <w:pPr>
        <w:spacing w:line="360" w:lineRule="auto"/>
      </w:pPr>
      <w:r>
        <w:t>It also facilitates professional roles such as nurses, social workers and allied health professionals by enhancing wellbeing, decreasing burnout, and assisting them in providing safe, high-quality care in accordance with the professional standards.</w:t>
      </w:r>
    </w:p>
    <w:p w14:paraId="2F27B5E8" w14:textId="77777777" w:rsidR="00033A37" w:rsidRDefault="00033A37" w:rsidP="0037732F"/>
    <w:p w14:paraId="40D0F255" w14:textId="3BD4CB1A" w:rsidR="00033A37" w:rsidRDefault="00033A37" w:rsidP="00033A37">
      <w:pPr>
        <w:pStyle w:val="Heading1"/>
        <w:spacing w:line="360" w:lineRule="auto"/>
      </w:pPr>
      <w:bookmarkStart w:id="8" w:name="_Toc227782267"/>
      <w:r>
        <w:t>Conclusion</w:t>
      </w:r>
      <w:bookmarkEnd w:id="8"/>
    </w:p>
    <w:p w14:paraId="74545561" w14:textId="74A50C62" w:rsidR="00033A37" w:rsidRDefault="00033A37" w:rsidP="00033A37">
      <w:pPr>
        <w:spacing w:line="360" w:lineRule="auto"/>
      </w:pPr>
      <w:r w:rsidRPr="00033A37">
        <w:t>Care4Carers is a necessary innovation that responds to the growing crisis of burnout and mental ill-health among NHS staff, where existing support systems remain insufficient (NHS Employers, 2024; Oliver, 2024). By providing accessible, confidential, and proactive digital support, it offers a realistic and scalable solution that fits within current NHS structures. The platform has the potential to significantly improve staff wellbeing, enhance patient care, and strengthen workforce sustainability. Ultimately, Care4Carers supports a more resilient, equitable healthcare system, benefiting both professionals and the wider community (Cohen et al., 2023).</w:t>
      </w:r>
    </w:p>
    <w:p w14:paraId="20723566" w14:textId="77777777" w:rsidR="0037732F" w:rsidRDefault="0037732F" w:rsidP="0037732F"/>
    <w:p w14:paraId="396FC102" w14:textId="77777777" w:rsidR="0037732F" w:rsidRDefault="0037732F" w:rsidP="0037732F"/>
    <w:p w14:paraId="721B9517" w14:textId="77777777" w:rsidR="0037732F" w:rsidRDefault="0037732F" w:rsidP="0037732F"/>
    <w:p w14:paraId="537E99A5" w14:textId="77777777" w:rsidR="00E87863" w:rsidRDefault="00E87863" w:rsidP="00E87863">
      <w:pPr>
        <w:spacing w:line="360" w:lineRule="auto"/>
        <w:rPr>
          <w:rFonts w:ascii="Arial" w:hAnsi="Arial" w:cs="Arial"/>
        </w:rPr>
      </w:pPr>
    </w:p>
    <w:p w14:paraId="4A561898" w14:textId="77777777" w:rsidR="0037732F" w:rsidRDefault="0037732F" w:rsidP="00E87863">
      <w:pPr>
        <w:spacing w:line="360" w:lineRule="auto"/>
        <w:rPr>
          <w:rFonts w:ascii="Arial" w:hAnsi="Arial" w:cs="Arial"/>
        </w:rPr>
      </w:pPr>
    </w:p>
    <w:p w14:paraId="14B35795" w14:textId="77777777" w:rsidR="0037732F" w:rsidRDefault="0037732F" w:rsidP="00E87863">
      <w:pPr>
        <w:spacing w:line="360" w:lineRule="auto"/>
        <w:rPr>
          <w:rFonts w:ascii="Arial" w:hAnsi="Arial" w:cs="Arial"/>
        </w:rPr>
      </w:pPr>
    </w:p>
    <w:p w14:paraId="3DC36585" w14:textId="77777777" w:rsidR="0037732F" w:rsidRDefault="0037732F" w:rsidP="00E87863">
      <w:pPr>
        <w:spacing w:line="360" w:lineRule="auto"/>
        <w:rPr>
          <w:rFonts w:ascii="Arial" w:hAnsi="Arial" w:cs="Arial"/>
        </w:rPr>
      </w:pPr>
    </w:p>
    <w:p w14:paraId="6ECC2385" w14:textId="77777777" w:rsidR="0037732F" w:rsidRDefault="0037732F" w:rsidP="00E87863">
      <w:pPr>
        <w:spacing w:line="360" w:lineRule="auto"/>
        <w:rPr>
          <w:rFonts w:ascii="Arial" w:hAnsi="Arial" w:cs="Arial"/>
        </w:rPr>
      </w:pPr>
    </w:p>
    <w:p w14:paraId="2830EC05" w14:textId="77777777" w:rsidR="0037732F" w:rsidRDefault="0037732F" w:rsidP="00E87863">
      <w:pPr>
        <w:spacing w:line="360" w:lineRule="auto"/>
        <w:rPr>
          <w:rFonts w:ascii="Arial" w:hAnsi="Arial" w:cs="Arial"/>
        </w:rPr>
      </w:pPr>
    </w:p>
    <w:p w14:paraId="5626A04E" w14:textId="77777777" w:rsidR="00033A37" w:rsidRDefault="00033A37" w:rsidP="00E87863">
      <w:pPr>
        <w:spacing w:line="360" w:lineRule="auto"/>
        <w:rPr>
          <w:rFonts w:ascii="Arial" w:hAnsi="Arial" w:cs="Arial"/>
        </w:rPr>
      </w:pPr>
    </w:p>
    <w:p w14:paraId="0A82B3ED" w14:textId="533D507B" w:rsidR="000368EE" w:rsidRDefault="00E87863" w:rsidP="00DC613A">
      <w:pPr>
        <w:pStyle w:val="Heading1"/>
        <w:spacing w:line="360" w:lineRule="auto"/>
      </w:pPr>
      <w:bookmarkStart w:id="9" w:name="_Toc226906225"/>
      <w:bookmarkStart w:id="10" w:name="_Toc227782269"/>
      <w:r>
        <w:lastRenderedPageBreak/>
        <w:t>References</w:t>
      </w:r>
      <w:bookmarkEnd w:id="9"/>
      <w:bookmarkEnd w:id="10"/>
    </w:p>
    <w:p w14:paraId="127A20D7" w14:textId="372EE07E" w:rsidR="00033A37" w:rsidRPr="00033A37" w:rsidRDefault="00033A37" w:rsidP="00033A37">
      <w:pPr>
        <w:spacing w:line="360" w:lineRule="auto"/>
      </w:pPr>
      <w:r>
        <w:t xml:space="preserve">Care Quality Commission (2025) </w:t>
      </w:r>
      <w:r w:rsidRPr="00033A37">
        <w:rPr>
          <w:i/>
          <w:iCs/>
        </w:rPr>
        <w:t>What was health care and adult social care like in England in 2024 and 2025?</w:t>
      </w:r>
      <w:r>
        <w:t xml:space="preserve"> Available at </w:t>
      </w:r>
      <w:hyperlink r:id="rId8" w:history="1">
        <w:r w:rsidRPr="00CF445E">
          <w:rPr>
            <w:rStyle w:val="Hyperlink"/>
          </w:rPr>
          <w:t>https://www.cqc.org.uk/sites/default/files/2025-10/20251024_stateofcare2425_easyread.pdf</w:t>
        </w:r>
      </w:hyperlink>
      <w:r>
        <w:t xml:space="preserve"> </w:t>
      </w:r>
      <w:r w:rsidR="00100C6F">
        <w:rPr>
          <w:rFonts w:ascii="Arial" w:hAnsi="Arial" w:cs="Arial"/>
        </w:rPr>
        <w:t>(Accessed date 18th April 2026)</w:t>
      </w:r>
    </w:p>
    <w:p w14:paraId="548969C5" w14:textId="014CF5A4" w:rsidR="00033A37" w:rsidRDefault="00033A37" w:rsidP="00033A37">
      <w:pPr>
        <w:spacing w:line="360" w:lineRule="auto"/>
      </w:pPr>
      <w:r>
        <w:t xml:space="preserve">Cohen, C., </w:t>
      </w:r>
      <w:proofErr w:type="spellStart"/>
      <w:r>
        <w:t>Pignata</w:t>
      </w:r>
      <w:proofErr w:type="spellEnd"/>
      <w:r>
        <w:t xml:space="preserve">, S., </w:t>
      </w:r>
      <w:proofErr w:type="spellStart"/>
      <w:r>
        <w:t>Bezak</w:t>
      </w:r>
      <w:proofErr w:type="spellEnd"/>
      <w:r>
        <w:t>, E., Tie, M., and Childs, J. (2023) ‘</w:t>
      </w:r>
      <w:r w:rsidRPr="00033A37">
        <w:t>Workplace interventions to improve well-being and reduce burnout for nurses, physicians and allied healthcare professionals: a systematic review</w:t>
      </w:r>
      <w:r>
        <w:t xml:space="preserve">’. </w:t>
      </w:r>
      <w:r w:rsidRPr="00033A37">
        <w:rPr>
          <w:i/>
          <w:iCs/>
        </w:rPr>
        <w:t>BMJ Open</w:t>
      </w:r>
      <w:r>
        <w:t xml:space="preserve">. </w:t>
      </w:r>
      <w:r w:rsidRPr="00033A37">
        <w:t>13(6</w:t>
      </w:r>
      <w:proofErr w:type="gramStart"/>
      <w:r w:rsidRPr="00033A37">
        <w:t>):e</w:t>
      </w:r>
      <w:proofErr w:type="gramEnd"/>
      <w:r w:rsidRPr="00033A37">
        <w:t xml:space="preserve">071203. </w:t>
      </w:r>
      <w:proofErr w:type="spellStart"/>
      <w:r w:rsidRPr="00033A37">
        <w:t>doi</w:t>
      </w:r>
      <w:proofErr w:type="spellEnd"/>
      <w:r w:rsidRPr="00033A37">
        <w:t>: 10.1136/bmjopen-2022-071203</w:t>
      </w:r>
      <w:r>
        <w:t xml:space="preserve">. Available at </w:t>
      </w:r>
      <w:hyperlink r:id="rId9" w:history="1">
        <w:r w:rsidRPr="00CF445E">
          <w:rPr>
            <w:rStyle w:val="Hyperlink"/>
          </w:rPr>
          <w:t>https://pmc.ncbi.nlm.nih.gov/articles/PMC10314589/</w:t>
        </w:r>
      </w:hyperlink>
      <w:r>
        <w:t xml:space="preserve"> </w:t>
      </w:r>
      <w:r w:rsidR="00100C6F">
        <w:rPr>
          <w:rFonts w:ascii="Arial" w:hAnsi="Arial" w:cs="Arial"/>
        </w:rPr>
        <w:t>(Accessed date 18th April 2026)</w:t>
      </w:r>
    </w:p>
    <w:p w14:paraId="46C8A1EF" w14:textId="2564D68C" w:rsidR="00033A37" w:rsidRDefault="00033A37" w:rsidP="00033A37">
      <w:pPr>
        <w:spacing w:line="360" w:lineRule="auto"/>
      </w:pPr>
      <w:r>
        <w:t xml:space="preserve">Daniels, K., Connolly, S., Woodard, R., van </w:t>
      </w:r>
      <w:proofErr w:type="spellStart"/>
      <w:r>
        <w:t>Stolk</w:t>
      </w:r>
      <w:proofErr w:type="spellEnd"/>
      <w:r>
        <w:t xml:space="preserve">, C., </w:t>
      </w:r>
      <w:proofErr w:type="spellStart"/>
      <w:r>
        <w:t>Patey</w:t>
      </w:r>
      <w:proofErr w:type="spellEnd"/>
      <w:r>
        <w:t xml:space="preserve">, J., Fong, K., France, R., Vigurs, C., and Herd, M. (2022) ‘NHS staff wellbeing: Why investing in organisational and management practices makes business sense: A rapid evidence review and economic analysis’. </w:t>
      </w:r>
      <w:r w:rsidRPr="00033A37">
        <w:rPr>
          <w:i/>
          <w:iCs/>
        </w:rPr>
        <w:t>IPPO</w:t>
      </w:r>
      <w:r>
        <w:t xml:space="preserve">. </w:t>
      </w:r>
      <w:hyperlink r:id="rId10" w:history="1">
        <w:r w:rsidRPr="00CF445E">
          <w:rPr>
            <w:rStyle w:val="Hyperlink"/>
          </w:rPr>
          <w:t>https://eppi.ioe.ac.uk/cms/Portals/0/IPPO%20NHS%20Staff%20Wellbeing%20report_LO160622-1849.pdf</w:t>
        </w:r>
      </w:hyperlink>
      <w:r>
        <w:t xml:space="preserve"> </w:t>
      </w:r>
      <w:r w:rsidR="00100C6F">
        <w:rPr>
          <w:rFonts w:ascii="Arial" w:hAnsi="Arial" w:cs="Arial"/>
        </w:rPr>
        <w:t>(Accessed date 20th April 2026)</w:t>
      </w:r>
    </w:p>
    <w:p w14:paraId="609EF5C5" w14:textId="0B30D20D" w:rsidR="00033A37" w:rsidRDefault="00033A37" w:rsidP="00033A37">
      <w:pPr>
        <w:spacing w:line="360" w:lineRule="auto"/>
      </w:pPr>
      <w:r>
        <w:t>Government Equalities Office and Equality and Human Rights Commission (2015) ‘</w:t>
      </w:r>
      <w:r w:rsidRPr="00033A37">
        <w:t>Equality Act 2010: guidance</w:t>
      </w:r>
      <w:r>
        <w:t xml:space="preserve">’. </w:t>
      </w:r>
      <w:r w:rsidRPr="00033A37">
        <w:rPr>
          <w:i/>
          <w:iCs/>
        </w:rPr>
        <w:t>Gov.UK</w:t>
      </w:r>
      <w:r>
        <w:t xml:space="preserve">. 27 February. Available at </w:t>
      </w:r>
      <w:hyperlink r:id="rId11" w:anchor="overview" w:history="1">
        <w:r w:rsidRPr="00CF445E">
          <w:rPr>
            <w:rStyle w:val="Hyperlink"/>
          </w:rPr>
          <w:t>https://www.gov.uk/guidance/equality-act-2010-guidance#overview</w:t>
        </w:r>
      </w:hyperlink>
      <w:r>
        <w:t xml:space="preserve"> </w:t>
      </w:r>
      <w:r w:rsidR="00100C6F">
        <w:rPr>
          <w:rFonts w:ascii="Arial" w:hAnsi="Arial" w:cs="Arial"/>
        </w:rPr>
        <w:t>(Accessed date 24th April 2026)</w:t>
      </w:r>
    </w:p>
    <w:p w14:paraId="68E9D77D" w14:textId="6AF6EAA7" w:rsidR="00033A37" w:rsidRDefault="00033A37" w:rsidP="00033A37">
      <w:pPr>
        <w:spacing w:line="360" w:lineRule="auto"/>
      </w:pPr>
      <w:proofErr w:type="spellStart"/>
      <w:r>
        <w:t>Jangid</w:t>
      </w:r>
      <w:proofErr w:type="spellEnd"/>
      <w:r>
        <w:t>, A. (2024) ‘</w:t>
      </w:r>
      <w:r w:rsidRPr="00033A37">
        <w:t>AI AND EMPLOYEE WELLBEING: HOW ARTIFICIAL INTELLIGENCE CAN MONITOR AND IMPROVE MENTAL HEALTH IN THE WORKPLACE</w:t>
      </w:r>
      <w:r>
        <w:t xml:space="preserve">’. </w:t>
      </w:r>
      <w:r w:rsidRPr="00033A37">
        <w:rPr>
          <w:i/>
          <w:iCs/>
        </w:rPr>
        <w:t>International Journal of Advanced Research</w:t>
      </w:r>
      <w:r>
        <w:t xml:space="preserve">. </w:t>
      </w:r>
      <w:r w:rsidRPr="00033A37">
        <w:t>12(10), 743-764</w:t>
      </w:r>
      <w:r>
        <w:t xml:space="preserve">. </w:t>
      </w:r>
      <w:r w:rsidRPr="00033A37">
        <w:t>ISSN: 2320-5407</w:t>
      </w:r>
      <w:r>
        <w:t xml:space="preserve">. </w:t>
      </w:r>
      <w:r w:rsidRPr="00033A37">
        <w:t>DOI:10.21474/IJAR01/19693</w:t>
      </w:r>
      <w:r>
        <w:t xml:space="preserve">. Available at </w:t>
      </w:r>
      <w:hyperlink r:id="rId12" w:history="1">
        <w:r w:rsidRPr="00CF445E">
          <w:rPr>
            <w:rStyle w:val="Hyperlink"/>
          </w:rPr>
          <w:t>https://www.researchgate.net/publication/385707875_AI_AND_EMPLOYEE_WELLBEING_HOW_ARTIFICIAL_INTELLIGENCE_CAN_MONITOR_AND_IMPROVE_MENTAL_HEALTH_IN_THE_WORKPLACE</w:t>
        </w:r>
      </w:hyperlink>
      <w:r>
        <w:t xml:space="preserve"> </w:t>
      </w:r>
      <w:r w:rsidR="00100C6F">
        <w:rPr>
          <w:rFonts w:ascii="Arial" w:hAnsi="Arial" w:cs="Arial"/>
        </w:rPr>
        <w:t>(Accessed date 18th April 2026)</w:t>
      </w:r>
    </w:p>
    <w:p w14:paraId="6C7280C1" w14:textId="1D94EFC6" w:rsidR="00033A37" w:rsidRDefault="00033A37" w:rsidP="00033A37">
      <w:pPr>
        <w:spacing w:line="360" w:lineRule="auto"/>
      </w:pPr>
      <w:r>
        <w:lastRenderedPageBreak/>
        <w:t xml:space="preserve">Legislation.gov.uk (2014) </w:t>
      </w:r>
      <w:r w:rsidRPr="00033A37">
        <w:rPr>
          <w:i/>
          <w:iCs/>
        </w:rPr>
        <w:t>Care Act 2014</w:t>
      </w:r>
      <w:r>
        <w:t xml:space="preserve">. Available at </w:t>
      </w:r>
      <w:hyperlink r:id="rId13" w:history="1">
        <w:r w:rsidRPr="00CF445E">
          <w:rPr>
            <w:rStyle w:val="Hyperlink"/>
          </w:rPr>
          <w:t>https://www.legislation.gov.uk/ukpga/2014/23/contents</w:t>
        </w:r>
      </w:hyperlink>
      <w:r>
        <w:t xml:space="preserve"> </w:t>
      </w:r>
      <w:r w:rsidR="00100C6F">
        <w:rPr>
          <w:rFonts w:ascii="Arial" w:hAnsi="Arial" w:cs="Arial"/>
        </w:rPr>
        <w:t>(Accessed date 18th April 2026)</w:t>
      </w:r>
    </w:p>
    <w:p w14:paraId="67639965" w14:textId="1B9961CC" w:rsidR="00033A37" w:rsidRDefault="00033A37" w:rsidP="00033A37">
      <w:pPr>
        <w:spacing w:line="360" w:lineRule="auto"/>
      </w:pPr>
      <w:r>
        <w:t xml:space="preserve">Li, L. Z., Yang, P., Singer, S. J., Pfeffer, J., Mathur, M. B., and </w:t>
      </w:r>
      <w:proofErr w:type="spellStart"/>
      <w:r>
        <w:t>Shanafelt</w:t>
      </w:r>
      <w:proofErr w:type="spellEnd"/>
      <w:r>
        <w:t>, T. (2024) ‘</w:t>
      </w:r>
      <w:r w:rsidRPr="00033A37">
        <w:t>Nurse Burnout and Patient Safety, Satisfaction, and Quality of Care</w:t>
      </w:r>
      <w:r>
        <w:t xml:space="preserve">’. </w:t>
      </w:r>
      <w:r w:rsidRPr="00033A37">
        <w:rPr>
          <w:i/>
          <w:iCs/>
        </w:rPr>
        <w:t>Jama Network Open</w:t>
      </w:r>
      <w:r>
        <w:t xml:space="preserve">.  Vol. 7, No. 11. Available at </w:t>
      </w:r>
      <w:hyperlink r:id="rId14" w:history="1">
        <w:r w:rsidRPr="00CF445E">
          <w:rPr>
            <w:rStyle w:val="Hyperlink"/>
          </w:rPr>
          <w:t>https://jamanetwork.com/journals/jamanetworkopen/fullarticle/2825639</w:t>
        </w:r>
      </w:hyperlink>
      <w:r>
        <w:t xml:space="preserve"> </w:t>
      </w:r>
      <w:r w:rsidR="00100C6F">
        <w:rPr>
          <w:rFonts w:ascii="Arial" w:hAnsi="Arial" w:cs="Arial"/>
        </w:rPr>
        <w:t>(Accessed date 24th April 2026)</w:t>
      </w:r>
    </w:p>
    <w:p w14:paraId="2BE6184C" w14:textId="57662251" w:rsidR="00033A37" w:rsidRDefault="00033A37" w:rsidP="00033A37">
      <w:pPr>
        <w:spacing w:line="360" w:lineRule="auto"/>
      </w:pPr>
      <w:r>
        <w:t xml:space="preserve">NHS Charities Together (2024) </w:t>
      </w:r>
      <w:r w:rsidRPr="00033A37">
        <w:rPr>
          <w:i/>
          <w:iCs/>
        </w:rPr>
        <w:t>Three in four NHS staff struggled with their mental health in the past year</w:t>
      </w:r>
      <w:r>
        <w:t xml:space="preserve">. 17 April. Available at </w:t>
      </w:r>
      <w:hyperlink r:id="rId15" w:history="1">
        <w:r w:rsidRPr="00CF445E">
          <w:rPr>
            <w:rStyle w:val="Hyperlink"/>
          </w:rPr>
          <w:t>https://nhscharitiestogether.co.uk/news/research/three-in-four-nhs-staff-struggled-with-their-mental-health-in-the-past-year</w:t>
        </w:r>
      </w:hyperlink>
      <w:r>
        <w:t xml:space="preserve"> </w:t>
      </w:r>
      <w:r w:rsidR="00100C6F">
        <w:rPr>
          <w:rFonts w:ascii="Arial" w:hAnsi="Arial" w:cs="Arial"/>
        </w:rPr>
        <w:t>(Accessed date 20th April 2026)</w:t>
      </w:r>
    </w:p>
    <w:p w14:paraId="4BD56A8F" w14:textId="411347EC" w:rsidR="00033A37" w:rsidRDefault="00033A37" w:rsidP="00033A37">
      <w:pPr>
        <w:spacing w:line="360" w:lineRule="auto"/>
      </w:pPr>
      <w:r>
        <w:t xml:space="preserve">NHS Employers (2026) </w:t>
      </w:r>
      <w:r w:rsidRPr="00033A37">
        <w:rPr>
          <w:i/>
          <w:iCs/>
        </w:rPr>
        <w:t>NHS Staff Survey results 2025</w:t>
      </w:r>
      <w:r>
        <w:t xml:space="preserve">. 12 March. Available at </w:t>
      </w:r>
      <w:hyperlink r:id="rId16" w:history="1">
        <w:r w:rsidRPr="00CF445E">
          <w:rPr>
            <w:rStyle w:val="Hyperlink"/>
          </w:rPr>
          <w:t>https://www.nhsemployers.org/news/nhs-staff-survey-results-2025</w:t>
        </w:r>
      </w:hyperlink>
      <w:r>
        <w:t xml:space="preserve"> </w:t>
      </w:r>
      <w:r w:rsidR="00100C6F">
        <w:rPr>
          <w:rFonts w:ascii="Arial" w:hAnsi="Arial" w:cs="Arial"/>
        </w:rPr>
        <w:t>(Accessed date 24th April 2026)</w:t>
      </w:r>
    </w:p>
    <w:p w14:paraId="622124A2" w14:textId="1BBB0E1D" w:rsidR="00033A37" w:rsidRDefault="00033A37" w:rsidP="00033A37">
      <w:pPr>
        <w:spacing w:line="360" w:lineRule="auto"/>
      </w:pPr>
      <w:r>
        <w:t xml:space="preserve">NHS England (n.d.) </w:t>
      </w:r>
      <w:r w:rsidRPr="00033A37">
        <w:rPr>
          <w:i/>
          <w:iCs/>
        </w:rPr>
        <w:t>Co-production</w:t>
      </w:r>
      <w:r>
        <w:t xml:space="preserve">. Available at </w:t>
      </w:r>
      <w:hyperlink r:id="rId17" w:history="1">
        <w:r w:rsidRPr="00CF445E">
          <w:rPr>
            <w:rStyle w:val="Hyperlink"/>
          </w:rPr>
          <w:t>https://www.england.nhs.uk/always-events/co-production</w:t>
        </w:r>
      </w:hyperlink>
      <w:r>
        <w:t xml:space="preserve"> </w:t>
      </w:r>
      <w:r w:rsidR="00100C6F">
        <w:rPr>
          <w:rFonts w:ascii="Arial" w:hAnsi="Arial" w:cs="Arial"/>
        </w:rPr>
        <w:t>(Accessed date 18th April 2026)</w:t>
      </w:r>
    </w:p>
    <w:p w14:paraId="49EEB9E7" w14:textId="72193F28" w:rsidR="00033A37" w:rsidRDefault="00033A37" w:rsidP="00033A37">
      <w:pPr>
        <w:spacing w:line="360" w:lineRule="auto"/>
      </w:pPr>
      <w:r>
        <w:rPr>
          <w:rStyle w:val="agcmg"/>
        </w:rPr>
        <w:t xml:space="preserve">NHS England (2023) </w:t>
      </w:r>
      <w:r w:rsidRPr="00033A37">
        <w:rPr>
          <w:rStyle w:val="agcmg"/>
          <w:i/>
          <w:iCs/>
        </w:rPr>
        <w:t>NHS Long Term Workforce Plan</w:t>
      </w:r>
      <w:r>
        <w:rPr>
          <w:rStyle w:val="agcmg"/>
        </w:rPr>
        <w:t xml:space="preserve">. 3 September. Available at </w:t>
      </w:r>
      <w:hyperlink r:id="rId18" w:history="1">
        <w:r w:rsidRPr="00CF445E">
          <w:rPr>
            <w:rStyle w:val="Hyperlink"/>
          </w:rPr>
          <w:t>https://www.england.nhs.uk/long-read/nhs-long-term-workforce-plan-2</w:t>
        </w:r>
      </w:hyperlink>
      <w:r>
        <w:rPr>
          <w:rStyle w:val="agcmg"/>
        </w:rPr>
        <w:t xml:space="preserve"> </w:t>
      </w:r>
      <w:r w:rsidR="00100C6F">
        <w:rPr>
          <w:rFonts w:ascii="Arial" w:hAnsi="Arial" w:cs="Arial"/>
        </w:rPr>
        <w:t>(Accessed date 18th April 2026)</w:t>
      </w:r>
    </w:p>
    <w:p w14:paraId="2EB82A6E" w14:textId="5B54A097" w:rsidR="00033A37" w:rsidRDefault="00033A37" w:rsidP="00033A37">
      <w:pPr>
        <w:spacing w:line="360" w:lineRule="auto"/>
      </w:pPr>
      <w:r>
        <w:t>Nicodemo, C. (2025) ‘</w:t>
      </w:r>
      <w:r w:rsidRPr="00033A37">
        <w:t xml:space="preserve">Investing in NHS staff wellbeing could produce economic benefits the UK desperately </w:t>
      </w:r>
      <w:proofErr w:type="gramStart"/>
      <w:r w:rsidRPr="00033A37">
        <w:t>needs</w:t>
      </w:r>
      <w:r>
        <w:t>’</w:t>
      </w:r>
      <w:proofErr w:type="gramEnd"/>
      <w:r>
        <w:t xml:space="preserve">. </w:t>
      </w:r>
      <w:r w:rsidRPr="00033A37">
        <w:rPr>
          <w:i/>
          <w:iCs/>
        </w:rPr>
        <w:t>Brunel University of London</w:t>
      </w:r>
      <w:r>
        <w:t xml:space="preserve">. 19 June. Available at </w:t>
      </w:r>
      <w:hyperlink r:id="rId19" w:history="1">
        <w:r w:rsidRPr="00CF445E">
          <w:rPr>
            <w:rStyle w:val="Hyperlink"/>
          </w:rPr>
          <w:t>https://www.brunel.ac.uk/news-and-events/news/articles/Investing-in-NHS-staff-wellbeing-could-produce-economic-benefits-the-UK-desperately-needs</w:t>
        </w:r>
      </w:hyperlink>
      <w:r>
        <w:t xml:space="preserve"> </w:t>
      </w:r>
      <w:r w:rsidR="00100C6F">
        <w:rPr>
          <w:rFonts w:ascii="Arial" w:hAnsi="Arial" w:cs="Arial"/>
        </w:rPr>
        <w:t>(Accessed date 24th April 2026)</w:t>
      </w:r>
    </w:p>
    <w:p w14:paraId="2A191B5D" w14:textId="612263AD" w:rsidR="00033A37" w:rsidRDefault="00033A37" w:rsidP="00033A37">
      <w:pPr>
        <w:spacing w:line="360" w:lineRule="auto"/>
      </w:pPr>
      <w:r>
        <w:rPr>
          <w:rStyle w:val="agcmg"/>
        </w:rPr>
        <w:t xml:space="preserve">Oliver, D. (2024) ‘The NHS staff survey 2023 has depressing findings and worrying </w:t>
      </w:r>
      <w:proofErr w:type="gramStart"/>
      <w:r>
        <w:rPr>
          <w:rStyle w:val="agcmg"/>
        </w:rPr>
        <w:t>implications’</w:t>
      </w:r>
      <w:proofErr w:type="gramEnd"/>
      <w:r>
        <w:rPr>
          <w:rStyle w:val="agcmg"/>
        </w:rPr>
        <w:t xml:space="preserve">. </w:t>
      </w:r>
      <w:r>
        <w:rPr>
          <w:rStyle w:val="agcmg"/>
          <w:i/>
          <w:iCs/>
        </w:rPr>
        <w:t>BMJ</w:t>
      </w:r>
      <w:r>
        <w:rPr>
          <w:rStyle w:val="agcmg"/>
        </w:rPr>
        <w:t xml:space="preserve"> 384. Available at </w:t>
      </w:r>
      <w:proofErr w:type="spellStart"/>
      <w:r>
        <w:rPr>
          <w:rStyle w:val="agcmg"/>
        </w:rPr>
        <w:t>doi</w:t>
      </w:r>
      <w:proofErr w:type="spellEnd"/>
      <w:r>
        <w:rPr>
          <w:rStyle w:val="agcmg"/>
        </w:rPr>
        <w:t xml:space="preserve">: </w:t>
      </w:r>
      <w:hyperlink r:id="rId20" w:tgtFrame="_blank" w:history="1">
        <w:r>
          <w:rPr>
            <w:rStyle w:val="Hyperlink"/>
          </w:rPr>
          <w:t>https://doi.org/10.1136/bmj.q588</w:t>
        </w:r>
      </w:hyperlink>
      <w:r w:rsidR="00100C6F">
        <w:rPr>
          <w:rStyle w:val="Hyperlink"/>
        </w:rPr>
        <w:t xml:space="preserve"> </w:t>
      </w:r>
      <w:r w:rsidR="00100C6F">
        <w:rPr>
          <w:rFonts w:ascii="Arial" w:hAnsi="Arial" w:cs="Arial"/>
        </w:rPr>
        <w:t>(Accessed date 20th April 2026)</w:t>
      </w:r>
    </w:p>
    <w:p w14:paraId="19F29110" w14:textId="7146001D" w:rsidR="00033A37" w:rsidRPr="00033A37" w:rsidRDefault="00033A37" w:rsidP="00033A37">
      <w:pPr>
        <w:spacing w:line="360" w:lineRule="auto"/>
      </w:pPr>
      <w:proofErr w:type="spellStart"/>
      <w:r>
        <w:rPr>
          <w:rStyle w:val="agcmg"/>
        </w:rPr>
        <w:lastRenderedPageBreak/>
        <w:t>Sedaghati</w:t>
      </w:r>
      <w:proofErr w:type="spellEnd"/>
      <w:r>
        <w:rPr>
          <w:rStyle w:val="agcmg"/>
        </w:rPr>
        <w:t>, F., Stetsenko, A., MacMillan, I. O., Nagra, H., and Dana, Z. (2025) ‘</w:t>
      </w:r>
      <w:r w:rsidRPr="00033A37">
        <w:rPr>
          <w:rStyle w:val="agcmg"/>
        </w:rPr>
        <w:t>Use of Digital Peer Support for Employee Well-Being: Retrospective Analysis Across Five Large Employers</w:t>
      </w:r>
      <w:r>
        <w:rPr>
          <w:rStyle w:val="agcmg"/>
        </w:rPr>
        <w:t xml:space="preserve">’. </w:t>
      </w:r>
      <w:r w:rsidRPr="00033A37">
        <w:rPr>
          <w:rStyle w:val="agcmg"/>
          <w:i/>
          <w:iCs/>
        </w:rPr>
        <w:t>JMIR Publications</w:t>
      </w:r>
      <w:r>
        <w:rPr>
          <w:rStyle w:val="agcmg"/>
        </w:rPr>
        <w:t xml:space="preserve"> Vol. 13. Available at </w:t>
      </w:r>
      <w:hyperlink r:id="rId21" w:history="1">
        <w:r w:rsidRPr="00CF445E">
          <w:rPr>
            <w:rStyle w:val="Hyperlink"/>
          </w:rPr>
          <w:t>https://humanfactors.jmir.org/2026/1/e90431</w:t>
        </w:r>
      </w:hyperlink>
      <w:r>
        <w:rPr>
          <w:rStyle w:val="agcmg"/>
        </w:rPr>
        <w:t xml:space="preserve"> </w:t>
      </w:r>
      <w:r w:rsidR="00100C6F">
        <w:rPr>
          <w:rFonts w:ascii="Arial" w:hAnsi="Arial" w:cs="Arial"/>
        </w:rPr>
        <w:t>(Accessed date 24th April 2026)</w:t>
      </w:r>
    </w:p>
    <w:p w14:paraId="61914D9E" w14:textId="469F3C82" w:rsidR="00E87863" w:rsidRPr="00E87863" w:rsidRDefault="00033A37" w:rsidP="00E87863">
      <w:pPr>
        <w:spacing w:line="360" w:lineRule="auto"/>
        <w:rPr>
          <w:rFonts w:ascii="Arial" w:hAnsi="Arial" w:cs="Arial"/>
        </w:rPr>
      </w:pPr>
      <w:r>
        <w:rPr>
          <w:rStyle w:val="agcmg"/>
        </w:rPr>
        <w:t xml:space="preserve">West, M. and </w:t>
      </w:r>
      <w:proofErr w:type="spellStart"/>
      <w:r>
        <w:rPr>
          <w:rStyle w:val="agcmg"/>
        </w:rPr>
        <w:t>Wallbank</w:t>
      </w:r>
      <w:proofErr w:type="spellEnd"/>
      <w:r>
        <w:rPr>
          <w:rStyle w:val="agcmg"/>
        </w:rPr>
        <w:t xml:space="preserve">, S. (2025) ‘What does the NHS Staff Survey 2024 really tell us?’. </w:t>
      </w:r>
      <w:r w:rsidRPr="00033A37">
        <w:rPr>
          <w:rStyle w:val="agcmg"/>
          <w:i/>
          <w:iCs/>
        </w:rPr>
        <w:t>The King’s Fund</w:t>
      </w:r>
      <w:r>
        <w:rPr>
          <w:rStyle w:val="agcmg"/>
        </w:rPr>
        <w:t xml:space="preserve">. 21 March. Available at </w:t>
      </w:r>
      <w:hyperlink r:id="rId22" w:history="1">
        <w:r w:rsidRPr="00CF445E">
          <w:rPr>
            <w:rStyle w:val="Hyperlink"/>
          </w:rPr>
          <w:t>https://www.kingsfund.org.uk/insight-and-analysis/blogs/nhs-staff-survey-2024-tell-us</w:t>
        </w:r>
      </w:hyperlink>
      <w:r>
        <w:rPr>
          <w:rStyle w:val="agcmg"/>
        </w:rPr>
        <w:t xml:space="preserve"> </w:t>
      </w:r>
      <w:r w:rsidR="00100C6F">
        <w:rPr>
          <w:rFonts w:ascii="Arial" w:hAnsi="Arial" w:cs="Arial"/>
        </w:rPr>
        <w:t>(Accessed date 24th April 2026)</w:t>
      </w:r>
    </w:p>
    <w:sectPr w:rsidR="00E87863" w:rsidRPr="00E878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110E48"/>
    <w:multiLevelType w:val="multilevel"/>
    <w:tmpl w:val="2054A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532102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863"/>
    <w:rsid w:val="00033A37"/>
    <w:rsid w:val="000368EE"/>
    <w:rsid w:val="00100C6F"/>
    <w:rsid w:val="001830C0"/>
    <w:rsid w:val="00287DFC"/>
    <w:rsid w:val="00346CE0"/>
    <w:rsid w:val="0037732F"/>
    <w:rsid w:val="003B17AB"/>
    <w:rsid w:val="00B023BA"/>
    <w:rsid w:val="00C67334"/>
    <w:rsid w:val="00DC613A"/>
    <w:rsid w:val="00DD29FD"/>
    <w:rsid w:val="00E228B0"/>
    <w:rsid w:val="00E327C8"/>
    <w:rsid w:val="00E878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6DAB51"/>
  <w15:chartTrackingRefBased/>
  <w15:docId w15:val="{8198F8DC-B2CA-F241-B598-976E9C5E7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78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78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78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78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78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78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78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78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78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78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78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78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78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78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78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78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78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7863"/>
    <w:rPr>
      <w:rFonts w:eastAsiaTheme="majorEastAsia" w:cstheme="majorBidi"/>
      <w:color w:val="272727" w:themeColor="text1" w:themeTint="D8"/>
    </w:rPr>
  </w:style>
  <w:style w:type="paragraph" w:styleId="Title">
    <w:name w:val="Title"/>
    <w:basedOn w:val="Normal"/>
    <w:next w:val="Normal"/>
    <w:link w:val="TitleChar"/>
    <w:uiPriority w:val="10"/>
    <w:qFormat/>
    <w:rsid w:val="00E878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78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78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78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7863"/>
    <w:pPr>
      <w:spacing w:before="160"/>
      <w:jc w:val="center"/>
    </w:pPr>
    <w:rPr>
      <w:i/>
      <w:iCs/>
      <w:color w:val="404040" w:themeColor="text1" w:themeTint="BF"/>
    </w:rPr>
  </w:style>
  <w:style w:type="character" w:customStyle="1" w:styleId="QuoteChar">
    <w:name w:val="Quote Char"/>
    <w:basedOn w:val="DefaultParagraphFont"/>
    <w:link w:val="Quote"/>
    <w:uiPriority w:val="29"/>
    <w:rsid w:val="00E87863"/>
    <w:rPr>
      <w:i/>
      <w:iCs/>
      <w:color w:val="404040" w:themeColor="text1" w:themeTint="BF"/>
    </w:rPr>
  </w:style>
  <w:style w:type="paragraph" w:styleId="ListParagraph">
    <w:name w:val="List Paragraph"/>
    <w:basedOn w:val="Normal"/>
    <w:uiPriority w:val="34"/>
    <w:qFormat/>
    <w:rsid w:val="00E87863"/>
    <w:pPr>
      <w:ind w:left="720"/>
      <w:contextualSpacing/>
    </w:pPr>
  </w:style>
  <w:style w:type="character" w:styleId="IntenseEmphasis">
    <w:name w:val="Intense Emphasis"/>
    <w:basedOn w:val="DefaultParagraphFont"/>
    <w:uiPriority w:val="21"/>
    <w:qFormat/>
    <w:rsid w:val="00E87863"/>
    <w:rPr>
      <w:i/>
      <w:iCs/>
      <w:color w:val="0F4761" w:themeColor="accent1" w:themeShade="BF"/>
    </w:rPr>
  </w:style>
  <w:style w:type="paragraph" w:styleId="IntenseQuote">
    <w:name w:val="Intense Quote"/>
    <w:basedOn w:val="Normal"/>
    <w:next w:val="Normal"/>
    <w:link w:val="IntenseQuoteChar"/>
    <w:uiPriority w:val="30"/>
    <w:qFormat/>
    <w:rsid w:val="00E878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7863"/>
    <w:rPr>
      <w:i/>
      <w:iCs/>
      <w:color w:val="0F4761" w:themeColor="accent1" w:themeShade="BF"/>
    </w:rPr>
  </w:style>
  <w:style w:type="character" w:styleId="IntenseReference">
    <w:name w:val="Intense Reference"/>
    <w:basedOn w:val="DefaultParagraphFont"/>
    <w:uiPriority w:val="32"/>
    <w:qFormat/>
    <w:rsid w:val="00E87863"/>
    <w:rPr>
      <w:b/>
      <w:bCs/>
      <w:smallCaps/>
      <w:color w:val="0F4761" w:themeColor="accent1" w:themeShade="BF"/>
      <w:spacing w:val="5"/>
    </w:rPr>
  </w:style>
  <w:style w:type="character" w:styleId="Hyperlink">
    <w:name w:val="Hyperlink"/>
    <w:basedOn w:val="DefaultParagraphFont"/>
    <w:uiPriority w:val="99"/>
    <w:unhideWhenUsed/>
    <w:rsid w:val="00E87863"/>
    <w:rPr>
      <w:color w:val="467886" w:themeColor="hyperlink"/>
      <w:u w:val="single"/>
    </w:rPr>
  </w:style>
  <w:style w:type="character" w:styleId="UnresolvedMention">
    <w:name w:val="Unresolved Mention"/>
    <w:basedOn w:val="DefaultParagraphFont"/>
    <w:uiPriority w:val="99"/>
    <w:semiHidden/>
    <w:unhideWhenUsed/>
    <w:rsid w:val="00E87863"/>
    <w:rPr>
      <w:color w:val="605E5C"/>
      <w:shd w:val="clear" w:color="auto" w:fill="E1DFDD"/>
    </w:rPr>
  </w:style>
  <w:style w:type="paragraph" w:styleId="TOCHeading">
    <w:name w:val="TOC Heading"/>
    <w:basedOn w:val="Heading1"/>
    <w:next w:val="Normal"/>
    <w:uiPriority w:val="39"/>
    <w:unhideWhenUsed/>
    <w:qFormat/>
    <w:rsid w:val="0037732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37732F"/>
    <w:pPr>
      <w:spacing w:before="120" w:after="0"/>
    </w:pPr>
    <w:rPr>
      <w:b/>
      <w:bCs/>
      <w:i/>
      <w:iCs/>
    </w:rPr>
  </w:style>
  <w:style w:type="paragraph" w:styleId="TOC2">
    <w:name w:val="toc 2"/>
    <w:basedOn w:val="Normal"/>
    <w:next w:val="Normal"/>
    <w:autoRedefine/>
    <w:uiPriority w:val="39"/>
    <w:semiHidden/>
    <w:unhideWhenUsed/>
    <w:rsid w:val="0037732F"/>
    <w:pPr>
      <w:spacing w:before="120" w:after="0"/>
      <w:ind w:left="240"/>
    </w:pPr>
    <w:rPr>
      <w:b/>
      <w:bCs/>
      <w:sz w:val="22"/>
      <w:szCs w:val="22"/>
    </w:rPr>
  </w:style>
  <w:style w:type="paragraph" w:styleId="TOC3">
    <w:name w:val="toc 3"/>
    <w:basedOn w:val="Normal"/>
    <w:next w:val="Normal"/>
    <w:autoRedefine/>
    <w:uiPriority w:val="39"/>
    <w:semiHidden/>
    <w:unhideWhenUsed/>
    <w:rsid w:val="0037732F"/>
    <w:pPr>
      <w:spacing w:after="0"/>
      <w:ind w:left="480"/>
    </w:pPr>
    <w:rPr>
      <w:sz w:val="20"/>
      <w:szCs w:val="20"/>
    </w:rPr>
  </w:style>
  <w:style w:type="paragraph" w:styleId="TOC4">
    <w:name w:val="toc 4"/>
    <w:basedOn w:val="Normal"/>
    <w:next w:val="Normal"/>
    <w:autoRedefine/>
    <w:uiPriority w:val="39"/>
    <w:semiHidden/>
    <w:unhideWhenUsed/>
    <w:rsid w:val="0037732F"/>
    <w:pPr>
      <w:spacing w:after="0"/>
      <w:ind w:left="720"/>
    </w:pPr>
    <w:rPr>
      <w:sz w:val="20"/>
      <w:szCs w:val="20"/>
    </w:rPr>
  </w:style>
  <w:style w:type="paragraph" w:styleId="TOC5">
    <w:name w:val="toc 5"/>
    <w:basedOn w:val="Normal"/>
    <w:next w:val="Normal"/>
    <w:autoRedefine/>
    <w:uiPriority w:val="39"/>
    <w:semiHidden/>
    <w:unhideWhenUsed/>
    <w:rsid w:val="0037732F"/>
    <w:pPr>
      <w:spacing w:after="0"/>
      <w:ind w:left="960"/>
    </w:pPr>
    <w:rPr>
      <w:sz w:val="20"/>
      <w:szCs w:val="20"/>
    </w:rPr>
  </w:style>
  <w:style w:type="paragraph" w:styleId="TOC6">
    <w:name w:val="toc 6"/>
    <w:basedOn w:val="Normal"/>
    <w:next w:val="Normal"/>
    <w:autoRedefine/>
    <w:uiPriority w:val="39"/>
    <w:semiHidden/>
    <w:unhideWhenUsed/>
    <w:rsid w:val="0037732F"/>
    <w:pPr>
      <w:spacing w:after="0"/>
      <w:ind w:left="1200"/>
    </w:pPr>
    <w:rPr>
      <w:sz w:val="20"/>
      <w:szCs w:val="20"/>
    </w:rPr>
  </w:style>
  <w:style w:type="paragraph" w:styleId="TOC7">
    <w:name w:val="toc 7"/>
    <w:basedOn w:val="Normal"/>
    <w:next w:val="Normal"/>
    <w:autoRedefine/>
    <w:uiPriority w:val="39"/>
    <w:semiHidden/>
    <w:unhideWhenUsed/>
    <w:rsid w:val="0037732F"/>
    <w:pPr>
      <w:spacing w:after="0"/>
      <w:ind w:left="1440"/>
    </w:pPr>
    <w:rPr>
      <w:sz w:val="20"/>
      <w:szCs w:val="20"/>
    </w:rPr>
  </w:style>
  <w:style w:type="paragraph" w:styleId="TOC8">
    <w:name w:val="toc 8"/>
    <w:basedOn w:val="Normal"/>
    <w:next w:val="Normal"/>
    <w:autoRedefine/>
    <w:uiPriority w:val="39"/>
    <w:semiHidden/>
    <w:unhideWhenUsed/>
    <w:rsid w:val="0037732F"/>
    <w:pPr>
      <w:spacing w:after="0"/>
      <w:ind w:left="1680"/>
    </w:pPr>
    <w:rPr>
      <w:sz w:val="20"/>
      <w:szCs w:val="20"/>
    </w:rPr>
  </w:style>
  <w:style w:type="paragraph" w:styleId="TOC9">
    <w:name w:val="toc 9"/>
    <w:basedOn w:val="Normal"/>
    <w:next w:val="Normal"/>
    <w:autoRedefine/>
    <w:uiPriority w:val="39"/>
    <w:semiHidden/>
    <w:unhideWhenUsed/>
    <w:rsid w:val="0037732F"/>
    <w:pPr>
      <w:spacing w:after="0"/>
      <w:ind w:left="1920"/>
    </w:pPr>
    <w:rPr>
      <w:sz w:val="20"/>
      <w:szCs w:val="20"/>
    </w:rPr>
  </w:style>
  <w:style w:type="character" w:customStyle="1" w:styleId="agcmg">
    <w:name w:val="a_gcmg"/>
    <w:basedOn w:val="DefaultParagraphFont"/>
    <w:rsid w:val="00033A37"/>
  </w:style>
  <w:style w:type="character" w:styleId="Strong">
    <w:name w:val="Strong"/>
    <w:uiPriority w:val="22"/>
    <w:qFormat/>
    <w:rsid w:val="00C673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800725">
      <w:bodyDiv w:val="1"/>
      <w:marLeft w:val="0"/>
      <w:marRight w:val="0"/>
      <w:marTop w:val="0"/>
      <w:marBottom w:val="0"/>
      <w:divBdr>
        <w:top w:val="none" w:sz="0" w:space="0" w:color="auto"/>
        <w:left w:val="none" w:sz="0" w:space="0" w:color="auto"/>
        <w:bottom w:val="none" w:sz="0" w:space="0" w:color="auto"/>
        <w:right w:val="none" w:sz="0" w:space="0" w:color="auto"/>
      </w:divBdr>
      <w:divsChild>
        <w:div w:id="1519849013">
          <w:marLeft w:val="0"/>
          <w:marRight w:val="0"/>
          <w:marTop w:val="120"/>
          <w:marBottom w:val="120"/>
          <w:divBdr>
            <w:top w:val="none" w:sz="0" w:space="0" w:color="auto"/>
            <w:left w:val="none" w:sz="0" w:space="0" w:color="auto"/>
            <w:bottom w:val="none" w:sz="0" w:space="0" w:color="auto"/>
            <w:right w:val="none" w:sz="0" w:space="0" w:color="auto"/>
          </w:divBdr>
        </w:div>
      </w:divsChild>
    </w:div>
    <w:div w:id="95759730">
      <w:bodyDiv w:val="1"/>
      <w:marLeft w:val="0"/>
      <w:marRight w:val="0"/>
      <w:marTop w:val="0"/>
      <w:marBottom w:val="0"/>
      <w:divBdr>
        <w:top w:val="none" w:sz="0" w:space="0" w:color="auto"/>
        <w:left w:val="none" w:sz="0" w:space="0" w:color="auto"/>
        <w:bottom w:val="none" w:sz="0" w:space="0" w:color="auto"/>
        <w:right w:val="none" w:sz="0" w:space="0" w:color="auto"/>
      </w:divBdr>
    </w:div>
    <w:div w:id="109210181">
      <w:bodyDiv w:val="1"/>
      <w:marLeft w:val="0"/>
      <w:marRight w:val="0"/>
      <w:marTop w:val="0"/>
      <w:marBottom w:val="0"/>
      <w:divBdr>
        <w:top w:val="none" w:sz="0" w:space="0" w:color="auto"/>
        <w:left w:val="none" w:sz="0" w:space="0" w:color="auto"/>
        <w:bottom w:val="none" w:sz="0" w:space="0" w:color="auto"/>
        <w:right w:val="none" w:sz="0" w:space="0" w:color="auto"/>
      </w:divBdr>
      <w:divsChild>
        <w:div w:id="11760802">
          <w:marLeft w:val="0"/>
          <w:marRight w:val="0"/>
          <w:marTop w:val="120"/>
          <w:marBottom w:val="120"/>
          <w:divBdr>
            <w:top w:val="none" w:sz="0" w:space="0" w:color="auto"/>
            <w:left w:val="none" w:sz="0" w:space="0" w:color="auto"/>
            <w:bottom w:val="none" w:sz="0" w:space="0" w:color="auto"/>
            <w:right w:val="none" w:sz="0" w:space="0" w:color="auto"/>
          </w:divBdr>
        </w:div>
      </w:divsChild>
    </w:div>
    <w:div w:id="136923605">
      <w:bodyDiv w:val="1"/>
      <w:marLeft w:val="0"/>
      <w:marRight w:val="0"/>
      <w:marTop w:val="0"/>
      <w:marBottom w:val="0"/>
      <w:divBdr>
        <w:top w:val="none" w:sz="0" w:space="0" w:color="auto"/>
        <w:left w:val="none" w:sz="0" w:space="0" w:color="auto"/>
        <w:bottom w:val="none" w:sz="0" w:space="0" w:color="auto"/>
        <w:right w:val="none" w:sz="0" w:space="0" w:color="auto"/>
      </w:divBdr>
    </w:div>
    <w:div w:id="183635572">
      <w:bodyDiv w:val="1"/>
      <w:marLeft w:val="0"/>
      <w:marRight w:val="0"/>
      <w:marTop w:val="0"/>
      <w:marBottom w:val="0"/>
      <w:divBdr>
        <w:top w:val="none" w:sz="0" w:space="0" w:color="auto"/>
        <w:left w:val="none" w:sz="0" w:space="0" w:color="auto"/>
        <w:bottom w:val="none" w:sz="0" w:space="0" w:color="auto"/>
        <w:right w:val="none" w:sz="0" w:space="0" w:color="auto"/>
      </w:divBdr>
    </w:div>
    <w:div w:id="255090681">
      <w:bodyDiv w:val="1"/>
      <w:marLeft w:val="0"/>
      <w:marRight w:val="0"/>
      <w:marTop w:val="0"/>
      <w:marBottom w:val="0"/>
      <w:divBdr>
        <w:top w:val="none" w:sz="0" w:space="0" w:color="auto"/>
        <w:left w:val="none" w:sz="0" w:space="0" w:color="auto"/>
        <w:bottom w:val="none" w:sz="0" w:space="0" w:color="auto"/>
        <w:right w:val="none" w:sz="0" w:space="0" w:color="auto"/>
      </w:divBdr>
      <w:divsChild>
        <w:div w:id="1900624768">
          <w:marLeft w:val="0"/>
          <w:marRight w:val="0"/>
          <w:marTop w:val="120"/>
          <w:marBottom w:val="120"/>
          <w:divBdr>
            <w:top w:val="none" w:sz="0" w:space="0" w:color="auto"/>
            <w:left w:val="none" w:sz="0" w:space="0" w:color="auto"/>
            <w:bottom w:val="none" w:sz="0" w:space="0" w:color="auto"/>
            <w:right w:val="none" w:sz="0" w:space="0" w:color="auto"/>
          </w:divBdr>
        </w:div>
        <w:div w:id="721758638">
          <w:marLeft w:val="0"/>
          <w:marRight w:val="0"/>
          <w:marTop w:val="120"/>
          <w:marBottom w:val="120"/>
          <w:divBdr>
            <w:top w:val="none" w:sz="0" w:space="0" w:color="auto"/>
            <w:left w:val="none" w:sz="0" w:space="0" w:color="auto"/>
            <w:bottom w:val="none" w:sz="0" w:space="0" w:color="auto"/>
            <w:right w:val="none" w:sz="0" w:space="0" w:color="auto"/>
          </w:divBdr>
        </w:div>
        <w:div w:id="522324581">
          <w:marLeft w:val="0"/>
          <w:marRight w:val="0"/>
          <w:marTop w:val="120"/>
          <w:marBottom w:val="120"/>
          <w:divBdr>
            <w:top w:val="none" w:sz="0" w:space="0" w:color="auto"/>
            <w:left w:val="none" w:sz="0" w:space="0" w:color="auto"/>
            <w:bottom w:val="none" w:sz="0" w:space="0" w:color="auto"/>
            <w:right w:val="none" w:sz="0" w:space="0" w:color="auto"/>
          </w:divBdr>
        </w:div>
        <w:div w:id="1068068772">
          <w:marLeft w:val="0"/>
          <w:marRight w:val="0"/>
          <w:marTop w:val="120"/>
          <w:marBottom w:val="120"/>
          <w:divBdr>
            <w:top w:val="none" w:sz="0" w:space="0" w:color="auto"/>
            <w:left w:val="none" w:sz="0" w:space="0" w:color="auto"/>
            <w:bottom w:val="none" w:sz="0" w:space="0" w:color="auto"/>
            <w:right w:val="none" w:sz="0" w:space="0" w:color="auto"/>
          </w:divBdr>
        </w:div>
      </w:divsChild>
    </w:div>
    <w:div w:id="312150207">
      <w:bodyDiv w:val="1"/>
      <w:marLeft w:val="0"/>
      <w:marRight w:val="0"/>
      <w:marTop w:val="0"/>
      <w:marBottom w:val="0"/>
      <w:divBdr>
        <w:top w:val="none" w:sz="0" w:space="0" w:color="auto"/>
        <w:left w:val="none" w:sz="0" w:space="0" w:color="auto"/>
        <w:bottom w:val="none" w:sz="0" w:space="0" w:color="auto"/>
        <w:right w:val="none" w:sz="0" w:space="0" w:color="auto"/>
      </w:divBdr>
    </w:div>
    <w:div w:id="315769400">
      <w:bodyDiv w:val="1"/>
      <w:marLeft w:val="0"/>
      <w:marRight w:val="0"/>
      <w:marTop w:val="0"/>
      <w:marBottom w:val="0"/>
      <w:divBdr>
        <w:top w:val="none" w:sz="0" w:space="0" w:color="auto"/>
        <w:left w:val="none" w:sz="0" w:space="0" w:color="auto"/>
        <w:bottom w:val="none" w:sz="0" w:space="0" w:color="auto"/>
        <w:right w:val="none" w:sz="0" w:space="0" w:color="auto"/>
      </w:divBdr>
      <w:divsChild>
        <w:div w:id="17464399">
          <w:marLeft w:val="0"/>
          <w:marRight w:val="0"/>
          <w:marTop w:val="120"/>
          <w:marBottom w:val="120"/>
          <w:divBdr>
            <w:top w:val="none" w:sz="0" w:space="0" w:color="auto"/>
            <w:left w:val="none" w:sz="0" w:space="0" w:color="auto"/>
            <w:bottom w:val="none" w:sz="0" w:space="0" w:color="auto"/>
            <w:right w:val="none" w:sz="0" w:space="0" w:color="auto"/>
          </w:divBdr>
        </w:div>
      </w:divsChild>
    </w:div>
    <w:div w:id="503472372">
      <w:bodyDiv w:val="1"/>
      <w:marLeft w:val="0"/>
      <w:marRight w:val="0"/>
      <w:marTop w:val="0"/>
      <w:marBottom w:val="0"/>
      <w:divBdr>
        <w:top w:val="none" w:sz="0" w:space="0" w:color="auto"/>
        <w:left w:val="none" w:sz="0" w:space="0" w:color="auto"/>
        <w:bottom w:val="none" w:sz="0" w:space="0" w:color="auto"/>
        <w:right w:val="none" w:sz="0" w:space="0" w:color="auto"/>
      </w:divBdr>
    </w:div>
    <w:div w:id="562181269">
      <w:bodyDiv w:val="1"/>
      <w:marLeft w:val="0"/>
      <w:marRight w:val="0"/>
      <w:marTop w:val="0"/>
      <w:marBottom w:val="0"/>
      <w:divBdr>
        <w:top w:val="none" w:sz="0" w:space="0" w:color="auto"/>
        <w:left w:val="none" w:sz="0" w:space="0" w:color="auto"/>
        <w:bottom w:val="none" w:sz="0" w:space="0" w:color="auto"/>
        <w:right w:val="none" w:sz="0" w:space="0" w:color="auto"/>
      </w:divBdr>
      <w:divsChild>
        <w:div w:id="535048149">
          <w:marLeft w:val="0"/>
          <w:marRight w:val="0"/>
          <w:marTop w:val="120"/>
          <w:marBottom w:val="120"/>
          <w:divBdr>
            <w:top w:val="none" w:sz="0" w:space="0" w:color="auto"/>
            <w:left w:val="none" w:sz="0" w:space="0" w:color="auto"/>
            <w:bottom w:val="none" w:sz="0" w:space="0" w:color="auto"/>
            <w:right w:val="none" w:sz="0" w:space="0" w:color="auto"/>
          </w:divBdr>
        </w:div>
        <w:div w:id="403067687">
          <w:marLeft w:val="0"/>
          <w:marRight w:val="0"/>
          <w:marTop w:val="120"/>
          <w:marBottom w:val="120"/>
          <w:divBdr>
            <w:top w:val="none" w:sz="0" w:space="0" w:color="auto"/>
            <w:left w:val="none" w:sz="0" w:space="0" w:color="auto"/>
            <w:bottom w:val="none" w:sz="0" w:space="0" w:color="auto"/>
            <w:right w:val="none" w:sz="0" w:space="0" w:color="auto"/>
          </w:divBdr>
        </w:div>
        <w:div w:id="796921701">
          <w:marLeft w:val="0"/>
          <w:marRight w:val="0"/>
          <w:marTop w:val="120"/>
          <w:marBottom w:val="120"/>
          <w:divBdr>
            <w:top w:val="none" w:sz="0" w:space="0" w:color="auto"/>
            <w:left w:val="none" w:sz="0" w:space="0" w:color="auto"/>
            <w:bottom w:val="none" w:sz="0" w:space="0" w:color="auto"/>
            <w:right w:val="none" w:sz="0" w:space="0" w:color="auto"/>
          </w:divBdr>
        </w:div>
      </w:divsChild>
    </w:div>
    <w:div w:id="822770998">
      <w:bodyDiv w:val="1"/>
      <w:marLeft w:val="0"/>
      <w:marRight w:val="0"/>
      <w:marTop w:val="0"/>
      <w:marBottom w:val="0"/>
      <w:divBdr>
        <w:top w:val="none" w:sz="0" w:space="0" w:color="auto"/>
        <w:left w:val="none" w:sz="0" w:space="0" w:color="auto"/>
        <w:bottom w:val="none" w:sz="0" w:space="0" w:color="auto"/>
        <w:right w:val="none" w:sz="0" w:space="0" w:color="auto"/>
      </w:divBdr>
    </w:div>
    <w:div w:id="841360201">
      <w:bodyDiv w:val="1"/>
      <w:marLeft w:val="0"/>
      <w:marRight w:val="0"/>
      <w:marTop w:val="0"/>
      <w:marBottom w:val="0"/>
      <w:divBdr>
        <w:top w:val="none" w:sz="0" w:space="0" w:color="auto"/>
        <w:left w:val="none" w:sz="0" w:space="0" w:color="auto"/>
        <w:bottom w:val="none" w:sz="0" w:space="0" w:color="auto"/>
        <w:right w:val="none" w:sz="0" w:space="0" w:color="auto"/>
      </w:divBdr>
      <w:divsChild>
        <w:div w:id="1465390423">
          <w:marLeft w:val="0"/>
          <w:marRight w:val="0"/>
          <w:marTop w:val="120"/>
          <w:marBottom w:val="120"/>
          <w:divBdr>
            <w:top w:val="none" w:sz="0" w:space="0" w:color="auto"/>
            <w:left w:val="none" w:sz="0" w:space="0" w:color="auto"/>
            <w:bottom w:val="none" w:sz="0" w:space="0" w:color="auto"/>
            <w:right w:val="none" w:sz="0" w:space="0" w:color="auto"/>
          </w:divBdr>
        </w:div>
      </w:divsChild>
    </w:div>
    <w:div w:id="853298328">
      <w:bodyDiv w:val="1"/>
      <w:marLeft w:val="0"/>
      <w:marRight w:val="0"/>
      <w:marTop w:val="0"/>
      <w:marBottom w:val="0"/>
      <w:divBdr>
        <w:top w:val="none" w:sz="0" w:space="0" w:color="auto"/>
        <w:left w:val="none" w:sz="0" w:space="0" w:color="auto"/>
        <w:bottom w:val="none" w:sz="0" w:space="0" w:color="auto"/>
        <w:right w:val="none" w:sz="0" w:space="0" w:color="auto"/>
      </w:divBdr>
    </w:div>
    <w:div w:id="853685399">
      <w:bodyDiv w:val="1"/>
      <w:marLeft w:val="0"/>
      <w:marRight w:val="0"/>
      <w:marTop w:val="0"/>
      <w:marBottom w:val="0"/>
      <w:divBdr>
        <w:top w:val="none" w:sz="0" w:space="0" w:color="auto"/>
        <w:left w:val="none" w:sz="0" w:space="0" w:color="auto"/>
        <w:bottom w:val="none" w:sz="0" w:space="0" w:color="auto"/>
        <w:right w:val="none" w:sz="0" w:space="0" w:color="auto"/>
      </w:divBdr>
    </w:div>
    <w:div w:id="985814185">
      <w:bodyDiv w:val="1"/>
      <w:marLeft w:val="0"/>
      <w:marRight w:val="0"/>
      <w:marTop w:val="0"/>
      <w:marBottom w:val="0"/>
      <w:divBdr>
        <w:top w:val="none" w:sz="0" w:space="0" w:color="auto"/>
        <w:left w:val="none" w:sz="0" w:space="0" w:color="auto"/>
        <w:bottom w:val="none" w:sz="0" w:space="0" w:color="auto"/>
        <w:right w:val="none" w:sz="0" w:space="0" w:color="auto"/>
      </w:divBdr>
    </w:div>
    <w:div w:id="1023089376">
      <w:bodyDiv w:val="1"/>
      <w:marLeft w:val="0"/>
      <w:marRight w:val="0"/>
      <w:marTop w:val="0"/>
      <w:marBottom w:val="0"/>
      <w:divBdr>
        <w:top w:val="none" w:sz="0" w:space="0" w:color="auto"/>
        <w:left w:val="none" w:sz="0" w:space="0" w:color="auto"/>
        <w:bottom w:val="none" w:sz="0" w:space="0" w:color="auto"/>
        <w:right w:val="none" w:sz="0" w:space="0" w:color="auto"/>
      </w:divBdr>
    </w:div>
    <w:div w:id="1096899128">
      <w:bodyDiv w:val="1"/>
      <w:marLeft w:val="0"/>
      <w:marRight w:val="0"/>
      <w:marTop w:val="0"/>
      <w:marBottom w:val="0"/>
      <w:divBdr>
        <w:top w:val="none" w:sz="0" w:space="0" w:color="auto"/>
        <w:left w:val="none" w:sz="0" w:space="0" w:color="auto"/>
        <w:bottom w:val="none" w:sz="0" w:space="0" w:color="auto"/>
        <w:right w:val="none" w:sz="0" w:space="0" w:color="auto"/>
      </w:divBdr>
      <w:divsChild>
        <w:div w:id="518474719">
          <w:marLeft w:val="0"/>
          <w:marRight w:val="0"/>
          <w:marTop w:val="120"/>
          <w:marBottom w:val="120"/>
          <w:divBdr>
            <w:top w:val="none" w:sz="0" w:space="0" w:color="auto"/>
            <w:left w:val="none" w:sz="0" w:space="0" w:color="auto"/>
            <w:bottom w:val="none" w:sz="0" w:space="0" w:color="auto"/>
            <w:right w:val="none" w:sz="0" w:space="0" w:color="auto"/>
          </w:divBdr>
        </w:div>
      </w:divsChild>
    </w:div>
    <w:div w:id="1099594302">
      <w:bodyDiv w:val="1"/>
      <w:marLeft w:val="0"/>
      <w:marRight w:val="0"/>
      <w:marTop w:val="0"/>
      <w:marBottom w:val="0"/>
      <w:divBdr>
        <w:top w:val="none" w:sz="0" w:space="0" w:color="auto"/>
        <w:left w:val="none" w:sz="0" w:space="0" w:color="auto"/>
        <w:bottom w:val="none" w:sz="0" w:space="0" w:color="auto"/>
        <w:right w:val="none" w:sz="0" w:space="0" w:color="auto"/>
      </w:divBdr>
      <w:divsChild>
        <w:div w:id="995842338">
          <w:marLeft w:val="0"/>
          <w:marRight w:val="0"/>
          <w:marTop w:val="120"/>
          <w:marBottom w:val="120"/>
          <w:divBdr>
            <w:top w:val="none" w:sz="0" w:space="0" w:color="auto"/>
            <w:left w:val="none" w:sz="0" w:space="0" w:color="auto"/>
            <w:bottom w:val="none" w:sz="0" w:space="0" w:color="auto"/>
            <w:right w:val="none" w:sz="0" w:space="0" w:color="auto"/>
          </w:divBdr>
        </w:div>
        <w:div w:id="336075635">
          <w:marLeft w:val="0"/>
          <w:marRight w:val="0"/>
          <w:marTop w:val="120"/>
          <w:marBottom w:val="120"/>
          <w:divBdr>
            <w:top w:val="none" w:sz="0" w:space="0" w:color="auto"/>
            <w:left w:val="none" w:sz="0" w:space="0" w:color="auto"/>
            <w:bottom w:val="none" w:sz="0" w:space="0" w:color="auto"/>
            <w:right w:val="none" w:sz="0" w:space="0" w:color="auto"/>
          </w:divBdr>
        </w:div>
        <w:div w:id="729695399">
          <w:marLeft w:val="0"/>
          <w:marRight w:val="0"/>
          <w:marTop w:val="120"/>
          <w:marBottom w:val="120"/>
          <w:divBdr>
            <w:top w:val="none" w:sz="0" w:space="0" w:color="auto"/>
            <w:left w:val="none" w:sz="0" w:space="0" w:color="auto"/>
            <w:bottom w:val="none" w:sz="0" w:space="0" w:color="auto"/>
            <w:right w:val="none" w:sz="0" w:space="0" w:color="auto"/>
          </w:divBdr>
        </w:div>
        <w:div w:id="1491362799">
          <w:marLeft w:val="0"/>
          <w:marRight w:val="0"/>
          <w:marTop w:val="120"/>
          <w:marBottom w:val="120"/>
          <w:divBdr>
            <w:top w:val="none" w:sz="0" w:space="0" w:color="auto"/>
            <w:left w:val="none" w:sz="0" w:space="0" w:color="auto"/>
            <w:bottom w:val="none" w:sz="0" w:space="0" w:color="auto"/>
            <w:right w:val="none" w:sz="0" w:space="0" w:color="auto"/>
          </w:divBdr>
        </w:div>
        <w:div w:id="1750537903">
          <w:marLeft w:val="0"/>
          <w:marRight w:val="0"/>
          <w:marTop w:val="120"/>
          <w:marBottom w:val="120"/>
          <w:divBdr>
            <w:top w:val="none" w:sz="0" w:space="0" w:color="auto"/>
            <w:left w:val="none" w:sz="0" w:space="0" w:color="auto"/>
            <w:bottom w:val="none" w:sz="0" w:space="0" w:color="auto"/>
            <w:right w:val="none" w:sz="0" w:space="0" w:color="auto"/>
          </w:divBdr>
        </w:div>
      </w:divsChild>
    </w:div>
    <w:div w:id="1170098751">
      <w:bodyDiv w:val="1"/>
      <w:marLeft w:val="0"/>
      <w:marRight w:val="0"/>
      <w:marTop w:val="0"/>
      <w:marBottom w:val="0"/>
      <w:divBdr>
        <w:top w:val="none" w:sz="0" w:space="0" w:color="auto"/>
        <w:left w:val="none" w:sz="0" w:space="0" w:color="auto"/>
        <w:bottom w:val="none" w:sz="0" w:space="0" w:color="auto"/>
        <w:right w:val="none" w:sz="0" w:space="0" w:color="auto"/>
      </w:divBdr>
      <w:divsChild>
        <w:div w:id="1686596864">
          <w:marLeft w:val="0"/>
          <w:marRight w:val="0"/>
          <w:marTop w:val="270"/>
          <w:marBottom w:val="0"/>
          <w:divBdr>
            <w:top w:val="none" w:sz="0" w:space="0" w:color="auto"/>
            <w:left w:val="none" w:sz="0" w:space="0" w:color="auto"/>
            <w:bottom w:val="none" w:sz="0" w:space="0" w:color="auto"/>
            <w:right w:val="none" w:sz="0" w:space="0" w:color="auto"/>
          </w:divBdr>
        </w:div>
      </w:divsChild>
    </w:div>
    <w:div w:id="1241216949">
      <w:bodyDiv w:val="1"/>
      <w:marLeft w:val="0"/>
      <w:marRight w:val="0"/>
      <w:marTop w:val="0"/>
      <w:marBottom w:val="0"/>
      <w:divBdr>
        <w:top w:val="none" w:sz="0" w:space="0" w:color="auto"/>
        <w:left w:val="none" w:sz="0" w:space="0" w:color="auto"/>
        <w:bottom w:val="none" w:sz="0" w:space="0" w:color="auto"/>
        <w:right w:val="none" w:sz="0" w:space="0" w:color="auto"/>
      </w:divBdr>
    </w:div>
    <w:div w:id="1532457467">
      <w:bodyDiv w:val="1"/>
      <w:marLeft w:val="0"/>
      <w:marRight w:val="0"/>
      <w:marTop w:val="0"/>
      <w:marBottom w:val="0"/>
      <w:divBdr>
        <w:top w:val="none" w:sz="0" w:space="0" w:color="auto"/>
        <w:left w:val="none" w:sz="0" w:space="0" w:color="auto"/>
        <w:bottom w:val="none" w:sz="0" w:space="0" w:color="auto"/>
        <w:right w:val="none" w:sz="0" w:space="0" w:color="auto"/>
      </w:divBdr>
      <w:divsChild>
        <w:div w:id="751120089">
          <w:marLeft w:val="0"/>
          <w:marRight w:val="0"/>
          <w:marTop w:val="120"/>
          <w:marBottom w:val="120"/>
          <w:divBdr>
            <w:top w:val="none" w:sz="0" w:space="0" w:color="auto"/>
            <w:left w:val="none" w:sz="0" w:space="0" w:color="auto"/>
            <w:bottom w:val="none" w:sz="0" w:space="0" w:color="auto"/>
            <w:right w:val="none" w:sz="0" w:space="0" w:color="auto"/>
          </w:divBdr>
        </w:div>
        <w:div w:id="1501461560">
          <w:marLeft w:val="0"/>
          <w:marRight w:val="0"/>
          <w:marTop w:val="120"/>
          <w:marBottom w:val="120"/>
          <w:divBdr>
            <w:top w:val="none" w:sz="0" w:space="0" w:color="auto"/>
            <w:left w:val="none" w:sz="0" w:space="0" w:color="auto"/>
            <w:bottom w:val="none" w:sz="0" w:space="0" w:color="auto"/>
            <w:right w:val="none" w:sz="0" w:space="0" w:color="auto"/>
          </w:divBdr>
        </w:div>
        <w:div w:id="761217806">
          <w:marLeft w:val="0"/>
          <w:marRight w:val="0"/>
          <w:marTop w:val="120"/>
          <w:marBottom w:val="120"/>
          <w:divBdr>
            <w:top w:val="none" w:sz="0" w:space="0" w:color="auto"/>
            <w:left w:val="none" w:sz="0" w:space="0" w:color="auto"/>
            <w:bottom w:val="none" w:sz="0" w:space="0" w:color="auto"/>
            <w:right w:val="none" w:sz="0" w:space="0" w:color="auto"/>
          </w:divBdr>
        </w:div>
        <w:div w:id="73550425">
          <w:marLeft w:val="0"/>
          <w:marRight w:val="0"/>
          <w:marTop w:val="120"/>
          <w:marBottom w:val="120"/>
          <w:divBdr>
            <w:top w:val="none" w:sz="0" w:space="0" w:color="auto"/>
            <w:left w:val="none" w:sz="0" w:space="0" w:color="auto"/>
            <w:bottom w:val="none" w:sz="0" w:space="0" w:color="auto"/>
            <w:right w:val="none" w:sz="0" w:space="0" w:color="auto"/>
          </w:divBdr>
        </w:div>
      </w:divsChild>
    </w:div>
    <w:div w:id="1559240415">
      <w:bodyDiv w:val="1"/>
      <w:marLeft w:val="0"/>
      <w:marRight w:val="0"/>
      <w:marTop w:val="0"/>
      <w:marBottom w:val="0"/>
      <w:divBdr>
        <w:top w:val="none" w:sz="0" w:space="0" w:color="auto"/>
        <w:left w:val="none" w:sz="0" w:space="0" w:color="auto"/>
        <w:bottom w:val="none" w:sz="0" w:space="0" w:color="auto"/>
        <w:right w:val="none" w:sz="0" w:space="0" w:color="auto"/>
      </w:divBdr>
    </w:div>
    <w:div w:id="1569337140">
      <w:bodyDiv w:val="1"/>
      <w:marLeft w:val="0"/>
      <w:marRight w:val="0"/>
      <w:marTop w:val="0"/>
      <w:marBottom w:val="0"/>
      <w:divBdr>
        <w:top w:val="none" w:sz="0" w:space="0" w:color="auto"/>
        <w:left w:val="none" w:sz="0" w:space="0" w:color="auto"/>
        <w:bottom w:val="none" w:sz="0" w:space="0" w:color="auto"/>
        <w:right w:val="none" w:sz="0" w:space="0" w:color="auto"/>
      </w:divBdr>
    </w:div>
    <w:div w:id="1735423050">
      <w:bodyDiv w:val="1"/>
      <w:marLeft w:val="0"/>
      <w:marRight w:val="0"/>
      <w:marTop w:val="0"/>
      <w:marBottom w:val="0"/>
      <w:divBdr>
        <w:top w:val="none" w:sz="0" w:space="0" w:color="auto"/>
        <w:left w:val="none" w:sz="0" w:space="0" w:color="auto"/>
        <w:bottom w:val="none" w:sz="0" w:space="0" w:color="auto"/>
        <w:right w:val="none" w:sz="0" w:space="0" w:color="auto"/>
      </w:divBdr>
    </w:div>
    <w:div w:id="1741248303">
      <w:bodyDiv w:val="1"/>
      <w:marLeft w:val="0"/>
      <w:marRight w:val="0"/>
      <w:marTop w:val="0"/>
      <w:marBottom w:val="0"/>
      <w:divBdr>
        <w:top w:val="none" w:sz="0" w:space="0" w:color="auto"/>
        <w:left w:val="none" w:sz="0" w:space="0" w:color="auto"/>
        <w:bottom w:val="none" w:sz="0" w:space="0" w:color="auto"/>
        <w:right w:val="none" w:sz="0" w:space="0" w:color="auto"/>
      </w:divBdr>
    </w:div>
    <w:div w:id="1927953522">
      <w:bodyDiv w:val="1"/>
      <w:marLeft w:val="0"/>
      <w:marRight w:val="0"/>
      <w:marTop w:val="0"/>
      <w:marBottom w:val="0"/>
      <w:divBdr>
        <w:top w:val="none" w:sz="0" w:space="0" w:color="auto"/>
        <w:left w:val="none" w:sz="0" w:space="0" w:color="auto"/>
        <w:bottom w:val="none" w:sz="0" w:space="0" w:color="auto"/>
        <w:right w:val="none" w:sz="0" w:space="0" w:color="auto"/>
      </w:divBdr>
    </w:div>
    <w:div w:id="2001611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sites/default/files/2025-10/20251024_stateofcare2425_easyread.pdf" TargetMode="External"/><Relationship Id="rId13" Type="http://schemas.openxmlformats.org/officeDocument/2006/relationships/hyperlink" Target="https://www.legislation.gov.uk/ukpga/2014/23/contents" TargetMode="External"/><Relationship Id="rId18" Type="http://schemas.openxmlformats.org/officeDocument/2006/relationships/hyperlink" Target="https://www.england.nhs.uk/long-read/nhs-long-term-workforce-plan-2" TargetMode="External"/><Relationship Id="rId3" Type="http://schemas.openxmlformats.org/officeDocument/2006/relationships/styles" Target="styles.xml"/><Relationship Id="rId21" Type="http://schemas.openxmlformats.org/officeDocument/2006/relationships/hyperlink" Target="https://humanfactors.jmir.org/2026/1/e90431" TargetMode="External"/><Relationship Id="rId7" Type="http://schemas.openxmlformats.org/officeDocument/2006/relationships/image" Target="media/image2.png"/><Relationship Id="rId12" Type="http://schemas.openxmlformats.org/officeDocument/2006/relationships/hyperlink" Target="https://www.researchgate.net/publication/385707875_AI_AND_EMPLOYEE_WELLBEING_HOW_ARTIFICIAL_INTELLIGENCE_CAN_MONITOR_AND_IMPROVE_MENTAL_HEALTH_IN_THE_WORKPLACE" TargetMode="External"/><Relationship Id="rId17" Type="http://schemas.openxmlformats.org/officeDocument/2006/relationships/hyperlink" Target="https://www.england.nhs.uk/always-events/co-production" TargetMode="External"/><Relationship Id="rId2" Type="http://schemas.openxmlformats.org/officeDocument/2006/relationships/numbering" Target="numbering.xml"/><Relationship Id="rId16" Type="http://schemas.openxmlformats.org/officeDocument/2006/relationships/hyperlink" Target="https://www.nhsemployers.org/news/nhs-staff-survey-results-2025" TargetMode="External"/><Relationship Id="rId20" Type="http://schemas.openxmlformats.org/officeDocument/2006/relationships/hyperlink" Target="https://doi.org/10.1136/bmj.q588"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gov.uk/guidance/equality-act-2010-guidanc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nhscharitiestogether.co.uk/news/research/three-in-four-nhs-staff-struggled-with-their-mental-health-in-the-past-year" TargetMode="External"/><Relationship Id="rId23" Type="http://schemas.openxmlformats.org/officeDocument/2006/relationships/fontTable" Target="fontTable.xml"/><Relationship Id="rId10" Type="http://schemas.openxmlformats.org/officeDocument/2006/relationships/hyperlink" Target="https://eppi.ioe.ac.uk/cms/Portals/0/IPPO%20NHS%20Staff%20Wellbeing%20report_LO160622-1849.pdf" TargetMode="External"/><Relationship Id="rId19" Type="http://schemas.openxmlformats.org/officeDocument/2006/relationships/hyperlink" Target="https://www.brunel.ac.uk/news-and-events/news/articles/Investing-in-NHS-staff-wellbeing-could-produce-economic-benefits-the-UK-desperately-needs" TargetMode="External"/><Relationship Id="rId4" Type="http://schemas.openxmlformats.org/officeDocument/2006/relationships/settings" Target="settings.xml"/><Relationship Id="rId9" Type="http://schemas.openxmlformats.org/officeDocument/2006/relationships/hyperlink" Target="https://pmc.ncbi.nlm.nih.gov/articles/PMC10314589/" TargetMode="External"/><Relationship Id="rId14" Type="http://schemas.openxmlformats.org/officeDocument/2006/relationships/hyperlink" Target="https://jamanetwork.com/journals/jamanetworkopen/fullarticle/2825639" TargetMode="External"/><Relationship Id="rId22" Type="http://schemas.openxmlformats.org/officeDocument/2006/relationships/hyperlink" Target="https://www.kingsfund.org.uk/insight-and-analysis/blogs/nhs-staff-survey-2024-tell-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4E1EA5-96A0-8947-B266-F22E561AD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11</Pages>
  <Words>2264</Words>
  <Characters>12908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PG-Cristea, Lorena</dc:creator>
  <cp:keywords/>
  <dc:description/>
  <cp:lastModifiedBy>marcelamusteata88@yahoo.com</cp:lastModifiedBy>
  <cp:revision>6</cp:revision>
  <dcterms:created xsi:type="dcterms:W3CDTF">2026-04-22T19:43:00Z</dcterms:created>
  <dcterms:modified xsi:type="dcterms:W3CDTF">2026-04-27T10:45:00Z</dcterms:modified>
</cp:coreProperties>
</file>