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80" w:lineRule="auto"/>
        <w:rPr/>
      </w:pPr>
      <w:r w:rsidDel="00000000" w:rsidR="00000000" w:rsidRPr="00000000">
        <w:rPr/>
        <w:drawing>
          <wp:inline distB="114300" distT="114300" distL="114300" distR="114300">
            <wp:extent cx="2952750" cy="120967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952750" cy="12096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before="280" w:lineRule="auto"/>
        <w:jc w:val="center"/>
        <w:rPr>
          <w:b w:val="1"/>
          <w:sz w:val="36"/>
          <w:szCs w:val="36"/>
        </w:rPr>
      </w:pPr>
      <w:r w:rsidDel="00000000" w:rsidR="00000000" w:rsidRPr="00000000">
        <w:rPr>
          <w:b w:val="1"/>
          <w:sz w:val="36"/>
          <w:szCs w:val="36"/>
          <w:rtl w:val="0"/>
        </w:rPr>
        <w:t xml:space="preserve">Programme: Certificate of Higher Education in Health and Social Care</w:t>
      </w:r>
    </w:p>
    <w:p w:rsidR="00000000" w:rsidDel="00000000" w:rsidP="00000000" w:rsidRDefault="00000000" w:rsidRPr="00000000" w14:paraId="00000003">
      <w:pPr>
        <w:spacing w:before="280" w:lineRule="auto"/>
        <w:jc w:val="center"/>
        <w:rPr>
          <w:b w:val="1"/>
          <w:sz w:val="36"/>
          <w:szCs w:val="36"/>
        </w:rPr>
      </w:pPr>
      <w:r w:rsidDel="00000000" w:rsidR="00000000" w:rsidRPr="00000000">
        <w:rPr>
          <w:b w:val="1"/>
          <w:sz w:val="36"/>
          <w:szCs w:val="36"/>
          <w:rtl w:val="0"/>
        </w:rPr>
        <w:t xml:space="preserve">Module: Psychology in Health and Social Care</w:t>
      </w:r>
    </w:p>
    <w:p w:rsidR="00000000" w:rsidDel="00000000" w:rsidP="00000000" w:rsidRDefault="00000000" w:rsidRPr="00000000" w14:paraId="00000004">
      <w:pPr>
        <w:spacing w:before="280" w:lineRule="auto"/>
        <w:jc w:val="center"/>
        <w:rPr>
          <w:b w:val="1"/>
          <w:sz w:val="36"/>
          <w:szCs w:val="36"/>
        </w:rPr>
      </w:pPr>
      <w:r w:rsidDel="00000000" w:rsidR="00000000" w:rsidRPr="00000000">
        <w:rPr>
          <w:b w:val="1"/>
          <w:sz w:val="36"/>
          <w:szCs w:val="36"/>
          <w:rtl w:val="0"/>
        </w:rPr>
        <w:t xml:space="preserve">Module code: LCHS4010 </w:t>
      </w:r>
    </w:p>
    <w:p w:rsidR="00000000" w:rsidDel="00000000" w:rsidP="00000000" w:rsidRDefault="00000000" w:rsidRPr="00000000" w14:paraId="00000005">
      <w:pPr>
        <w:spacing w:before="280" w:lineRule="auto"/>
        <w:jc w:val="center"/>
        <w:rPr>
          <w:b w:val="1"/>
          <w:sz w:val="36"/>
          <w:szCs w:val="36"/>
        </w:rPr>
      </w:pPr>
      <w:r w:rsidDel="00000000" w:rsidR="00000000" w:rsidRPr="00000000">
        <w:rPr>
          <w:b w:val="1"/>
          <w:sz w:val="36"/>
          <w:szCs w:val="36"/>
          <w:rtl w:val="0"/>
        </w:rPr>
        <w:t xml:space="preserve">Module lead: Neale Haddon (Module lead)</w:t>
      </w:r>
    </w:p>
    <w:p w:rsidR="00000000" w:rsidDel="00000000" w:rsidP="00000000" w:rsidRDefault="00000000" w:rsidRPr="00000000" w14:paraId="00000006">
      <w:pPr>
        <w:spacing w:before="280" w:lineRule="auto"/>
        <w:jc w:val="center"/>
        <w:rPr>
          <w:b w:val="1"/>
          <w:sz w:val="36"/>
          <w:szCs w:val="36"/>
        </w:rPr>
      </w:pPr>
      <w:r w:rsidDel="00000000" w:rsidR="00000000" w:rsidRPr="00000000">
        <w:rPr>
          <w:b w:val="1"/>
          <w:sz w:val="36"/>
          <w:szCs w:val="36"/>
          <w:rtl w:val="0"/>
        </w:rPr>
        <w:t xml:space="preserve">Internal Verifier: Dr Besty Jose</w:t>
      </w:r>
    </w:p>
    <w:p w:rsidR="00000000" w:rsidDel="00000000" w:rsidP="00000000" w:rsidRDefault="00000000" w:rsidRPr="00000000" w14:paraId="00000007">
      <w:pPr>
        <w:spacing w:before="280" w:lineRule="auto"/>
        <w:jc w:val="center"/>
        <w:rPr>
          <w:b w:val="1"/>
          <w:sz w:val="36"/>
          <w:szCs w:val="36"/>
        </w:rPr>
      </w:pPr>
      <w:r w:rsidDel="00000000" w:rsidR="00000000" w:rsidRPr="00000000">
        <w:rPr>
          <w:b w:val="1"/>
          <w:sz w:val="36"/>
          <w:szCs w:val="36"/>
          <w:rtl w:val="0"/>
        </w:rPr>
        <w:t xml:space="preserve">Assignment Title: Assignment 2: Written Task</w:t>
      </w:r>
    </w:p>
    <w:p w:rsidR="00000000" w:rsidDel="00000000" w:rsidP="00000000" w:rsidRDefault="00000000" w:rsidRPr="00000000" w14:paraId="00000008">
      <w:pPr>
        <w:spacing w:before="280" w:lineRule="auto"/>
        <w:jc w:val="center"/>
        <w:rPr>
          <w:b w:val="1"/>
          <w:sz w:val="36"/>
          <w:szCs w:val="36"/>
        </w:rPr>
      </w:pPr>
      <w:r w:rsidDel="00000000" w:rsidR="00000000" w:rsidRPr="00000000">
        <w:rPr>
          <w:b w:val="1"/>
          <w:sz w:val="36"/>
          <w:szCs w:val="36"/>
          <w:rtl w:val="0"/>
        </w:rPr>
        <w:t xml:space="preserve">Word count (or equivalent): 1500 words</w:t>
      </w:r>
    </w:p>
    <w:p w:rsidR="00000000" w:rsidDel="00000000" w:rsidP="00000000" w:rsidRDefault="00000000" w:rsidRPr="00000000" w14:paraId="00000009">
      <w:pPr>
        <w:spacing w:before="280" w:lineRule="auto"/>
        <w:rPr/>
      </w:pPr>
      <w:r w:rsidDel="00000000" w:rsidR="00000000" w:rsidRPr="00000000">
        <w:br w:type="page"/>
      </w: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Table of Contents</w:t>
      </w:r>
    </w:p>
    <w:sdt>
      <w:sdtPr>
        <w:id w:val="1085424659"/>
        <w:docPartObj>
          <w:docPartGallery w:val="Table of Contents"/>
          <w:docPartUnique w:val="1"/>
        </w:docPartObj>
      </w:sdtPr>
      <w:sdtConten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8ck5rioogy5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qdlbgcs2zua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Erikson’s Psychosocial Development Theory: Application to Older Adults in Dementia Care</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4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aa2lmcq98or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Overview of Erikson’s Theory</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4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hxcmqefl8a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in Dementia Care</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4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6r7qamy5xp2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Evaluation</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9kvhnfq9nj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Cognitive Behavioural Theory (CBT): Application to Older Adults in Dementia Care</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4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ifz2fin4t9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Overview of CBT</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4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649ijyz9pgj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in Dementia Care</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4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813l90of982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Evaluation</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m0ajn3nqoj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Comparative Analysis and Integration</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yclakx4vrp8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Potential Challenges and Strategies for Implementation</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ut90mbmzawj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ds2c0vbax6c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spacing w:before="280" w:lineRule="auto"/>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keepNext w:val="0"/>
        <w:keepLines w:val="0"/>
        <w:spacing w:before="280" w:lineRule="auto"/>
        <w:rPr/>
      </w:pPr>
      <w:bookmarkStart w:colFirst="0" w:colLast="0" w:name="_heading=h.8ck5rioogy5f" w:id="0"/>
      <w:bookmarkEnd w:id="0"/>
      <w:r w:rsidDel="00000000" w:rsidR="00000000" w:rsidRPr="00000000">
        <w:rPr>
          <w:rtl w:val="0"/>
        </w:rPr>
        <w:t xml:space="preserve">Introduction</w:t>
      </w:r>
    </w:p>
    <w:p w:rsidR="00000000" w:rsidDel="00000000" w:rsidP="00000000" w:rsidRDefault="00000000" w:rsidRPr="00000000" w14:paraId="0000001B">
      <w:pPr>
        <w:rPr/>
      </w:pPr>
      <w:r w:rsidDel="00000000" w:rsidR="00000000" w:rsidRPr="00000000">
        <w:rPr>
          <w:rtl w:val="0"/>
        </w:rPr>
        <w:t xml:space="preserve">Dementia care residents experience psychological well-being that depends on complicated biological, cognitive, and social factors. As the number of elderly people grows and the prevalence of dementia rises, health and social care workers need to incorporate evidence-based psychological models in their practice to improve quality of life and respond to behavioural and emotional dysfunction (Cloak, Al Khalili and Schoo, 2024). This report aims to use two major theories of psychology, including Psychosocial Development Theory by Erikson and Cognitive Behavioural Therapy (CBT), to assist adults aged 65 and above with psychological conditions in a dementia care facility. These theories have been chosen based on their applicability to the explanation of emotional issues, identity disturbances and cognitive distortions related to ageing and dementia. The report takes an analytical look at the ways these theories inform interventions and practical issues in their application, with the help of modern research.</w:t>
      </w:r>
    </w:p>
    <w:p w:rsidR="00000000" w:rsidDel="00000000" w:rsidP="00000000" w:rsidRDefault="00000000" w:rsidRPr="00000000" w14:paraId="0000001C">
      <w:pPr>
        <w:pStyle w:val="Heading1"/>
        <w:keepNext w:val="0"/>
        <w:keepLines w:val="0"/>
        <w:spacing w:before="280" w:lineRule="auto"/>
        <w:rPr/>
      </w:pPr>
      <w:bookmarkStart w:colFirst="0" w:colLast="0" w:name="_heading=h.qdlbgcs2zua0" w:id="1"/>
      <w:bookmarkEnd w:id="1"/>
      <w:r w:rsidDel="00000000" w:rsidR="00000000" w:rsidRPr="00000000">
        <w:rPr>
          <w:rtl w:val="0"/>
        </w:rPr>
        <w:t xml:space="preserve">Erikson’s Psychosocial Development Theory: Application to Older Adults in Dementia Care</w:t>
      </w:r>
    </w:p>
    <w:p w:rsidR="00000000" w:rsidDel="00000000" w:rsidP="00000000" w:rsidRDefault="00000000" w:rsidRPr="00000000" w14:paraId="0000001D">
      <w:pPr>
        <w:pStyle w:val="Heading2"/>
        <w:rPr/>
      </w:pPr>
      <w:bookmarkStart w:colFirst="0" w:colLast="0" w:name="_heading=h.aa2lmcq98or4" w:id="2"/>
      <w:bookmarkEnd w:id="2"/>
      <w:r w:rsidDel="00000000" w:rsidR="00000000" w:rsidRPr="00000000">
        <w:rPr>
          <w:rtl w:val="0"/>
        </w:rPr>
        <w:t xml:space="preserve">Overview of Erikson’s Theory</w:t>
      </w:r>
    </w:p>
    <w:p w:rsidR="00000000" w:rsidDel="00000000" w:rsidP="00000000" w:rsidRDefault="00000000" w:rsidRPr="00000000" w14:paraId="0000001E">
      <w:pPr>
        <w:rPr/>
      </w:pPr>
      <w:r w:rsidDel="00000000" w:rsidR="00000000" w:rsidRPr="00000000">
        <w:rPr>
          <w:rtl w:val="0"/>
        </w:rPr>
        <w:t xml:space="preserve">According to the psychosocial development model, Erik Erikson argues that individuals develop in eight developmental stages throughout the lifespan, where each stage is typified by a psychosocial crisis that they must solve to attain psychologically stable growth (Samsanovich, 2021). The last phase, which is Integrity vs. Despair, is especially applicable to adults who are 65 years and above. During this phase, people look back on their life experiences and are either satisfied to accept them as complete and filled with peace or are despondent in a state of regret and hopelessness about the life they have led (Erikson, 1982). To patients with dementia, identity loss, cognitive abilities and loss of autonomy are common in this stage and may worsen the feeling of desperation.</w:t>
      </w:r>
    </w:p>
    <w:p w:rsidR="00000000" w:rsidDel="00000000" w:rsidP="00000000" w:rsidRDefault="00000000" w:rsidRPr="00000000" w14:paraId="0000001F">
      <w:pPr>
        <w:pStyle w:val="Heading2"/>
        <w:rPr/>
      </w:pPr>
      <w:bookmarkStart w:colFirst="0" w:colLast="0" w:name="_heading=h.hxcmqefl8a4" w:id="3"/>
      <w:bookmarkEnd w:id="3"/>
      <w:r w:rsidDel="00000000" w:rsidR="00000000" w:rsidRPr="00000000">
        <w:rPr>
          <w:rtl w:val="0"/>
        </w:rPr>
        <w:t xml:space="preserve">Use in Dementia Care</w:t>
      </w:r>
    </w:p>
    <w:p w:rsidR="00000000" w:rsidDel="00000000" w:rsidP="00000000" w:rsidRDefault="00000000" w:rsidRPr="00000000" w14:paraId="00000020">
      <w:pPr>
        <w:rPr/>
      </w:pPr>
      <w:r w:rsidDel="00000000" w:rsidR="00000000" w:rsidRPr="00000000">
        <w:rPr>
          <w:rtl w:val="0"/>
        </w:rPr>
        <w:t xml:space="preserve">In dementia care homes, residents face disorientation in the homes, lack of memory and functional independence. The framework provided by Erikson provides a perspective to interpret the emotional turbulence that goes with these experiences (Youvan, 2024). Some of the ways through which health and social care professionals can contribute to older adults are reminiscence therapy, life review interventions, and meaningful engagement. The promotion of continuity of identity and self-worth among the residents is encouraged by encouraging them to tell their life stories, accomplishments, and coping experiences.</w:t>
      </w:r>
    </w:p>
    <w:p w:rsidR="00000000" w:rsidDel="00000000" w:rsidP="00000000" w:rsidRDefault="00000000" w:rsidRPr="00000000" w14:paraId="00000021">
      <w:pPr>
        <w:rPr/>
      </w:pPr>
      <w:r w:rsidDel="00000000" w:rsidR="00000000" w:rsidRPr="00000000">
        <w:rPr>
          <w:rtl w:val="0"/>
        </w:rPr>
        <w:t xml:space="preserve">As an example, organised reminiscence groups during which residents share their meaningful life experiences, familial milestones, or former roles assist in the reconstruction of personal stories that reinvent the life mission (Kurian </w:t>
      </w:r>
      <w:r w:rsidDel="00000000" w:rsidR="00000000" w:rsidRPr="00000000">
        <w:rPr>
          <w:i w:val="1"/>
          <w:rtl w:val="0"/>
        </w:rPr>
        <w:t xml:space="preserve">et al.</w:t>
      </w:r>
      <w:r w:rsidDel="00000000" w:rsidR="00000000" w:rsidRPr="00000000">
        <w:rPr>
          <w:rtl w:val="0"/>
        </w:rPr>
        <w:t xml:space="preserve"> 2025). Carers facilitate the experience-validation process and offer empathetic listening to the residents to allow them to communicate fragmented memories into a fusion of a coherent sense of self, which enhances emotional resilience.</w:t>
      </w:r>
    </w:p>
    <w:p w:rsidR="00000000" w:rsidDel="00000000" w:rsidP="00000000" w:rsidRDefault="00000000" w:rsidRPr="00000000" w14:paraId="00000022">
      <w:pPr>
        <w:pStyle w:val="Heading2"/>
        <w:keepNext w:val="0"/>
        <w:keepLines w:val="0"/>
        <w:spacing w:after="40" w:lineRule="auto"/>
        <w:rPr/>
      </w:pPr>
      <w:bookmarkStart w:colFirst="0" w:colLast="0" w:name="_heading=h.6r7qamy5xp28" w:id="4"/>
      <w:bookmarkEnd w:id="4"/>
      <w:r w:rsidDel="00000000" w:rsidR="00000000" w:rsidRPr="00000000">
        <w:rPr>
          <w:rtl w:val="0"/>
        </w:rPr>
        <w:t xml:space="preserve">Critical Evaluation</w:t>
      </w:r>
    </w:p>
    <w:p w:rsidR="00000000" w:rsidDel="00000000" w:rsidP="00000000" w:rsidRDefault="00000000" w:rsidRPr="00000000" w14:paraId="00000023">
      <w:pPr>
        <w:rPr/>
      </w:pPr>
      <w:r w:rsidDel="00000000" w:rsidR="00000000" w:rsidRPr="00000000">
        <w:rPr>
          <w:rtl w:val="0"/>
        </w:rPr>
        <w:t xml:space="preserve">Although Erikson's theory is an excellent model of dealing with existential issues in late life, it is a problem in dementia management. Some people may have impaired memory due to cognitive impairment; thus, structured life review interventions are not as useful. In addition, the shortage of time for staff and the lack of psychological interventions training may limit the possibility of effective interaction.</w:t>
      </w:r>
    </w:p>
    <w:p w:rsidR="00000000" w:rsidDel="00000000" w:rsidP="00000000" w:rsidRDefault="00000000" w:rsidRPr="00000000" w14:paraId="00000024">
      <w:pPr>
        <w:rPr/>
      </w:pPr>
      <w:r w:rsidDel="00000000" w:rsidR="00000000" w:rsidRPr="00000000">
        <w:rPr>
          <w:rtl w:val="0"/>
        </w:rPr>
        <w:t xml:space="preserve">To cope with such challenges, the care homes may adopt flexible intervention models that are cognitively varied. Visual aids like photographs, music or known objects can be used as a way of enabling the residents to get access to long-term memory even in cases where short-term memory is impaired (Chen </w:t>
      </w:r>
      <w:r w:rsidDel="00000000" w:rsidR="00000000" w:rsidRPr="00000000">
        <w:rPr>
          <w:i w:val="1"/>
          <w:rtl w:val="0"/>
        </w:rPr>
        <w:t xml:space="preserve">et al. </w:t>
      </w:r>
      <w:r w:rsidDel="00000000" w:rsidR="00000000" w:rsidRPr="00000000">
        <w:rPr>
          <w:rtl w:val="0"/>
        </w:rPr>
        <w:t xml:space="preserve">2022). Patient-centred interventions can be made flexible and responsive to behavioural indicators of distress by training personnel to communicate empathetically and identify distress signs. The Erikson model is humane in its efforts to deal with despair and bring integrity to life by enhancing dignity and legitimising emotions.</w:t>
      </w:r>
    </w:p>
    <w:p w:rsidR="00000000" w:rsidDel="00000000" w:rsidP="00000000" w:rsidRDefault="00000000" w:rsidRPr="00000000" w14:paraId="00000025">
      <w:pPr>
        <w:pStyle w:val="Heading1"/>
        <w:keepNext w:val="0"/>
        <w:keepLines w:val="0"/>
        <w:spacing w:before="280" w:lineRule="auto"/>
        <w:rPr/>
      </w:pPr>
      <w:bookmarkStart w:colFirst="0" w:colLast="0" w:name="_heading=h.9kvhnfq9njr" w:id="5"/>
      <w:bookmarkEnd w:id="5"/>
      <w:r w:rsidDel="00000000" w:rsidR="00000000" w:rsidRPr="00000000">
        <w:rPr>
          <w:rtl w:val="0"/>
        </w:rPr>
        <w:t xml:space="preserve">Cognitive Behavioural Theory (CBT): Application to Older Adults in Dementia Care</w:t>
      </w:r>
    </w:p>
    <w:p w:rsidR="00000000" w:rsidDel="00000000" w:rsidP="00000000" w:rsidRDefault="00000000" w:rsidRPr="00000000" w14:paraId="00000026">
      <w:pPr>
        <w:pStyle w:val="Heading2"/>
        <w:keepNext w:val="0"/>
        <w:keepLines w:val="0"/>
        <w:spacing w:after="40" w:lineRule="auto"/>
        <w:rPr/>
      </w:pPr>
      <w:bookmarkStart w:colFirst="0" w:colLast="0" w:name="_heading=h.3ifz2fin4t9l" w:id="6"/>
      <w:bookmarkEnd w:id="6"/>
      <w:r w:rsidDel="00000000" w:rsidR="00000000" w:rsidRPr="00000000">
        <w:rPr>
          <w:rtl w:val="0"/>
        </w:rPr>
        <w:t xml:space="preserve">Overview of CBT</w:t>
      </w:r>
    </w:p>
    <w:p w:rsidR="00000000" w:rsidDel="00000000" w:rsidP="00000000" w:rsidRDefault="00000000" w:rsidRPr="00000000" w14:paraId="00000027">
      <w:pPr>
        <w:rPr/>
      </w:pPr>
      <w:r w:rsidDel="00000000" w:rsidR="00000000" w:rsidRPr="00000000">
        <w:rPr>
          <w:rtl w:val="0"/>
        </w:rPr>
        <w:t xml:space="preserve">The cognitive behavioural theory focuses on the interrelationship between behaviours, feelings and thoughts. It suggests that thinking patterns that are dysfunctional cause emotional distress and maladaptive behaviour and that a process of cognitive restructuring can encourage more healthy reactions to psychological pressures (Curtiss </w:t>
      </w:r>
      <w:r w:rsidDel="00000000" w:rsidR="00000000" w:rsidRPr="00000000">
        <w:rPr>
          <w:i w:val="1"/>
          <w:rtl w:val="0"/>
        </w:rPr>
        <w:t xml:space="preserve">et al. </w:t>
      </w:r>
      <w:r w:rsidDel="00000000" w:rsidR="00000000" w:rsidRPr="00000000">
        <w:rPr>
          <w:rtl w:val="0"/>
        </w:rPr>
        <w:t xml:space="preserve">2021). CBT has many applications in the areas of anxiety, depression, and adjustment disorders, which often co-exist with other conditions in older adults dealing with chronic illness or cognitive decline.</w:t>
      </w:r>
    </w:p>
    <w:p w:rsidR="00000000" w:rsidDel="00000000" w:rsidP="00000000" w:rsidRDefault="00000000" w:rsidRPr="00000000" w14:paraId="00000028">
      <w:pPr>
        <w:rPr/>
      </w:pPr>
      <w:r w:rsidDel="00000000" w:rsidR="00000000" w:rsidRPr="00000000">
        <w:rPr>
          <w:rtl w:val="0"/>
        </w:rPr>
        <w:t xml:space="preserve">Though dementia poses neurodegenerative issues, which impair cognition, CBT is still applicable to counter anxiety, irritability and mood disturbances by providing supportive interventions, which involve disruption of thought patterns and coping mechanisms.</w:t>
      </w:r>
    </w:p>
    <w:p w:rsidR="00000000" w:rsidDel="00000000" w:rsidP="00000000" w:rsidRDefault="00000000" w:rsidRPr="00000000" w14:paraId="00000029">
      <w:pPr>
        <w:pStyle w:val="Heading2"/>
        <w:rPr/>
      </w:pPr>
      <w:bookmarkStart w:colFirst="0" w:colLast="0" w:name="_heading=h.649ijyz9pgj4" w:id="7"/>
      <w:bookmarkEnd w:id="7"/>
      <w:r w:rsidDel="00000000" w:rsidR="00000000" w:rsidRPr="00000000">
        <w:rPr>
          <w:rtl w:val="0"/>
        </w:rPr>
        <w:t xml:space="preserve">Use in Dementia Care</w:t>
      </w:r>
    </w:p>
    <w:p w:rsidR="00000000" w:rsidDel="00000000" w:rsidP="00000000" w:rsidRDefault="00000000" w:rsidRPr="00000000" w14:paraId="0000002A">
      <w:pPr>
        <w:rPr/>
      </w:pPr>
      <w:r w:rsidDel="00000000" w:rsidR="00000000" w:rsidRPr="00000000">
        <w:rPr>
          <w:rtl w:val="0"/>
        </w:rPr>
        <w:t xml:space="preserve">CBT methods may be adapted to suit the cognitive abilities of residents in a dementia care setting. Behavioural activation, relaxation training, and problem-solving therapy are interventions which aid in decreasing distress and promoting emotional control (Medina-Jiménez</w:t>
      </w:r>
      <w:r w:rsidDel="00000000" w:rsidR="00000000" w:rsidRPr="00000000">
        <w:rPr>
          <w:i w:val="1"/>
          <w:rtl w:val="0"/>
        </w:rPr>
        <w:t xml:space="preserve"> et al. </w:t>
      </w:r>
      <w:r w:rsidDel="00000000" w:rsidR="00000000" w:rsidRPr="00000000">
        <w:rPr>
          <w:rtl w:val="0"/>
        </w:rPr>
        <w:t xml:space="preserve">2024). Indicatively, patients with anxiety due to disorientation can be taken through relaxation activities or simplified exercises of cognitive reframing.</w:t>
      </w:r>
    </w:p>
    <w:p w:rsidR="00000000" w:rsidDel="00000000" w:rsidP="00000000" w:rsidRDefault="00000000" w:rsidRPr="00000000" w14:paraId="0000002B">
      <w:pPr>
        <w:rPr/>
      </w:pPr>
      <w:r w:rsidDel="00000000" w:rsidR="00000000" w:rsidRPr="00000000">
        <w:rPr>
          <w:rtl w:val="0"/>
        </w:rPr>
        <w:t xml:space="preserve">A practical example is that of carers with soft encouragement to dispute fearful thoughts. A resident may constantly complain of fear of being forgotten by his or her family members. One of the carers who has been trained in CBT may reply by encouraging the resident to look at what currently occurs in the relationship, emphasising the supportive relations and reassuring them through regular habits.</w:t>
      </w:r>
    </w:p>
    <w:p w:rsidR="00000000" w:rsidDel="00000000" w:rsidP="00000000" w:rsidRDefault="00000000" w:rsidRPr="00000000" w14:paraId="0000002C">
      <w:pPr>
        <w:rPr/>
      </w:pPr>
      <w:r w:rsidDel="00000000" w:rsidR="00000000" w:rsidRPr="00000000">
        <w:rPr>
          <w:rtl w:val="0"/>
        </w:rPr>
        <w:t xml:space="preserve">CBT tailored to cognitive impairment as group sessions with simplified worksheets, visual aids and systematic prompts have been shown to have positive effects on mood and social interaction among older adults (Ryum and Kazantzis, 2024).</w:t>
      </w:r>
    </w:p>
    <w:p w:rsidR="00000000" w:rsidDel="00000000" w:rsidP="00000000" w:rsidRDefault="00000000" w:rsidRPr="00000000" w14:paraId="0000002D">
      <w:pPr>
        <w:pStyle w:val="Heading2"/>
        <w:keepNext w:val="0"/>
        <w:keepLines w:val="0"/>
        <w:spacing w:after="40" w:lineRule="auto"/>
        <w:rPr/>
      </w:pPr>
      <w:bookmarkStart w:colFirst="0" w:colLast="0" w:name="_heading=h.813l90of9822" w:id="8"/>
      <w:bookmarkEnd w:id="8"/>
      <w:r w:rsidDel="00000000" w:rsidR="00000000" w:rsidRPr="00000000">
        <w:rPr>
          <w:rtl w:val="0"/>
        </w:rPr>
        <w:t xml:space="preserve">Critical Evaluation</w:t>
      </w:r>
    </w:p>
    <w:p w:rsidR="00000000" w:rsidDel="00000000" w:rsidP="00000000" w:rsidRDefault="00000000" w:rsidRPr="00000000" w14:paraId="0000002E">
      <w:pPr>
        <w:rPr/>
      </w:pPr>
      <w:r w:rsidDel="00000000" w:rsidR="00000000" w:rsidRPr="00000000">
        <w:rPr>
          <w:rtl w:val="0"/>
        </w:rPr>
        <w:t xml:space="preserve">CBT is an effective restructuring tool of maladaptive thought, although its use in dementia care should be cautious. Residents may be severely impaired cognitively such that they are unable to engage in reflective exercises or remember intervention strategies. In addition, the standard CBT protocol can be too inflexible for changing cognitive abilities.</w:t>
      </w:r>
    </w:p>
    <w:p w:rsidR="00000000" w:rsidDel="00000000" w:rsidP="00000000" w:rsidRDefault="00000000" w:rsidRPr="00000000" w14:paraId="0000002F">
      <w:pPr>
        <w:rPr/>
      </w:pPr>
      <w:r w:rsidDel="00000000" w:rsidR="00000000" w:rsidRPr="00000000">
        <w:rPr>
          <w:rtl w:val="0"/>
        </w:rPr>
        <w:t xml:space="preserve">To address these issues, the interventions should be person-focused, being more supportive of feelings and less of cognitive functioning. CBT principles may be supplemented by techniques like validation therapy that do not question the validity of the thoughts but respect the fact that the resident has cognitive limitations. (Institute for Quality and Efficiency in Health Care, 2022). Moreover, the incorporation of carers in interventions creates a supportive setting in which the principles of CBT are integrated into the everyday encounters.</w:t>
      </w:r>
    </w:p>
    <w:p w:rsidR="00000000" w:rsidDel="00000000" w:rsidP="00000000" w:rsidRDefault="00000000" w:rsidRPr="00000000" w14:paraId="00000030">
      <w:pPr>
        <w:pStyle w:val="Heading1"/>
        <w:keepNext w:val="0"/>
        <w:keepLines w:val="0"/>
        <w:spacing w:before="280" w:lineRule="auto"/>
        <w:rPr/>
      </w:pPr>
      <w:bookmarkStart w:colFirst="0" w:colLast="0" w:name="_heading=h.2m0ajn3nqojh" w:id="9"/>
      <w:bookmarkEnd w:id="9"/>
      <w:r w:rsidDel="00000000" w:rsidR="00000000" w:rsidRPr="00000000">
        <w:rPr>
          <w:rtl w:val="0"/>
        </w:rPr>
        <w:t xml:space="preserve">Comparative Analysis and Integration</w:t>
      </w:r>
    </w:p>
    <w:p w:rsidR="00000000" w:rsidDel="00000000" w:rsidP="00000000" w:rsidRDefault="00000000" w:rsidRPr="00000000" w14:paraId="00000031">
      <w:pPr>
        <w:rPr/>
      </w:pPr>
      <w:r w:rsidDel="00000000" w:rsidR="00000000" w:rsidRPr="00000000">
        <w:rPr>
          <w:rtl w:val="0"/>
        </w:rPr>
        <w:t xml:space="preserve">The psychosocial theory provided by Erikson and CBT provide a complementary way to discuss the psychological needs of older adults in dementia care. The model by Erikson focuses on meaning, identity, and well-being of existence, whilst CBT is centred on thought patterns and control of emotions. A combination of both enables a holistic treatment strategy where the carers would treat the emotional acceptance and practical coping strategies.</w:t>
      </w:r>
    </w:p>
    <w:p w:rsidR="00000000" w:rsidDel="00000000" w:rsidP="00000000" w:rsidRDefault="00000000" w:rsidRPr="00000000" w14:paraId="00000032">
      <w:pPr>
        <w:rPr/>
      </w:pPr>
      <w:r w:rsidDel="00000000" w:rsidR="00000000" w:rsidRPr="00000000">
        <w:rPr>
          <w:rtl w:val="0"/>
        </w:rPr>
        <w:t xml:space="preserve">As an example, a depressed resident who sees his life as a failure can receive reminiscence therapy that supports life accomplishments, as well as CBT-based interventions that undermine negative cognition patterns and promote adaptive behaviours.</w:t>
      </w:r>
    </w:p>
    <w:p w:rsidR="00000000" w:rsidDel="00000000" w:rsidP="00000000" w:rsidRDefault="00000000" w:rsidRPr="00000000" w14:paraId="00000033">
      <w:pPr>
        <w:rPr/>
      </w:pPr>
      <w:r w:rsidDel="00000000" w:rsidR="00000000" w:rsidRPr="00000000">
        <w:rPr>
          <w:rtl w:val="0"/>
        </w:rPr>
        <w:t xml:space="preserve">Ethical issues are also addressed by the integration that enhances the use of person-centred care, which is mindful of past experiences but proactively deals with manifestations of distress. Nevertheless, it is essential to ensure that the staff are trained to identify the cognitive abilities of the resident and the emotional preparation so that interventions could be implemented. Therapeutic solutions must be informed by ethical considerations, such as informed consent, dignity and autonomy, where interventions are empowering and not prescriptive.</w:t>
      </w:r>
    </w:p>
    <w:p w:rsidR="00000000" w:rsidDel="00000000" w:rsidP="00000000" w:rsidRDefault="00000000" w:rsidRPr="00000000" w14:paraId="00000034">
      <w:pPr>
        <w:pStyle w:val="Heading1"/>
        <w:keepNext w:val="0"/>
        <w:keepLines w:val="0"/>
        <w:spacing w:before="280" w:lineRule="auto"/>
        <w:rPr/>
      </w:pPr>
      <w:bookmarkStart w:colFirst="0" w:colLast="0" w:name="_heading=h.yclakx4vrp83" w:id="10"/>
      <w:bookmarkEnd w:id="10"/>
      <w:r w:rsidDel="00000000" w:rsidR="00000000" w:rsidRPr="00000000">
        <w:rPr>
          <w:rtl w:val="0"/>
        </w:rPr>
        <w:t xml:space="preserve">Potential Challenges and Strategies for Implementation</w:t>
      </w:r>
    </w:p>
    <w:p w:rsidR="00000000" w:rsidDel="00000000" w:rsidP="00000000" w:rsidRDefault="00000000" w:rsidRPr="00000000" w14:paraId="00000035">
      <w:pPr>
        <w:spacing w:after="40" w:lineRule="auto"/>
        <w:rPr>
          <w:b w:val="1"/>
        </w:rPr>
      </w:pPr>
      <w:r w:rsidDel="00000000" w:rsidR="00000000" w:rsidRPr="00000000">
        <w:rPr>
          <w:b w:val="1"/>
          <w:rtl w:val="0"/>
        </w:rPr>
        <w:t xml:space="preserve">Challenges</w:t>
      </w:r>
    </w:p>
    <w:p w:rsidR="00000000" w:rsidDel="00000000" w:rsidP="00000000" w:rsidRDefault="00000000" w:rsidRPr="00000000" w14:paraId="00000036">
      <w:pPr>
        <w:numPr>
          <w:ilvl w:val="0"/>
          <w:numId w:val="1"/>
        </w:numPr>
        <w:spacing w:after="0" w:afterAutospacing="0" w:lineRule="auto"/>
        <w:ind w:left="720" w:hanging="360"/>
        <w:rPr>
          <w:u w:val="none"/>
        </w:rPr>
      </w:pPr>
      <w:r w:rsidDel="00000000" w:rsidR="00000000" w:rsidRPr="00000000">
        <w:rPr>
          <w:rtl w:val="0"/>
        </w:rPr>
        <w:t xml:space="preserve">Cognitive impairment: It may limit the involvement in structured interventions because of memory impairment.</w:t>
      </w:r>
    </w:p>
    <w:p w:rsidR="00000000" w:rsidDel="00000000" w:rsidP="00000000" w:rsidRDefault="00000000" w:rsidRPr="00000000" w14:paraId="00000037">
      <w:pPr>
        <w:numPr>
          <w:ilvl w:val="0"/>
          <w:numId w:val="1"/>
        </w:numPr>
        <w:spacing w:after="0" w:afterAutospacing="0" w:before="0" w:beforeAutospacing="0" w:lineRule="auto"/>
        <w:ind w:left="720" w:hanging="360"/>
        <w:rPr>
          <w:u w:val="none"/>
        </w:rPr>
      </w:pPr>
      <w:r w:rsidDel="00000000" w:rsidR="00000000" w:rsidRPr="00000000">
        <w:rPr>
          <w:rtl w:val="0"/>
        </w:rPr>
        <w:t xml:space="preserve">Time and resource constraints: The staff may lack time and education to utilise therapeutic frameworks on a regular basis.</w:t>
      </w:r>
    </w:p>
    <w:p w:rsidR="00000000" w:rsidDel="00000000" w:rsidP="00000000" w:rsidRDefault="00000000" w:rsidRPr="00000000" w14:paraId="00000038">
      <w:pPr>
        <w:numPr>
          <w:ilvl w:val="0"/>
          <w:numId w:val="1"/>
        </w:numPr>
        <w:spacing w:after="0" w:afterAutospacing="0" w:before="0" w:beforeAutospacing="0" w:lineRule="auto"/>
        <w:ind w:left="720" w:hanging="360"/>
        <w:rPr>
          <w:u w:val="none"/>
        </w:rPr>
      </w:pPr>
      <w:r w:rsidDel="00000000" w:rsidR="00000000" w:rsidRPr="00000000">
        <w:rPr>
          <w:rtl w:val="0"/>
        </w:rPr>
        <w:t xml:space="preserve">Emotional distress and resistance: Residents are scared or frustrated and might respond by being agitated or avoiding interventions.</w:t>
      </w:r>
    </w:p>
    <w:p w:rsidR="00000000" w:rsidDel="00000000" w:rsidP="00000000" w:rsidRDefault="00000000" w:rsidRPr="00000000" w14:paraId="00000039">
      <w:pPr>
        <w:numPr>
          <w:ilvl w:val="0"/>
          <w:numId w:val="1"/>
        </w:numPr>
        <w:spacing w:after="40" w:before="0" w:beforeAutospacing="0" w:lineRule="auto"/>
        <w:ind w:left="720" w:hanging="360"/>
        <w:rPr>
          <w:u w:val="none"/>
        </w:rPr>
      </w:pPr>
      <w:r w:rsidDel="00000000" w:rsidR="00000000" w:rsidRPr="00000000">
        <w:rPr>
          <w:rtl w:val="0"/>
        </w:rPr>
        <w:t xml:space="preserve">Ethical issues: Delicate approaches are required to create a balance between the safety and freedom of vulnerable groups.</w:t>
      </w:r>
    </w:p>
    <w:p w:rsidR="00000000" w:rsidDel="00000000" w:rsidP="00000000" w:rsidRDefault="00000000" w:rsidRPr="00000000" w14:paraId="0000003A">
      <w:pPr>
        <w:spacing w:after="40" w:lineRule="auto"/>
        <w:rPr>
          <w:b w:val="1"/>
        </w:rPr>
      </w:pPr>
      <w:r w:rsidDel="00000000" w:rsidR="00000000" w:rsidRPr="00000000">
        <w:rPr>
          <w:b w:val="1"/>
          <w:rtl w:val="0"/>
        </w:rPr>
        <w:t xml:space="preserve">Strategies</w:t>
      </w:r>
    </w:p>
    <w:p w:rsidR="00000000" w:rsidDel="00000000" w:rsidP="00000000" w:rsidRDefault="00000000" w:rsidRPr="00000000" w14:paraId="0000003B">
      <w:pPr>
        <w:numPr>
          <w:ilvl w:val="0"/>
          <w:numId w:val="2"/>
        </w:numPr>
        <w:spacing w:after="0" w:afterAutospacing="0" w:before="0" w:lineRule="auto"/>
        <w:ind w:left="720" w:hanging="360"/>
        <w:rPr/>
      </w:pPr>
      <w:r w:rsidDel="00000000" w:rsidR="00000000" w:rsidRPr="00000000">
        <w:rPr>
          <w:rtl w:val="0"/>
        </w:rPr>
        <w:t xml:space="preserve">In order to increase cognitive recall, add music, graphic information, and familiar routines.</w:t>
      </w:r>
    </w:p>
    <w:p w:rsidR="00000000" w:rsidDel="00000000" w:rsidP="00000000" w:rsidRDefault="00000000" w:rsidRPr="00000000" w14:paraId="0000003C">
      <w:pPr>
        <w:numPr>
          <w:ilvl w:val="0"/>
          <w:numId w:val="2"/>
        </w:numPr>
        <w:spacing w:after="0" w:afterAutospacing="0" w:before="0" w:lineRule="auto"/>
        <w:ind w:left="720" w:hanging="360"/>
        <w:rPr/>
      </w:pPr>
      <w:r w:rsidDel="00000000" w:rsidR="00000000" w:rsidRPr="00000000">
        <w:rPr>
          <w:rtl w:val="0"/>
        </w:rPr>
        <w:t xml:space="preserve">Train the employees to express themselves empathically and work on their skills in stress management, gentle prompting, and validation.</w:t>
      </w:r>
    </w:p>
    <w:p w:rsidR="00000000" w:rsidDel="00000000" w:rsidP="00000000" w:rsidRDefault="00000000" w:rsidRPr="00000000" w14:paraId="0000003D">
      <w:pPr>
        <w:numPr>
          <w:ilvl w:val="0"/>
          <w:numId w:val="2"/>
        </w:numPr>
        <w:spacing w:after="0" w:afterAutospacing="0" w:before="0" w:lineRule="auto"/>
        <w:ind w:left="720" w:hanging="360"/>
        <w:rPr/>
      </w:pPr>
      <w:r w:rsidDel="00000000" w:rsidR="00000000" w:rsidRPr="00000000">
        <w:rPr>
          <w:rtl w:val="0"/>
        </w:rPr>
        <w:t xml:space="preserve">Integrate therapeutic elements into the mealtime schedules, recreational interests, and interactions with social interactions to integrate interventions into the daily care.</w:t>
      </w:r>
    </w:p>
    <w:p w:rsidR="00000000" w:rsidDel="00000000" w:rsidP="00000000" w:rsidRDefault="00000000" w:rsidRPr="00000000" w14:paraId="0000003E">
      <w:pPr>
        <w:numPr>
          <w:ilvl w:val="0"/>
          <w:numId w:val="2"/>
        </w:numPr>
        <w:spacing w:after="0" w:afterAutospacing="0" w:before="0" w:lineRule="auto"/>
        <w:ind w:left="720" w:hanging="360"/>
        <w:rPr/>
      </w:pPr>
      <w:r w:rsidDel="00000000" w:rsidR="00000000" w:rsidRPr="00000000">
        <w:rPr>
          <w:rtl w:val="0"/>
        </w:rPr>
        <w:t xml:space="preserve">Stimulate teamwork in care through the utilisation of interdisciplinary and family support to provide emotional support and continuity.</w:t>
      </w:r>
    </w:p>
    <w:p w:rsidR="00000000" w:rsidDel="00000000" w:rsidP="00000000" w:rsidRDefault="00000000" w:rsidRPr="00000000" w14:paraId="0000003F">
      <w:pPr>
        <w:numPr>
          <w:ilvl w:val="0"/>
          <w:numId w:val="2"/>
        </w:numPr>
        <w:spacing w:before="0" w:lineRule="auto"/>
        <w:ind w:left="720" w:hanging="360"/>
        <w:rPr/>
      </w:pPr>
      <w:r w:rsidDel="00000000" w:rsidR="00000000" w:rsidRPr="00000000">
        <w:rPr>
          <w:rtl w:val="0"/>
        </w:rPr>
        <w:t xml:space="preserve">Adjust interventions based on the progress and responsiveness of a particular person using observation tools and feedback mechanisms.</w:t>
      </w:r>
    </w:p>
    <w:p w:rsidR="00000000" w:rsidDel="00000000" w:rsidP="00000000" w:rsidRDefault="00000000" w:rsidRPr="00000000" w14:paraId="00000040">
      <w:pPr>
        <w:pStyle w:val="Heading1"/>
        <w:keepNext w:val="0"/>
        <w:keepLines w:val="0"/>
        <w:spacing w:before="280" w:lineRule="auto"/>
        <w:rPr/>
      </w:pPr>
      <w:bookmarkStart w:colFirst="0" w:colLast="0" w:name="_heading=h.ut90mbmzawj4" w:id="11"/>
      <w:bookmarkEnd w:id="11"/>
      <w:r w:rsidDel="00000000" w:rsidR="00000000" w:rsidRPr="00000000">
        <w:rPr>
          <w:rtl w:val="0"/>
        </w:rPr>
        <w:t xml:space="preserve">Conclusion</w:t>
      </w:r>
    </w:p>
    <w:p w:rsidR="00000000" w:rsidDel="00000000" w:rsidP="00000000" w:rsidRDefault="00000000" w:rsidRPr="00000000" w14:paraId="00000041">
      <w:pPr>
        <w:rPr/>
      </w:pPr>
      <w:r w:rsidDel="00000000" w:rsidR="00000000" w:rsidRPr="00000000">
        <w:rPr>
          <w:rtl w:val="0"/>
        </w:rPr>
        <w:t xml:space="preserve">Effective theories applicable in assisting older adults in dementia care facilities are psychological models such as the psychosocial model by Erikson and cognitive behavioural theory. Emotional, cognitive and behavioural complexity of the ageing process will be made known to health and social care professionals so as to give them the means to show compassion and effective interventions that give dignity, resilience and emotional wellness. In spite of such barriers as cognitive impairment, time, and ethical considerations, that complicate the process of integrating adaptive strategies, empathy-based, validation-based, and structured support-based adaptive strategies can significantly enhance the results of care. Lastly, the implementation of theoretical frameworks into practice enables professionals to address the existential and pragmatic needs of residents to establish the setting where the development of psychological health is not just encouraged but is also appreciated.</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pStyle w:val="Heading1"/>
        <w:rPr/>
      </w:pPr>
      <w:bookmarkStart w:colFirst="0" w:colLast="0" w:name="_heading=h.k96moeulf0k" w:id="12"/>
      <w:bookmarkEnd w:id="12"/>
      <w:r w:rsidDel="00000000" w:rsidR="00000000" w:rsidRPr="00000000">
        <w:br w:type="page"/>
      </w:r>
      <w:r w:rsidDel="00000000" w:rsidR="00000000" w:rsidRPr="00000000">
        <w:rPr>
          <w:rtl w:val="0"/>
        </w:rPr>
      </w:r>
    </w:p>
    <w:p w:rsidR="00000000" w:rsidDel="00000000" w:rsidP="00000000" w:rsidRDefault="00000000" w:rsidRPr="00000000" w14:paraId="00000044">
      <w:pPr>
        <w:pStyle w:val="Heading1"/>
        <w:rPr/>
      </w:pPr>
      <w:bookmarkStart w:colFirst="0" w:colLast="0" w:name="_heading=h.ds2c0vbax6c1" w:id="13"/>
      <w:bookmarkEnd w:id="13"/>
      <w:r w:rsidDel="00000000" w:rsidR="00000000" w:rsidRPr="00000000">
        <w:rPr>
          <w:rtl w:val="0"/>
        </w:rPr>
        <w:t xml:space="preserve">References</w:t>
      </w:r>
    </w:p>
    <w:p w:rsidR="00000000" w:rsidDel="00000000" w:rsidP="00000000" w:rsidRDefault="00000000" w:rsidRPr="00000000" w14:paraId="00000045">
      <w:pPr>
        <w:rPr/>
      </w:pPr>
      <w:r w:rsidDel="00000000" w:rsidR="00000000" w:rsidRPr="00000000">
        <w:rPr>
          <w:rtl w:val="0"/>
        </w:rPr>
        <w:t xml:space="preserve">Chen, A.T., Teng, A.K., Zhao, J., Asirot, M.G. and Turner, A.M. (2022). The use of visual methods to support communication with older adults with cognitive impairment: A scoping review. </w:t>
      </w:r>
      <w:r w:rsidDel="00000000" w:rsidR="00000000" w:rsidRPr="00000000">
        <w:rPr>
          <w:i w:val="1"/>
          <w:rtl w:val="0"/>
        </w:rPr>
        <w:t xml:space="preserve">Geriatric Nursing</w:t>
      </w:r>
      <w:r w:rsidDel="00000000" w:rsidR="00000000" w:rsidRPr="00000000">
        <w:rPr>
          <w:rtl w:val="0"/>
        </w:rPr>
        <w:t xml:space="preserve">, [online] 46, pp.52–60. Available at:</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https://www.ncbi.nlm.nih.gov/pmc/articles/PMC10033830/</w:t>
        </w:r>
      </w:hyperlink>
      <w:r w:rsidDel="00000000" w:rsidR="00000000" w:rsidRPr="00000000">
        <w:rPr>
          <w:rtl w:val="0"/>
        </w:rPr>
        <w:t xml:space="preserve">  [Accessed 13 Sep. 2025].</w:t>
      </w:r>
    </w:p>
    <w:p w:rsidR="00000000" w:rsidDel="00000000" w:rsidP="00000000" w:rsidRDefault="00000000" w:rsidRPr="00000000" w14:paraId="00000046">
      <w:pPr>
        <w:rPr/>
      </w:pPr>
      <w:r w:rsidDel="00000000" w:rsidR="00000000" w:rsidRPr="00000000">
        <w:rPr>
          <w:rtl w:val="0"/>
        </w:rPr>
        <w:t xml:space="preserve">Cloak, N., Al Khalili, Y. and Schoo, C. (2024). </w:t>
      </w:r>
      <w:r w:rsidDel="00000000" w:rsidR="00000000" w:rsidRPr="00000000">
        <w:rPr>
          <w:i w:val="1"/>
          <w:rtl w:val="0"/>
        </w:rPr>
        <w:t xml:space="preserve">Behavioral and psychological symptoms in dementia (BPSD)</w:t>
      </w:r>
      <w:r w:rsidDel="00000000" w:rsidR="00000000" w:rsidRPr="00000000">
        <w:rPr>
          <w:rtl w:val="0"/>
        </w:rPr>
        <w:t xml:space="preserve">. [online] PubMed. Available at:</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https://www.ncbi.nlm.nih.gov/books/NBK551552/</w:t>
        </w:r>
      </w:hyperlink>
      <w:r w:rsidDel="00000000" w:rsidR="00000000" w:rsidRPr="00000000">
        <w:rPr>
          <w:rtl w:val="0"/>
        </w:rPr>
        <w:t xml:space="preserve">  [Accessed 13 September 2025].</w:t>
      </w:r>
    </w:p>
    <w:p w:rsidR="00000000" w:rsidDel="00000000" w:rsidP="00000000" w:rsidRDefault="00000000" w:rsidRPr="00000000" w14:paraId="00000047">
      <w:pPr>
        <w:rPr/>
      </w:pPr>
      <w:r w:rsidDel="00000000" w:rsidR="00000000" w:rsidRPr="00000000">
        <w:rPr>
          <w:rtl w:val="0"/>
        </w:rPr>
        <w:t xml:space="preserve">Curtiss, J.E., Levine, D.S., Ander, I. and Baker, A.W., (2021). Cognitive-behavioral treatments for anxiety and stress-related disorders. </w:t>
      </w:r>
      <w:r w:rsidDel="00000000" w:rsidR="00000000" w:rsidRPr="00000000">
        <w:rPr>
          <w:i w:val="1"/>
          <w:rtl w:val="0"/>
        </w:rPr>
        <w:t xml:space="preserve">Focus</w:t>
      </w:r>
      <w:r w:rsidDel="00000000" w:rsidR="00000000" w:rsidRPr="00000000">
        <w:rPr>
          <w:rtl w:val="0"/>
        </w:rPr>
        <w:t xml:space="preserve">, </w:t>
      </w:r>
      <w:r w:rsidDel="00000000" w:rsidR="00000000" w:rsidRPr="00000000">
        <w:rPr>
          <w:i w:val="1"/>
          <w:rtl w:val="0"/>
        </w:rPr>
        <w:t xml:space="preserve">19</w:t>
      </w:r>
      <w:r w:rsidDel="00000000" w:rsidR="00000000" w:rsidRPr="00000000">
        <w:rPr>
          <w:rtl w:val="0"/>
        </w:rPr>
        <w:t xml:space="preserve">(2), pp.184-189. Available at:</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https://psychiatryonline.org/doi/pdf/10.1176/appi.focus.20200045</w:t>
        </w:r>
      </w:hyperlink>
      <w:r w:rsidDel="00000000" w:rsidR="00000000" w:rsidRPr="00000000">
        <w:rPr>
          <w:rtl w:val="0"/>
        </w:rPr>
        <w:t xml:space="preserve"> [Accessed 13 Sep. 2025].</w:t>
      </w:r>
    </w:p>
    <w:p w:rsidR="00000000" w:rsidDel="00000000" w:rsidP="00000000" w:rsidRDefault="00000000" w:rsidRPr="00000000" w14:paraId="00000048">
      <w:pPr>
        <w:rPr/>
      </w:pPr>
      <w:r w:rsidDel="00000000" w:rsidR="00000000" w:rsidRPr="00000000">
        <w:rPr>
          <w:rtl w:val="0"/>
        </w:rPr>
        <w:t xml:space="preserve">Institute for Quality and Efficiency in Health Care (2022). </w:t>
      </w:r>
      <w:r w:rsidDel="00000000" w:rsidR="00000000" w:rsidRPr="00000000">
        <w:rPr>
          <w:i w:val="1"/>
          <w:rtl w:val="0"/>
        </w:rPr>
        <w:t xml:space="preserve">Cognitive behavioral therapy</w:t>
      </w:r>
      <w:r w:rsidDel="00000000" w:rsidR="00000000" w:rsidRPr="00000000">
        <w:rPr>
          <w:rtl w:val="0"/>
        </w:rPr>
        <w:t xml:space="preserve">. [online] National Library of Medicine. Available at:</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https://www.ncbi.nlm.nih.gov/books/NBK279297/</w:t>
        </w:r>
      </w:hyperlink>
      <w:r w:rsidDel="00000000" w:rsidR="00000000" w:rsidRPr="00000000">
        <w:rPr>
          <w:rtl w:val="0"/>
        </w:rPr>
        <w:t xml:space="preserve"> [Accessed 13 Sep. 2025].</w:t>
      </w:r>
    </w:p>
    <w:p w:rsidR="00000000" w:rsidDel="00000000" w:rsidP="00000000" w:rsidRDefault="00000000" w:rsidRPr="00000000" w14:paraId="00000049">
      <w:pPr>
        <w:rPr/>
      </w:pPr>
      <w:r w:rsidDel="00000000" w:rsidR="00000000" w:rsidRPr="00000000">
        <w:rPr>
          <w:rtl w:val="0"/>
        </w:rPr>
        <w:t xml:space="preserve">Kurian, A.C., Srisudha, B., Ganesan, M.P. and Johnson, S.L. (2025). Reviving memories, revitalizing minds: The impact of group reminiscence therapy on well-being of elderly residents in care facility. </w:t>
      </w:r>
      <w:r w:rsidDel="00000000" w:rsidR="00000000" w:rsidRPr="00000000">
        <w:rPr>
          <w:i w:val="1"/>
          <w:rtl w:val="0"/>
        </w:rPr>
        <w:t xml:space="preserve">Journal of Family Medicine and Primary Care</w:t>
      </w:r>
      <w:r w:rsidDel="00000000" w:rsidR="00000000" w:rsidRPr="00000000">
        <w:rPr>
          <w:rtl w:val="0"/>
        </w:rPr>
        <w:t xml:space="preserve">, [online] 14(3), pp.963–970. Available at:</w:t>
      </w:r>
      <w:hyperlink r:id="rId16">
        <w:r w:rsidDel="00000000" w:rsidR="00000000" w:rsidRPr="00000000">
          <w:rPr>
            <w:rtl w:val="0"/>
          </w:rPr>
          <w:t xml:space="preserve"> </w:t>
        </w:r>
      </w:hyperlink>
      <w:hyperlink r:id="rId17">
        <w:r w:rsidDel="00000000" w:rsidR="00000000" w:rsidRPr="00000000">
          <w:rPr>
            <w:color w:val="1155cc"/>
            <w:u w:val="single"/>
            <w:rtl w:val="0"/>
          </w:rPr>
          <w:t xml:space="preserve">https://pmc.ncbi.nlm.nih.gov/articles/PMC12007784/</w:t>
        </w:r>
      </w:hyperlink>
      <w:r w:rsidDel="00000000" w:rsidR="00000000" w:rsidRPr="00000000">
        <w:rPr>
          <w:rtl w:val="0"/>
        </w:rPr>
        <w:t xml:space="preserve">  [Accessed 13 Sep. 2025].</w:t>
      </w:r>
    </w:p>
    <w:p w:rsidR="00000000" w:rsidDel="00000000" w:rsidP="00000000" w:rsidRDefault="00000000" w:rsidRPr="00000000" w14:paraId="0000004A">
      <w:pPr>
        <w:rPr/>
      </w:pPr>
      <w:r w:rsidDel="00000000" w:rsidR="00000000" w:rsidRPr="00000000">
        <w:rPr>
          <w:rtl w:val="0"/>
        </w:rPr>
        <w:t xml:space="preserve">Medina-Jiménez, E.A., Acosta-Quiroz, C.O., García-Flores, R., Aguilar-Navarro, S.G. and Sotelo-Ojeda, J.E. (2024). Behavioral Activation Therapy for Depression Led by Health Personnel in Older People: A Scoping Review. </w:t>
      </w:r>
      <w:r w:rsidDel="00000000" w:rsidR="00000000" w:rsidRPr="00000000">
        <w:rPr>
          <w:i w:val="1"/>
          <w:rtl w:val="0"/>
        </w:rPr>
        <w:t xml:space="preserve">Gerontology and Geriatric Medicine</w:t>
      </w:r>
      <w:r w:rsidDel="00000000" w:rsidR="00000000" w:rsidRPr="00000000">
        <w:rPr>
          <w:rtl w:val="0"/>
        </w:rPr>
        <w:t xml:space="preserve">, [online] 10. Available at:</w:t>
      </w:r>
      <w:hyperlink r:id="rId18">
        <w:r w:rsidDel="00000000" w:rsidR="00000000" w:rsidRPr="00000000">
          <w:rPr>
            <w:rtl w:val="0"/>
          </w:rPr>
          <w:t xml:space="preserve"> </w:t>
        </w:r>
      </w:hyperlink>
      <w:hyperlink r:id="rId19">
        <w:r w:rsidDel="00000000" w:rsidR="00000000" w:rsidRPr="00000000">
          <w:rPr>
            <w:color w:val="1155cc"/>
            <w:u w:val="single"/>
            <w:rtl w:val="0"/>
          </w:rPr>
          <w:t xml:space="preserve">https://journals.sagepub.com/doi/10.1177/23337214241300652#:~:text=Intervention-,Behavioral%20Activation%20Therapy%20(BAT),(2001)</w:t>
        </w:r>
      </w:hyperlink>
      <w:r w:rsidDel="00000000" w:rsidR="00000000" w:rsidRPr="00000000">
        <w:rPr>
          <w:rtl w:val="0"/>
        </w:rPr>
        <w:t xml:space="preserve">. [Accessed 13 Sep. 2025].</w:t>
      </w:r>
    </w:p>
    <w:p w:rsidR="00000000" w:rsidDel="00000000" w:rsidP="00000000" w:rsidRDefault="00000000" w:rsidRPr="00000000" w14:paraId="0000004B">
      <w:pPr>
        <w:rPr/>
      </w:pPr>
      <w:r w:rsidDel="00000000" w:rsidR="00000000" w:rsidRPr="00000000">
        <w:rPr>
          <w:rtl w:val="0"/>
        </w:rPr>
        <w:t xml:space="preserve">Ryum, T. and Kazantzis, N.N. (2024). Elucidating the Process-Based Emphasis in Cognitive Behavioral Therapy. </w:t>
      </w:r>
      <w:r w:rsidDel="00000000" w:rsidR="00000000" w:rsidRPr="00000000">
        <w:rPr>
          <w:i w:val="1"/>
          <w:rtl w:val="0"/>
        </w:rPr>
        <w:t xml:space="preserve">Journal of Contextual Behavioral Science</w:t>
      </w:r>
      <w:r w:rsidDel="00000000" w:rsidR="00000000" w:rsidRPr="00000000">
        <w:rPr>
          <w:rtl w:val="0"/>
        </w:rPr>
        <w:t xml:space="preserve">, [online] 33(1), pp.100819–100819. Available at:</w:t>
      </w:r>
      <w:hyperlink r:id="rId20">
        <w:r w:rsidDel="00000000" w:rsidR="00000000" w:rsidRPr="00000000">
          <w:rPr>
            <w:rtl w:val="0"/>
          </w:rPr>
          <w:t xml:space="preserve"> </w:t>
        </w:r>
      </w:hyperlink>
      <w:hyperlink r:id="rId21">
        <w:r w:rsidDel="00000000" w:rsidR="00000000" w:rsidRPr="00000000">
          <w:rPr>
            <w:color w:val="1155cc"/>
            <w:u w:val="single"/>
            <w:rtl w:val="0"/>
          </w:rPr>
          <w:t xml:space="preserve">https://www.sciencedirect.com/science/article/pii/S2212144724000991</w:t>
        </w:r>
      </w:hyperlink>
      <w:r w:rsidDel="00000000" w:rsidR="00000000" w:rsidRPr="00000000">
        <w:rPr>
          <w:rtl w:val="0"/>
        </w:rPr>
        <w:t xml:space="preserve">  [Accessed 13 Sep. 2025].</w:t>
      </w:r>
    </w:p>
    <w:p w:rsidR="00000000" w:rsidDel="00000000" w:rsidP="00000000" w:rsidRDefault="00000000" w:rsidRPr="00000000" w14:paraId="0000004C">
      <w:pPr>
        <w:rPr/>
      </w:pPr>
      <w:r w:rsidDel="00000000" w:rsidR="00000000" w:rsidRPr="00000000">
        <w:rPr>
          <w:rtl w:val="0"/>
        </w:rPr>
        <w:t xml:space="preserve">Samsanovich, A., (2021). Theory and diversity: A descriptive study of Erikson’s psychosocial development stages. Available at:</w:t>
      </w:r>
      <w:hyperlink r:id="rId22">
        <w:r w:rsidDel="00000000" w:rsidR="00000000" w:rsidRPr="00000000">
          <w:rPr>
            <w:rtl w:val="0"/>
          </w:rPr>
          <w:t xml:space="preserve"> </w:t>
        </w:r>
      </w:hyperlink>
      <w:hyperlink r:id="rId23">
        <w:r w:rsidDel="00000000" w:rsidR="00000000" w:rsidRPr="00000000">
          <w:rPr>
            <w:color w:val="1155cc"/>
            <w:u w:val="single"/>
            <w:rtl w:val="0"/>
          </w:rPr>
          <w:t xml:space="preserve">https://scholarworks.lib.csusb.edu/cgi/viewcontent.cgi?article=2383&amp;context=etd</w:t>
        </w:r>
      </w:hyperlink>
      <w:r w:rsidDel="00000000" w:rsidR="00000000" w:rsidRPr="00000000">
        <w:rPr>
          <w:rtl w:val="0"/>
        </w:rPr>
        <w:t xml:space="preserve"> [Accessed 13 September 2025].</w:t>
      </w:r>
    </w:p>
    <w:p w:rsidR="00000000" w:rsidDel="00000000" w:rsidP="00000000" w:rsidRDefault="00000000" w:rsidRPr="00000000" w14:paraId="0000004D">
      <w:pPr>
        <w:rPr/>
      </w:pPr>
      <w:r w:rsidDel="00000000" w:rsidR="00000000" w:rsidRPr="00000000">
        <w:rPr>
          <w:rtl w:val="0"/>
        </w:rPr>
        <w:t xml:space="preserve">Youvan, D.C., (2024). </w:t>
      </w:r>
      <w:r w:rsidDel="00000000" w:rsidR="00000000" w:rsidRPr="00000000">
        <w:rPr>
          <w:i w:val="1"/>
          <w:rtl w:val="0"/>
        </w:rPr>
        <w:t xml:space="preserve">Navigating Psychological Transitions: Theories, Dynamics, and Life Contexts</w:t>
      </w:r>
      <w:r w:rsidDel="00000000" w:rsidR="00000000" w:rsidRPr="00000000">
        <w:rPr>
          <w:rtl w:val="0"/>
        </w:rPr>
        <w:t xml:space="preserve"> [online] Available at:</w:t>
      </w:r>
      <w:hyperlink r:id="rId24">
        <w:r w:rsidDel="00000000" w:rsidR="00000000" w:rsidRPr="00000000">
          <w:rPr>
            <w:rtl w:val="0"/>
          </w:rPr>
          <w:t xml:space="preserve"> </w:t>
        </w:r>
      </w:hyperlink>
      <w:hyperlink r:id="rId25">
        <w:r w:rsidDel="00000000" w:rsidR="00000000" w:rsidRPr="00000000">
          <w:rPr>
            <w:color w:val="1155cc"/>
            <w:u w:val="single"/>
            <w:rtl w:val="0"/>
          </w:rPr>
          <w:t xml:space="preserve">https://www.researchgate.net/profile/Douglas-Youvan/publication/384427472_Navigating_Psychological_Transitions_Theories_Dynamics_and_Life_Contexts/links/66f7eedc553d245f9e3c64f4/Navigating-Psychological-Transitions-Theories-Dynamics-and-Life-Contexts.pdf</w:t>
        </w:r>
      </w:hyperlink>
      <w:r w:rsidDel="00000000" w:rsidR="00000000" w:rsidRPr="00000000">
        <w:rPr>
          <w:rtl w:val="0"/>
        </w:rPr>
        <w:t xml:space="preserve">  [Accessed 13 September 2025].</w:t>
      </w:r>
    </w:p>
    <w:p w:rsidR="00000000" w:rsidDel="00000000" w:rsidP="00000000" w:rsidRDefault="00000000" w:rsidRPr="00000000" w14:paraId="0000004E">
      <w:pPr>
        <w:rPr/>
      </w:pPr>
      <w:r w:rsidDel="00000000" w:rsidR="00000000" w:rsidRPr="00000000">
        <w:rPr>
          <w:rtl w:val="0"/>
        </w:rPr>
      </w:r>
    </w:p>
    <w:sectPr>
      <w:footerReference r:id="rId26" w:type="defaul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240" w:before="24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sz w:val="26"/>
      <w:szCs w:val="26"/>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lineRule="auto"/>
    </w:pPr>
    <w:rPr>
      <w:color w:val="666666"/>
      <w:sz w:val="22"/>
      <w:szCs w:val="22"/>
    </w:rPr>
  </w:style>
  <w:style w:type="paragraph" w:styleId="Heading6">
    <w:name w:val="heading 6"/>
    <w:basedOn w:val="Normal"/>
    <w:next w:val="Normal"/>
    <w:pPr>
      <w:keepNext w:val="1"/>
      <w:keepLines w:val="1"/>
      <w:spacing w:after="8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Header">
    <w:name w:val="header"/>
    <w:basedOn w:val="Normal"/>
    <w:link w:val="HeaderChar"/>
    <w:uiPriority w:val="99"/>
    <w:unhideWhenUsed w:val="1"/>
    <w:rsid w:val="00D008D6"/>
    <w:pPr>
      <w:tabs>
        <w:tab w:val="center" w:pos="4513"/>
        <w:tab w:val="right" w:pos="9026"/>
      </w:tabs>
      <w:spacing w:after="0" w:before="0" w:line="240" w:lineRule="auto"/>
    </w:pPr>
  </w:style>
  <w:style w:type="character" w:styleId="HeaderChar" w:customStyle="1">
    <w:name w:val="Header Char"/>
    <w:basedOn w:val="DefaultParagraphFont"/>
    <w:link w:val="Header"/>
    <w:uiPriority w:val="99"/>
    <w:rsid w:val="00D008D6"/>
  </w:style>
  <w:style w:type="paragraph" w:styleId="Footer">
    <w:name w:val="footer"/>
    <w:basedOn w:val="Normal"/>
    <w:link w:val="FooterChar"/>
    <w:uiPriority w:val="99"/>
    <w:unhideWhenUsed w:val="1"/>
    <w:rsid w:val="00D008D6"/>
    <w:pPr>
      <w:tabs>
        <w:tab w:val="center" w:pos="4513"/>
        <w:tab w:val="right" w:pos="9026"/>
      </w:tabs>
      <w:spacing w:after="0" w:before="0" w:line="240" w:lineRule="auto"/>
    </w:pPr>
  </w:style>
  <w:style w:type="character" w:styleId="FooterChar" w:customStyle="1">
    <w:name w:val="Footer Char"/>
    <w:basedOn w:val="DefaultParagraphFont"/>
    <w:link w:val="Footer"/>
    <w:uiPriority w:val="99"/>
    <w:rsid w:val="00D008D6"/>
  </w:style>
  <w:style w:type="paragraph" w:styleId="TOCHeading">
    <w:name w:val="TOC Heading"/>
    <w:basedOn w:val="Heading1"/>
    <w:next w:val="Normal"/>
    <w:uiPriority w:val="39"/>
    <w:unhideWhenUsed w:val="1"/>
    <w:qFormat w:val="1"/>
    <w:rsid w:val="00D008D6"/>
    <w:pPr>
      <w:spacing w:after="0" w:line="259" w:lineRule="auto"/>
      <w:jc w:val="left"/>
      <w:outlineLvl w:val="9"/>
    </w:pPr>
    <w:rPr>
      <w:rFonts w:asciiTheme="majorHAnsi" w:cstheme="majorBidi" w:eastAsiaTheme="majorEastAsia" w:hAnsiTheme="majorHAnsi"/>
      <w:b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D008D6"/>
    <w:pPr>
      <w:spacing w:after="100"/>
    </w:pPr>
  </w:style>
  <w:style w:type="paragraph" w:styleId="TOC2">
    <w:name w:val="toc 2"/>
    <w:basedOn w:val="Normal"/>
    <w:next w:val="Normal"/>
    <w:autoRedefine w:val="1"/>
    <w:uiPriority w:val="39"/>
    <w:unhideWhenUsed w:val="1"/>
    <w:rsid w:val="00D008D6"/>
    <w:pPr>
      <w:spacing w:after="100"/>
      <w:ind w:left="240"/>
    </w:pPr>
  </w:style>
  <w:style w:type="character" w:styleId="Hyperlink">
    <w:name w:val="Hyperlink"/>
    <w:basedOn w:val="DefaultParagraphFont"/>
    <w:uiPriority w:val="99"/>
    <w:unhideWhenUsed w:val="1"/>
    <w:rsid w:val="00D008D6"/>
    <w:rPr>
      <w:color w:val="0000ff" w:themeColor="hyperlink"/>
      <w:u w:val="single"/>
    </w:rPr>
  </w:style>
  <w:style w:type="paragraph" w:styleId="Subtitle">
    <w:name w:val="Subtitle"/>
    <w:basedOn w:val="Normal"/>
    <w:next w:val="Normal"/>
    <w:pPr>
      <w:keepNext w:val="1"/>
      <w:keepLines w:val="1"/>
      <w:spacing w:after="320" w:before="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sciencedirect.com/science/article/pii/S2212144724000991" TargetMode="External"/><Relationship Id="rId22" Type="http://schemas.openxmlformats.org/officeDocument/2006/relationships/hyperlink" Target="https://scholarworks.lib.csusb.edu/cgi/viewcontent.cgi?article=2383&amp;context=etd" TargetMode="External"/><Relationship Id="rId21" Type="http://schemas.openxmlformats.org/officeDocument/2006/relationships/hyperlink" Target="https://www.sciencedirect.com/science/article/pii/S2212144724000991" TargetMode="External"/><Relationship Id="rId24" Type="http://schemas.openxmlformats.org/officeDocument/2006/relationships/hyperlink" Target="https://www.researchgate.net/profile/Douglas-Youvan/publication/384427472_Navigating_Psychological_Transitions_Theories_Dynamics_and_Life_Contexts/links/66f7eedc553d245f9e3c64f4/Navigating-Psychological-Transitions-Theories-Dynamics-and-Life-Contexts.pdf" TargetMode="External"/><Relationship Id="rId23" Type="http://schemas.openxmlformats.org/officeDocument/2006/relationships/hyperlink" Target="https://scholarworks.lib.csusb.edu/cgi/viewcontent.cgi?article=2383&amp;context=et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cbi.nlm.nih.gov/pmc/articles/PMC10033830/" TargetMode="External"/><Relationship Id="rId26" Type="http://schemas.openxmlformats.org/officeDocument/2006/relationships/footer" Target="footer1.xml"/><Relationship Id="rId25" Type="http://schemas.openxmlformats.org/officeDocument/2006/relationships/hyperlink" Target="https://www.researchgate.net/profile/Douglas-Youvan/publication/384427472_Navigating_Psychological_Transitions_Theories_Dynamics_and_Life_Contexts/links/66f7eedc553d245f9e3c64f4/Navigating-Psychological-Transitions-Theories-Dynamics-and-Life-Contexts.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ncbi.nlm.nih.gov/pmc/articles/PMC10033830/" TargetMode="External"/><Relationship Id="rId11" Type="http://schemas.openxmlformats.org/officeDocument/2006/relationships/hyperlink" Target="https://www.ncbi.nlm.nih.gov/books/NBK551552/" TargetMode="External"/><Relationship Id="rId10" Type="http://schemas.openxmlformats.org/officeDocument/2006/relationships/hyperlink" Target="https://www.ncbi.nlm.nih.gov/books/NBK551552/" TargetMode="External"/><Relationship Id="rId13" Type="http://schemas.openxmlformats.org/officeDocument/2006/relationships/hyperlink" Target="https://psychiatryonline.org/doi/pdf/10.1176/appi.focus.20200045" TargetMode="External"/><Relationship Id="rId12" Type="http://schemas.openxmlformats.org/officeDocument/2006/relationships/hyperlink" Target="https://psychiatryonline.org/doi/pdf/10.1176/appi.focus.20200045" TargetMode="External"/><Relationship Id="rId15" Type="http://schemas.openxmlformats.org/officeDocument/2006/relationships/hyperlink" Target="https://www.ncbi.nlm.nih.gov/books/NBK279297/" TargetMode="External"/><Relationship Id="rId14" Type="http://schemas.openxmlformats.org/officeDocument/2006/relationships/hyperlink" Target="https://www.ncbi.nlm.nih.gov/books/NBK279297/" TargetMode="External"/><Relationship Id="rId17" Type="http://schemas.openxmlformats.org/officeDocument/2006/relationships/hyperlink" Target="https://pmc.ncbi.nlm.nih.gov/articles/PMC12007784/" TargetMode="External"/><Relationship Id="rId16" Type="http://schemas.openxmlformats.org/officeDocument/2006/relationships/hyperlink" Target="https://pmc.ncbi.nlm.nih.gov/articles/PMC12007784/" TargetMode="External"/><Relationship Id="rId19" Type="http://schemas.openxmlformats.org/officeDocument/2006/relationships/hyperlink" Target="https://journals.sagepub.com/doi/10.1177/23337214241300652#:~:text=Intervention-,Behavioral%20Activation%20Therapy%20(BAT),(2001)" TargetMode="External"/><Relationship Id="rId18" Type="http://schemas.openxmlformats.org/officeDocument/2006/relationships/hyperlink" Target="https://journals.sagepub.com/doi/10.1177/23337214241300652#:~:text=Intervention-,Behavioral%20Activation%20Therapy%20(BAT),(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tGi2ytKT1X+q1iMhOY+mRh9lw==">CgMxLjAyDmguOGNrNXJpb29neTVmMg5oLnFkbGJnY3MyenVhMDIOaC5hYTJsbWNxOThvcjQyDWguaHhjbXFlZmw4YTQyDmguNnI3cWFteTV4cDI4Mg1oLjlrdmhuZnE5bmpyMg5oLjNpZnoyZmluNHQ5bDIOaC42NDlpanl6OXBnajQyDmguODEzbDkwb2Y5ODIyMg5oLjJtMGFqbjNucW9qaDIOaC55Y2xha3g0dnJwODMyDmgudXQ5MG1ibXphd2o0Mg1oLms5Nm1vZXVsZjBrMg5oLmRzMmMwdmJheDZjMTgAciExWXlLVGZ0YThPX3VvZnZ0bmJpSmtzWmw5Qy1MNEtxaj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2025-09-13T08:53:00Z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2a483285-4efa-4b2a-9f02-a88e40819601</vt:lpwstr>
  </property>
</Properties>
</file>