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p14:paraId="5E5787A5" wp14:textId="2A00810E">
      <w:r w:rsidR="5931021B">
        <w:rPr/>
        <w:t>Answer 1</w:t>
      </w:r>
    </w:p>
    <w:p w:rsidR="7368B2A0" w:rsidP="0FF41CA6" w:rsidRDefault="7368B2A0" w14:paraId="221DC7FC" w14:textId="5D496469">
      <w:pPr>
        <w:pStyle w:val="Normal"/>
      </w:pPr>
      <w:r w:rsidRPr="0FF41CA6" w:rsidR="7368B2A0">
        <w:rPr>
          <w:rFonts w:ascii="ui-sans-serif" w:hAnsi="ui-sans-serif" w:eastAsia="ui-sans-serif" w:cs="ui-sans-serif"/>
          <w:b w:val="1"/>
          <w:bCs w:val="1"/>
          <w:noProof w:val="0"/>
          <w:sz w:val="21"/>
          <w:szCs w:val="21"/>
          <w:lang w:val="en-GB"/>
        </w:rPr>
        <w:t>Power of Arrest without a Warrant:</w:t>
      </w:r>
    </w:p>
    <w:p w:rsidR="0FF41CA6" w:rsidP="0FF41CA6" w:rsidRDefault="0FF41CA6" w14:paraId="4E602E30" w14:textId="6FFD5D93">
      <w:pPr>
        <w:pStyle w:val="Normal"/>
      </w:pPr>
    </w:p>
    <w:p w:rsidR="5931021B" w:rsidP="0FF41CA6" w:rsidRDefault="5931021B" w14:paraId="33381B69" w14:textId="1C78AB5A">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5931021B">
        <w:rPr>
          <w:rFonts w:ascii="ui-sans-serif" w:hAnsi="ui-sans-serif" w:eastAsia="ui-sans-serif" w:cs="ui-sans-serif"/>
          <w:noProof w:val="0"/>
          <w:sz w:val="21"/>
          <w:szCs w:val="21"/>
          <w:lang w:val="en-GB"/>
        </w:rPr>
        <w:t xml:space="preserve">PC Roberts would need reasonable grounds to suspect that Rachel Jones committed an offence. In this case, Rachel assaulted Mary Thomas, causing an injury. This </w:t>
      </w:r>
      <w:r w:rsidRPr="0FF41CA6" w:rsidR="6EE72A09">
        <w:rPr>
          <w:rFonts w:ascii="ui-sans-serif" w:hAnsi="ui-sans-serif" w:eastAsia="ui-sans-serif" w:cs="ui-sans-serif"/>
          <w:noProof w:val="0"/>
          <w:sz w:val="21"/>
          <w:szCs w:val="21"/>
          <w:lang w:val="en-GB"/>
        </w:rPr>
        <w:t>meets</w:t>
      </w:r>
      <w:r w:rsidRPr="0FF41CA6" w:rsidR="5931021B">
        <w:rPr>
          <w:rFonts w:ascii="ui-sans-serif" w:hAnsi="ui-sans-serif" w:eastAsia="ui-sans-serif" w:cs="ui-sans-serif"/>
          <w:noProof w:val="0"/>
          <w:sz w:val="21"/>
          <w:szCs w:val="21"/>
          <w:lang w:val="en-GB"/>
        </w:rPr>
        <w:t xml:space="preserve"> the threshold of reasonable suspicion </w:t>
      </w:r>
      <w:r w:rsidRPr="0FF41CA6" w:rsidR="5931021B">
        <w:rPr>
          <w:rFonts w:ascii="ui-sans-serif" w:hAnsi="ui-sans-serif" w:eastAsia="ui-sans-serif" w:cs="ui-sans-serif"/>
          <w:noProof w:val="0"/>
          <w:sz w:val="21"/>
          <w:szCs w:val="21"/>
          <w:lang w:val="en-GB"/>
        </w:rPr>
        <w:t>required</w:t>
      </w:r>
      <w:r w:rsidRPr="0FF41CA6" w:rsidR="5931021B">
        <w:rPr>
          <w:rFonts w:ascii="ui-sans-serif" w:hAnsi="ui-sans-serif" w:eastAsia="ui-sans-serif" w:cs="ui-sans-serif"/>
          <w:noProof w:val="0"/>
          <w:sz w:val="21"/>
          <w:szCs w:val="21"/>
          <w:lang w:val="en-GB"/>
        </w:rPr>
        <w:t xml:space="preserve"> for an arrest.</w:t>
      </w:r>
    </w:p>
    <w:p w:rsidR="0FF41CA6" w:rsidP="0FF41CA6" w:rsidRDefault="0FF41CA6" w14:paraId="0914B318" w14:textId="6E6C3EF3">
      <w:pPr>
        <w:pStyle w:val="Normal"/>
        <w:spacing w:before="0" w:beforeAutospacing="off" w:after="0" w:afterAutospacing="off" w:line="259" w:lineRule="auto"/>
        <w:ind w:left="0"/>
        <w:rPr>
          <w:rFonts w:ascii="ui-sans-serif" w:hAnsi="ui-sans-serif" w:eastAsia="ui-sans-serif" w:cs="ui-sans-serif"/>
          <w:noProof w:val="0"/>
          <w:sz w:val="21"/>
          <w:szCs w:val="21"/>
          <w:lang w:val="en-GB"/>
        </w:rPr>
      </w:pPr>
    </w:p>
    <w:p w:rsidR="1F5E06C8" w:rsidP="0FF41CA6" w:rsidRDefault="1F5E06C8" w14:paraId="17B316C3" w14:textId="3C404FAE">
      <w:pPr>
        <w:spacing w:after="160" w:line="259" w:lineRule="auto"/>
        <w:rPr>
          <w:rFonts w:ascii="ui-sans-serif" w:hAnsi="ui-sans-serif" w:eastAsia="ui-sans-serif" w:cs="ui-sans-serif"/>
          <w:noProof w:val="0"/>
          <w:sz w:val="21"/>
          <w:szCs w:val="21"/>
          <w:lang w:val="en-GB"/>
        </w:rPr>
      </w:pPr>
      <w:r w:rsidRPr="0FF41CA6" w:rsidR="1F5E06C8">
        <w:rPr>
          <w:rFonts w:ascii="ui-sans-serif" w:hAnsi="ui-sans-serif" w:eastAsia="ui-sans-serif" w:cs="ui-sans-serif"/>
          <w:b w:val="1"/>
          <w:bCs w:val="1"/>
          <w:noProof w:val="0"/>
          <w:sz w:val="21"/>
          <w:szCs w:val="21"/>
          <w:lang w:val="en-GB"/>
        </w:rPr>
        <w:t>PACE Code G (Arrest):</w:t>
      </w:r>
    </w:p>
    <w:p w:rsidR="1F5E06C8" w:rsidP="0FF41CA6" w:rsidRDefault="1F5E06C8" w14:paraId="49915C99" w14:textId="1ED4ECA4">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F5E06C8">
        <w:rPr>
          <w:rFonts w:ascii="ui-sans-serif" w:hAnsi="ui-sans-serif" w:eastAsia="ui-sans-serif" w:cs="ui-sans-serif"/>
          <w:b w:val="1"/>
          <w:bCs w:val="1"/>
          <w:noProof w:val="0"/>
          <w:sz w:val="21"/>
          <w:szCs w:val="21"/>
          <w:lang w:val="en-GB"/>
        </w:rPr>
        <w:t>Code G:</w:t>
      </w:r>
      <w:r w:rsidRPr="0FF41CA6" w:rsidR="1F5E06C8">
        <w:rPr>
          <w:rFonts w:ascii="ui-sans-serif" w:hAnsi="ui-sans-serif" w:eastAsia="ui-sans-serif" w:cs="ui-sans-serif"/>
          <w:noProof w:val="0"/>
          <w:sz w:val="21"/>
          <w:szCs w:val="21"/>
          <w:lang w:val="en-GB"/>
        </w:rPr>
        <w:t xml:space="preserve"> Requires reasonable grounds to suspect that an offen</w:t>
      </w:r>
      <w:r w:rsidRPr="0FF41CA6" w:rsidR="4F33C7CC">
        <w:rPr>
          <w:rFonts w:ascii="ui-sans-serif" w:hAnsi="ui-sans-serif" w:eastAsia="ui-sans-serif" w:cs="ui-sans-serif"/>
          <w:noProof w:val="0"/>
          <w:sz w:val="21"/>
          <w:szCs w:val="21"/>
          <w:lang w:val="en-GB"/>
        </w:rPr>
        <w:t>ce</w:t>
      </w:r>
      <w:r w:rsidRPr="0FF41CA6" w:rsidR="1F5E06C8">
        <w:rPr>
          <w:rFonts w:ascii="ui-sans-serif" w:hAnsi="ui-sans-serif" w:eastAsia="ui-sans-serif" w:cs="ui-sans-serif"/>
          <w:noProof w:val="0"/>
          <w:sz w:val="21"/>
          <w:szCs w:val="21"/>
          <w:lang w:val="en-GB"/>
        </w:rPr>
        <w:t xml:space="preserve"> has been committed or is being committed.</w:t>
      </w:r>
    </w:p>
    <w:p w:rsidR="1F5E06C8" w:rsidP="0FF41CA6" w:rsidRDefault="1F5E06C8" w14:paraId="6C8C72B5" w14:textId="4143632D">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F5E06C8">
        <w:rPr>
          <w:rFonts w:ascii="ui-sans-serif" w:hAnsi="ui-sans-serif" w:eastAsia="ui-sans-serif" w:cs="ui-sans-serif"/>
          <w:b w:val="1"/>
          <w:bCs w:val="1"/>
          <w:noProof w:val="0"/>
          <w:sz w:val="21"/>
          <w:szCs w:val="21"/>
          <w:lang w:val="en-GB"/>
        </w:rPr>
        <w:t>Assessment:</w:t>
      </w:r>
      <w:r w:rsidRPr="0FF41CA6" w:rsidR="1F5E06C8">
        <w:rPr>
          <w:rFonts w:ascii="ui-sans-serif" w:hAnsi="ui-sans-serif" w:eastAsia="ui-sans-serif" w:cs="ui-sans-serif"/>
          <w:noProof w:val="0"/>
          <w:sz w:val="21"/>
          <w:szCs w:val="21"/>
          <w:lang w:val="en-GB"/>
        </w:rPr>
        <w:t xml:space="preserve"> PC Roberts had reasonable grounds to suspect Rachel of committing the offense of common assault due to Mary's visible injury and her account of being struck by Rachel.</w:t>
      </w:r>
    </w:p>
    <w:p w:rsidR="1F5E06C8" w:rsidP="0FF41CA6" w:rsidRDefault="1F5E06C8" w14:paraId="6FF94F63" w14:textId="4A511AF2">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F5E06C8">
        <w:rPr>
          <w:rFonts w:ascii="ui-sans-serif" w:hAnsi="ui-sans-serif" w:eastAsia="ui-sans-serif" w:cs="ui-sans-serif"/>
          <w:b w:val="1"/>
          <w:bCs w:val="1"/>
          <w:noProof w:val="0"/>
          <w:sz w:val="21"/>
          <w:szCs w:val="21"/>
          <w:lang w:val="en-GB"/>
        </w:rPr>
        <w:t>Code G:</w:t>
      </w:r>
      <w:r w:rsidRPr="0FF41CA6" w:rsidR="1F5E06C8">
        <w:rPr>
          <w:rFonts w:ascii="ui-sans-serif" w:hAnsi="ui-sans-serif" w:eastAsia="ui-sans-serif" w:cs="ui-sans-serif"/>
          <w:noProof w:val="0"/>
          <w:sz w:val="21"/>
          <w:szCs w:val="21"/>
          <w:lang w:val="en-GB"/>
        </w:rPr>
        <w:t xml:space="preserve"> Allows arrest without a warrant if there are reasonable grounds to suspect involvement in an offense.</w:t>
      </w:r>
    </w:p>
    <w:p w:rsidR="1F5E06C8" w:rsidP="0FF41CA6" w:rsidRDefault="1F5E06C8" w14:paraId="2E304AC3" w14:textId="0196C98C">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F5E06C8">
        <w:rPr>
          <w:rFonts w:ascii="ui-sans-serif" w:hAnsi="ui-sans-serif" w:eastAsia="ui-sans-serif" w:cs="ui-sans-serif"/>
          <w:b w:val="1"/>
          <w:bCs w:val="1"/>
          <w:noProof w:val="0"/>
          <w:sz w:val="21"/>
          <w:szCs w:val="21"/>
          <w:lang w:val="en-GB"/>
        </w:rPr>
        <w:t>Assessment:</w:t>
      </w:r>
      <w:r w:rsidRPr="0FF41CA6" w:rsidR="1F5E06C8">
        <w:rPr>
          <w:rFonts w:ascii="ui-sans-serif" w:hAnsi="ui-sans-serif" w:eastAsia="ui-sans-serif" w:cs="ui-sans-serif"/>
          <w:noProof w:val="0"/>
          <w:sz w:val="21"/>
          <w:szCs w:val="21"/>
          <w:lang w:val="en-GB"/>
        </w:rPr>
        <w:t xml:space="preserve"> Given the situation, PC Roberts had reasonable grounds to suspect Rachel's involvement in the offense of common assault.</w:t>
      </w:r>
    </w:p>
    <w:p w:rsidR="0FF41CA6" w:rsidP="0FF41CA6" w:rsidRDefault="0FF41CA6" w14:paraId="39144930" w14:textId="1D0EF1BF">
      <w:pPr>
        <w:pStyle w:val="Normal"/>
        <w:spacing w:before="0" w:beforeAutospacing="off" w:after="0" w:afterAutospacing="off" w:line="259" w:lineRule="auto"/>
        <w:ind w:left="0"/>
        <w:rPr>
          <w:rFonts w:ascii="ui-sans-serif" w:hAnsi="ui-sans-serif" w:eastAsia="ui-sans-serif" w:cs="ui-sans-serif"/>
          <w:noProof w:val="0"/>
          <w:sz w:val="21"/>
          <w:szCs w:val="21"/>
          <w:lang w:val="en-GB"/>
        </w:rPr>
      </w:pPr>
    </w:p>
    <w:p w:rsidR="0584C902" w:rsidP="0FF41CA6" w:rsidRDefault="0584C902" w14:paraId="7A831FE6" w14:textId="3677F2C6">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0584C902">
        <w:rPr>
          <w:rFonts w:ascii="ui-sans-serif" w:hAnsi="ui-sans-serif" w:eastAsia="ui-sans-serif" w:cs="ui-sans-serif"/>
          <w:noProof w:val="0"/>
          <w:sz w:val="21"/>
          <w:szCs w:val="21"/>
          <w:lang w:val="en-GB"/>
        </w:rPr>
        <w:t>Since Rachel was initially arrested for common assault based on reasonable grounds, this provision supports PC Roberts' decision to detain her beyond the arrest.</w:t>
      </w:r>
    </w:p>
    <w:p w:rsidR="0584C902" w:rsidP="0FF41CA6" w:rsidRDefault="0584C902" w14:paraId="2CDE5D5E" w14:textId="2E6B33C3">
      <w:pPr>
        <w:spacing w:after="160" w:line="259" w:lineRule="auto"/>
        <w:rPr>
          <w:rFonts w:ascii="ui-sans-serif" w:hAnsi="ui-sans-serif" w:eastAsia="ui-sans-serif" w:cs="ui-sans-serif"/>
          <w:noProof w:val="0"/>
          <w:sz w:val="21"/>
          <w:szCs w:val="21"/>
          <w:lang w:val="en-GB"/>
        </w:rPr>
      </w:pPr>
      <w:r w:rsidRPr="0FF41CA6" w:rsidR="0584C902">
        <w:rPr>
          <w:rFonts w:ascii="ui-sans-serif" w:hAnsi="ui-sans-serif" w:eastAsia="ui-sans-serif" w:cs="ui-sans-serif"/>
          <w:b w:val="1"/>
          <w:bCs w:val="1"/>
          <w:noProof w:val="0"/>
          <w:sz w:val="21"/>
          <w:szCs w:val="21"/>
          <w:lang w:val="en-GB"/>
        </w:rPr>
        <w:t xml:space="preserve">Code </w:t>
      </w:r>
      <w:r w:rsidRPr="0FF41CA6" w:rsidR="6D7705D7">
        <w:rPr>
          <w:rFonts w:ascii="ui-sans-serif" w:hAnsi="ui-sans-serif" w:eastAsia="ui-sans-serif" w:cs="ui-sans-serif"/>
          <w:b w:val="1"/>
          <w:bCs w:val="1"/>
          <w:noProof w:val="0"/>
          <w:sz w:val="21"/>
          <w:szCs w:val="21"/>
          <w:lang w:val="en-GB"/>
        </w:rPr>
        <w:t>G:</w:t>
      </w:r>
      <w:r w:rsidRPr="0FF41CA6" w:rsidR="0584C902">
        <w:rPr>
          <w:rFonts w:ascii="ui-sans-serif" w:hAnsi="ui-sans-serif" w:eastAsia="ui-sans-serif" w:cs="ui-sans-serif"/>
          <w:b w:val="1"/>
          <w:bCs w:val="1"/>
          <w:noProof w:val="0"/>
          <w:sz w:val="21"/>
          <w:szCs w:val="21"/>
          <w:lang w:val="en-GB"/>
        </w:rPr>
        <w:t xml:space="preserve">   </w:t>
      </w:r>
      <w:r w:rsidRPr="0FF41CA6" w:rsidR="0584C902">
        <w:rPr>
          <w:rFonts w:ascii="ui-sans-serif" w:hAnsi="ui-sans-serif" w:eastAsia="ui-sans-serif" w:cs="ui-sans-serif"/>
          <w:b w:val="0"/>
          <w:bCs w:val="0"/>
          <w:noProof w:val="0"/>
          <w:sz w:val="21"/>
          <w:szCs w:val="21"/>
          <w:lang w:val="en-GB"/>
        </w:rPr>
        <w:t>Requires providing the arrested person with the grounds for arrest.</w:t>
      </w:r>
    </w:p>
    <w:p w:rsidR="0584C902" w:rsidP="0FF41CA6" w:rsidRDefault="0584C902" w14:paraId="0DA5B301" w14:textId="287D6894">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0584C902">
        <w:rPr>
          <w:rFonts w:ascii="ui-sans-serif" w:hAnsi="ui-sans-serif" w:eastAsia="ui-sans-serif" w:cs="ui-sans-serif"/>
          <w:b w:val="1"/>
          <w:bCs w:val="1"/>
          <w:noProof w:val="0"/>
          <w:sz w:val="21"/>
          <w:szCs w:val="21"/>
          <w:lang w:val="en-GB"/>
        </w:rPr>
        <w:t>Assessment:</w:t>
      </w:r>
      <w:r w:rsidRPr="0FF41CA6" w:rsidR="0584C902">
        <w:rPr>
          <w:rFonts w:ascii="ui-sans-serif" w:hAnsi="ui-sans-serif" w:eastAsia="ui-sans-serif" w:cs="ui-sans-serif"/>
          <w:noProof w:val="0"/>
          <w:sz w:val="21"/>
          <w:szCs w:val="21"/>
          <w:lang w:val="en-GB"/>
        </w:rPr>
        <w:t xml:space="preserve"> PC Roberts informed Rachel of the grounds for her arrest by </w:t>
      </w:r>
      <w:r w:rsidRPr="0FF41CA6" w:rsidR="0584C902">
        <w:rPr>
          <w:rFonts w:ascii="ui-sans-serif" w:hAnsi="ui-sans-serif" w:eastAsia="ui-sans-serif" w:cs="ui-sans-serif"/>
          <w:noProof w:val="0"/>
          <w:sz w:val="21"/>
          <w:szCs w:val="21"/>
          <w:lang w:val="en-GB"/>
        </w:rPr>
        <w:t>stating</w:t>
      </w:r>
      <w:r w:rsidRPr="0FF41CA6" w:rsidR="0584C902">
        <w:rPr>
          <w:rFonts w:ascii="ui-sans-serif" w:hAnsi="ui-sans-serif" w:eastAsia="ui-sans-serif" w:cs="ui-sans-serif"/>
          <w:noProof w:val="0"/>
          <w:sz w:val="21"/>
          <w:szCs w:val="21"/>
          <w:lang w:val="en-GB"/>
        </w:rPr>
        <w:t xml:space="preserve"> that she had struck Mary Thomas.</w:t>
      </w:r>
    </w:p>
    <w:p w:rsidR="0584C902" w:rsidP="0FF41CA6" w:rsidRDefault="0584C902" w14:paraId="483865D4" w14:textId="4BD73C3B">
      <w:pPr>
        <w:spacing w:after="160" w:line="259" w:lineRule="auto"/>
        <w:rPr>
          <w:rFonts w:ascii="ui-sans-serif" w:hAnsi="ui-sans-serif" w:eastAsia="ui-sans-serif" w:cs="ui-sans-serif"/>
          <w:noProof w:val="0"/>
          <w:sz w:val="21"/>
          <w:szCs w:val="21"/>
          <w:lang w:val="en-GB"/>
        </w:rPr>
      </w:pPr>
      <w:r w:rsidRPr="0FF41CA6" w:rsidR="0584C902">
        <w:rPr>
          <w:rFonts w:ascii="ui-sans-serif" w:hAnsi="ui-sans-serif" w:eastAsia="ui-sans-serif" w:cs="ui-sans-serif"/>
          <w:b w:val="1"/>
          <w:bCs w:val="1"/>
          <w:noProof w:val="0"/>
          <w:sz w:val="21"/>
          <w:szCs w:val="21"/>
          <w:lang w:val="en-GB"/>
        </w:rPr>
        <w:t xml:space="preserve"> Code G:</w:t>
      </w:r>
      <w:r w:rsidRPr="0FF41CA6" w:rsidR="0584C902">
        <w:rPr>
          <w:rFonts w:ascii="ui-sans-serif" w:hAnsi="ui-sans-serif" w:eastAsia="ui-sans-serif" w:cs="ui-sans-serif"/>
          <w:noProof w:val="0"/>
          <w:sz w:val="21"/>
          <w:szCs w:val="21"/>
          <w:lang w:val="en-GB"/>
        </w:rPr>
        <w:t xml:space="preserve"> Requires caution to be administered.</w:t>
      </w:r>
    </w:p>
    <w:p w:rsidR="0584C902" w:rsidP="0FF41CA6" w:rsidRDefault="0584C902" w14:paraId="3701661F" w14:textId="36311461">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0584C902">
        <w:rPr>
          <w:rFonts w:ascii="ui-sans-serif" w:hAnsi="ui-sans-serif" w:eastAsia="ui-sans-serif" w:cs="ui-sans-serif"/>
          <w:b w:val="1"/>
          <w:bCs w:val="1"/>
          <w:noProof w:val="0"/>
          <w:sz w:val="21"/>
          <w:szCs w:val="21"/>
          <w:lang w:val="en-GB"/>
        </w:rPr>
        <w:t>Assessment:</w:t>
      </w:r>
      <w:r w:rsidRPr="0FF41CA6" w:rsidR="0584C902">
        <w:rPr>
          <w:rFonts w:ascii="ui-sans-serif" w:hAnsi="ui-sans-serif" w:eastAsia="ui-sans-serif" w:cs="ui-sans-serif"/>
          <w:noProof w:val="0"/>
          <w:sz w:val="21"/>
          <w:szCs w:val="21"/>
          <w:lang w:val="en-GB"/>
        </w:rPr>
        <w:t xml:space="preserve"> PC Roberts did not fully read the caution to Rachel Jones due to haste, which might be a procedural error.</w:t>
      </w:r>
    </w:p>
    <w:p w:rsidR="0584C902" w:rsidP="0FF41CA6" w:rsidRDefault="0584C902" w14:paraId="52E2E2CF" w14:textId="78AE2E61">
      <w:pPr>
        <w:spacing w:after="160" w:line="259" w:lineRule="auto"/>
        <w:rPr>
          <w:rFonts w:ascii="ui-sans-serif" w:hAnsi="ui-sans-serif" w:eastAsia="ui-sans-serif" w:cs="ui-sans-serif"/>
          <w:noProof w:val="0"/>
          <w:sz w:val="21"/>
          <w:szCs w:val="21"/>
          <w:lang w:val="en-GB"/>
        </w:rPr>
      </w:pPr>
      <w:r w:rsidRPr="0FF41CA6" w:rsidR="0584C902">
        <w:rPr>
          <w:rFonts w:ascii="ui-sans-serif" w:hAnsi="ui-sans-serif" w:eastAsia="ui-sans-serif" w:cs="ui-sans-serif"/>
          <w:b w:val="1"/>
          <w:bCs w:val="1"/>
          <w:noProof w:val="0"/>
          <w:sz w:val="21"/>
          <w:szCs w:val="21"/>
          <w:lang w:val="en-GB"/>
        </w:rPr>
        <w:t xml:space="preserve"> PACE Code C</w:t>
      </w:r>
    </w:p>
    <w:p w:rsidR="0584C902" w:rsidP="0FF41CA6" w:rsidRDefault="0584C902" w14:paraId="27964EE0" w14:textId="7D83C7AF">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0584C902">
        <w:rPr>
          <w:rFonts w:ascii="ui-sans-serif" w:hAnsi="ui-sans-serif" w:eastAsia="ui-sans-serif" w:cs="ui-sans-serif"/>
          <w:noProof w:val="0"/>
          <w:sz w:val="21"/>
          <w:szCs w:val="21"/>
          <w:lang w:val="en-GB"/>
        </w:rPr>
        <w:t>Requires informing the detained person about their rights and entitlements.</w:t>
      </w:r>
    </w:p>
    <w:p w:rsidR="0FF41CA6" w:rsidP="0FF41CA6" w:rsidRDefault="0FF41CA6" w14:paraId="7DDB044D" w14:textId="024D32D7">
      <w:pPr>
        <w:pStyle w:val="Normal"/>
        <w:spacing w:before="0" w:beforeAutospacing="off" w:after="0" w:afterAutospacing="off" w:line="259" w:lineRule="auto"/>
        <w:rPr>
          <w:rFonts w:ascii="ui-sans-serif" w:hAnsi="ui-sans-serif" w:eastAsia="ui-sans-serif" w:cs="ui-sans-serif"/>
          <w:noProof w:val="0"/>
          <w:sz w:val="21"/>
          <w:szCs w:val="21"/>
          <w:lang w:val="en-GB"/>
        </w:rPr>
      </w:pPr>
    </w:p>
    <w:p w:rsidR="4CC97870" w:rsidP="0FF41CA6" w:rsidRDefault="4CC97870" w14:paraId="447BF948" w14:textId="3C090780">
      <w:pPr>
        <w:spacing w:after="160" w:line="259" w:lineRule="auto"/>
        <w:rPr>
          <w:rFonts w:ascii="ui-sans-serif" w:hAnsi="ui-sans-serif" w:eastAsia="ui-sans-serif" w:cs="ui-sans-serif"/>
          <w:noProof w:val="0"/>
          <w:sz w:val="21"/>
          <w:szCs w:val="21"/>
          <w:lang w:val="en-GB"/>
        </w:rPr>
      </w:pPr>
      <w:r w:rsidRPr="0FF41CA6" w:rsidR="4CC97870">
        <w:rPr>
          <w:rFonts w:ascii="ui-sans-serif" w:hAnsi="ui-sans-serif" w:eastAsia="ui-sans-serif" w:cs="ui-sans-serif"/>
          <w:noProof w:val="0"/>
          <w:sz w:val="21"/>
          <w:szCs w:val="21"/>
          <w:lang w:val="en-GB"/>
        </w:rPr>
        <w:t xml:space="preserve">Overall, based on the information provided, PC Roberts' arrest of Rachel Jones </w:t>
      </w:r>
      <w:bookmarkStart w:name="_Int_39bVvDRm" w:id="128909822"/>
      <w:r w:rsidRPr="0FF41CA6" w:rsidR="4CC97870">
        <w:rPr>
          <w:rFonts w:ascii="ui-sans-serif" w:hAnsi="ui-sans-serif" w:eastAsia="ui-sans-serif" w:cs="ui-sans-serif"/>
          <w:noProof w:val="0"/>
          <w:sz w:val="21"/>
          <w:szCs w:val="21"/>
          <w:lang w:val="en-GB"/>
        </w:rPr>
        <w:t>appears to be</w:t>
      </w:r>
      <w:bookmarkEnd w:id="128909822"/>
      <w:r w:rsidRPr="0FF41CA6" w:rsidR="4CC97870">
        <w:rPr>
          <w:rFonts w:ascii="ui-sans-serif" w:hAnsi="ui-sans-serif" w:eastAsia="ui-sans-serif" w:cs="ui-sans-serif"/>
          <w:noProof w:val="0"/>
          <w:sz w:val="21"/>
          <w:szCs w:val="21"/>
          <w:lang w:val="en-GB"/>
        </w:rPr>
        <w:t xml:space="preserve"> lawful and carried out </w:t>
      </w:r>
      <w:r w:rsidRPr="0FF41CA6" w:rsidR="4CC97870">
        <w:rPr>
          <w:rFonts w:ascii="ui-sans-serif" w:hAnsi="ui-sans-serif" w:eastAsia="ui-sans-serif" w:cs="ui-sans-serif"/>
          <w:noProof w:val="0"/>
          <w:sz w:val="21"/>
          <w:szCs w:val="21"/>
          <w:lang w:val="en-GB"/>
        </w:rPr>
        <w:t>in accordance with</w:t>
      </w:r>
      <w:r w:rsidRPr="0FF41CA6" w:rsidR="4CC97870">
        <w:rPr>
          <w:rFonts w:ascii="ui-sans-serif" w:hAnsi="ui-sans-serif" w:eastAsia="ui-sans-serif" w:cs="ui-sans-serif"/>
          <w:noProof w:val="0"/>
          <w:sz w:val="21"/>
          <w:szCs w:val="21"/>
          <w:lang w:val="en-GB"/>
        </w:rPr>
        <w:t xml:space="preserve"> the relevant provisions of PACE and PACE Code G. The circumstances presented support the reasonable suspicion of an offence and the requirement for an arrest without a warrant. However, the omission of full caution and the need to inform Rachel about her rights could be considered procedural errors. </w:t>
      </w:r>
      <w:r w:rsidRPr="0FF41CA6" w:rsidR="222F7719">
        <w:rPr>
          <w:rFonts w:ascii="ui-sans-serif" w:hAnsi="ui-sans-serif" w:eastAsia="ui-sans-serif" w:cs="ui-sans-serif"/>
          <w:noProof w:val="0"/>
          <w:sz w:val="21"/>
          <w:szCs w:val="21"/>
          <w:lang w:val="en-GB"/>
        </w:rPr>
        <w:t>It is</w:t>
      </w:r>
      <w:r w:rsidRPr="0FF41CA6" w:rsidR="4CC97870">
        <w:rPr>
          <w:rFonts w:ascii="ui-sans-serif" w:hAnsi="ui-sans-serif" w:eastAsia="ui-sans-serif" w:cs="ui-sans-serif"/>
          <w:noProof w:val="0"/>
          <w:sz w:val="21"/>
          <w:szCs w:val="21"/>
          <w:lang w:val="en-GB"/>
        </w:rPr>
        <w:t xml:space="preserve"> important to note that procedural errors might </w:t>
      </w:r>
      <w:r w:rsidRPr="0FF41CA6" w:rsidR="4CC97870">
        <w:rPr>
          <w:rFonts w:ascii="ui-sans-serif" w:hAnsi="ui-sans-serif" w:eastAsia="ui-sans-serif" w:cs="ui-sans-serif"/>
          <w:noProof w:val="0"/>
          <w:sz w:val="21"/>
          <w:szCs w:val="21"/>
          <w:lang w:val="en-GB"/>
        </w:rPr>
        <w:t>impact</w:t>
      </w:r>
      <w:r w:rsidRPr="0FF41CA6" w:rsidR="4CC97870">
        <w:rPr>
          <w:rFonts w:ascii="ui-sans-serif" w:hAnsi="ui-sans-serif" w:eastAsia="ui-sans-serif" w:cs="ui-sans-serif"/>
          <w:noProof w:val="0"/>
          <w:sz w:val="21"/>
          <w:szCs w:val="21"/>
          <w:lang w:val="en-GB"/>
        </w:rPr>
        <w:t xml:space="preserve"> the admissibility of evidence or the lawfulness of detention, but they </w:t>
      </w:r>
      <w:r w:rsidRPr="0FF41CA6" w:rsidR="2608CC54">
        <w:rPr>
          <w:rFonts w:ascii="ui-sans-serif" w:hAnsi="ui-sans-serif" w:eastAsia="ui-sans-serif" w:cs="ui-sans-serif"/>
          <w:noProof w:val="0"/>
          <w:sz w:val="21"/>
          <w:szCs w:val="21"/>
          <w:lang w:val="en-GB"/>
        </w:rPr>
        <w:t>do not</w:t>
      </w:r>
      <w:r w:rsidRPr="0FF41CA6" w:rsidR="4CC97870">
        <w:rPr>
          <w:rFonts w:ascii="ui-sans-serif" w:hAnsi="ui-sans-serif" w:eastAsia="ui-sans-serif" w:cs="ui-sans-serif"/>
          <w:noProof w:val="0"/>
          <w:sz w:val="21"/>
          <w:szCs w:val="21"/>
          <w:lang w:val="en-GB"/>
        </w:rPr>
        <w:t xml:space="preserve"> necessarily invalidate the arrest itself.</w:t>
      </w:r>
    </w:p>
    <w:p w:rsidR="0FF41CA6" w:rsidP="0FF41CA6" w:rsidRDefault="0FF41CA6" w14:paraId="7FB35D4A" w14:textId="1DFBB084">
      <w:pPr>
        <w:pStyle w:val="Normal"/>
        <w:spacing w:after="160" w:line="259" w:lineRule="auto"/>
        <w:rPr>
          <w:rFonts w:ascii="ui-sans-serif" w:hAnsi="ui-sans-serif" w:eastAsia="ui-sans-serif" w:cs="ui-sans-serif"/>
          <w:noProof w:val="0"/>
          <w:sz w:val="21"/>
          <w:szCs w:val="21"/>
          <w:lang w:val="en-GB"/>
        </w:rPr>
      </w:pPr>
    </w:p>
    <w:p w:rsidR="70A3347C" w:rsidP="0FF41CA6" w:rsidRDefault="70A3347C" w14:paraId="5A304307" w14:textId="0A020261">
      <w:pPr>
        <w:pStyle w:val="Normal"/>
        <w:spacing w:after="160" w:line="259" w:lineRule="auto"/>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Answer 2:</w:t>
      </w:r>
    </w:p>
    <w:p w:rsidR="0FF41CA6" w:rsidP="0FF41CA6" w:rsidRDefault="0FF41CA6" w14:paraId="2019CE39" w14:textId="382279D0">
      <w:pPr>
        <w:pStyle w:val="Normal"/>
        <w:spacing w:after="160" w:line="259" w:lineRule="auto"/>
        <w:rPr>
          <w:rFonts w:ascii="ui-sans-serif" w:hAnsi="ui-sans-serif" w:eastAsia="ui-sans-serif" w:cs="ui-sans-serif"/>
          <w:noProof w:val="0"/>
          <w:sz w:val="21"/>
          <w:szCs w:val="21"/>
          <w:lang w:val="en-GB"/>
        </w:rPr>
      </w:pPr>
    </w:p>
    <w:p w:rsidR="70A3347C" w:rsidP="0FF41CA6" w:rsidRDefault="70A3347C" w14:paraId="2D4AABCB" w14:textId="7FE57FD0">
      <w:pPr>
        <w:spacing w:after="160" w:line="259" w:lineRule="auto"/>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 xml:space="preserve">The available evidence </w:t>
      </w:r>
      <w:r w:rsidRPr="0FF41CA6" w:rsidR="70A3347C">
        <w:rPr>
          <w:rFonts w:ascii="ui-sans-serif" w:hAnsi="ui-sans-serif" w:eastAsia="ui-sans-serif" w:cs="ui-sans-serif"/>
          <w:noProof w:val="0"/>
          <w:sz w:val="21"/>
          <w:szCs w:val="21"/>
          <w:lang w:val="en-GB"/>
        </w:rPr>
        <w:t>remains</w:t>
      </w:r>
      <w:r w:rsidRPr="0FF41CA6" w:rsidR="70A3347C">
        <w:rPr>
          <w:rFonts w:ascii="ui-sans-serif" w:hAnsi="ui-sans-serif" w:eastAsia="ui-sans-serif" w:cs="ui-sans-serif"/>
          <w:noProof w:val="0"/>
          <w:sz w:val="21"/>
          <w:szCs w:val="21"/>
          <w:lang w:val="en-GB"/>
        </w:rPr>
        <w:t xml:space="preserve"> weak. With no direct witnesses, complainant's statement, or corroborating evidence, the case's chances of conviction are limited. The absence of a statement from Mary Thomas, despite her being the alleged victim, significantly weakens the prosecution's ability to </w:t>
      </w:r>
      <w:r w:rsidRPr="0FF41CA6" w:rsidR="70A3347C">
        <w:rPr>
          <w:rFonts w:ascii="ui-sans-serif" w:hAnsi="ui-sans-serif" w:eastAsia="ui-sans-serif" w:cs="ui-sans-serif"/>
          <w:noProof w:val="0"/>
          <w:sz w:val="21"/>
          <w:szCs w:val="21"/>
          <w:lang w:val="en-GB"/>
        </w:rPr>
        <w:t>establish</w:t>
      </w:r>
      <w:r w:rsidRPr="0FF41CA6" w:rsidR="70A3347C">
        <w:rPr>
          <w:rFonts w:ascii="ui-sans-serif" w:hAnsi="ui-sans-serif" w:eastAsia="ui-sans-serif" w:cs="ui-sans-serif"/>
          <w:noProof w:val="0"/>
          <w:sz w:val="21"/>
          <w:szCs w:val="21"/>
          <w:lang w:val="en-GB"/>
        </w:rPr>
        <w:t xml:space="preserve"> a realistic prospect of conviction.</w:t>
      </w:r>
    </w:p>
    <w:p w:rsidR="0FF41CA6" w:rsidP="0FF41CA6" w:rsidRDefault="0FF41CA6" w14:paraId="431C951E" w14:textId="2E4D848E">
      <w:pPr>
        <w:spacing w:after="160" w:line="259" w:lineRule="auto"/>
        <w:rPr>
          <w:rFonts w:ascii="ui-sans-serif" w:hAnsi="ui-sans-serif" w:eastAsia="ui-sans-serif" w:cs="ui-sans-serif"/>
          <w:b w:val="1"/>
          <w:bCs w:val="1"/>
          <w:noProof w:val="0"/>
          <w:sz w:val="21"/>
          <w:szCs w:val="21"/>
          <w:lang w:val="en-GB"/>
        </w:rPr>
      </w:pPr>
    </w:p>
    <w:p w:rsidR="70A3347C" w:rsidP="0FF41CA6" w:rsidRDefault="70A3347C" w14:paraId="6B2B0124" w14:textId="31DE9D6B">
      <w:pPr>
        <w:spacing w:after="160" w:line="259" w:lineRule="auto"/>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 xml:space="preserve">Given the ongoing lack of </w:t>
      </w:r>
      <w:bookmarkStart w:name="_Int_FuIcvWY3" w:id="1155765291"/>
      <w:r w:rsidRPr="0FF41CA6" w:rsidR="70A3347C">
        <w:rPr>
          <w:rFonts w:ascii="ui-sans-serif" w:hAnsi="ui-sans-serif" w:eastAsia="ui-sans-serif" w:cs="ui-sans-serif"/>
          <w:noProof w:val="0"/>
          <w:sz w:val="21"/>
          <w:szCs w:val="21"/>
          <w:lang w:val="en-GB"/>
        </w:rPr>
        <w:t>strong evidence</w:t>
      </w:r>
      <w:bookmarkEnd w:id="1155765291"/>
      <w:r w:rsidRPr="0FF41CA6" w:rsidR="70A3347C">
        <w:rPr>
          <w:rFonts w:ascii="ui-sans-serif" w:hAnsi="ui-sans-serif" w:eastAsia="ui-sans-serif" w:cs="ui-sans-serif"/>
          <w:noProof w:val="0"/>
          <w:sz w:val="21"/>
          <w:szCs w:val="21"/>
          <w:lang w:val="en-GB"/>
        </w:rPr>
        <w:t xml:space="preserve">, </w:t>
      </w:r>
      <w:r w:rsidRPr="0FF41CA6" w:rsidR="6849835D">
        <w:rPr>
          <w:rFonts w:ascii="ui-sans-serif" w:hAnsi="ui-sans-serif" w:eastAsia="ui-sans-serif" w:cs="ui-sans-serif"/>
          <w:noProof w:val="0"/>
          <w:sz w:val="21"/>
          <w:szCs w:val="21"/>
          <w:lang w:val="en-GB"/>
        </w:rPr>
        <w:t>it is</w:t>
      </w:r>
      <w:r w:rsidRPr="0FF41CA6" w:rsidR="70A3347C">
        <w:rPr>
          <w:rFonts w:ascii="ui-sans-serif" w:hAnsi="ui-sans-serif" w:eastAsia="ui-sans-serif" w:cs="ui-sans-serif"/>
          <w:noProof w:val="0"/>
          <w:sz w:val="21"/>
          <w:szCs w:val="21"/>
          <w:lang w:val="en-GB"/>
        </w:rPr>
        <w:t xml:space="preserve"> crucial to consider the public interest element. Prosecuting cases with weak evidence and a low likelihood of success may not serve the public interest. Focusing on cases with better prospects of conviction and higher public interest considerations is more </w:t>
      </w:r>
      <w:r w:rsidRPr="0FF41CA6" w:rsidR="70A3347C">
        <w:rPr>
          <w:rFonts w:ascii="ui-sans-serif" w:hAnsi="ui-sans-serif" w:eastAsia="ui-sans-serif" w:cs="ui-sans-serif"/>
          <w:noProof w:val="0"/>
          <w:sz w:val="21"/>
          <w:szCs w:val="21"/>
          <w:lang w:val="en-GB"/>
        </w:rPr>
        <w:t>appropriate</w:t>
      </w:r>
      <w:r w:rsidRPr="0FF41CA6" w:rsidR="70A3347C">
        <w:rPr>
          <w:rFonts w:ascii="ui-sans-serif" w:hAnsi="ui-sans-serif" w:eastAsia="ui-sans-serif" w:cs="ui-sans-serif"/>
          <w:noProof w:val="0"/>
          <w:sz w:val="21"/>
          <w:szCs w:val="21"/>
          <w:lang w:val="en-GB"/>
        </w:rPr>
        <w:t>.</w:t>
      </w:r>
    </w:p>
    <w:p w:rsidR="70A3347C" w:rsidP="0FF41CA6" w:rsidRDefault="70A3347C" w14:paraId="66288EED" w14:textId="51AF5A64">
      <w:pPr>
        <w:spacing w:after="160" w:line="259" w:lineRule="auto"/>
        <w:rPr>
          <w:rFonts w:ascii="ui-sans-serif" w:hAnsi="ui-sans-serif" w:eastAsia="ui-sans-serif" w:cs="ui-sans-serif"/>
          <w:noProof w:val="0"/>
          <w:sz w:val="21"/>
          <w:szCs w:val="21"/>
          <w:lang w:val="en-GB"/>
        </w:rPr>
      </w:pPr>
      <w:r w:rsidRPr="0FF41CA6" w:rsidR="70A3347C">
        <w:rPr>
          <w:rFonts w:ascii="ui-sans-serif" w:hAnsi="ui-sans-serif" w:eastAsia="ui-sans-serif" w:cs="ui-sans-serif"/>
          <w:b w:val="1"/>
          <w:bCs w:val="1"/>
          <w:noProof w:val="0"/>
          <w:sz w:val="21"/>
          <w:szCs w:val="21"/>
          <w:lang w:val="en-GB"/>
        </w:rPr>
        <w:t xml:space="preserve"> </w:t>
      </w:r>
    </w:p>
    <w:p w:rsidR="70A3347C" w:rsidP="0FF41CA6" w:rsidRDefault="70A3347C" w14:paraId="1C00EE46" w14:textId="64C035AE">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 xml:space="preserve"> The victim, Mary Thomas, might have suffered harm, but her refusal to </w:t>
      </w:r>
      <w:r w:rsidRPr="0FF41CA6" w:rsidR="70A3347C">
        <w:rPr>
          <w:rFonts w:ascii="ui-sans-serif" w:hAnsi="ui-sans-serif" w:eastAsia="ui-sans-serif" w:cs="ui-sans-serif"/>
          <w:noProof w:val="0"/>
          <w:sz w:val="21"/>
          <w:szCs w:val="21"/>
          <w:lang w:val="en-GB"/>
        </w:rPr>
        <w:t>provide</w:t>
      </w:r>
      <w:r w:rsidRPr="0FF41CA6" w:rsidR="70A3347C">
        <w:rPr>
          <w:rFonts w:ascii="ui-sans-serif" w:hAnsi="ui-sans-serif" w:eastAsia="ui-sans-serif" w:cs="ui-sans-serif"/>
          <w:noProof w:val="0"/>
          <w:sz w:val="21"/>
          <w:szCs w:val="21"/>
          <w:lang w:val="en-GB"/>
        </w:rPr>
        <w:t xml:space="preserve"> a statement</w:t>
      </w:r>
      <w:r w:rsidRPr="0FF41CA6" w:rsidR="70A3347C">
        <w:rPr>
          <w:rFonts w:ascii="ui-sans-serif" w:hAnsi="ui-sans-serif" w:eastAsia="ui-sans-serif" w:cs="ui-sans-serif"/>
          <w:noProof w:val="0"/>
          <w:sz w:val="21"/>
          <w:szCs w:val="21"/>
          <w:lang w:val="en-GB"/>
        </w:rPr>
        <w:t xml:space="preserve"> and th</w:t>
      </w:r>
      <w:r w:rsidRPr="0FF41CA6" w:rsidR="70A3347C">
        <w:rPr>
          <w:rFonts w:ascii="ui-sans-serif" w:hAnsi="ui-sans-serif" w:eastAsia="ui-sans-serif" w:cs="ui-sans-serif"/>
          <w:noProof w:val="0"/>
          <w:sz w:val="21"/>
          <w:szCs w:val="21"/>
          <w:lang w:val="en-GB"/>
        </w:rPr>
        <w:t xml:space="preserve">e absence of witnesses hamper the prosecution's ability to </w:t>
      </w:r>
      <w:r w:rsidRPr="0FF41CA6" w:rsidR="70A3347C">
        <w:rPr>
          <w:rFonts w:ascii="ui-sans-serif" w:hAnsi="ui-sans-serif" w:eastAsia="ui-sans-serif" w:cs="ui-sans-serif"/>
          <w:noProof w:val="0"/>
          <w:sz w:val="21"/>
          <w:szCs w:val="21"/>
          <w:lang w:val="en-GB"/>
        </w:rPr>
        <w:t>establish</w:t>
      </w:r>
      <w:r w:rsidRPr="0FF41CA6" w:rsidR="70A3347C">
        <w:rPr>
          <w:rFonts w:ascii="ui-sans-serif" w:hAnsi="ui-sans-serif" w:eastAsia="ui-sans-serif" w:cs="ui-sans-serif"/>
          <w:noProof w:val="0"/>
          <w:sz w:val="21"/>
          <w:szCs w:val="21"/>
          <w:lang w:val="en-GB"/>
        </w:rPr>
        <w:t xml:space="preserve"> the case.</w:t>
      </w:r>
    </w:p>
    <w:p w:rsidR="70A3347C" w:rsidP="0FF41CA6" w:rsidRDefault="70A3347C" w14:paraId="0367BFB6" w14:textId="244988C3">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 xml:space="preserve"> The absence of a statement from the complainant and the lack of witnesses </w:t>
      </w:r>
      <w:r w:rsidRPr="0FF41CA6" w:rsidR="70A3347C">
        <w:rPr>
          <w:rFonts w:ascii="ui-sans-serif" w:hAnsi="ui-sans-serif" w:eastAsia="ui-sans-serif" w:cs="ui-sans-serif"/>
          <w:noProof w:val="0"/>
          <w:sz w:val="21"/>
          <w:szCs w:val="21"/>
          <w:lang w:val="en-GB"/>
        </w:rPr>
        <w:t>weakens</w:t>
      </w:r>
      <w:r w:rsidRPr="0FF41CA6" w:rsidR="70A3347C">
        <w:rPr>
          <w:rFonts w:ascii="ui-sans-serif" w:hAnsi="ui-sans-serif" w:eastAsia="ui-sans-serif" w:cs="ui-sans-serif"/>
          <w:noProof w:val="0"/>
          <w:sz w:val="21"/>
          <w:szCs w:val="21"/>
          <w:lang w:val="en-GB"/>
        </w:rPr>
        <w:t xml:space="preserve"> the prosecution's case.</w:t>
      </w:r>
    </w:p>
    <w:p w:rsidR="70A3347C" w:rsidP="0FF41CA6" w:rsidRDefault="70A3347C" w14:paraId="711D7619" w14:textId="518FD4E6">
      <w:pPr>
        <w:spacing w:after="160" w:line="259" w:lineRule="auto"/>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 xml:space="preserve">Considering the Code for Crown Prosecutors, </w:t>
      </w:r>
      <w:r w:rsidRPr="0FF41CA6" w:rsidR="1C1C1D68">
        <w:rPr>
          <w:rFonts w:ascii="ui-sans-serif" w:hAnsi="ui-sans-serif" w:eastAsia="ui-sans-serif" w:cs="ui-sans-serif"/>
          <w:noProof w:val="0"/>
          <w:sz w:val="21"/>
          <w:szCs w:val="21"/>
          <w:lang w:val="en-GB"/>
        </w:rPr>
        <w:t>it is</w:t>
      </w:r>
      <w:r w:rsidRPr="0FF41CA6" w:rsidR="70A3347C">
        <w:rPr>
          <w:rFonts w:ascii="ui-sans-serif" w:hAnsi="ui-sans-serif" w:eastAsia="ui-sans-serif" w:cs="ui-sans-serif"/>
          <w:noProof w:val="0"/>
          <w:sz w:val="21"/>
          <w:szCs w:val="21"/>
          <w:lang w:val="en-GB"/>
        </w:rPr>
        <w:t xml:space="preserve"> </w:t>
      </w:r>
      <w:r w:rsidRPr="0FF41CA6" w:rsidR="70A3347C">
        <w:rPr>
          <w:rFonts w:ascii="ui-sans-serif" w:hAnsi="ui-sans-serif" w:eastAsia="ui-sans-serif" w:cs="ui-sans-serif"/>
          <w:noProof w:val="0"/>
          <w:sz w:val="21"/>
          <w:szCs w:val="21"/>
          <w:lang w:val="en-GB"/>
        </w:rPr>
        <w:t>evident</w:t>
      </w:r>
      <w:r w:rsidRPr="0FF41CA6" w:rsidR="70A3347C">
        <w:rPr>
          <w:rFonts w:ascii="ui-sans-serif" w:hAnsi="ui-sans-serif" w:eastAsia="ui-sans-serif" w:cs="ui-sans-serif"/>
          <w:noProof w:val="0"/>
          <w:sz w:val="21"/>
          <w:szCs w:val="21"/>
          <w:lang w:val="en-GB"/>
        </w:rPr>
        <w:t xml:space="preserve"> that both stages are still not satisfied in this case. The evidence </w:t>
      </w:r>
      <w:r w:rsidRPr="0FF41CA6" w:rsidR="70A3347C">
        <w:rPr>
          <w:rFonts w:ascii="ui-sans-serif" w:hAnsi="ui-sans-serif" w:eastAsia="ui-sans-serif" w:cs="ui-sans-serif"/>
          <w:noProof w:val="0"/>
          <w:sz w:val="21"/>
          <w:szCs w:val="21"/>
          <w:lang w:val="en-GB"/>
        </w:rPr>
        <w:t>remains</w:t>
      </w:r>
      <w:r w:rsidRPr="0FF41CA6" w:rsidR="70A3347C">
        <w:rPr>
          <w:rFonts w:ascii="ui-sans-serif" w:hAnsi="ui-sans-serif" w:eastAsia="ui-sans-serif" w:cs="ui-sans-serif"/>
          <w:noProof w:val="0"/>
          <w:sz w:val="21"/>
          <w:szCs w:val="21"/>
          <w:lang w:val="en-GB"/>
        </w:rPr>
        <w:t xml:space="preserve"> weak, with no direct witnesses, </w:t>
      </w:r>
      <w:r w:rsidRPr="0FF41CA6" w:rsidR="42669B04">
        <w:rPr>
          <w:rFonts w:ascii="ui-sans-serif" w:hAnsi="ui-sans-serif" w:eastAsia="ui-sans-serif" w:cs="ui-sans-serif"/>
          <w:noProof w:val="0"/>
          <w:sz w:val="21"/>
          <w:szCs w:val="21"/>
          <w:lang w:val="en-GB"/>
        </w:rPr>
        <w:t xml:space="preserve">the </w:t>
      </w:r>
      <w:r w:rsidRPr="0FF41CA6" w:rsidR="70A3347C">
        <w:rPr>
          <w:rFonts w:ascii="ui-sans-serif" w:hAnsi="ui-sans-serif" w:eastAsia="ui-sans-serif" w:cs="ui-sans-serif"/>
          <w:noProof w:val="0"/>
          <w:sz w:val="21"/>
          <w:szCs w:val="21"/>
          <w:lang w:val="en-GB"/>
        </w:rPr>
        <w:t xml:space="preserve">complainant's statement, or supporting evidence. This situation continues to present significant challenges to </w:t>
      </w:r>
      <w:r w:rsidRPr="0FF41CA6" w:rsidR="70A3347C">
        <w:rPr>
          <w:rFonts w:ascii="ui-sans-serif" w:hAnsi="ui-sans-serif" w:eastAsia="ui-sans-serif" w:cs="ui-sans-serif"/>
          <w:noProof w:val="0"/>
          <w:sz w:val="21"/>
          <w:szCs w:val="21"/>
          <w:lang w:val="en-GB"/>
        </w:rPr>
        <w:t>establishing</w:t>
      </w:r>
      <w:r w:rsidRPr="0FF41CA6" w:rsidR="70A3347C">
        <w:rPr>
          <w:rFonts w:ascii="ui-sans-serif" w:hAnsi="ui-sans-serif" w:eastAsia="ui-sans-serif" w:cs="ui-sans-serif"/>
          <w:noProof w:val="0"/>
          <w:sz w:val="21"/>
          <w:szCs w:val="21"/>
          <w:lang w:val="en-GB"/>
        </w:rPr>
        <w:t xml:space="preserve"> a realistic prospect of conviction. Additionally, the public interest consideration weighs against proceeding with a case that lacks </w:t>
      </w:r>
      <w:bookmarkStart w:name="_Int_pADuSi0E" w:id="2094497503"/>
      <w:r w:rsidRPr="0FF41CA6" w:rsidR="70A3347C">
        <w:rPr>
          <w:rFonts w:ascii="ui-sans-serif" w:hAnsi="ui-sans-serif" w:eastAsia="ui-sans-serif" w:cs="ui-sans-serif"/>
          <w:noProof w:val="0"/>
          <w:sz w:val="21"/>
          <w:szCs w:val="21"/>
          <w:lang w:val="en-GB"/>
        </w:rPr>
        <w:t>strong evidence</w:t>
      </w:r>
      <w:bookmarkEnd w:id="2094497503"/>
      <w:r w:rsidRPr="0FF41CA6" w:rsidR="70A3347C">
        <w:rPr>
          <w:rFonts w:ascii="ui-sans-serif" w:hAnsi="ui-sans-serif" w:eastAsia="ui-sans-serif" w:cs="ui-sans-serif"/>
          <w:noProof w:val="0"/>
          <w:sz w:val="21"/>
          <w:szCs w:val="21"/>
          <w:lang w:val="en-GB"/>
        </w:rPr>
        <w:t>.</w:t>
      </w:r>
    </w:p>
    <w:p w:rsidR="70A3347C" w:rsidP="0FF41CA6" w:rsidRDefault="70A3347C" w14:paraId="7F4F3F83" w14:textId="2BCECAE2">
      <w:pPr>
        <w:spacing w:after="160" w:line="259" w:lineRule="auto"/>
        <w:rPr>
          <w:rFonts w:ascii="ui-sans-serif" w:hAnsi="ui-sans-serif" w:eastAsia="ui-sans-serif" w:cs="ui-sans-serif"/>
          <w:noProof w:val="0"/>
          <w:sz w:val="21"/>
          <w:szCs w:val="21"/>
          <w:lang w:val="en-GB"/>
        </w:rPr>
      </w:pPr>
      <w:r w:rsidRPr="0FF41CA6" w:rsidR="70A3347C">
        <w:rPr>
          <w:rFonts w:ascii="ui-sans-serif" w:hAnsi="ui-sans-serif" w:eastAsia="ui-sans-serif" w:cs="ui-sans-serif"/>
          <w:noProof w:val="0"/>
          <w:sz w:val="21"/>
          <w:szCs w:val="21"/>
          <w:lang w:val="en-GB"/>
        </w:rPr>
        <w:t xml:space="preserve">Based on the information provided, it is advisable that the case should not </w:t>
      </w:r>
      <w:r w:rsidRPr="0FF41CA6" w:rsidR="70A3347C">
        <w:rPr>
          <w:rFonts w:ascii="ui-sans-serif" w:hAnsi="ui-sans-serif" w:eastAsia="ui-sans-serif" w:cs="ui-sans-serif"/>
          <w:noProof w:val="0"/>
          <w:sz w:val="21"/>
          <w:szCs w:val="21"/>
          <w:lang w:val="en-GB"/>
        </w:rPr>
        <w:t>proceed</w:t>
      </w:r>
      <w:r w:rsidRPr="0FF41CA6" w:rsidR="70A3347C">
        <w:rPr>
          <w:rFonts w:ascii="ui-sans-serif" w:hAnsi="ui-sans-serif" w:eastAsia="ui-sans-serif" w:cs="ui-sans-serif"/>
          <w:noProof w:val="0"/>
          <w:sz w:val="21"/>
          <w:szCs w:val="21"/>
          <w:lang w:val="en-GB"/>
        </w:rPr>
        <w:t xml:space="preserve"> to court. Focusing prosecutorial resources on cases with better evidence and higher prospects of conviction would ensure a more efficient use of resources and better serve the interests of justice.</w:t>
      </w:r>
    </w:p>
    <w:p w:rsidR="0FF41CA6" w:rsidP="0FF41CA6" w:rsidRDefault="0FF41CA6" w14:paraId="29F295D0" w14:textId="3A50968E">
      <w:pPr>
        <w:pStyle w:val="Normal"/>
        <w:spacing w:after="160" w:line="259" w:lineRule="auto"/>
        <w:rPr>
          <w:rFonts w:ascii="ui-sans-serif" w:hAnsi="ui-sans-serif" w:eastAsia="ui-sans-serif" w:cs="ui-sans-serif"/>
          <w:noProof w:val="0"/>
          <w:sz w:val="21"/>
          <w:szCs w:val="21"/>
          <w:lang w:val="en-GB"/>
        </w:rPr>
      </w:pPr>
    </w:p>
    <w:p w:rsidR="721A616A" w:rsidP="0FF41CA6" w:rsidRDefault="721A616A" w14:paraId="2A2C037C" w14:textId="48EA88EC">
      <w:pPr>
        <w:pStyle w:val="Normal"/>
        <w:spacing w:after="160" w:line="259" w:lineRule="auto"/>
        <w:rPr>
          <w:rFonts w:ascii="ui-sans-serif" w:hAnsi="ui-sans-serif" w:eastAsia="ui-sans-serif" w:cs="ui-sans-serif"/>
          <w:noProof w:val="0"/>
          <w:sz w:val="21"/>
          <w:szCs w:val="21"/>
          <w:lang w:val="en-GB"/>
        </w:rPr>
      </w:pPr>
      <w:r w:rsidRPr="0FF41CA6" w:rsidR="721A616A">
        <w:rPr>
          <w:rFonts w:ascii="ui-sans-serif" w:hAnsi="ui-sans-serif" w:eastAsia="ui-sans-serif" w:cs="ui-sans-serif"/>
          <w:noProof w:val="0"/>
          <w:sz w:val="21"/>
          <w:szCs w:val="21"/>
          <w:lang w:val="en-GB"/>
        </w:rPr>
        <w:t>Answer 3:</w:t>
      </w:r>
    </w:p>
    <w:p w:rsidR="721A616A" w:rsidP="0FF41CA6" w:rsidRDefault="721A616A" w14:paraId="689F1EB0" w14:textId="5CBC8763">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 xml:space="preserve">The defendant has a clean criminal record with no prior convictions. This </w:t>
      </w:r>
      <w:r w:rsidRPr="0FF41CA6" w:rsidR="721A616A">
        <w:rPr>
          <w:rFonts w:ascii="ui-sans-serif" w:hAnsi="ui-sans-serif" w:eastAsia="ui-sans-serif" w:cs="ui-sans-serif"/>
          <w:noProof w:val="0"/>
          <w:color w:val="374151"/>
          <w:sz w:val="24"/>
          <w:szCs w:val="24"/>
          <w:lang w:val="en-GB"/>
        </w:rPr>
        <w:t>indicates</w:t>
      </w:r>
      <w:r w:rsidRPr="0FF41CA6" w:rsidR="721A616A">
        <w:rPr>
          <w:rFonts w:ascii="ui-sans-serif" w:hAnsi="ui-sans-serif" w:eastAsia="ui-sans-serif" w:cs="ui-sans-serif"/>
          <w:noProof w:val="0"/>
          <w:color w:val="374151"/>
          <w:sz w:val="24"/>
          <w:szCs w:val="24"/>
          <w:lang w:val="en-GB"/>
        </w:rPr>
        <w:t xml:space="preserve"> that she is not a habitual offender and poses </w:t>
      </w:r>
      <w:bookmarkStart w:name="_Int_ChCK2eUU" w:id="1818071930"/>
      <w:r w:rsidRPr="0FF41CA6" w:rsidR="721A616A">
        <w:rPr>
          <w:rFonts w:ascii="ui-sans-serif" w:hAnsi="ui-sans-serif" w:eastAsia="ui-sans-serif" w:cs="ui-sans-serif"/>
          <w:noProof w:val="0"/>
          <w:color w:val="374151"/>
          <w:sz w:val="24"/>
          <w:szCs w:val="24"/>
          <w:lang w:val="en-GB"/>
        </w:rPr>
        <w:t>a low risk</w:t>
      </w:r>
      <w:bookmarkEnd w:id="1818071930"/>
      <w:r w:rsidRPr="0FF41CA6" w:rsidR="721A616A">
        <w:rPr>
          <w:rFonts w:ascii="ui-sans-serif" w:hAnsi="ui-sans-serif" w:eastAsia="ui-sans-serif" w:cs="ui-sans-serif"/>
          <w:noProof w:val="0"/>
          <w:color w:val="374151"/>
          <w:sz w:val="24"/>
          <w:szCs w:val="24"/>
          <w:lang w:val="en-GB"/>
        </w:rPr>
        <w:t xml:space="preserve"> of </w:t>
      </w:r>
      <w:r w:rsidRPr="0FF41CA6" w:rsidR="395F10D9">
        <w:rPr>
          <w:rFonts w:ascii="ui-sans-serif" w:hAnsi="ui-sans-serif" w:eastAsia="ui-sans-serif" w:cs="ui-sans-serif"/>
          <w:noProof w:val="0"/>
          <w:color w:val="374151"/>
          <w:sz w:val="24"/>
          <w:szCs w:val="24"/>
          <w:lang w:val="en-GB"/>
        </w:rPr>
        <w:t xml:space="preserve">reoffending. </w:t>
      </w:r>
    </w:p>
    <w:p w:rsidR="721A616A" w:rsidP="0FF41CA6" w:rsidRDefault="721A616A" w14:paraId="49D63E9C" w14:textId="3B331DDF">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 xml:space="preserve">The defendant is an established member of the community. She works as an occupational therapist at a local nursing home and </w:t>
      </w:r>
      <w:r w:rsidRPr="0FF41CA6" w:rsidR="721A616A">
        <w:rPr>
          <w:rFonts w:ascii="ui-sans-serif" w:hAnsi="ui-sans-serif" w:eastAsia="ui-sans-serif" w:cs="ui-sans-serif"/>
          <w:noProof w:val="0"/>
          <w:color w:val="374151"/>
          <w:sz w:val="24"/>
          <w:szCs w:val="24"/>
          <w:lang w:val="en-GB"/>
        </w:rPr>
        <w:t>is required to</w:t>
      </w:r>
      <w:r w:rsidRPr="0FF41CA6" w:rsidR="721A616A">
        <w:rPr>
          <w:rFonts w:ascii="ui-sans-serif" w:hAnsi="ui-sans-serif" w:eastAsia="ui-sans-serif" w:cs="ui-sans-serif"/>
          <w:noProof w:val="0"/>
          <w:color w:val="374151"/>
          <w:sz w:val="24"/>
          <w:szCs w:val="24"/>
          <w:lang w:val="en-GB"/>
        </w:rPr>
        <w:t xml:space="preserve"> </w:t>
      </w:r>
      <w:r w:rsidRPr="0FF41CA6" w:rsidR="721A616A">
        <w:rPr>
          <w:rFonts w:ascii="ui-sans-serif" w:hAnsi="ui-sans-serif" w:eastAsia="ui-sans-serif" w:cs="ui-sans-serif"/>
          <w:noProof w:val="0"/>
          <w:color w:val="374151"/>
          <w:sz w:val="24"/>
          <w:szCs w:val="24"/>
          <w:lang w:val="en-GB"/>
        </w:rPr>
        <w:t>maintain</w:t>
      </w:r>
      <w:r w:rsidRPr="0FF41CA6" w:rsidR="721A616A">
        <w:rPr>
          <w:rFonts w:ascii="ui-sans-serif" w:hAnsi="ui-sans-serif" w:eastAsia="ui-sans-serif" w:cs="ui-sans-serif"/>
          <w:noProof w:val="0"/>
          <w:color w:val="374151"/>
          <w:sz w:val="24"/>
          <w:szCs w:val="24"/>
          <w:lang w:val="en-GB"/>
        </w:rPr>
        <w:t xml:space="preserve"> her employment for the well-being of the patients she serves. Her occupation and stable lifestyle show her commitment to her community.</w:t>
      </w:r>
    </w:p>
    <w:p w:rsidR="721A616A" w:rsidP="0FF41CA6" w:rsidRDefault="721A616A" w14:paraId="0D501F43" w14:textId="14F63718">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The defendant is the mother of two sons, one of whom is pursuing higher education. Her role as a mother and primary caregiver further solidifies her ties to the community.</w:t>
      </w:r>
    </w:p>
    <w:p w:rsidR="0FF41CA6" w:rsidP="0FF41CA6" w:rsidRDefault="0FF41CA6" w14:paraId="7A4C61DF" w14:textId="13FA2D76">
      <w:pPr>
        <w:spacing w:after="160" w:line="259" w:lineRule="auto"/>
        <w:rPr>
          <w:rFonts w:ascii="ui-sans-serif" w:hAnsi="ui-sans-serif" w:eastAsia="ui-sans-serif" w:cs="ui-sans-serif"/>
          <w:b w:val="1"/>
          <w:bCs w:val="1"/>
          <w:noProof w:val="0"/>
          <w:color w:val="374151"/>
          <w:sz w:val="24"/>
          <w:szCs w:val="24"/>
          <w:lang w:val="en-GB"/>
        </w:rPr>
      </w:pPr>
    </w:p>
    <w:p w:rsidR="721A616A" w:rsidP="0FF41CA6" w:rsidRDefault="721A616A" w14:paraId="01E2A825" w14:textId="1ADBF48F">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 xml:space="preserve">The defendant has entered a not guilty plea, </w:t>
      </w:r>
      <w:r w:rsidRPr="0FF41CA6" w:rsidR="721A616A">
        <w:rPr>
          <w:rFonts w:ascii="ui-sans-serif" w:hAnsi="ui-sans-serif" w:eastAsia="ui-sans-serif" w:cs="ui-sans-serif"/>
          <w:noProof w:val="0"/>
          <w:color w:val="374151"/>
          <w:sz w:val="24"/>
          <w:szCs w:val="24"/>
          <w:lang w:val="en-GB"/>
        </w:rPr>
        <w:t>demonstrating</w:t>
      </w:r>
      <w:r w:rsidRPr="0FF41CA6" w:rsidR="721A616A">
        <w:rPr>
          <w:rFonts w:ascii="ui-sans-serif" w:hAnsi="ui-sans-serif" w:eastAsia="ui-sans-serif" w:cs="ui-sans-serif"/>
          <w:noProof w:val="0"/>
          <w:color w:val="374151"/>
          <w:sz w:val="24"/>
          <w:szCs w:val="24"/>
          <w:lang w:val="en-GB"/>
        </w:rPr>
        <w:t xml:space="preserve"> her intent to contest the charges against her. She has a genuine interest in </w:t>
      </w:r>
      <w:r w:rsidRPr="0FF41CA6" w:rsidR="721A616A">
        <w:rPr>
          <w:rFonts w:ascii="ui-sans-serif" w:hAnsi="ui-sans-serif" w:eastAsia="ui-sans-serif" w:cs="ui-sans-serif"/>
          <w:noProof w:val="0"/>
          <w:color w:val="374151"/>
          <w:sz w:val="24"/>
          <w:szCs w:val="24"/>
          <w:lang w:val="en-GB"/>
        </w:rPr>
        <w:t>participating</w:t>
      </w:r>
      <w:r w:rsidRPr="0FF41CA6" w:rsidR="721A616A">
        <w:rPr>
          <w:rFonts w:ascii="ui-sans-serif" w:hAnsi="ui-sans-serif" w:eastAsia="ui-sans-serif" w:cs="ui-sans-serif"/>
          <w:noProof w:val="0"/>
          <w:color w:val="374151"/>
          <w:sz w:val="24"/>
          <w:szCs w:val="24"/>
          <w:lang w:val="en-GB"/>
        </w:rPr>
        <w:t xml:space="preserve"> in the legal proceedings to clear her name.</w:t>
      </w:r>
    </w:p>
    <w:p w:rsidR="721A616A" w:rsidP="0FF41CA6" w:rsidRDefault="721A616A" w14:paraId="207CE3EC" w14:textId="429255EC">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 xml:space="preserve">The defendant has no history of evading legal proceedings or fleeing from justice. Her actions after the incident, including </w:t>
      </w:r>
      <w:r w:rsidRPr="0FF41CA6" w:rsidR="721A616A">
        <w:rPr>
          <w:rFonts w:ascii="ui-sans-serif" w:hAnsi="ui-sans-serif" w:eastAsia="ui-sans-serif" w:cs="ui-sans-serif"/>
          <w:noProof w:val="0"/>
          <w:color w:val="374151"/>
          <w:sz w:val="24"/>
          <w:szCs w:val="24"/>
          <w:lang w:val="en-GB"/>
        </w:rPr>
        <w:t>submitting</w:t>
      </w:r>
      <w:r w:rsidRPr="0FF41CA6" w:rsidR="721A616A">
        <w:rPr>
          <w:rFonts w:ascii="ui-sans-serif" w:hAnsi="ui-sans-serif" w:eastAsia="ui-sans-serif" w:cs="ui-sans-serif"/>
          <w:noProof w:val="0"/>
          <w:color w:val="374151"/>
          <w:sz w:val="24"/>
          <w:szCs w:val="24"/>
          <w:lang w:val="en-GB"/>
        </w:rPr>
        <w:t xml:space="preserve"> to arrest and cooperating during the police interview, underscore her intention to </w:t>
      </w:r>
      <w:r w:rsidRPr="0FF41CA6" w:rsidR="721A616A">
        <w:rPr>
          <w:rFonts w:ascii="ui-sans-serif" w:hAnsi="ui-sans-serif" w:eastAsia="ui-sans-serif" w:cs="ui-sans-serif"/>
          <w:noProof w:val="0"/>
          <w:color w:val="374151"/>
          <w:sz w:val="24"/>
          <w:szCs w:val="24"/>
          <w:lang w:val="en-GB"/>
        </w:rPr>
        <w:t>comply with</w:t>
      </w:r>
      <w:r w:rsidRPr="0FF41CA6" w:rsidR="721A616A">
        <w:rPr>
          <w:rFonts w:ascii="ui-sans-serif" w:hAnsi="ui-sans-serif" w:eastAsia="ui-sans-serif" w:cs="ui-sans-serif"/>
          <w:noProof w:val="0"/>
          <w:color w:val="374151"/>
          <w:sz w:val="24"/>
          <w:szCs w:val="24"/>
          <w:lang w:val="en-GB"/>
        </w:rPr>
        <w:t xml:space="preserve"> the law.</w:t>
      </w:r>
    </w:p>
    <w:p w:rsidR="0FF41CA6" w:rsidP="0FF41CA6" w:rsidRDefault="0FF41CA6" w14:paraId="23B3213E" w14:textId="724C2734">
      <w:pPr>
        <w:spacing w:after="160" w:line="259" w:lineRule="auto"/>
        <w:rPr>
          <w:rFonts w:ascii="ui-sans-serif" w:hAnsi="ui-sans-serif" w:eastAsia="ui-sans-serif" w:cs="ui-sans-serif"/>
          <w:b w:val="1"/>
          <w:bCs w:val="1"/>
          <w:noProof w:val="0"/>
          <w:color w:val="374151"/>
          <w:sz w:val="24"/>
          <w:szCs w:val="24"/>
          <w:lang w:val="en-GB"/>
        </w:rPr>
      </w:pPr>
    </w:p>
    <w:p w:rsidR="721A616A" w:rsidP="0FF41CA6" w:rsidRDefault="721A616A" w14:paraId="2A0BE848" w14:textId="422E8776">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 xml:space="preserve">The defendant's actions were the result of a highly charged emotional situation, which arose due to concerns for her son's well-being in a context involving drugs. This situation does not necessarily </w:t>
      </w:r>
      <w:r w:rsidRPr="0FF41CA6" w:rsidR="721A616A">
        <w:rPr>
          <w:rFonts w:ascii="ui-sans-serif" w:hAnsi="ui-sans-serif" w:eastAsia="ui-sans-serif" w:cs="ui-sans-serif"/>
          <w:noProof w:val="0"/>
          <w:color w:val="374151"/>
          <w:sz w:val="24"/>
          <w:szCs w:val="24"/>
          <w:lang w:val="en-GB"/>
        </w:rPr>
        <w:t>indicate</w:t>
      </w:r>
      <w:r w:rsidRPr="0FF41CA6" w:rsidR="721A616A">
        <w:rPr>
          <w:rFonts w:ascii="ui-sans-serif" w:hAnsi="ui-sans-serif" w:eastAsia="ui-sans-serif" w:cs="ui-sans-serif"/>
          <w:noProof w:val="0"/>
          <w:color w:val="374151"/>
          <w:sz w:val="24"/>
          <w:szCs w:val="24"/>
          <w:lang w:val="en-GB"/>
        </w:rPr>
        <w:t xml:space="preserve"> an ongoing threat to public safety.</w:t>
      </w:r>
    </w:p>
    <w:p w:rsidR="721A616A" w:rsidP="0FF41CA6" w:rsidRDefault="721A616A" w14:paraId="01082F5D" w14:textId="4B31D280">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The defendant's roots in the community, her employment, and her familial ties make her an unlikely candidate to flee before the trial.</w:t>
      </w:r>
    </w:p>
    <w:p w:rsidR="721A616A" w:rsidP="0FF41CA6" w:rsidRDefault="721A616A" w14:paraId="2E7454D5" w14:textId="5C9B9E7D">
      <w:pPr>
        <w:pStyle w:val="Normal"/>
        <w:spacing w:before="0" w:beforeAutospacing="off" w:after="0" w:afterAutospacing="off" w:line="259" w:lineRule="auto"/>
        <w:ind w:left="0"/>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The defendant's motivations and emotional state during the incident should be considered as potential mitigating factors. The incident was a single episode in the context of a larger family conflict.</w:t>
      </w:r>
    </w:p>
    <w:p w:rsidR="721A616A" w:rsidP="0FF41CA6" w:rsidRDefault="721A616A" w14:paraId="1A01C9D7" w14:textId="3C41DE36">
      <w:pPr>
        <w:spacing w:after="160" w:line="259" w:lineRule="auto"/>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b w:val="1"/>
          <w:bCs w:val="1"/>
          <w:noProof w:val="0"/>
          <w:color w:val="374151"/>
          <w:sz w:val="24"/>
          <w:szCs w:val="24"/>
          <w:lang w:val="en-GB"/>
        </w:rPr>
        <w:t>Conclusion:</w:t>
      </w:r>
    </w:p>
    <w:p w:rsidR="721A616A" w:rsidP="0FF41CA6" w:rsidRDefault="721A616A" w14:paraId="115B67BE" w14:textId="67D2EA05">
      <w:pPr>
        <w:spacing w:after="160" w:line="259" w:lineRule="auto"/>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Cons</w:t>
      </w:r>
      <w:r w:rsidRPr="0FF41CA6" w:rsidR="721A616A">
        <w:rPr>
          <w:rFonts w:ascii="ui-sans-serif" w:hAnsi="ui-sans-serif" w:eastAsia="ui-sans-serif" w:cs="ui-sans-serif"/>
          <w:noProof w:val="0"/>
          <w:color w:val="374151"/>
          <w:sz w:val="24"/>
          <w:szCs w:val="24"/>
          <w:lang w:val="en-GB"/>
        </w:rPr>
        <w:t>idering</w:t>
      </w:r>
      <w:r w:rsidRPr="0FF41CA6" w:rsidR="721A616A">
        <w:rPr>
          <w:rFonts w:ascii="ui-sans-serif" w:hAnsi="ui-sans-serif" w:eastAsia="ui-sans-serif" w:cs="ui-sans-serif"/>
          <w:noProof w:val="0"/>
          <w:color w:val="374151"/>
          <w:sz w:val="24"/>
          <w:szCs w:val="24"/>
          <w:lang w:val="en-GB"/>
        </w:rPr>
        <w:t xml:space="preserve"> the defen</w:t>
      </w:r>
      <w:r w:rsidRPr="0FF41CA6" w:rsidR="721A616A">
        <w:rPr>
          <w:rFonts w:ascii="ui-sans-serif" w:hAnsi="ui-sans-serif" w:eastAsia="ui-sans-serif" w:cs="ui-sans-serif"/>
          <w:noProof w:val="0"/>
          <w:color w:val="374151"/>
          <w:sz w:val="24"/>
          <w:szCs w:val="24"/>
          <w:lang w:val="en-GB"/>
        </w:rPr>
        <w:t>dant's clean character, strong ties to the community, and her lack of prior convictions, it is respectfully submitted that she is not a flight risk nor a danger to the public. Remanding her into custody would disproportionately affect her personal and professional life, potentially causing undue harm.</w:t>
      </w:r>
    </w:p>
    <w:p w:rsidR="721A616A" w:rsidP="0FF41CA6" w:rsidRDefault="721A616A" w14:paraId="53BBC201" w14:textId="22C2F577">
      <w:pPr>
        <w:spacing w:after="160" w:line="259" w:lineRule="auto"/>
        <w:rPr>
          <w:rFonts w:ascii="ui-sans-serif" w:hAnsi="ui-sans-serif" w:eastAsia="ui-sans-serif" w:cs="ui-sans-serif"/>
          <w:noProof w:val="0"/>
          <w:color w:val="374151"/>
          <w:sz w:val="24"/>
          <w:szCs w:val="24"/>
          <w:lang w:val="en-GB"/>
        </w:rPr>
      </w:pPr>
      <w:r w:rsidRPr="0FF41CA6" w:rsidR="721A616A">
        <w:rPr>
          <w:rFonts w:ascii="ui-sans-serif" w:hAnsi="ui-sans-serif" w:eastAsia="ui-sans-serif" w:cs="ui-sans-serif"/>
          <w:noProof w:val="0"/>
          <w:color w:val="374151"/>
          <w:sz w:val="24"/>
          <w:szCs w:val="24"/>
          <w:lang w:val="en-GB"/>
        </w:rPr>
        <w:t xml:space="preserve">I urge the court to grant bail to the defendant, allowing her to continue her employment and contribute positively to society while awaiting trial. She is committed to </w:t>
      </w:r>
      <w:r w:rsidRPr="0FF41CA6" w:rsidR="721A616A">
        <w:rPr>
          <w:rFonts w:ascii="ui-sans-serif" w:hAnsi="ui-sans-serif" w:eastAsia="ui-sans-serif" w:cs="ui-sans-serif"/>
          <w:noProof w:val="0"/>
          <w:color w:val="374151"/>
          <w:sz w:val="24"/>
          <w:szCs w:val="24"/>
          <w:lang w:val="en-GB"/>
        </w:rPr>
        <w:t>complying with</w:t>
      </w:r>
      <w:r w:rsidRPr="0FF41CA6" w:rsidR="721A616A">
        <w:rPr>
          <w:rFonts w:ascii="ui-sans-serif" w:hAnsi="ui-sans-serif" w:eastAsia="ui-sans-serif" w:cs="ui-sans-serif"/>
          <w:noProof w:val="0"/>
          <w:color w:val="374151"/>
          <w:sz w:val="24"/>
          <w:szCs w:val="24"/>
          <w:lang w:val="en-GB"/>
        </w:rPr>
        <w:t xml:space="preserve"> the legal process and defending herself against the charges. The presumption of innocence should guide the court's decision, and the defendant's case for bail aligns with the principles of justice.</w:t>
      </w:r>
    </w:p>
    <w:p w:rsidR="0FF41CA6" w:rsidP="0FF41CA6" w:rsidRDefault="0FF41CA6" w14:paraId="70D45731" w14:textId="51A150E3">
      <w:pPr>
        <w:spacing w:after="160" w:line="259" w:lineRule="auto"/>
        <w:rPr>
          <w:rFonts w:ascii="ui-sans-serif" w:hAnsi="ui-sans-serif" w:eastAsia="ui-sans-serif" w:cs="ui-sans-serif"/>
          <w:noProof w:val="0"/>
          <w:color w:val="374151"/>
          <w:sz w:val="24"/>
          <w:szCs w:val="24"/>
          <w:lang w:val="en-GB"/>
        </w:rPr>
      </w:pPr>
    </w:p>
    <w:p w:rsidR="18B18372" w:rsidP="0FF41CA6" w:rsidRDefault="18B18372" w14:paraId="41C06B1E" w14:textId="2CF4F943">
      <w:pPr>
        <w:pStyle w:val="Normal"/>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Answer 4:</w:t>
      </w:r>
    </w:p>
    <w:p w:rsidR="0FF41CA6" w:rsidP="0FF41CA6" w:rsidRDefault="0FF41CA6" w14:paraId="55BC6F3D" w14:textId="01EE8FC5">
      <w:pPr>
        <w:pStyle w:val="Normal"/>
        <w:spacing w:after="160" w:line="259" w:lineRule="auto"/>
        <w:rPr>
          <w:rFonts w:ascii="ui-sans-serif" w:hAnsi="ui-sans-serif" w:eastAsia="ui-sans-serif" w:cs="ui-sans-serif"/>
          <w:noProof w:val="0"/>
          <w:sz w:val="21"/>
          <w:szCs w:val="21"/>
          <w:lang w:val="en-GB"/>
        </w:rPr>
      </w:pPr>
    </w:p>
    <w:p w:rsidR="18B18372" w:rsidP="0FF41CA6" w:rsidRDefault="18B18372" w14:paraId="63FE2CA5" w14:textId="2979ED08">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To </w:t>
      </w:r>
      <w:r w:rsidRPr="0FF41CA6" w:rsidR="18B18372">
        <w:rPr>
          <w:rFonts w:ascii="ui-sans-serif" w:hAnsi="ui-sans-serif" w:eastAsia="ui-sans-serif" w:cs="ui-sans-serif"/>
          <w:noProof w:val="0"/>
          <w:sz w:val="21"/>
          <w:szCs w:val="21"/>
          <w:lang w:val="en-GB"/>
        </w:rPr>
        <w:t>determine</w:t>
      </w:r>
      <w:r w:rsidRPr="0FF41CA6" w:rsidR="18B18372">
        <w:rPr>
          <w:rFonts w:ascii="ui-sans-serif" w:hAnsi="ui-sans-serif" w:eastAsia="ui-sans-serif" w:cs="ui-sans-serif"/>
          <w:noProof w:val="0"/>
          <w:sz w:val="21"/>
          <w:szCs w:val="21"/>
          <w:lang w:val="en-GB"/>
        </w:rPr>
        <w:t xml:space="preserve"> if the case is suitable to be dealt with in the Magistrates Court, I will assess the charge of causing grievous bodily harm contrary to section 20 of the Offences Against the Person Act </w:t>
      </w:r>
      <w:r w:rsidRPr="0FF41CA6" w:rsidR="2A5FE096">
        <w:rPr>
          <w:rFonts w:ascii="ui-sans-serif" w:hAnsi="ui-sans-serif" w:eastAsia="ui-sans-serif" w:cs="ui-sans-serif"/>
          <w:noProof w:val="0"/>
          <w:sz w:val="21"/>
          <w:szCs w:val="21"/>
          <w:lang w:val="en-GB"/>
        </w:rPr>
        <w:t>1861 and</w:t>
      </w:r>
      <w:r w:rsidRPr="0FF41CA6" w:rsidR="18B18372">
        <w:rPr>
          <w:rFonts w:ascii="ui-sans-serif" w:hAnsi="ui-sans-serif" w:eastAsia="ui-sans-serif" w:cs="ui-sans-serif"/>
          <w:noProof w:val="0"/>
          <w:sz w:val="21"/>
          <w:szCs w:val="21"/>
          <w:lang w:val="en-GB"/>
        </w:rPr>
        <w:t xml:space="preserve"> apply the relevant sentencing guidelines.</w:t>
      </w:r>
    </w:p>
    <w:p w:rsidR="18B18372" w:rsidP="0FF41CA6" w:rsidRDefault="18B18372" w14:paraId="1FEF9678" w14:textId="684A40C6">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b w:val="1"/>
          <w:bCs w:val="1"/>
          <w:noProof w:val="0"/>
          <w:sz w:val="21"/>
          <w:szCs w:val="21"/>
          <w:lang w:val="en-GB"/>
        </w:rPr>
        <w:t>:</w:t>
      </w:r>
      <w:r w:rsidRPr="0FF41CA6" w:rsidR="18B18372">
        <w:rPr>
          <w:rFonts w:ascii="ui-sans-serif" w:hAnsi="ui-sans-serif" w:eastAsia="ui-sans-serif" w:cs="ui-sans-serif"/>
          <w:noProof w:val="0"/>
          <w:sz w:val="21"/>
          <w:szCs w:val="21"/>
          <w:lang w:val="en-GB"/>
        </w:rPr>
        <w:t xml:space="preserve"> The charge is causing grievous bodily harm (GBH) contrary to section 20 of the Offences Against the Person Act 1861. Section 20 GBH involves unlawfully inflicting grievous bodily harm, which includes serious injuries but not injuries causing permanent disability or life-threatening harm.</w:t>
      </w:r>
    </w:p>
    <w:p w:rsidR="18B18372" w:rsidP="0FF41CA6" w:rsidRDefault="18B18372" w14:paraId="2C69E9FA" w14:textId="712A6E3B">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The Sentencing Council </w:t>
      </w:r>
      <w:r w:rsidRPr="0FF41CA6" w:rsidR="18B18372">
        <w:rPr>
          <w:rFonts w:ascii="ui-sans-serif" w:hAnsi="ui-sans-serif" w:eastAsia="ui-sans-serif" w:cs="ui-sans-serif"/>
          <w:noProof w:val="0"/>
          <w:sz w:val="21"/>
          <w:szCs w:val="21"/>
          <w:lang w:val="en-GB"/>
        </w:rPr>
        <w:t>p</w:t>
      </w:r>
      <w:r w:rsidRPr="0FF41CA6" w:rsidR="18B18372">
        <w:rPr>
          <w:rFonts w:ascii="ui-sans-serif" w:hAnsi="ui-sans-serif" w:eastAsia="ui-sans-serif" w:cs="ui-sans-serif"/>
          <w:noProof w:val="0"/>
          <w:sz w:val="21"/>
          <w:szCs w:val="21"/>
          <w:lang w:val="en-GB"/>
        </w:rPr>
        <w:t>rovides</w:t>
      </w:r>
      <w:r w:rsidRPr="0FF41CA6" w:rsidR="18B18372">
        <w:rPr>
          <w:rFonts w:ascii="ui-sans-serif" w:hAnsi="ui-sans-serif" w:eastAsia="ui-sans-serif" w:cs="ui-sans-serif"/>
          <w:noProof w:val="0"/>
          <w:sz w:val="21"/>
          <w:szCs w:val="21"/>
          <w:lang w:val="en-GB"/>
        </w:rPr>
        <w:t xml:space="preserve"> </w:t>
      </w:r>
      <w:r w:rsidRPr="0FF41CA6" w:rsidR="18B18372">
        <w:rPr>
          <w:rFonts w:ascii="ui-sans-serif" w:hAnsi="ui-sans-serif" w:eastAsia="ui-sans-serif" w:cs="ui-sans-serif"/>
          <w:noProof w:val="0"/>
          <w:sz w:val="21"/>
          <w:szCs w:val="21"/>
          <w:lang w:val="en-GB"/>
        </w:rPr>
        <w:t>guidelines for various offenses, including assault causing GBH. The assessment will consider whether the case falls within the Magistrates Court's sentencing powers or needs to be sent to the Crown Court.</w:t>
      </w:r>
    </w:p>
    <w:p w:rsidR="18B18372" w:rsidP="0FF41CA6" w:rsidRDefault="18B18372" w14:paraId="5616B2D8" w14:textId="27F0583B">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 The Magistrates Court can impose a </w:t>
      </w:r>
      <w:r w:rsidRPr="0FF41CA6" w:rsidR="18B18372">
        <w:rPr>
          <w:rFonts w:ascii="ui-sans-serif" w:hAnsi="ui-sans-serif" w:eastAsia="ui-sans-serif" w:cs="ui-sans-serif"/>
          <w:noProof w:val="0"/>
          <w:sz w:val="21"/>
          <w:szCs w:val="21"/>
          <w:lang w:val="en-GB"/>
        </w:rPr>
        <w:t>maximum</w:t>
      </w:r>
      <w:r w:rsidRPr="0FF41CA6" w:rsidR="18B18372">
        <w:rPr>
          <w:rFonts w:ascii="ui-sans-serif" w:hAnsi="ui-sans-serif" w:eastAsia="ui-sans-serif" w:cs="ui-sans-serif"/>
          <w:noProof w:val="0"/>
          <w:sz w:val="21"/>
          <w:szCs w:val="21"/>
          <w:lang w:val="en-GB"/>
        </w:rPr>
        <w:t xml:space="preserve"> sentence of 12 months' imprisonment for a single offen</w:t>
      </w:r>
      <w:r w:rsidRPr="0FF41CA6" w:rsidR="451CD0A1">
        <w:rPr>
          <w:rFonts w:ascii="ui-sans-serif" w:hAnsi="ui-sans-serif" w:eastAsia="ui-sans-serif" w:cs="ui-sans-serif"/>
          <w:noProof w:val="0"/>
          <w:sz w:val="21"/>
          <w:szCs w:val="21"/>
          <w:lang w:val="en-GB"/>
        </w:rPr>
        <w:t>ce. However, they can impose a maximum of 6 months for each summary-only offense if dealing with a case involving more than one offenc</w:t>
      </w:r>
      <w:r w:rsidRPr="0FF41CA6" w:rsidR="18B18372">
        <w:rPr>
          <w:rFonts w:ascii="ui-sans-serif" w:hAnsi="ui-sans-serif" w:eastAsia="ui-sans-serif" w:cs="ui-sans-serif"/>
          <w:noProof w:val="0"/>
          <w:sz w:val="21"/>
          <w:szCs w:val="21"/>
          <w:lang w:val="en-GB"/>
        </w:rPr>
        <w:t>e.</w:t>
      </w:r>
    </w:p>
    <w:p w:rsidR="18B18372" w:rsidP="0FF41CA6" w:rsidRDefault="18B18372" w14:paraId="7827ECB6" w14:textId="2C4EEC35">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In this case, Rachel Jones has entered a guilty plea to the charge of causing grievous bodily harm. The sentencing guidelines will consider factors such as the level of harm, culpability, and aggravating/mitigating factors.</w:t>
      </w:r>
    </w:p>
    <w:p w:rsidR="18B18372" w:rsidP="0FF41CA6" w:rsidRDefault="18B18372" w14:paraId="7E2ED9F4" w14:textId="4370378E">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The injury caused is described as superficial and might leave a scar. This suggests that the harm is not severe enough to </w:t>
      </w:r>
      <w:r w:rsidRPr="0FF41CA6" w:rsidR="18B18372">
        <w:rPr>
          <w:rFonts w:ascii="ui-sans-serif" w:hAnsi="ui-sans-serif" w:eastAsia="ui-sans-serif" w:cs="ui-sans-serif"/>
          <w:noProof w:val="0"/>
          <w:sz w:val="21"/>
          <w:szCs w:val="21"/>
          <w:lang w:val="en-GB"/>
        </w:rPr>
        <w:t>warrant</w:t>
      </w:r>
      <w:r w:rsidRPr="0FF41CA6" w:rsidR="18B18372">
        <w:rPr>
          <w:rFonts w:ascii="ui-sans-serif" w:hAnsi="ui-sans-serif" w:eastAsia="ui-sans-serif" w:cs="ui-sans-serif"/>
          <w:noProof w:val="0"/>
          <w:sz w:val="21"/>
          <w:szCs w:val="21"/>
          <w:lang w:val="en-GB"/>
        </w:rPr>
        <w:t xml:space="preserve"> a higher level of sentencing.</w:t>
      </w:r>
    </w:p>
    <w:p w:rsidR="18B18372" w:rsidP="0FF41CA6" w:rsidRDefault="18B18372" w14:paraId="661FF673" w14:textId="44EB4C8C">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Rachel Jones has pleaded guilty, </w:t>
      </w:r>
      <w:r w:rsidRPr="0FF41CA6" w:rsidR="18B18372">
        <w:rPr>
          <w:rFonts w:ascii="ui-sans-serif" w:hAnsi="ui-sans-serif" w:eastAsia="ui-sans-serif" w:cs="ui-sans-serif"/>
          <w:noProof w:val="0"/>
          <w:sz w:val="21"/>
          <w:szCs w:val="21"/>
          <w:lang w:val="en-GB"/>
        </w:rPr>
        <w:t>indicating</w:t>
      </w:r>
      <w:r w:rsidRPr="0FF41CA6" w:rsidR="18B18372">
        <w:rPr>
          <w:rFonts w:ascii="ui-sans-serif" w:hAnsi="ui-sans-serif" w:eastAsia="ui-sans-serif" w:cs="ui-sans-serif"/>
          <w:noProof w:val="0"/>
          <w:sz w:val="21"/>
          <w:szCs w:val="21"/>
          <w:lang w:val="en-GB"/>
        </w:rPr>
        <w:t xml:space="preserve"> acceptance of responsibility.</w:t>
      </w:r>
    </w:p>
    <w:p w:rsidR="18B18372" w:rsidP="0FF41CA6" w:rsidRDefault="18B18372" w14:paraId="52D86AD8" w14:textId="015B97B0">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The single punch resulted in an injury, and the use of a ring caused a laceration, which could be considered an aggravating factor.</w:t>
      </w:r>
    </w:p>
    <w:p w:rsidR="18B18372" w:rsidP="0FF41CA6" w:rsidRDefault="18B18372" w14:paraId="01D27F33" w14:textId="18EFE363">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No </w:t>
      </w:r>
      <w:r w:rsidRPr="0FF41CA6" w:rsidR="18B18372">
        <w:rPr>
          <w:rFonts w:ascii="ui-sans-serif" w:hAnsi="ui-sans-serif" w:eastAsia="ui-sans-serif" w:cs="ui-sans-serif"/>
          <w:noProof w:val="0"/>
          <w:sz w:val="21"/>
          <w:szCs w:val="21"/>
          <w:lang w:val="en-GB"/>
        </w:rPr>
        <w:t>previous</w:t>
      </w:r>
      <w:r w:rsidRPr="0FF41CA6" w:rsidR="18B18372">
        <w:rPr>
          <w:rFonts w:ascii="ui-sans-serif" w:hAnsi="ui-sans-serif" w:eastAsia="ui-sans-serif" w:cs="ui-sans-serif"/>
          <w:noProof w:val="0"/>
          <w:sz w:val="21"/>
          <w:szCs w:val="21"/>
          <w:lang w:val="en-GB"/>
        </w:rPr>
        <w:t xml:space="preserve"> convictions or history of violence mentioned for Rachel Jones. However, personal circumstances, such as her being the mother of the victim's boyfriend, might be relevant.</w:t>
      </w:r>
    </w:p>
    <w:p w:rsidR="18B18372" w:rsidP="0FF41CA6" w:rsidRDefault="18B18372" w14:paraId="6561F131" w14:textId="4258E51F">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b w:val="1"/>
          <w:bCs w:val="1"/>
          <w:noProof w:val="0"/>
          <w:sz w:val="21"/>
          <w:szCs w:val="21"/>
          <w:lang w:val="en-GB"/>
        </w:rPr>
        <w:t>Conclusion:</w:t>
      </w:r>
      <w:r w:rsidRPr="0FF41CA6" w:rsidR="18B18372">
        <w:rPr>
          <w:rFonts w:ascii="ui-sans-serif" w:hAnsi="ui-sans-serif" w:eastAsia="ui-sans-serif" w:cs="ui-sans-serif"/>
          <w:noProof w:val="0"/>
          <w:sz w:val="21"/>
          <w:szCs w:val="21"/>
          <w:lang w:val="en-GB"/>
        </w:rPr>
        <w:t xml:space="preserve"> Considering the circumstances and the harm caused, it is likely that the Magistrates Court's sentencing powers are sufficient to deal with this case. The injury, while causing harm, does not seem to reach the level of more severe GBH cases that would require a longer sentence. Rachel Jones's guilty plea and possible mitigating factors may also influence the court's decision to keep the case within its </w:t>
      </w:r>
      <w:bookmarkStart w:name="_Int_UyQcu9Fr" w:id="1781586575"/>
      <w:r w:rsidRPr="0FF41CA6" w:rsidR="18B18372">
        <w:rPr>
          <w:rFonts w:ascii="ui-sans-serif" w:hAnsi="ui-sans-serif" w:eastAsia="ui-sans-serif" w:cs="ui-sans-serif"/>
          <w:noProof w:val="0"/>
          <w:sz w:val="21"/>
          <w:szCs w:val="21"/>
          <w:lang w:val="en-GB"/>
        </w:rPr>
        <w:t>jurisdiction</w:t>
      </w:r>
      <w:bookmarkEnd w:id="1781586575"/>
      <w:r w:rsidRPr="0FF41CA6" w:rsidR="18B18372">
        <w:rPr>
          <w:rFonts w:ascii="ui-sans-serif" w:hAnsi="ui-sans-serif" w:eastAsia="ui-sans-serif" w:cs="ui-sans-serif"/>
          <w:noProof w:val="0"/>
          <w:sz w:val="21"/>
          <w:szCs w:val="21"/>
          <w:lang w:val="en-GB"/>
        </w:rPr>
        <w:t>.</w:t>
      </w:r>
    </w:p>
    <w:p w:rsidR="18B18372" w:rsidP="0FF41CA6" w:rsidRDefault="18B18372" w14:paraId="53AD1AA4" w14:textId="4D91A0B5">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Therefore, based on the available information and the sentencing guidelines, it is suitable for the case to be dealt with in the Magistrates Court.</w:t>
      </w:r>
    </w:p>
    <w:p w:rsidR="0FF41CA6" w:rsidP="0FF41CA6" w:rsidRDefault="0FF41CA6" w14:paraId="1DAA9356" w14:textId="6144D4A7">
      <w:pPr>
        <w:spacing w:after="160" w:line="259" w:lineRule="auto"/>
        <w:rPr>
          <w:rFonts w:ascii="ui-sans-serif" w:hAnsi="ui-sans-serif" w:eastAsia="ui-sans-serif" w:cs="ui-sans-serif"/>
          <w:noProof w:val="0"/>
          <w:sz w:val="21"/>
          <w:szCs w:val="21"/>
          <w:lang w:val="en-GB"/>
        </w:rPr>
      </w:pPr>
    </w:p>
    <w:p w:rsidR="18B18372" w:rsidP="0FF41CA6" w:rsidRDefault="18B18372" w14:paraId="71788665" w14:textId="455A4CB3">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Answer 5</w:t>
      </w:r>
    </w:p>
    <w:p w:rsidR="18B18372" w:rsidP="0FF41CA6" w:rsidRDefault="18B18372" w14:paraId="6ADE8DE4" w14:textId="5E627DC9">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b w:val="1"/>
          <w:bCs w:val="1"/>
          <w:noProof w:val="0"/>
          <w:sz w:val="21"/>
          <w:szCs w:val="21"/>
          <w:lang w:val="en-GB"/>
        </w:rPr>
        <w:t>Sentencing Submissions for Rachel Jones - Prosecutor's Perspective</w:t>
      </w:r>
    </w:p>
    <w:p w:rsidR="0FF41CA6" w:rsidP="0FF41CA6" w:rsidRDefault="0FF41CA6" w14:paraId="011A85AF" w14:textId="39000C44">
      <w:pPr>
        <w:spacing w:after="160" w:line="259" w:lineRule="auto"/>
        <w:rPr>
          <w:rFonts w:ascii="ui-sans-serif" w:hAnsi="ui-sans-serif" w:eastAsia="ui-sans-serif" w:cs="ui-sans-serif"/>
          <w:noProof w:val="0"/>
          <w:sz w:val="21"/>
          <w:szCs w:val="21"/>
          <w:lang w:val="en-GB"/>
        </w:rPr>
      </w:pPr>
    </w:p>
    <w:p w:rsidR="18B18372" w:rsidP="0FF41CA6" w:rsidRDefault="18B18372" w14:paraId="552A6EF8" w14:textId="7E149EA4">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The case before the court involves the defendant, Rachel Jones, who has pleaded guilty to the charge of causing grievous bodily harm contrary to section 20 of the Offences Against the Person Act 1861. The defendant's actions resulted in an assault on the complainant, Mary Thomas, causing injury that </w:t>
      </w:r>
      <w:r w:rsidRPr="0FF41CA6" w:rsidR="18B18372">
        <w:rPr>
          <w:rFonts w:ascii="ui-sans-serif" w:hAnsi="ui-sans-serif" w:eastAsia="ui-sans-serif" w:cs="ui-sans-serif"/>
          <w:noProof w:val="0"/>
          <w:sz w:val="21"/>
          <w:szCs w:val="21"/>
          <w:lang w:val="en-GB"/>
        </w:rPr>
        <w:t>required</w:t>
      </w:r>
      <w:r w:rsidRPr="0FF41CA6" w:rsidR="18B18372">
        <w:rPr>
          <w:rFonts w:ascii="ui-sans-serif" w:hAnsi="ui-sans-serif" w:eastAsia="ui-sans-serif" w:cs="ui-sans-serif"/>
          <w:noProof w:val="0"/>
          <w:sz w:val="21"/>
          <w:szCs w:val="21"/>
          <w:lang w:val="en-GB"/>
        </w:rPr>
        <w:t xml:space="preserve"> medical attention. I would like to present the following sentencing submissions for your consideration.</w:t>
      </w:r>
    </w:p>
    <w:p w:rsidR="0FF41CA6" w:rsidP="0FF41CA6" w:rsidRDefault="0FF41CA6" w14:paraId="7235C9FC" w14:textId="62891265">
      <w:pPr>
        <w:spacing w:after="160" w:line="259" w:lineRule="auto"/>
        <w:rPr>
          <w:rFonts w:ascii="ui-sans-serif" w:hAnsi="ui-sans-serif" w:eastAsia="ui-sans-serif" w:cs="ui-sans-serif"/>
          <w:b w:val="1"/>
          <w:bCs w:val="1"/>
          <w:noProof w:val="0"/>
          <w:sz w:val="21"/>
          <w:szCs w:val="21"/>
          <w:lang w:val="en-GB"/>
        </w:rPr>
      </w:pPr>
    </w:p>
    <w:p w:rsidR="18B18372" w:rsidP="0FF41CA6" w:rsidRDefault="18B18372" w14:paraId="1FCDEAD6" w14:textId="4C7DA578">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The defendant's use of violence in this case is a significant aggravating factor. She physically assaulted the complainant, causing a laceration and injury to her cheek.</w:t>
      </w:r>
    </w:p>
    <w:p w:rsidR="18B18372" w:rsidP="0FF41CA6" w:rsidRDefault="18B18372" w14:paraId="16A03754" w14:textId="37976019">
      <w:pPr>
        <w:pStyle w:val="Normal"/>
        <w:spacing w:before="0" w:beforeAutospacing="off" w:after="0" w:afterAutospacing="off" w:line="259" w:lineRule="auto"/>
        <w:ind w:left="0"/>
        <w:rPr>
          <w:rFonts w:ascii="ui-sans-serif" w:hAnsi="ui-sans-serif" w:eastAsia="ui-sans-serif" w:cs="ui-sans-serif"/>
          <w:b w:val="0"/>
          <w:bCs w:val="0"/>
          <w:noProof w:val="0"/>
          <w:sz w:val="21"/>
          <w:szCs w:val="21"/>
          <w:lang w:val="en-GB"/>
        </w:rPr>
      </w:pPr>
      <w:r w:rsidRPr="0FF41CA6" w:rsidR="18B18372">
        <w:rPr>
          <w:rFonts w:ascii="ui-sans-serif" w:hAnsi="ui-sans-serif" w:eastAsia="ui-sans-serif" w:cs="ui-sans-serif"/>
          <w:b w:val="1"/>
          <w:bCs w:val="1"/>
          <w:noProof w:val="0"/>
          <w:sz w:val="21"/>
          <w:szCs w:val="21"/>
          <w:lang w:val="en-GB"/>
        </w:rPr>
        <w:t xml:space="preserve"> </w:t>
      </w:r>
      <w:r w:rsidRPr="0FF41CA6" w:rsidR="18B18372">
        <w:rPr>
          <w:rFonts w:ascii="ui-sans-serif" w:hAnsi="ui-sans-serif" w:eastAsia="ui-sans-serif" w:cs="ui-sans-serif"/>
          <w:b w:val="0"/>
          <w:bCs w:val="0"/>
          <w:noProof w:val="0"/>
          <w:sz w:val="21"/>
          <w:szCs w:val="21"/>
          <w:lang w:val="en-GB"/>
        </w:rPr>
        <w:t>The assault took place in a domestic setting, where the complainant should have felt safe. The defendant's actions occurred in a context where emotions were already running high due to the discovery of drugs at the property.</w:t>
      </w:r>
    </w:p>
    <w:p w:rsidR="18B18372" w:rsidP="0FF41CA6" w:rsidRDefault="18B18372" w14:paraId="0B1E9613" w14:textId="184132A3">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The complainant suffered a physical injury requiring medical attention, and the doctor's assessment </w:t>
      </w:r>
      <w:r w:rsidRPr="0FF41CA6" w:rsidR="18B18372">
        <w:rPr>
          <w:rFonts w:ascii="ui-sans-serif" w:hAnsi="ui-sans-serif" w:eastAsia="ui-sans-serif" w:cs="ui-sans-serif"/>
          <w:noProof w:val="0"/>
          <w:sz w:val="21"/>
          <w:szCs w:val="21"/>
          <w:lang w:val="en-GB"/>
        </w:rPr>
        <w:t>indicates</w:t>
      </w:r>
      <w:r w:rsidRPr="0FF41CA6" w:rsidR="18B18372">
        <w:rPr>
          <w:rFonts w:ascii="ui-sans-serif" w:hAnsi="ui-sans-serif" w:eastAsia="ui-sans-serif" w:cs="ui-sans-serif"/>
          <w:noProof w:val="0"/>
          <w:sz w:val="21"/>
          <w:szCs w:val="21"/>
          <w:lang w:val="en-GB"/>
        </w:rPr>
        <w:t xml:space="preserve"> that there might be lasting effects in the form of a scar.</w:t>
      </w:r>
    </w:p>
    <w:p w:rsidR="0FF41CA6" w:rsidP="0FF41CA6" w:rsidRDefault="0FF41CA6" w14:paraId="30D69010" w14:textId="1374B28A">
      <w:pPr>
        <w:spacing w:after="160" w:line="259" w:lineRule="auto"/>
        <w:rPr>
          <w:rFonts w:ascii="ui-sans-serif" w:hAnsi="ui-sans-serif" w:eastAsia="ui-sans-serif" w:cs="ui-sans-serif"/>
          <w:b w:val="1"/>
          <w:bCs w:val="1"/>
          <w:noProof w:val="0"/>
          <w:sz w:val="21"/>
          <w:szCs w:val="21"/>
          <w:lang w:val="en-GB"/>
        </w:rPr>
      </w:pPr>
    </w:p>
    <w:p w:rsidR="18B18372" w:rsidP="0FF41CA6" w:rsidRDefault="18B18372" w14:paraId="5D4DD4C9" w14:textId="1E27352F">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The defendant's early guilty plea </w:t>
      </w:r>
      <w:r w:rsidRPr="0FF41CA6" w:rsidR="18B18372">
        <w:rPr>
          <w:rFonts w:ascii="ui-sans-serif" w:hAnsi="ui-sans-serif" w:eastAsia="ui-sans-serif" w:cs="ui-sans-serif"/>
          <w:noProof w:val="0"/>
          <w:sz w:val="21"/>
          <w:szCs w:val="21"/>
          <w:lang w:val="en-GB"/>
        </w:rPr>
        <w:t>demonstrates</w:t>
      </w:r>
      <w:r w:rsidRPr="0FF41CA6" w:rsidR="18B18372">
        <w:rPr>
          <w:rFonts w:ascii="ui-sans-serif" w:hAnsi="ui-sans-serif" w:eastAsia="ui-sans-serif" w:cs="ui-sans-serif"/>
          <w:noProof w:val="0"/>
          <w:sz w:val="21"/>
          <w:szCs w:val="21"/>
          <w:lang w:val="en-GB"/>
        </w:rPr>
        <w:t xml:space="preserve"> her acceptance of responsibility for her actions, which can be seen as a mitigating factor.</w:t>
      </w:r>
    </w:p>
    <w:p w:rsidR="18B18372" w:rsidP="0FF41CA6" w:rsidRDefault="18B18372" w14:paraId="5F119B55" w14:textId="5740394B">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b w:val="1"/>
          <w:bCs w:val="1"/>
          <w:noProof w:val="0"/>
          <w:sz w:val="21"/>
          <w:szCs w:val="21"/>
          <w:lang w:val="en-GB"/>
        </w:rPr>
        <w:t xml:space="preserve"> </w:t>
      </w:r>
      <w:r w:rsidRPr="0FF41CA6" w:rsidR="18B18372">
        <w:rPr>
          <w:rFonts w:ascii="ui-sans-serif" w:hAnsi="ui-sans-serif" w:eastAsia="ui-sans-serif" w:cs="ui-sans-serif"/>
          <w:b w:val="0"/>
          <w:bCs w:val="0"/>
          <w:noProof w:val="0"/>
          <w:sz w:val="21"/>
          <w:szCs w:val="21"/>
          <w:lang w:val="en-GB"/>
        </w:rPr>
        <w:t xml:space="preserve">The defendant has no prior criminal convictions, </w:t>
      </w:r>
      <w:r w:rsidRPr="0FF41CA6" w:rsidR="18B18372">
        <w:rPr>
          <w:rFonts w:ascii="ui-sans-serif" w:hAnsi="ui-sans-serif" w:eastAsia="ui-sans-serif" w:cs="ui-sans-serif"/>
          <w:noProof w:val="0"/>
          <w:sz w:val="21"/>
          <w:szCs w:val="21"/>
          <w:lang w:val="en-GB"/>
        </w:rPr>
        <w:t>indicating</w:t>
      </w:r>
      <w:r w:rsidRPr="0FF41CA6" w:rsidR="18B18372">
        <w:rPr>
          <w:rFonts w:ascii="ui-sans-serif" w:hAnsi="ui-sans-serif" w:eastAsia="ui-sans-serif" w:cs="ui-sans-serif"/>
          <w:noProof w:val="0"/>
          <w:sz w:val="21"/>
          <w:szCs w:val="21"/>
          <w:lang w:val="en-GB"/>
        </w:rPr>
        <w:t xml:space="preserve"> that this is an isolated incident and not a pattern of </w:t>
      </w:r>
      <w:r w:rsidRPr="0FF41CA6" w:rsidR="728FFA6F">
        <w:rPr>
          <w:rFonts w:ascii="ui-sans-serif" w:hAnsi="ui-sans-serif" w:eastAsia="ui-sans-serif" w:cs="ui-sans-serif"/>
          <w:noProof w:val="0"/>
          <w:sz w:val="21"/>
          <w:szCs w:val="21"/>
          <w:lang w:val="en-GB"/>
        </w:rPr>
        <w:t>behaviour</w:t>
      </w:r>
      <w:r w:rsidRPr="0FF41CA6" w:rsidR="18B18372">
        <w:rPr>
          <w:rFonts w:ascii="ui-sans-serif" w:hAnsi="ui-sans-serif" w:eastAsia="ui-sans-serif" w:cs="ui-sans-serif"/>
          <w:noProof w:val="0"/>
          <w:sz w:val="21"/>
          <w:szCs w:val="21"/>
          <w:lang w:val="en-GB"/>
        </w:rPr>
        <w:t>.</w:t>
      </w:r>
    </w:p>
    <w:p w:rsidR="18B18372" w:rsidP="0FF41CA6" w:rsidRDefault="18B18372" w14:paraId="3AFB19BC" w14:textId="12FCD58C">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The defendant is a 41-year-old mother of two who works as an occupational therapist at a local nursing home. She has a clean record and has shown remorse for her actions.</w:t>
      </w:r>
    </w:p>
    <w:p w:rsidR="18B18372" w:rsidP="0FF41CA6" w:rsidRDefault="18B18372" w14:paraId="039BCEA5" w14:textId="17A66E24">
      <w:pPr>
        <w:pStyle w:val="Normal"/>
        <w:spacing w:before="0" w:beforeAutospacing="off" w:after="0" w:afterAutospacing="off" w:line="259" w:lineRule="auto"/>
        <w:ind w:left="0"/>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While not a complete </w:t>
      </w:r>
      <w:r w:rsidRPr="0FF41CA6" w:rsidR="462837B3">
        <w:rPr>
          <w:rFonts w:ascii="ui-sans-serif" w:hAnsi="ui-sans-serif" w:eastAsia="ui-sans-serif" w:cs="ui-sans-serif"/>
          <w:noProof w:val="0"/>
          <w:sz w:val="21"/>
          <w:szCs w:val="21"/>
          <w:lang w:val="en-GB"/>
        </w:rPr>
        <w:t>defence</w:t>
      </w:r>
      <w:r w:rsidRPr="0FF41CA6" w:rsidR="18B18372">
        <w:rPr>
          <w:rFonts w:ascii="ui-sans-serif" w:hAnsi="ui-sans-serif" w:eastAsia="ui-sans-serif" w:cs="ui-sans-serif"/>
          <w:noProof w:val="0"/>
          <w:sz w:val="21"/>
          <w:szCs w:val="21"/>
          <w:lang w:val="en-GB"/>
        </w:rPr>
        <w:t>, the court should consider the emotional turmoil the defendant experienced due to her concerns about the complainant's influence on her son.</w:t>
      </w:r>
    </w:p>
    <w:p w:rsidR="18B18372" w:rsidP="0FF41CA6" w:rsidRDefault="18B18372" w14:paraId="55FA1C14" w14:textId="226B7C42">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b w:val="1"/>
          <w:bCs w:val="1"/>
          <w:noProof w:val="0"/>
          <w:sz w:val="21"/>
          <w:szCs w:val="21"/>
          <w:lang w:val="en-GB"/>
        </w:rPr>
        <w:t>Sentencing Guidelines:</w:t>
      </w:r>
    </w:p>
    <w:p w:rsidR="18B18372" w:rsidP="0FF41CA6" w:rsidRDefault="18B18372" w14:paraId="32338FD7" w14:textId="5825A326">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 xml:space="preserve">Considering the specific circumstances of this case, the Sentencing Council's guidelines for assault causing grievous bodily harm can be helpful in </w:t>
      </w:r>
      <w:r w:rsidRPr="0FF41CA6" w:rsidR="18B18372">
        <w:rPr>
          <w:rFonts w:ascii="ui-sans-serif" w:hAnsi="ui-sans-serif" w:eastAsia="ui-sans-serif" w:cs="ui-sans-serif"/>
          <w:noProof w:val="0"/>
          <w:sz w:val="21"/>
          <w:szCs w:val="21"/>
          <w:lang w:val="en-GB"/>
        </w:rPr>
        <w:t>determining</w:t>
      </w:r>
      <w:r w:rsidRPr="0FF41CA6" w:rsidR="18B18372">
        <w:rPr>
          <w:rFonts w:ascii="ui-sans-serif" w:hAnsi="ui-sans-serif" w:eastAsia="ui-sans-serif" w:cs="ui-sans-serif"/>
          <w:noProof w:val="0"/>
          <w:sz w:val="21"/>
          <w:szCs w:val="21"/>
          <w:lang w:val="en-GB"/>
        </w:rPr>
        <w:t xml:space="preserve"> </w:t>
      </w:r>
      <w:r w:rsidRPr="0FF41CA6" w:rsidR="18B18372">
        <w:rPr>
          <w:rFonts w:ascii="ui-sans-serif" w:hAnsi="ui-sans-serif" w:eastAsia="ui-sans-serif" w:cs="ui-sans-serif"/>
          <w:noProof w:val="0"/>
          <w:sz w:val="21"/>
          <w:szCs w:val="21"/>
          <w:lang w:val="en-GB"/>
        </w:rPr>
        <w:t>an appropriate sentence</w:t>
      </w:r>
      <w:r w:rsidRPr="0FF41CA6" w:rsidR="18B18372">
        <w:rPr>
          <w:rFonts w:ascii="ui-sans-serif" w:hAnsi="ui-sans-serif" w:eastAsia="ui-sans-serif" w:cs="ui-sans-serif"/>
          <w:noProof w:val="0"/>
          <w:sz w:val="21"/>
          <w:szCs w:val="21"/>
          <w:lang w:val="en-GB"/>
        </w:rPr>
        <w:t>.</w:t>
      </w:r>
    </w:p>
    <w:p w:rsidR="18B18372" w:rsidP="0FF41CA6" w:rsidRDefault="18B18372" w14:paraId="2342E093" w14:textId="010C0A46">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b w:val="1"/>
          <w:bCs w:val="1"/>
          <w:noProof w:val="0"/>
          <w:sz w:val="21"/>
          <w:szCs w:val="21"/>
          <w:lang w:val="en-GB"/>
        </w:rPr>
        <w:t>Conclusion:</w:t>
      </w:r>
    </w:p>
    <w:p w:rsidR="18B18372" w:rsidP="0FF41CA6" w:rsidRDefault="18B18372" w14:paraId="6115FAB5" w14:textId="3AB9360B">
      <w:pPr>
        <w:spacing w:after="160" w:line="259" w:lineRule="auto"/>
        <w:rPr>
          <w:rFonts w:ascii="ui-sans-serif" w:hAnsi="ui-sans-serif" w:eastAsia="ui-sans-serif" w:cs="ui-sans-serif"/>
          <w:noProof w:val="0"/>
          <w:sz w:val="21"/>
          <w:szCs w:val="21"/>
          <w:lang w:val="en-GB"/>
        </w:rPr>
      </w:pPr>
      <w:bookmarkStart w:name="_Int_uApQBg6m" w:id="1589453289"/>
      <w:r w:rsidRPr="0FF41CA6" w:rsidR="18B18372">
        <w:rPr>
          <w:rFonts w:ascii="ui-sans-serif" w:hAnsi="ui-sans-serif" w:eastAsia="ui-sans-serif" w:cs="ui-sans-serif"/>
          <w:noProof w:val="0"/>
          <w:sz w:val="21"/>
          <w:szCs w:val="21"/>
          <w:lang w:val="en-GB"/>
        </w:rPr>
        <w:t>Taking into account</w:t>
      </w:r>
      <w:bookmarkEnd w:id="1589453289"/>
      <w:r w:rsidRPr="0FF41CA6" w:rsidR="18B18372">
        <w:rPr>
          <w:rFonts w:ascii="ui-sans-serif" w:hAnsi="ui-sans-serif" w:eastAsia="ui-sans-serif" w:cs="ui-sans-serif"/>
          <w:noProof w:val="0"/>
          <w:sz w:val="21"/>
          <w:szCs w:val="21"/>
          <w:lang w:val="en-GB"/>
        </w:rPr>
        <w:t xml:space="preserve"> the factors mentioned above, a balanced approach to sentencing is crucial. The defendant's guilty plea, her clean record, and the fact that she is the primary caregiver for her sons should be weighed against the seriousness of the offense and the injury inflicted on the complainant. While the court should send a clear message that violence is unacceptable, the defendant's personal circumstances and her genuine remorse should also be considered in </w:t>
      </w:r>
      <w:r w:rsidRPr="0FF41CA6" w:rsidR="18B18372">
        <w:rPr>
          <w:rFonts w:ascii="ui-sans-serif" w:hAnsi="ui-sans-serif" w:eastAsia="ui-sans-serif" w:cs="ui-sans-serif"/>
          <w:noProof w:val="0"/>
          <w:sz w:val="21"/>
          <w:szCs w:val="21"/>
          <w:lang w:val="en-GB"/>
        </w:rPr>
        <w:t>determining</w:t>
      </w:r>
      <w:r w:rsidRPr="0FF41CA6" w:rsidR="18B18372">
        <w:rPr>
          <w:rFonts w:ascii="ui-sans-serif" w:hAnsi="ui-sans-serif" w:eastAsia="ui-sans-serif" w:cs="ui-sans-serif"/>
          <w:noProof w:val="0"/>
          <w:sz w:val="21"/>
          <w:szCs w:val="21"/>
          <w:lang w:val="en-GB"/>
        </w:rPr>
        <w:t xml:space="preserve"> </w:t>
      </w:r>
      <w:r w:rsidRPr="0FF41CA6" w:rsidR="18B18372">
        <w:rPr>
          <w:rFonts w:ascii="ui-sans-serif" w:hAnsi="ui-sans-serif" w:eastAsia="ui-sans-serif" w:cs="ui-sans-serif"/>
          <w:noProof w:val="0"/>
          <w:sz w:val="21"/>
          <w:szCs w:val="21"/>
          <w:lang w:val="en-GB"/>
        </w:rPr>
        <w:t>an appropriate sentence</w:t>
      </w:r>
      <w:r w:rsidRPr="0FF41CA6" w:rsidR="18B18372">
        <w:rPr>
          <w:rFonts w:ascii="ui-sans-serif" w:hAnsi="ui-sans-serif" w:eastAsia="ui-sans-serif" w:cs="ui-sans-serif"/>
          <w:noProof w:val="0"/>
          <w:sz w:val="21"/>
          <w:szCs w:val="21"/>
          <w:lang w:val="en-GB"/>
        </w:rPr>
        <w:t>.</w:t>
      </w:r>
    </w:p>
    <w:p w:rsidR="18B18372" w:rsidP="0FF41CA6" w:rsidRDefault="18B18372" w14:paraId="0D78C1DC" w14:textId="2D7900A8">
      <w:pPr>
        <w:spacing w:after="160" w:line="259" w:lineRule="auto"/>
        <w:rPr>
          <w:rFonts w:ascii="ui-sans-serif" w:hAnsi="ui-sans-serif" w:eastAsia="ui-sans-serif" w:cs="ui-sans-serif"/>
          <w:noProof w:val="0"/>
          <w:sz w:val="21"/>
          <w:szCs w:val="21"/>
          <w:lang w:val="en-GB"/>
        </w:rPr>
      </w:pPr>
      <w:r w:rsidRPr="0FF41CA6" w:rsidR="18B18372">
        <w:rPr>
          <w:rFonts w:ascii="ui-sans-serif" w:hAnsi="ui-sans-serif" w:eastAsia="ui-sans-serif" w:cs="ui-sans-serif"/>
          <w:noProof w:val="0"/>
          <w:sz w:val="21"/>
          <w:szCs w:val="21"/>
          <w:lang w:val="en-GB"/>
        </w:rPr>
        <w:t>I respectfully submit that a custodial sentence should be considered, given the severity of the offen</w:t>
      </w:r>
      <w:r w:rsidRPr="0FF41CA6" w:rsidR="0677EB70">
        <w:rPr>
          <w:rFonts w:ascii="ui-sans-serif" w:hAnsi="ui-sans-serif" w:eastAsia="ui-sans-serif" w:cs="ui-sans-serif"/>
          <w:noProof w:val="0"/>
          <w:sz w:val="21"/>
          <w:szCs w:val="21"/>
          <w:lang w:val="en-GB"/>
        </w:rPr>
        <w:t>c</w:t>
      </w:r>
      <w:r w:rsidRPr="0FF41CA6" w:rsidR="18B18372">
        <w:rPr>
          <w:rFonts w:ascii="ui-sans-serif" w:hAnsi="ui-sans-serif" w:eastAsia="ui-sans-serif" w:cs="ui-sans-serif"/>
          <w:noProof w:val="0"/>
          <w:sz w:val="21"/>
          <w:szCs w:val="21"/>
          <w:lang w:val="en-GB"/>
        </w:rPr>
        <w:t xml:space="preserve">e.  I also request the court to consider the defendant's personal circumstances and her lack of prior convictions when </w:t>
      </w:r>
      <w:r w:rsidRPr="0FF41CA6" w:rsidR="18B18372">
        <w:rPr>
          <w:rFonts w:ascii="ui-sans-serif" w:hAnsi="ui-sans-serif" w:eastAsia="ui-sans-serif" w:cs="ui-sans-serif"/>
          <w:noProof w:val="0"/>
          <w:sz w:val="21"/>
          <w:szCs w:val="21"/>
          <w:lang w:val="en-GB"/>
        </w:rPr>
        <w:t>determining</w:t>
      </w:r>
      <w:r w:rsidRPr="0FF41CA6" w:rsidR="18B18372">
        <w:rPr>
          <w:rFonts w:ascii="ui-sans-serif" w:hAnsi="ui-sans-serif" w:eastAsia="ui-sans-serif" w:cs="ui-sans-serif"/>
          <w:noProof w:val="0"/>
          <w:sz w:val="21"/>
          <w:szCs w:val="21"/>
          <w:lang w:val="en-GB"/>
        </w:rPr>
        <w:t xml:space="preserve"> the length of the custodial sentence. Additionally, the court may consider a combination of rehabilitation measures, community service, and probation to address the defendant's </w:t>
      </w:r>
      <w:r w:rsidRPr="0FF41CA6" w:rsidR="15294E50">
        <w:rPr>
          <w:rFonts w:ascii="ui-sans-serif" w:hAnsi="ui-sans-serif" w:eastAsia="ui-sans-serif" w:cs="ui-sans-serif"/>
          <w:noProof w:val="0"/>
          <w:sz w:val="21"/>
          <w:szCs w:val="21"/>
          <w:lang w:val="en-GB"/>
        </w:rPr>
        <w:t>behaviour</w:t>
      </w:r>
      <w:r w:rsidRPr="0FF41CA6" w:rsidR="18B18372">
        <w:rPr>
          <w:rFonts w:ascii="ui-sans-serif" w:hAnsi="ui-sans-serif" w:eastAsia="ui-sans-serif" w:cs="ui-sans-serif"/>
          <w:noProof w:val="0"/>
          <w:sz w:val="21"/>
          <w:szCs w:val="21"/>
          <w:lang w:val="en-GB"/>
        </w:rPr>
        <w:t xml:space="preserve"> and ensure her reintegration into society as a law-abiding citizen.</w:t>
      </w:r>
    </w:p>
    <w:p w:rsidR="0FF41CA6" w:rsidP="0FF41CA6" w:rsidRDefault="0FF41CA6" w14:paraId="742182B9" w14:textId="23AA0E22">
      <w:pPr>
        <w:spacing w:after="160" w:line="259" w:lineRule="auto"/>
        <w:rPr>
          <w:rFonts w:ascii="ui-sans-serif" w:hAnsi="ui-sans-serif" w:eastAsia="ui-sans-serif" w:cs="ui-sans-serif"/>
          <w:noProof w:val="0"/>
          <w:sz w:val="21"/>
          <w:szCs w:val="21"/>
          <w:lang w:val="en-GB"/>
        </w:rPr>
      </w:pPr>
    </w:p>
    <w:p w:rsidR="18B18372" w:rsidP="0FF41CA6" w:rsidRDefault="18B18372" w14:paraId="0C2C5B16" w14:textId="675BE1FD">
      <w:pPr>
        <w:spacing w:after="160" w:line="259" w:lineRule="auto"/>
        <w:rPr>
          <w:rFonts w:ascii="Calibri" w:hAnsi="Calibri" w:eastAsia="Calibri" w:cs="Calibri"/>
          <w:noProof w:val="0"/>
          <w:sz w:val="22"/>
          <w:szCs w:val="22"/>
          <w:lang w:val="en-GB"/>
        </w:rPr>
      </w:pPr>
      <w:r>
        <w:br/>
      </w:r>
    </w:p>
    <w:p w:rsidR="18B18372" w:rsidP="0FF41CA6" w:rsidRDefault="18B18372" w14:paraId="058605B9" w14:textId="1790C019">
      <w:pPr>
        <w:spacing w:after="160" w:line="259" w:lineRule="auto"/>
        <w:rPr>
          <w:rFonts w:ascii="Calibri" w:hAnsi="Calibri" w:eastAsia="Calibri" w:cs="Calibri"/>
          <w:noProof w:val="0"/>
          <w:sz w:val="22"/>
          <w:szCs w:val="22"/>
          <w:lang w:val="en-GB"/>
        </w:rPr>
      </w:pPr>
      <w:r>
        <w:br/>
      </w:r>
    </w:p>
    <w:p w:rsidR="0FF41CA6" w:rsidP="0FF41CA6" w:rsidRDefault="0FF41CA6" w14:paraId="4CB0C0C3" w14:textId="174ABD47">
      <w:pPr>
        <w:pStyle w:val="Normal"/>
        <w:spacing w:after="160" w:line="259" w:lineRule="auto"/>
        <w:rPr>
          <w:rFonts w:ascii="ui-sans-serif" w:hAnsi="ui-sans-serif" w:eastAsia="ui-sans-serif" w:cs="ui-sans-serif"/>
          <w:noProof w:val="0"/>
          <w:sz w:val="21"/>
          <w:szCs w:val="21"/>
          <w:lang w:val="en-GB"/>
        </w:rPr>
      </w:pPr>
    </w:p>
    <w:p w:rsidR="0FF41CA6" w:rsidP="0FF41CA6" w:rsidRDefault="0FF41CA6" w14:paraId="0201817F" w14:textId="4250AD1A">
      <w:pPr>
        <w:pStyle w:val="Normal"/>
        <w:spacing w:before="0" w:beforeAutospacing="off" w:after="0" w:afterAutospacing="off" w:line="259" w:lineRule="auto"/>
        <w:rPr>
          <w:rFonts w:ascii="ui-sans-serif" w:hAnsi="ui-sans-serif" w:eastAsia="ui-sans-serif" w:cs="ui-sans-serif"/>
          <w:noProof w:val="0"/>
          <w:sz w:val="21"/>
          <w:szCs w:val="21"/>
          <w:lang w:val="en-GB"/>
        </w:rPr>
      </w:pPr>
    </w:p>
    <w:p w:rsidR="0FF41CA6" w:rsidP="0FF41CA6" w:rsidRDefault="0FF41CA6" w14:paraId="2BCE0F75" w14:textId="69DFD7B6">
      <w:pPr>
        <w:pStyle w:val="Normal"/>
        <w:spacing w:before="0" w:beforeAutospacing="off" w:after="0" w:afterAutospacing="off" w:line="259" w:lineRule="auto"/>
        <w:ind w:left="0"/>
        <w:rPr>
          <w:rFonts w:ascii="ui-sans-serif" w:hAnsi="ui-sans-serif" w:eastAsia="ui-sans-serif" w:cs="ui-sans-serif"/>
          <w:noProof w:val="0"/>
          <w:sz w:val="21"/>
          <w:szCs w:val="21"/>
          <w:lang w:val="en-GB"/>
        </w:rPr>
      </w:pPr>
    </w:p>
    <w:p w:rsidR="0FF41CA6" w:rsidP="0FF41CA6" w:rsidRDefault="0FF41CA6" w14:paraId="04641CAC" w14:textId="4D8FEC72">
      <w:pPr>
        <w:pStyle w:val="Normal"/>
        <w:spacing w:before="0" w:beforeAutospacing="off" w:after="0" w:afterAutospacing="off" w:line="259" w:lineRule="auto"/>
        <w:ind w:left="0"/>
        <w:rPr>
          <w:rFonts w:ascii="ui-sans-serif" w:hAnsi="ui-sans-serif" w:eastAsia="ui-sans-serif" w:cs="ui-sans-serif"/>
          <w:noProof w:val="0"/>
          <w:sz w:val="21"/>
          <w:szCs w:val="21"/>
          <w:lang w:val="en-GB"/>
        </w:rPr>
      </w:pPr>
    </w:p>
    <w:p w:rsidR="0FF41CA6" w:rsidP="0FF41CA6" w:rsidRDefault="0FF41CA6" w14:paraId="444CA2FA" w14:textId="3F6D726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pADuSi0E" int2:invalidationBookmarkName="" int2:hashCode="99IMGKzxStxKEj" int2:id="H7x8kT1A">
      <int2:state int2:type="AugLoop_Text_Critique" int2:value="Rejected"/>
    </int2:bookmark>
    <int2:bookmark int2:bookmarkName="_Int_FuIcvWY3" int2:invalidationBookmarkName="" int2:hashCode="99IMGKzxStxKEj" int2:id="cGGyOuDS">
      <int2:state int2:type="AugLoop_Text_Critique" int2:value="Rejected"/>
    </int2:bookmark>
    <int2:bookmark int2:bookmarkName="_Int_39bVvDRm" int2:invalidationBookmarkName="" int2:hashCode="PCZ+3FRmnswGEZ" int2:id="RMfXtJGM">
      <int2:state int2:type="AugLoop_Text_Critique" int2:value="Rejected"/>
    </int2:bookmark>
    <int2:bookmark int2:bookmarkName="_Int_ChCK2eUU" int2:invalidationBookmarkName="" int2:hashCode="YxWt1e/ZPfq8pT" int2:id="Qeb30Qnl">
      <int2:state int2:type="AugLoop_Text_Critique" int2:value="Rejected"/>
    </int2:bookmark>
    <int2:bookmark int2:bookmarkName="_Int_uApQBg6m" int2:invalidationBookmarkName="" int2:hashCode="ctyw96dKPCarwI" int2:id="U3nwuyQE">
      <int2:state int2:type="AugLoop_Text_Critique" int2:value="Rejected"/>
    </int2:bookmark>
    <int2:bookmark int2:bookmarkName="_Int_UyQcu9Fr" int2:invalidationBookmarkName="" int2:hashCode="FiNCzSReCiV7Qq" int2:id="rrPRwVo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6ddaa0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2756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0611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f7706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07d53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88f93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2dfd9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b6970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9e03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7a1e1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079a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263ad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bf117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8f2c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192b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7b688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0ea8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f7f79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84518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6b2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6112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94a4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9d3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022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0404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d92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932ce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eb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947d7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64cb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5af0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a16c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757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bdca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8966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394756"/>
    <w:rsid w:val="0179C93D"/>
    <w:rsid w:val="04394756"/>
    <w:rsid w:val="04B169FF"/>
    <w:rsid w:val="0584C902"/>
    <w:rsid w:val="0677EB70"/>
    <w:rsid w:val="07CFE264"/>
    <w:rsid w:val="07E90AC1"/>
    <w:rsid w:val="0B20AB83"/>
    <w:rsid w:val="0FF41CA6"/>
    <w:rsid w:val="10AC0EBD"/>
    <w:rsid w:val="15294E50"/>
    <w:rsid w:val="18B18372"/>
    <w:rsid w:val="18C0A0C4"/>
    <w:rsid w:val="1A5C7125"/>
    <w:rsid w:val="1BF84186"/>
    <w:rsid w:val="1C002F0C"/>
    <w:rsid w:val="1C1C1D68"/>
    <w:rsid w:val="1D9BFF6D"/>
    <w:rsid w:val="1F37CFCE"/>
    <w:rsid w:val="1F5E06C8"/>
    <w:rsid w:val="222F7719"/>
    <w:rsid w:val="2608CC54"/>
    <w:rsid w:val="273AF42D"/>
    <w:rsid w:val="2A5FE096"/>
    <w:rsid w:val="2A7294EF"/>
    <w:rsid w:val="327DA6D4"/>
    <w:rsid w:val="342164BB"/>
    <w:rsid w:val="395F10D9"/>
    <w:rsid w:val="3C571642"/>
    <w:rsid w:val="3EA2E197"/>
    <w:rsid w:val="4107DEE6"/>
    <w:rsid w:val="413274EB"/>
    <w:rsid w:val="42669B04"/>
    <w:rsid w:val="451CD0A1"/>
    <w:rsid w:val="462837B3"/>
    <w:rsid w:val="4CC97870"/>
    <w:rsid w:val="4F33C7CC"/>
    <w:rsid w:val="5054D5C2"/>
    <w:rsid w:val="51F0A623"/>
    <w:rsid w:val="567CE039"/>
    <w:rsid w:val="5931021B"/>
    <w:rsid w:val="5A0C9E40"/>
    <w:rsid w:val="5ACCD27C"/>
    <w:rsid w:val="5ADBAF73"/>
    <w:rsid w:val="5B978869"/>
    <w:rsid w:val="61C4A6F9"/>
    <w:rsid w:val="63BBFF19"/>
    <w:rsid w:val="647D34E4"/>
    <w:rsid w:val="6849835D"/>
    <w:rsid w:val="6958938D"/>
    <w:rsid w:val="6D7705D7"/>
    <w:rsid w:val="6E2C04B0"/>
    <w:rsid w:val="6EE72A09"/>
    <w:rsid w:val="6EFEB1C0"/>
    <w:rsid w:val="6FC7D511"/>
    <w:rsid w:val="6FF274B3"/>
    <w:rsid w:val="70A3347C"/>
    <w:rsid w:val="71690247"/>
    <w:rsid w:val="721A616A"/>
    <w:rsid w:val="728FFA6F"/>
    <w:rsid w:val="72E64D76"/>
    <w:rsid w:val="7368B2A0"/>
    <w:rsid w:val="7709C3A5"/>
    <w:rsid w:val="77CAF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94756"/>
  <w15:chartTrackingRefBased/>
  <w15:docId w15:val="{76658A85-47AA-49F5-868B-BB5DD286F3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5c50b5e40c749e7" /><Relationship Type="http://schemas.openxmlformats.org/officeDocument/2006/relationships/numbering" Target="/word/numbering.xml" Id="R3b2b79b968194a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Sajid Khan (2229444)</dc:creator>
  <keywords/>
  <dc:description/>
  <lastModifiedBy>Sajid Khan (2229444)</lastModifiedBy>
  <revision>2</revision>
  <dcterms:created xsi:type="dcterms:W3CDTF">2023-08-21T14:48:46.1735789Z</dcterms:created>
  <dcterms:modified xsi:type="dcterms:W3CDTF">2023-08-21T15:21:45.3163390Z</dcterms:modified>
</coreProperties>
</file>