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BD624" w14:textId="77777777" w:rsidR="0070641D" w:rsidRPr="00E3761B" w:rsidRDefault="0070641D" w:rsidP="00E3761B">
      <w:pPr>
        <w:spacing w:line="360" w:lineRule="auto"/>
        <w:rPr>
          <w:rFonts w:ascii="Arial" w:hAnsi="Arial" w:cs="Arial"/>
          <w:b/>
          <w:bCs/>
        </w:rPr>
      </w:pPr>
      <w:r w:rsidRPr="00E3761B">
        <w:rPr>
          <w:rFonts w:ascii="Arial" w:hAnsi="Arial" w:cs="Arial"/>
          <w:b/>
          <w:bCs/>
        </w:rPr>
        <w:t>AI acknowledgment</w:t>
      </w:r>
    </w:p>
    <w:p w14:paraId="1A92E8C4" w14:textId="69F9F40E" w:rsidR="0070641D" w:rsidRPr="00E3761B" w:rsidRDefault="0070641D" w:rsidP="00E3761B">
      <w:pPr>
        <w:spacing w:line="360" w:lineRule="auto"/>
        <w:rPr>
          <w:rFonts w:ascii="Arial" w:hAnsi="Arial" w:cs="Arial"/>
        </w:rPr>
      </w:pPr>
      <w:r w:rsidRPr="00E3761B">
        <w:rPr>
          <w:rFonts w:ascii="Arial" w:hAnsi="Arial" w:cs="Arial"/>
        </w:rPr>
        <w:t xml:space="preserve">I acknowledge the use of Grammarly embedded in Word throughout </w:t>
      </w:r>
      <w:r w:rsidR="006F484D">
        <w:rPr>
          <w:rFonts w:ascii="Arial" w:hAnsi="Arial" w:cs="Arial"/>
        </w:rPr>
        <w:t xml:space="preserve">the </w:t>
      </w:r>
      <w:r w:rsidRPr="00E3761B">
        <w:rPr>
          <w:rFonts w:ascii="Arial" w:hAnsi="Arial" w:cs="Arial"/>
        </w:rPr>
        <w:t xml:space="preserve">writing </w:t>
      </w:r>
      <w:r w:rsidR="006F484D">
        <w:rPr>
          <w:rFonts w:ascii="Arial" w:hAnsi="Arial" w:cs="Arial"/>
        </w:rPr>
        <w:t xml:space="preserve">of </w:t>
      </w:r>
      <w:r w:rsidRPr="00E3761B">
        <w:rPr>
          <w:rFonts w:ascii="Arial" w:hAnsi="Arial" w:cs="Arial"/>
        </w:rPr>
        <w:t xml:space="preserve">my systematic literature review. </w:t>
      </w:r>
    </w:p>
    <w:p w14:paraId="10F857D6" w14:textId="158A362D" w:rsidR="0070641D" w:rsidRPr="00E3761B" w:rsidRDefault="0070641D" w:rsidP="00E3761B">
      <w:pPr>
        <w:spacing w:line="360" w:lineRule="auto"/>
        <w:rPr>
          <w:rFonts w:ascii="Arial" w:hAnsi="Arial" w:cs="Arial"/>
        </w:rPr>
      </w:pPr>
      <w:r w:rsidRPr="00E3761B">
        <w:rPr>
          <w:rFonts w:ascii="Arial" w:hAnsi="Arial" w:cs="Arial"/>
        </w:rPr>
        <w:t xml:space="preserve">I acknowledge the use of Google Scholar https://scholar.google.co.uk/scholar throughout writing my systematic literature review to find research papers and journal articles related to the experiences of </w:t>
      </w:r>
      <w:r w:rsidR="00BA3C8B" w:rsidRPr="00E3761B">
        <w:rPr>
          <w:rFonts w:ascii="Arial" w:hAnsi="Arial" w:cs="Arial"/>
        </w:rPr>
        <w:t>family therapy for eating disorders among young people and their family members.</w:t>
      </w:r>
    </w:p>
    <w:p w14:paraId="00348CDB" w14:textId="0B88C4D8" w:rsidR="004764A9" w:rsidRDefault="008A4DF5" w:rsidP="00E3761B">
      <w:pPr>
        <w:spacing w:line="360" w:lineRule="auto"/>
        <w:rPr>
          <w:rFonts w:ascii="Arial" w:hAnsi="Arial" w:cs="Arial"/>
        </w:rPr>
      </w:pPr>
      <w:r w:rsidRPr="00E3761B">
        <w:rPr>
          <w:rFonts w:ascii="Arial" w:hAnsi="Arial" w:cs="Arial"/>
        </w:rPr>
        <w:t>I confirm that I have not presented any AI-generated text as my own work. I confirm I have copies of my drafts, notes, and other resources I used before, and after the use of AI tools, which I may be asked to provide in evidence.</w:t>
      </w:r>
    </w:p>
    <w:p w14:paraId="18F43FE1" w14:textId="77777777" w:rsidR="004764A9" w:rsidRDefault="004764A9">
      <w:pPr>
        <w:rPr>
          <w:rFonts w:ascii="Arial" w:hAnsi="Arial" w:cs="Arial"/>
        </w:rPr>
      </w:pPr>
      <w:r>
        <w:rPr>
          <w:rFonts w:ascii="Arial" w:hAnsi="Arial" w:cs="Arial"/>
        </w:rPr>
        <w:br w:type="page"/>
      </w:r>
    </w:p>
    <w:p w14:paraId="040D4124" w14:textId="77777777" w:rsidR="008A4DF5" w:rsidRPr="00E3761B" w:rsidRDefault="008A4DF5" w:rsidP="00E3761B">
      <w:pPr>
        <w:spacing w:line="360" w:lineRule="auto"/>
        <w:rPr>
          <w:rFonts w:ascii="Arial" w:hAnsi="Arial" w:cs="Arial"/>
        </w:rPr>
      </w:pPr>
    </w:p>
    <w:p w14:paraId="4E327162" w14:textId="77777777" w:rsidR="008A4DF5" w:rsidRPr="00E3761B" w:rsidRDefault="008A4DF5" w:rsidP="00E3761B">
      <w:pPr>
        <w:spacing w:line="360" w:lineRule="auto"/>
        <w:rPr>
          <w:rFonts w:ascii="Arial" w:hAnsi="Arial" w:cs="Arial"/>
        </w:rPr>
      </w:pPr>
    </w:p>
    <w:p w14:paraId="6A3C5954" w14:textId="2C2BF288" w:rsidR="0070641D" w:rsidRPr="004764A9" w:rsidRDefault="004764A9" w:rsidP="00E3761B">
      <w:pPr>
        <w:spacing w:line="360" w:lineRule="auto"/>
        <w:rPr>
          <w:rFonts w:ascii="Arial" w:hAnsi="Arial" w:cs="Arial"/>
          <w:b/>
          <w:bCs/>
          <w:sz w:val="28"/>
          <w:szCs w:val="28"/>
        </w:rPr>
      </w:pPr>
      <w:r w:rsidRPr="004764A9">
        <w:rPr>
          <w:rFonts w:ascii="Arial" w:hAnsi="Arial" w:cs="Arial"/>
          <w:b/>
          <w:bCs/>
          <w:sz w:val="28"/>
          <w:szCs w:val="28"/>
        </w:rPr>
        <w:t>Systematic Literature Review: Family-Based Therapy for Eating Disorders</w:t>
      </w:r>
    </w:p>
    <w:p w14:paraId="3664587A" w14:textId="77777777" w:rsidR="004764A9" w:rsidRPr="00E3761B" w:rsidRDefault="004764A9" w:rsidP="00E3761B">
      <w:pPr>
        <w:spacing w:line="360" w:lineRule="auto"/>
        <w:rPr>
          <w:rFonts w:ascii="Arial" w:hAnsi="Arial" w:cs="Arial"/>
          <w:b/>
          <w:bCs/>
        </w:rPr>
      </w:pPr>
    </w:p>
    <w:p w14:paraId="1D826E05" w14:textId="60B45E2D" w:rsidR="00807BCB" w:rsidRPr="00E3761B" w:rsidRDefault="00807BCB" w:rsidP="004764A9">
      <w:pPr>
        <w:spacing w:line="360" w:lineRule="auto"/>
        <w:jc w:val="center"/>
        <w:rPr>
          <w:rFonts w:ascii="Arial" w:hAnsi="Arial" w:cs="Arial"/>
          <w:b/>
          <w:bCs/>
        </w:rPr>
      </w:pPr>
      <w:r w:rsidRPr="00E3761B">
        <w:rPr>
          <w:rFonts w:ascii="Arial" w:hAnsi="Arial" w:cs="Arial"/>
          <w:b/>
          <w:bCs/>
        </w:rPr>
        <w:t>Abstract</w:t>
      </w:r>
    </w:p>
    <w:p w14:paraId="76B0A03E" w14:textId="28E4BCE3" w:rsidR="00807BCB" w:rsidRPr="00E3761B" w:rsidRDefault="00807BCB" w:rsidP="004764A9">
      <w:pPr>
        <w:spacing w:line="360" w:lineRule="auto"/>
        <w:jc w:val="center"/>
        <w:rPr>
          <w:rFonts w:ascii="Arial" w:hAnsi="Arial" w:cs="Arial"/>
        </w:rPr>
      </w:pPr>
      <w:r w:rsidRPr="00E3761B">
        <w:rPr>
          <w:rFonts w:ascii="Arial" w:hAnsi="Arial" w:cs="Arial"/>
        </w:rPr>
        <w:t xml:space="preserve">This systematic literature review explored the experiences of family therapy interventions for eating disorders among young people and their families. </w:t>
      </w:r>
      <w:r w:rsidR="00006547" w:rsidRPr="00E3761B">
        <w:rPr>
          <w:rFonts w:ascii="Arial" w:hAnsi="Arial" w:cs="Arial"/>
        </w:rPr>
        <w:t>During the search</w:t>
      </w:r>
      <w:r w:rsidR="00905A26" w:rsidRPr="00E3761B">
        <w:rPr>
          <w:rFonts w:ascii="Arial" w:hAnsi="Arial" w:cs="Arial"/>
        </w:rPr>
        <w:t>,</w:t>
      </w:r>
      <w:r w:rsidR="00006547" w:rsidRPr="00E3761B">
        <w:rPr>
          <w:rFonts w:ascii="Arial" w:hAnsi="Arial" w:cs="Arial"/>
        </w:rPr>
        <w:t xml:space="preserve"> eight electronic databases </w:t>
      </w:r>
      <w:r w:rsidR="00144F3A" w:rsidRPr="00E3761B">
        <w:rPr>
          <w:rFonts w:ascii="Arial" w:hAnsi="Arial" w:cs="Arial"/>
        </w:rPr>
        <w:t>were used</w:t>
      </w:r>
      <w:r w:rsidR="00CA334B" w:rsidRPr="00E3761B">
        <w:rPr>
          <w:rFonts w:ascii="Arial" w:hAnsi="Arial" w:cs="Arial"/>
        </w:rPr>
        <w:t xml:space="preserve">: ScienceDirect, JSTOR, ProQuest, PsycINFO, </w:t>
      </w:r>
      <w:proofErr w:type="spellStart"/>
      <w:r w:rsidR="00CA334B" w:rsidRPr="00E3761B">
        <w:rPr>
          <w:rFonts w:ascii="Arial" w:hAnsi="Arial" w:cs="Arial"/>
        </w:rPr>
        <w:t>PsycARTICLES</w:t>
      </w:r>
      <w:proofErr w:type="spellEnd"/>
      <w:r w:rsidR="00CA334B" w:rsidRPr="00E3761B">
        <w:rPr>
          <w:rFonts w:ascii="Arial" w:hAnsi="Arial" w:cs="Arial"/>
        </w:rPr>
        <w:t>, EBSCOhost, and Google Scholar</w:t>
      </w:r>
      <w:r w:rsidR="00905A26" w:rsidRPr="00E3761B">
        <w:rPr>
          <w:rFonts w:ascii="Arial" w:hAnsi="Arial" w:cs="Arial"/>
        </w:rPr>
        <w:t>,</w:t>
      </w:r>
      <w:r w:rsidR="00144F3A" w:rsidRPr="00E3761B">
        <w:rPr>
          <w:rFonts w:ascii="Arial" w:hAnsi="Arial" w:cs="Arial"/>
        </w:rPr>
        <w:t xml:space="preserve"> and following the screening process</w:t>
      </w:r>
      <w:r w:rsidR="00905A26" w:rsidRPr="00E3761B">
        <w:rPr>
          <w:rFonts w:ascii="Arial" w:hAnsi="Arial" w:cs="Arial"/>
        </w:rPr>
        <w:t>,</w:t>
      </w:r>
      <w:r w:rsidR="00144F3A" w:rsidRPr="00E3761B">
        <w:rPr>
          <w:rFonts w:ascii="Arial" w:hAnsi="Arial" w:cs="Arial"/>
        </w:rPr>
        <w:t xml:space="preserve"> six papers</w:t>
      </w:r>
      <w:r w:rsidR="00992E8A" w:rsidRPr="00E3761B">
        <w:rPr>
          <w:rFonts w:ascii="Arial" w:hAnsi="Arial" w:cs="Arial"/>
        </w:rPr>
        <w:t xml:space="preserve"> met the inclusion criteria. The s</w:t>
      </w:r>
      <w:r w:rsidRPr="00E3761B">
        <w:rPr>
          <w:rFonts w:ascii="Arial" w:hAnsi="Arial" w:cs="Arial"/>
        </w:rPr>
        <w:t xml:space="preserve">ix qualitative studies examining family-based treatment (FBT) and multifamily therapy (MFT) for adolescent eating disorders were analysed using thematic </w:t>
      </w:r>
      <w:r w:rsidR="00992E8A" w:rsidRPr="00E3761B">
        <w:rPr>
          <w:rFonts w:ascii="Arial" w:hAnsi="Arial" w:cs="Arial"/>
        </w:rPr>
        <w:t>analysis</w:t>
      </w:r>
      <w:r w:rsidRPr="00E3761B">
        <w:rPr>
          <w:rFonts w:ascii="Arial" w:hAnsi="Arial" w:cs="Arial"/>
        </w:rPr>
        <w:t>. Four key themes were identified: shifting control, changes in family dynamics, emotional challenges during therapy, and shared experiences. Findings demonstrated that t</w:t>
      </w:r>
      <w:r w:rsidR="00992E8A" w:rsidRPr="00E3761B">
        <w:rPr>
          <w:rFonts w:ascii="Arial" w:hAnsi="Arial" w:cs="Arial"/>
        </w:rPr>
        <w:t>herapy</w:t>
      </w:r>
      <w:r w:rsidRPr="00E3761B">
        <w:rPr>
          <w:rFonts w:ascii="Arial" w:hAnsi="Arial" w:cs="Arial"/>
        </w:rPr>
        <w:t xml:space="preserve"> often involved tension between </w:t>
      </w:r>
      <w:r w:rsidR="00B755B1" w:rsidRPr="00E3761B">
        <w:rPr>
          <w:rFonts w:ascii="Arial" w:hAnsi="Arial" w:cs="Arial"/>
        </w:rPr>
        <w:t xml:space="preserve">the </w:t>
      </w:r>
      <w:r w:rsidRPr="00E3761B">
        <w:rPr>
          <w:rFonts w:ascii="Arial" w:hAnsi="Arial" w:cs="Arial"/>
        </w:rPr>
        <w:t xml:space="preserve">therapeutic structure and adolescents’ need for independence. Family therapy also reshaped communication patterns, emotional relationships, and caregiving roles within the family. Participants described therapy as emotionally demanding, with experiences of anxiety, frustration, guilt, and ambivalence commonly reported by both adolescents and </w:t>
      </w:r>
      <w:r w:rsidR="00B755B1" w:rsidRPr="00E3761B">
        <w:rPr>
          <w:rFonts w:ascii="Arial" w:hAnsi="Arial" w:cs="Arial"/>
        </w:rPr>
        <w:t>family members</w:t>
      </w:r>
      <w:r w:rsidRPr="00E3761B">
        <w:rPr>
          <w:rFonts w:ascii="Arial" w:hAnsi="Arial" w:cs="Arial"/>
        </w:rPr>
        <w:t>. However,</w:t>
      </w:r>
      <w:r w:rsidR="006F484D">
        <w:rPr>
          <w:rFonts w:ascii="Arial" w:hAnsi="Arial" w:cs="Arial"/>
        </w:rPr>
        <w:t xml:space="preserve"> the</w:t>
      </w:r>
      <w:r w:rsidRPr="00E3761B">
        <w:rPr>
          <w:rFonts w:ascii="Arial" w:hAnsi="Arial" w:cs="Arial"/>
        </w:rPr>
        <w:t xml:space="preserve"> shared experiences within therapy reduced isolation, increased validation, and </w:t>
      </w:r>
      <w:r w:rsidR="006F484D" w:rsidRPr="00E3761B">
        <w:rPr>
          <w:rFonts w:ascii="Arial" w:hAnsi="Arial" w:cs="Arial"/>
        </w:rPr>
        <w:t>encouraged</w:t>
      </w:r>
      <w:r w:rsidRPr="00E3761B">
        <w:rPr>
          <w:rFonts w:ascii="Arial" w:hAnsi="Arial" w:cs="Arial"/>
        </w:rPr>
        <w:t xml:space="preserve"> hope regarding recovery. Overall, the review highlights the relational and emotional complexity of family therapy interventions and emphasises the importance of balancing behavioural intervention with emotional </w:t>
      </w:r>
      <w:r w:rsidR="008F021B" w:rsidRPr="00E3761B">
        <w:rPr>
          <w:rFonts w:ascii="Arial" w:hAnsi="Arial" w:cs="Arial"/>
        </w:rPr>
        <w:t>support</w:t>
      </w:r>
      <w:r w:rsidRPr="00E3761B">
        <w:rPr>
          <w:rFonts w:ascii="Arial" w:hAnsi="Arial" w:cs="Arial"/>
        </w:rPr>
        <w:t>, collaboration, and developmentally sensitive practice throughout treatment and recovery processes.</w:t>
      </w:r>
    </w:p>
    <w:p w14:paraId="0C9DB0D9" w14:textId="77777777" w:rsidR="00807BCB" w:rsidRPr="00E3761B" w:rsidRDefault="00807BCB" w:rsidP="00E3761B">
      <w:pPr>
        <w:spacing w:line="360" w:lineRule="auto"/>
        <w:rPr>
          <w:rFonts w:ascii="Arial" w:hAnsi="Arial" w:cs="Arial"/>
        </w:rPr>
      </w:pPr>
    </w:p>
    <w:p w14:paraId="734D0537" w14:textId="363800C6" w:rsidR="00807BCB" w:rsidRPr="00E3761B" w:rsidRDefault="00807BCB" w:rsidP="00E3761B">
      <w:pPr>
        <w:spacing w:line="360" w:lineRule="auto"/>
        <w:rPr>
          <w:rFonts w:ascii="Arial" w:hAnsi="Arial" w:cs="Arial"/>
          <w:b/>
          <w:bCs/>
        </w:rPr>
      </w:pPr>
      <w:r w:rsidRPr="00E3761B">
        <w:rPr>
          <w:rFonts w:ascii="Arial" w:hAnsi="Arial" w:cs="Arial"/>
          <w:b/>
          <w:bCs/>
        </w:rPr>
        <w:t>Introduction</w:t>
      </w:r>
    </w:p>
    <w:p w14:paraId="6CCDFAE0" w14:textId="619C06D4" w:rsidR="00807BCB" w:rsidRPr="00E3761B" w:rsidRDefault="00807BCB" w:rsidP="00E3761B">
      <w:pPr>
        <w:spacing w:line="360" w:lineRule="auto"/>
        <w:rPr>
          <w:rFonts w:ascii="Arial" w:hAnsi="Arial" w:cs="Arial"/>
        </w:rPr>
      </w:pPr>
      <w:r w:rsidRPr="00E3761B">
        <w:rPr>
          <w:rFonts w:ascii="Arial" w:hAnsi="Arial" w:cs="Arial"/>
        </w:rPr>
        <w:t xml:space="preserve">Eating disorders are severe and complex mental health conditions associated with significant psychological, physical, and social consequences. Disorders such as </w:t>
      </w:r>
      <w:r w:rsidRPr="00E3761B">
        <w:rPr>
          <w:rFonts w:ascii="Arial" w:hAnsi="Arial" w:cs="Arial"/>
        </w:rPr>
        <w:lastRenderedPageBreak/>
        <w:t>anorexia nervosa, bulimia nervosa, and binge-spectrum eating disorders commonly emerge during adolescence, a developmental period characterised by identity formation, emotional change, and increasing independence</w:t>
      </w:r>
      <w:r w:rsidR="00B665EF" w:rsidRPr="00E3761B">
        <w:rPr>
          <w:rFonts w:ascii="Arial" w:hAnsi="Arial" w:cs="Arial"/>
        </w:rPr>
        <w:t xml:space="preserve"> (</w:t>
      </w:r>
      <w:proofErr w:type="spellStart"/>
      <w:r w:rsidR="00B665EF" w:rsidRPr="00E3761B">
        <w:rPr>
          <w:rFonts w:ascii="Arial" w:hAnsi="Arial" w:cs="Arial"/>
        </w:rPr>
        <w:t>Phillipou</w:t>
      </w:r>
      <w:proofErr w:type="spellEnd"/>
      <w:r w:rsidR="00B665EF" w:rsidRPr="00E3761B">
        <w:rPr>
          <w:rFonts w:ascii="Arial" w:hAnsi="Arial" w:cs="Arial"/>
        </w:rPr>
        <w:t xml:space="preserve"> et al. 2023)</w:t>
      </w:r>
      <w:r w:rsidRPr="00E3761B">
        <w:rPr>
          <w:rFonts w:ascii="Arial" w:hAnsi="Arial" w:cs="Arial"/>
        </w:rPr>
        <w:t>. Recent evidence suggests that eating disorders among young people are increasing globally, creating growing demand for specialist intervention and long-term support services (Treasure et al., 2020). Eating disorders are associated with high levels of psychiatric comorbidity, impaired family functioning, and increased mortality risk, highlighting the importance of effective and developmentally appropriate interventions</w:t>
      </w:r>
      <w:r w:rsidR="00D53B93" w:rsidRPr="00E3761B">
        <w:rPr>
          <w:rFonts w:ascii="Arial" w:hAnsi="Arial" w:cs="Arial"/>
        </w:rPr>
        <w:t xml:space="preserve"> (Hambleton et al., 2022)</w:t>
      </w:r>
      <w:r w:rsidRPr="00E3761B">
        <w:rPr>
          <w:rFonts w:ascii="Arial" w:hAnsi="Arial" w:cs="Arial"/>
        </w:rPr>
        <w:t>.</w:t>
      </w:r>
    </w:p>
    <w:p w14:paraId="351E52CB" w14:textId="5603A590" w:rsidR="00807BCB" w:rsidRPr="00E3761B" w:rsidRDefault="00807BCB" w:rsidP="00E3761B">
      <w:pPr>
        <w:spacing w:line="360" w:lineRule="auto"/>
        <w:rPr>
          <w:rFonts w:ascii="Arial" w:hAnsi="Arial" w:cs="Arial"/>
        </w:rPr>
      </w:pPr>
      <w:r w:rsidRPr="00E3761B">
        <w:rPr>
          <w:rFonts w:ascii="Arial" w:hAnsi="Arial" w:cs="Arial"/>
        </w:rPr>
        <w:t xml:space="preserve">Family therapy interventions </w:t>
      </w:r>
      <w:r w:rsidR="006F484D">
        <w:rPr>
          <w:rFonts w:ascii="Arial" w:hAnsi="Arial" w:cs="Arial"/>
        </w:rPr>
        <w:t>are</w:t>
      </w:r>
      <w:r w:rsidRPr="00E3761B">
        <w:rPr>
          <w:rFonts w:ascii="Arial" w:hAnsi="Arial" w:cs="Arial"/>
        </w:rPr>
        <w:t xml:space="preserve"> central to the treatment of adolescent eating disorders, particularly anorexia nervosa</w:t>
      </w:r>
      <w:r w:rsidR="00663FEB" w:rsidRPr="00E3761B">
        <w:rPr>
          <w:rFonts w:ascii="Arial" w:hAnsi="Arial" w:cs="Arial"/>
        </w:rPr>
        <w:t xml:space="preserve"> (McGrath</w:t>
      </w:r>
      <w:r w:rsidR="003C22A9" w:rsidRPr="00E3761B">
        <w:rPr>
          <w:rFonts w:ascii="Arial" w:hAnsi="Arial" w:cs="Arial"/>
        </w:rPr>
        <w:t xml:space="preserve"> &amp; Jewell, 2024)</w:t>
      </w:r>
      <w:r w:rsidRPr="00E3761B">
        <w:rPr>
          <w:rFonts w:ascii="Arial" w:hAnsi="Arial" w:cs="Arial"/>
        </w:rPr>
        <w:t xml:space="preserve">. </w:t>
      </w:r>
      <w:r w:rsidR="00103817" w:rsidRPr="00E3761B">
        <w:rPr>
          <w:rFonts w:ascii="Arial" w:hAnsi="Arial" w:cs="Arial"/>
        </w:rPr>
        <w:t>Family-based treatment (FBT)</w:t>
      </w:r>
      <w:r w:rsidRPr="00E3761B">
        <w:rPr>
          <w:rFonts w:ascii="Arial" w:hAnsi="Arial" w:cs="Arial"/>
        </w:rPr>
        <w:t xml:space="preserve"> is recommended as a first-line intervention in several international treatment guidelines because of its effectiveness in supporting weight restoration and reducing </w:t>
      </w:r>
      <w:r w:rsidR="00B13F80" w:rsidRPr="00E3761B">
        <w:rPr>
          <w:rFonts w:ascii="Arial" w:hAnsi="Arial" w:cs="Arial"/>
        </w:rPr>
        <w:t xml:space="preserve">the symptoms of the eating disorder </w:t>
      </w:r>
      <w:r w:rsidRPr="00E3761B">
        <w:rPr>
          <w:rFonts w:ascii="Arial" w:hAnsi="Arial" w:cs="Arial"/>
        </w:rPr>
        <w:t>(</w:t>
      </w:r>
      <w:r w:rsidR="00DE0F6A" w:rsidRPr="00E3761B">
        <w:rPr>
          <w:rFonts w:ascii="Arial" w:hAnsi="Arial" w:cs="Arial"/>
        </w:rPr>
        <w:t>Dodge</w:t>
      </w:r>
      <w:r w:rsidRPr="00E3761B">
        <w:rPr>
          <w:rFonts w:ascii="Arial" w:hAnsi="Arial" w:cs="Arial"/>
        </w:rPr>
        <w:t xml:space="preserve"> et al., 2024). FBT is grounded in systemic and relational approaches that position the family as an important resource </w:t>
      </w:r>
      <w:r w:rsidR="004B7627">
        <w:rPr>
          <w:rFonts w:ascii="Arial" w:hAnsi="Arial" w:cs="Arial"/>
        </w:rPr>
        <w:t xml:space="preserve">and support </w:t>
      </w:r>
      <w:r w:rsidRPr="00E3761B">
        <w:rPr>
          <w:rFonts w:ascii="Arial" w:hAnsi="Arial" w:cs="Arial"/>
        </w:rPr>
        <w:t xml:space="preserve">within recovery rather than a cause of illness. During the early stages of treatment, caregivers are encouraged to </w:t>
      </w:r>
      <w:r w:rsidR="00A75402" w:rsidRPr="00E3761B">
        <w:rPr>
          <w:rFonts w:ascii="Arial" w:hAnsi="Arial" w:cs="Arial"/>
        </w:rPr>
        <w:t>take</w:t>
      </w:r>
      <w:r w:rsidRPr="00E3761B">
        <w:rPr>
          <w:rFonts w:ascii="Arial" w:hAnsi="Arial" w:cs="Arial"/>
        </w:rPr>
        <w:t xml:space="preserve"> responsibility</w:t>
      </w:r>
      <w:r w:rsidR="00A75402" w:rsidRPr="00E3761B">
        <w:rPr>
          <w:rFonts w:ascii="Arial" w:hAnsi="Arial" w:cs="Arial"/>
        </w:rPr>
        <w:t xml:space="preserve"> and control</w:t>
      </w:r>
      <w:r w:rsidR="009E74CE" w:rsidRPr="00E3761B">
        <w:rPr>
          <w:rFonts w:ascii="Arial" w:hAnsi="Arial" w:cs="Arial"/>
        </w:rPr>
        <w:t xml:space="preserve"> over</w:t>
      </w:r>
      <w:r w:rsidRPr="00E3761B">
        <w:rPr>
          <w:rFonts w:ascii="Arial" w:hAnsi="Arial" w:cs="Arial"/>
        </w:rPr>
        <w:t xml:space="preserve"> eating and nutritional rehabilitation before autonomy is gradually returned to the adolescent</w:t>
      </w:r>
      <w:r w:rsidR="001214B5" w:rsidRPr="00E3761B">
        <w:rPr>
          <w:rFonts w:ascii="Arial" w:hAnsi="Arial" w:cs="Arial"/>
        </w:rPr>
        <w:t xml:space="preserve"> (Pedersen et al., 2024)</w:t>
      </w:r>
      <w:r w:rsidRPr="00E3761B">
        <w:rPr>
          <w:rFonts w:ascii="Arial" w:hAnsi="Arial" w:cs="Arial"/>
        </w:rPr>
        <w:t>.</w:t>
      </w:r>
    </w:p>
    <w:p w14:paraId="675B137B" w14:textId="69D7E936" w:rsidR="00807BCB" w:rsidRPr="00E3761B" w:rsidRDefault="00807BCB" w:rsidP="00E3761B">
      <w:pPr>
        <w:spacing w:line="360" w:lineRule="auto"/>
        <w:rPr>
          <w:rFonts w:ascii="Arial" w:hAnsi="Arial" w:cs="Arial"/>
        </w:rPr>
      </w:pPr>
      <w:r w:rsidRPr="00E3761B">
        <w:rPr>
          <w:rFonts w:ascii="Arial" w:hAnsi="Arial" w:cs="Arial"/>
        </w:rPr>
        <w:t>Alongside traditional FBT approaches, multifamily therapy (MFT) has increasingly been implemented within specialist eating disorder services. MFT involves several families participating in treatment together, creating opportunities for shared learning, emotional support, and collaborative problem-solving</w:t>
      </w:r>
      <w:r w:rsidR="00B862BF" w:rsidRPr="00E3761B">
        <w:rPr>
          <w:rFonts w:ascii="Arial" w:hAnsi="Arial" w:cs="Arial"/>
        </w:rPr>
        <w:t xml:space="preserve"> (</w:t>
      </w:r>
      <w:proofErr w:type="spellStart"/>
      <w:r w:rsidR="00B862BF" w:rsidRPr="00E3761B">
        <w:rPr>
          <w:rFonts w:ascii="Arial" w:hAnsi="Arial" w:cs="Arial"/>
        </w:rPr>
        <w:t>Baudinet</w:t>
      </w:r>
      <w:proofErr w:type="spellEnd"/>
      <w:r w:rsidR="00B862BF" w:rsidRPr="00E3761B">
        <w:rPr>
          <w:rFonts w:ascii="Arial" w:hAnsi="Arial" w:cs="Arial"/>
        </w:rPr>
        <w:t xml:space="preserve"> &amp; Eisler, 2024)</w:t>
      </w:r>
      <w:r w:rsidRPr="00E3761B">
        <w:rPr>
          <w:rFonts w:ascii="Arial" w:hAnsi="Arial" w:cs="Arial"/>
        </w:rPr>
        <w:t>. Research has demonstrated promising outcomes for MFT, including reductions in eating disorder symptoms and psychological distress among adolescents (</w:t>
      </w:r>
      <w:proofErr w:type="spellStart"/>
      <w:r w:rsidRPr="00E3761B">
        <w:rPr>
          <w:rFonts w:ascii="Arial" w:hAnsi="Arial" w:cs="Arial"/>
        </w:rPr>
        <w:t>Funderud</w:t>
      </w:r>
      <w:proofErr w:type="spellEnd"/>
      <w:r w:rsidRPr="00E3761B">
        <w:rPr>
          <w:rFonts w:ascii="Arial" w:hAnsi="Arial" w:cs="Arial"/>
        </w:rPr>
        <w:t xml:space="preserve"> et al., 2023). Clinicians have also suggested that group-based interventions may enhance relational learning, emotional containment, and engagement within treatment (</w:t>
      </w:r>
      <w:proofErr w:type="spellStart"/>
      <w:r w:rsidRPr="00E3761B">
        <w:rPr>
          <w:rFonts w:ascii="Arial" w:hAnsi="Arial" w:cs="Arial"/>
        </w:rPr>
        <w:t>Baudinet</w:t>
      </w:r>
      <w:proofErr w:type="spellEnd"/>
      <w:r w:rsidRPr="00E3761B">
        <w:rPr>
          <w:rFonts w:ascii="Arial" w:hAnsi="Arial" w:cs="Arial"/>
        </w:rPr>
        <w:t xml:space="preserve"> &amp; Eisler, 2024).</w:t>
      </w:r>
    </w:p>
    <w:p w14:paraId="2C073871" w14:textId="545F43AD" w:rsidR="00807BCB" w:rsidRPr="00E3761B" w:rsidRDefault="00807BCB" w:rsidP="00E3761B">
      <w:pPr>
        <w:spacing w:line="360" w:lineRule="auto"/>
        <w:rPr>
          <w:rFonts w:ascii="Arial" w:hAnsi="Arial" w:cs="Arial"/>
        </w:rPr>
      </w:pPr>
      <w:r w:rsidRPr="00E3761B">
        <w:rPr>
          <w:rFonts w:ascii="Arial" w:hAnsi="Arial" w:cs="Arial"/>
        </w:rPr>
        <w:t>Despite growing evidence supporting family therapy interventions, research increasingly highlights that treatment experiences are emotionally and relationally complex</w:t>
      </w:r>
      <w:r w:rsidR="00E23780" w:rsidRPr="00E3761B">
        <w:rPr>
          <w:rFonts w:ascii="Arial" w:hAnsi="Arial" w:cs="Arial"/>
        </w:rPr>
        <w:t xml:space="preserve"> (Conti et al., 2021)</w:t>
      </w:r>
      <w:r w:rsidRPr="00E3761B">
        <w:rPr>
          <w:rFonts w:ascii="Arial" w:hAnsi="Arial" w:cs="Arial"/>
        </w:rPr>
        <w:t xml:space="preserve">. Although quantitative studies provide valuable information regarding symptom reduction and recovery outcomes, they do not fully </w:t>
      </w:r>
      <w:r w:rsidRPr="00E3761B">
        <w:rPr>
          <w:rFonts w:ascii="Arial" w:hAnsi="Arial" w:cs="Arial"/>
        </w:rPr>
        <w:lastRenderedPageBreak/>
        <w:t>capture how treatment is experienced by young people and their families</w:t>
      </w:r>
      <w:r w:rsidR="001557DE" w:rsidRPr="00E3761B">
        <w:rPr>
          <w:rFonts w:ascii="Arial" w:hAnsi="Arial" w:cs="Arial"/>
        </w:rPr>
        <w:t xml:space="preserve"> (</w:t>
      </w:r>
      <w:r w:rsidR="006A0644" w:rsidRPr="00E3761B">
        <w:rPr>
          <w:rFonts w:ascii="Arial" w:hAnsi="Arial" w:cs="Arial"/>
        </w:rPr>
        <w:t>Coopey &amp; Johnson, 2022)</w:t>
      </w:r>
      <w:r w:rsidRPr="00E3761B">
        <w:rPr>
          <w:rFonts w:ascii="Arial" w:hAnsi="Arial" w:cs="Arial"/>
        </w:rPr>
        <w:t>. Recent qualitative research suggests that family therapy can</w:t>
      </w:r>
      <w:r w:rsidR="002752F4" w:rsidRPr="00E3761B">
        <w:rPr>
          <w:rFonts w:ascii="Arial" w:hAnsi="Arial" w:cs="Arial"/>
        </w:rPr>
        <w:t xml:space="preserve"> </w:t>
      </w:r>
      <w:r w:rsidRPr="00E3761B">
        <w:rPr>
          <w:rFonts w:ascii="Arial" w:hAnsi="Arial" w:cs="Arial"/>
        </w:rPr>
        <w:t xml:space="preserve">be experienced </w:t>
      </w:r>
      <w:r w:rsidR="002752F4" w:rsidRPr="00E3761B">
        <w:rPr>
          <w:rFonts w:ascii="Arial" w:hAnsi="Arial" w:cs="Arial"/>
        </w:rPr>
        <w:t xml:space="preserve">both </w:t>
      </w:r>
      <w:r w:rsidRPr="00E3761B">
        <w:rPr>
          <w:rFonts w:ascii="Arial" w:hAnsi="Arial" w:cs="Arial"/>
        </w:rPr>
        <w:t>as supportive and distressing</w:t>
      </w:r>
      <w:r w:rsidR="002752F4" w:rsidRPr="00E3761B">
        <w:rPr>
          <w:rFonts w:ascii="Arial" w:hAnsi="Arial" w:cs="Arial"/>
        </w:rPr>
        <w:t xml:space="preserve"> at the same time</w:t>
      </w:r>
      <w:r w:rsidRPr="00E3761B">
        <w:rPr>
          <w:rFonts w:ascii="Arial" w:hAnsi="Arial" w:cs="Arial"/>
        </w:rPr>
        <w:t xml:space="preserve">. Adolescents may experience parental involvement as protective and </w:t>
      </w:r>
      <w:r w:rsidR="002752F4" w:rsidRPr="00E3761B">
        <w:rPr>
          <w:rFonts w:ascii="Arial" w:hAnsi="Arial" w:cs="Arial"/>
        </w:rPr>
        <w:t>controlling</w:t>
      </w:r>
      <w:r w:rsidRPr="00E3761B">
        <w:rPr>
          <w:rFonts w:ascii="Arial" w:hAnsi="Arial" w:cs="Arial"/>
        </w:rPr>
        <w:t xml:space="preserve"> while also perceiving aspects of treatment as restrictive, disempowering, or developmentally challenging (Cripps et al., 2024).</w:t>
      </w:r>
    </w:p>
    <w:p w14:paraId="2C0D09F7" w14:textId="4BCAB2AD" w:rsidR="00807BCB" w:rsidRPr="00E3761B" w:rsidRDefault="00807BCB" w:rsidP="00E3761B">
      <w:pPr>
        <w:spacing w:line="360" w:lineRule="auto"/>
        <w:rPr>
          <w:rFonts w:ascii="Arial" w:hAnsi="Arial" w:cs="Arial"/>
        </w:rPr>
      </w:pPr>
      <w:r w:rsidRPr="00E3761B">
        <w:rPr>
          <w:rFonts w:ascii="Arial" w:hAnsi="Arial" w:cs="Arial"/>
        </w:rPr>
        <w:t>This complexity is particularly important during adolescence, whe</w:t>
      </w:r>
      <w:r w:rsidR="00F55F76">
        <w:rPr>
          <w:rFonts w:ascii="Arial" w:hAnsi="Arial" w:cs="Arial"/>
        </w:rPr>
        <w:t>n</w:t>
      </w:r>
      <w:r w:rsidRPr="00E3761B">
        <w:rPr>
          <w:rFonts w:ascii="Arial" w:hAnsi="Arial" w:cs="Arial"/>
        </w:rPr>
        <w:t xml:space="preserve"> developmental needs for autonomy and identity formation may conflict with treatment approaches that temporarily increase parental control. Emerging research has identified concerns regarding rigid therapeutic structures, emotional invalidation, and difficulties balancing behavioural intervention with emotional a</w:t>
      </w:r>
      <w:r w:rsidR="005D6CDC" w:rsidRPr="00E3761B">
        <w:rPr>
          <w:rFonts w:ascii="Arial" w:hAnsi="Arial" w:cs="Arial"/>
        </w:rPr>
        <w:t>wareness</w:t>
      </w:r>
      <w:r w:rsidRPr="00E3761B">
        <w:rPr>
          <w:rFonts w:ascii="Arial" w:hAnsi="Arial" w:cs="Arial"/>
        </w:rPr>
        <w:t xml:space="preserve"> (</w:t>
      </w:r>
      <w:proofErr w:type="spellStart"/>
      <w:r w:rsidRPr="00E3761B">
        <w:rPr>
          <w:rFonts w:ascii="Arial" w:hAnsi="Arial" w:cs="Arial"/>
        </w:rPr>
        <w:t>Baudinet</w:t>
      </w:r>
      <w:proofErr w:type="spellEnd"/>
      <w:r w:rsidRPr="00E3761B">
        <w:rPr>
          <w:rFonts w:ascii="Arial" w:hAnsi="Arial" w:cs="Arial"/>
        </w:rPr>
        <w:t xml:space="preserve"> et al., 2024; Cripps et al., 2024). At the same time, studies demonstrate that collaborative family involvement and shared therapeutic experiences may reduce isolation, strengthen family relationships, and improve engagement in</w:t>
      </w:r>
      <w:r w:rsidR="002C2F66">
        <w:rPr>
          <w:rFonts w:ascii="Arial" w:hAnsi="Arial" w:cs="Arial"/>
        </w:rPr>
        <w:t xml:space="preserve"> therapy and</w:t>
      </w:r>
      <w:r w:rsidRPr="00E3761B">
        <w:rPr>
          <w:rFonts w:ascii="Arial" w:hAnsi="Arial" w:cs="Arial"/>
        </w:rPr>
        <w:t xml:space="preserve"> recovery</w:t>
      </w:r>
      <w:r w:rsidR="00A60D8F" w:rsidRPr="00E3761B">
        <w:rPr>
          <w:rFonts w:ascii="Arial" w:hAnsi="Arial" w:cs="Arial"/>
        </w:rPr>
        <w:t xml:space="preserve"> </w:t>
      </w:r>
      <w:r w:rsidR="005F7B22" w:rsidRPr="00E3761B">
        <w:rPr>
          <w:rFonts w:ascii="Arial" w:hAnsi="Arial" w:cs="Arial"/>
        </w:rPr>
        <w:t>(</w:t>
      </w:r>
      <w:r w:rsidR="00A60D8F" w:rsidRPr="00E3761B">
        <w:rPr>
          <w:rFonts w:ascii="Arial" w:hAnsi="Arial" w:cs="Arial"/>
        </w:rPr>
        <w:t>James et al., 2025)</w:t>
      </w:r>
      <w:r w:rsidRPr="00E3761B">
        <w:rPr>
          <w:rFonts w:ascii="Arial" w:hAnsi="Arial" w:cs="Arial"/>
        </w:rPr>
        <w:t>.</w:t>
      </w:r>
    </w:p>
    <w:p w14:paraId="0B440414" w14:textId="7F33EAD3" w:rsidR="00807BCB" w:rsidRPr="00E3761B" w:rsidRDefault="00807BCB" w:rsidP="00E3761B">
      <w:pPr>
        <w:spacing w:line="360" w:lineRule="auto"/>
        <w:rPr>
          <w:rFonts w:ascii="Arial" w:hAnsi="Arial" w:cs="Arial"/>
        </w:rPr>
      </w:pPr>
      <w:r w:rsidRPr="00E3761B">
        <w:rPr>
          <w:rFonts w:ascii="Arial" w:hAnsi="Arial" w:cs="Arial"/>
        </w:rPr>
        <w:t xml:space="preserve">Recent developments within attachment-based and relational therapies further reflect increasing recognition that emotional connection and family functioning are central to recovery processes. Manasse et al. (2024) found that attachment-based family therapy improved communication, emotional understanding, and relational security among adolescents with binge-spectrum eating disorders. Similarly, </w:t>
      </w:r>
      <w:proofErr w:type="spellStart"/>
      <w:r w:rsidRPr="00E3761B">
        <w:rPr>
          <w:rFonts w:ascii="Arial" w:hAnsi="Arial" w:cs="Arial"/>
        </w:rPr>
        <w:t>Escoffié</w:t>
      </w:r>
      <w:proofErr w:type="spellEnd"/>
      <w:r w:rsidRPr="00E3761B">
        <w:rPr>
          <w:rFonts w:ascii="Arial" w:hAnsi="Arial" w:cs="Arial"/>
        </w:rPr>
        <w:t xml:space="preserve"> et al. (2022) </w:t>
      </w:r>
      <w:r w:rsidR="002C2F66">
        <w:rPr>
          <w:rFonts w:ascii="Arial" w:hAnsi="Arial" w:cs="Arial"/>
        </w:rPr>
        <w:t>found</w:t>
      </w:r>
      <w:r w:rsidRPr="00E3761B">
        <w:rPr>
          <w:rFonts w:ascii="Arial" w:hAnsi="Arial" w:cs="Arial"/>
        </w:rPr>
        <w:t xml:space="preserve"> that multifamily therapy for bulimia nervosa reduced shame and encouraged emotional openness, although group processes could also feel emotionally overwhelming at times.</w:t>
      </w:r>
    </w:p>
    <w:p w14:paraId="4B5D2159" w14:textId="007DB596" w:rsidR="00807BCB" w:rsidRPr="00E3761B" w:rsidRDefault="00807BCB" w:rsidP="00E3761B">
      <w:pPr>
        <w:spacing w:line="360" w:lineRule="auto"/>
        <w:rPr>
          <w:rFonts w:ascii="Arial" w:hAnsi="Arial" w:cs="Arial"/>
        </w:rPr>
      </w:pPr>
      <w:r w:rsidRPr="00E3761B">
        <w:rPr>
          <w:rFonts w:ascii="Arial" w:hAnsi="Arial" w:cs="Arial"/>
        </w:rPr>
        <w:t xml:space="preserve">Although qualitative research exploring family therapy experiences is growing, there remains </w:t>
      </w:r>
      <w:r w:rsidR="005F7B22" w:rsidRPr="00E3761B">
        <w:rPr>
          <w:rFonts w:ascii="Arial" w:hAnsi="Arial" w:cs="Arial"/>
        </w:rPr>
        <w:t xml:space="preserve">a </w:t>
      </w:r>
      <w:r w:rsidRPr="00E3761B">
        <w:rPr>
          <w:rFonts w:ascii="Arial" w:hAnsi="Arial" w:cs="Arial"/>
        </w:rPr>
        <w:t xml:space="preserve">limited </w:t>
      </w:r>
      <w:r w:rsidR="002C2F66">
        <w:rPr>
          <w:rFonts w:ascii="Arial" w:hAnsi="Arial" w:cs="Arial"/>
        </w:rPr>
        <w:t>understanding</w:t>
      </w:r>
      <w:r w:rsidRPr="00E3761B">
        <w:rPr>
          <w:rFonts w:ascii="Arial" w:hAnsi="Arial" w:cs="Arial"/>
        </w:rPr>
        <w:t xml:space="preserve"> of how young people and families experience these interventions across different treatment contexts. Existing reviews have often focused primarily on treatment efficacy rather than lived experience</w:t>
      </w:r>
      <w:r w:rsidR="005F7B22" w:rsidRPr="00E3761B">
        <w:rPr>
          <w:rFonts w:ascii="Arial" w:hAnsi="Arial" w:cs="Arial"/>
        </w:rPr>
        <w:t>s</w:t>
      </w:r>
      <w:r w:rsidRPr="00E3761B">
        <w:rPr>
          <w:rFonts w:ascii="Arial" w:hAnsi="Arial" w:cs="Arial"/>
        </w:rPr>
        <w:t xml:space="preserve">. Understanding these experiences is important because therapeutic </w:t>
      </w:r>
      <w:r w:rsidR="002C2F66" w:rsidRPr="00E3761B">
        <w:rPr>
          <w:rFonts w:ascii="Arial" w:hAnsi="Arial" w:cs="Arial"/>
        </w:rPr>
        <w:t>partnership</w:t>
      </w:r>
      <w:r w:rsidRPr="00E3761B">
        <w:rPr>
          <w:rFonts w:ascii="Arial" w:hAnsi="Arial" w:cs="Arial"/>
        </w:rPr>
        <w:t xml:space="preserve">, treatment engagement, and long-term recovery are strongly influenced by how individuals </w:t>
      </w:r>
      <w:r w:rsidR="000B3AC8" w:rsidRPr="00E3761B">
        <w:rPr>
          <w:rFonts w:ascii="Arial" w:hAnsi="Arial" w:cs="Arial"/>
        </w:rPr>
        <w:t>experience</w:t>
      </w:r>
      <w:r w:rsidRPr="00E3761B">
        <w:rPr>
          <w:rFonts w:ascii="Arial" w:hAnsi="Arial" w:cs="Arial"/>
        </w:rPr>
        <w:t xml:space="preserve"> the treatment process</w:t>
      </w:r>
      <w:r w:rsidR="002C2F66">
        <w:rPr>
          <w:rFonts w:ascii="Arial" w:hAnsi="Arial" w:cs="Arial"/>
        </w:rPr>
        <w:t xml:space="preserve"> (Cripps et al., 2024)</w:t>
      </w:r>
      <w:r w:rsidRPr="00E3761B">
        <w:rPr>
          <w:rFonts w:ascii="Arial" w:hAnsi="Arial" w:cs="Arial"/>
        </w:rPr>
        <w:t>.</w:t>
      </w:r>
    </w:p>
    <w:p w14:paraId="4ED52202" w14:textId="525E5F63" w:rsidR="00807BCB" w:rsidRPr="00E3761B" w:rsidRDefault="00807BCB" w:rsidP="00E3761B">
      <w:pPr>
        <w:spacing w:line="360" w:lineRule="auto"/>
        <w:rPr>
          <w:rFonts w:ascii="Arial" w:hAnsi="Arial" w:cs="Arial"/>
        </w:rPr>
      </w:pPr>
      <w:r w:rsidRPr="00E3761B">
        <w:rPr>
          <w:rFonts w:ascii="Arial" w:hAnsi="Arial" w:cs="Arial"/>
        </w:rPr>
        <w:t xml:space="preserve">Therefore, this systematic literature review aims to synthesise qualitative studies exploring the experiences of family therapy interventions for eating disorders among </w:t>
      </w:r>
      <w:r w:rsidRPr="00E3761B">
        <w:rPr>
          <w:rFonts w:ascii="Arial" w:hAnsi="Arial" w:cs="Arial"/>
        </w:rPr>
        <w:lastRenderedPageBreak/>
        <w:t>young people and their families. The review is guided by the following research question:</w:t>
      </w:r>
    </w:p>
    <w:p w14:paraId="618675ED" w14:textId="77777777" w:rsidR="00807BCB" w:rsidRPr="00E3761B" w:rsidRDefault="00807BCB" w:rsidP="00E3761B">
      <w:pPr>
        <w:spacing w:line="360" w:lineRule="auto"/>
        <w:rPr>
          <w:rFonts w:ascii="Arial" w:hAnsi="Arial" w:cs="Arial"/>
        </w:rPr>
      </w:pPr>
      <w:r w:rsidRPr="00E3761B">
        <w:rPr>
          <w:rFonts w:ascii="Arial" w:hAnsi="Arial" w:cs="Arial"/>
        </w:rPr>
        <w:t>What are the experiences and perceived impacts of family therapy interventions for eating disorders among young people and their families?</w:t>
      </w:r>
    </w:p>
    <w:p w14:paraId="7E66DEB5" w14:textId="77777777" w:rsidR="00807BCB" w:rsidRPr="00E3761B" w:rsidRDefault="00807BCB" w:rsidP="00E3761B">
      <w:pPr>
        <w:spacing w:line="360" w:lineRule="auto"/>
        <w:rPr>
          <w:rFonts w:ascii="Arial" w:hAnsi="Arial" w:cs="Arial"/>
        </w:rPr>
      </w:pPr>
      <w:r w:rsidRPr="00E3761B">
        <w:rPr>
          <w:rFonts w:ascii="Arial" w:hAnsi="Arial" w:cs="Arial"/>
        </w:rPr>
        <w:t>By focusing on lived experiences, this review aims to contribute to a more comprehensive understanding of family-based approaches and inform more person-centred and developmentally sensitive treatment practices.</w:t>
      </w:r>
    </w:p>
    <w:p w14:paraId="70B6783C" w14:textId="77777777" w:rsidR="00FE2D91" w:rsidRPr="00E3761B" w:rsidRDefault="00FE2D91" w:rsidP="00E3761B">
      <w:pPr>
        <w:spacing w:line="360" w:lineRule="auto"/>
        <w:rPr>
          <w:rFonts w:ascii="Arial" w:hAnsi="Arial" w:cs="Arial"/>
          <w:b/>
          <w:bCs/>
        </w:rPr>
      </w:pPr>
      <w:r w:rsidRPr="00E3761B">
        <w:rPr>
          <w:rFonts w:ascii="Arial" w:hAnsi="Arial" w:cs="Arial"/>
          <w:b/>
          <w:bCs/>
        </w:rPr>
        <w:t>Methods</w:t>
      </w:r>
    </w:p>
    <w:p w14:paraId="232F7721" w14:textId="77777777" w:rsidR="00FE2D91" w:rsidRPr="00E3761B" w:rsidRDefault="00FE2D91" w:rsidP="00E3761B">
      <w:pPr>
        <w:spacing w:line="360" w:lineRule="auto"/>
        <w:rPr>
          <w:rFonts w:ascii="Arial" w:hAnsi="Arial" w:cs="Arial"/>
          <w:i/>
          <w:iCs/>
        </w:rPr>
      </w:pPr>
      <w:r w:rsidRPr="00E3761B">
        <w:rPr>
          <w:rFonts w:ascii="Arial" w:hAnsi="Arial" w:cs="Arial"/>
          <w:i/>
          <w:iCs/>
        </w:rPr>
        <w:t>The Search Process</w:t>
      </w:r>
    </w:p>
    <w:p w14:paraId="6EFA0507" w14:textId="77777777" w:rsidR="00FE2D91" w:rsidRPr="00E3761B" w:rsidRDefault="00FE2D91" w:rsidP="00E3761B">
      <w:pPr>
        <w:spacing w:line="360" w:lineRule="auto"/>
        <w:rPr>
          <w:rFonts w:ascii="Arial" w:hAnsi="Arial" w:cs="Arial"/>
        </w:rPr>
      </w:pPr>
      <w:proofErr w:type="gramStart"/>
      <w:r w:rsidRPr="00E3761B">
        <w:rPr>
          <w:rFonts w:ascii="Arial" w:hAnsi="Arial" w:cs="Arial"/>
        </w:rPr>
        <w:t>In order to</w:t>
      </w:r>
      <w:proofErr w:type="gramEnd"/>
      <w:r w:rsidRPr="00E3761B">
        <w:rPr>
          <w:rFonts w:ascii="Arial" w:hAnsi="Arial" w:cs="Arial"/>
        </w:rPr>
        <w:t xml:space="preserve"> conduct a thorough examination of the literature, eight electronic databases were selected for use. A database search of published literature dating from January 2016 to April 2026 was conducted. Seven electronic databases were selected for this purpose: ScienceDirect, JSTOR, ProQuest, PsycINFO, </w:t>
      </w:r>
      <w:proofErr w:type="spellStart"/>
      <w:r w:rsidRPr="00E3761B">
        <w:rPr>
          <w:rFonts w:ascii="Arial" w:hAnsi="Arial" w:cs="Arial"/>
        </w:rPr>
        <w:t>PsycARTICLES</w:t>
      </w:r>
      <w:proofErr w:type="spellEnd"/>
      <w:r w:rsidRPr="00E3761B">
        <w:rPr>
          <w:rFonts w:ascii="Arial" w:hAnsi="Arial" w:cs="Arial"/>
        </w:rPr>
        <w:t>, EBSCOhost, and Google Scholar.</w:t>
      </w:r>
    </w:p>
    <w:p w14:paraId="089FC7CC" w14:textId="77777777" w:rsidR="00FE2D91" w:rsidRPr="00E3761B" w:rsidRDefault="00FE2D91" w:rsidP="00E3761B">
      <w:pPr>
        <w:spacing w:line="360" w:lineRule="auto"/>
        <w:rPr>
          <w:rFonts w:ascii="Arial" w:hAnsi="Arial" w:cs="Arial"/>
        </w:rPr>
      </w:pPr>
      <w:r w:rsidRPr="00E3761B">
        <w:rPr>
          <w:rFonts w:ascii="Arial" w:hAnsi="Arial" w:cs="Arial"/>
        </w:rPr>
        <w:t xml:space="preserve">Search terms were developed using Boolean operators and truncations to maximise retrieval. Core search strings included combinations of: “eating disorder” OR “anorexia nervosa” OR “bulimia </w:t>
      </w:r>
      <w:proofErr w:type="gramStart"/>
      <w:r w:rsidRPr="00E3761B">
        <w:rPr>
          <w:rFonts w:ascii="Arial" w:hAnsi="Arial" w:cs="Arial"/>
        </w:rPr>
        <w:t>nervosa”*</w:t>
      </w:r>
      <w:proofErr w:type="gramEnd"/>
      <w:r w:rsidRPr="00E3761B">
        <w:rPr>
          <w:rFonts w:ascii="Arial" w:hAnsi="Arial" w:cs="Arial"/>
        </w:rPr>
        <w:t xml:space="preserve"> “family therapy” OR “family-based treatment” OR “Maudsley” OR “multifamily therapy” “experience” OR “perception*” OR “lived experience” OR “</w:t>
      </w:r>
      <w:proofErr w:type="gramStart"/>
      <w:r w:rsidRPr="00E3761B">
        <w:rPr>
          <w:rFonts w:ascii="Arial" w:hAnsi="Arial" w:cs="Arial"/>
        </w:rPr>
        <w:t>qualitative”*</w:t>
      </w:r>
      <w:proofErr w:type="gramEnd"/>
      <w:r w:rsidRPr="00E3761B">
        <w:rPr>
          <w:rFonts w:ascii="Arial" w:hAnsi="Arial" w:cs="Arial"/>
        </w:rPr>
        <w:t xml:space="preserve"> “adolescent” OR “young people” OR “child</w:t>
      </w:r>
      <w:proofErr w:type="gramStart"/>
      <w:r w:rsidRPr="00E3761B">
        <w:rPr>
          <w:rFonts w:ascii="Arial" w:hAnsi="Arial" w:cs="Arial"/>
        </w:rPr>
        <w:t>*”*</w:t>
      </w:r>
      <w:proofErr w:type="gramEnd"/>
    </w:p>
    <w:p w14:paraId="74C08019" w14:textId="77777777" w:rsidR="00FE2D91" w:rsidRPr="00E3761B" w:rsidRDefault="00FE2D91" w:rsidP="00E3761B">
      <w:pPr>
        <w:spacing w:line="360" w:lineRule="auto"/>
        <w:rPr>
          <w:rFonts w:ascii="Arial" w:hAnsi="Arial" w:cs="Arial"/>
        </w:rPr>
      </w:pPr>
      <w:r w:rsidRPr="00E3761B">
        <w:rPr>
          <w:rFonts w:ascii="Arial" w:hAnsi="Arial" w:cs="Arial"/>
        </w:rPr>
        <w:t>Reference lists of included papers were also hand-searched to identify any additional relevant studies. Grey literature was excluded because the review focused on peer-reviewed empirical evidence.</w:t>
      </w:r>
    </w:p>
    <w:p w14:paraId="17FF389E" w14:textId="77777777" w:rsidR="00FE2D91" w:rsidRPr="00E3761B" w:rsidRDefault="00FE2D91" w:rsidP="00E3761B">
      <w:pPr>
        <w:spacing w:line="360" w:lineRule="auto"/>
        <w:rPr>
          <w:rFonts w:ascii="Arial" w:hAnsi="Arial" w:cs="Arial"/>
        </w:rPr>
      </w:pPr>
    </w:p>
    <w:p w14:paraId="352BD0DA" w14:textId="77777777" w:rsidR="00FE2D91" w:rsidRPr="00E3761B" w:rsidRDefault="00FE2D91" w:rsidP="00E3761B">
      <w:pPr>
        <w:spacing w:line="360" w:lineRule="auto"/>
        <w:rPr>
          <w:rFonts w:ascii="Arial" w:hAnsi="Arial" w:cs="Arial"/>
          <w:i/>
          <w:iCs/>
        </w:rPr>
      </w:pPr>
      <w:r w:rsidRPr="00E3761B">
        <w:rPr>
          <w:rFonts w:ascii="Arial" w:hAnsi="Arial" w:cs="Arial"/>
          <w:i/>
          <w:iCs/>
        </w:rPr>
        <w:t>Inclusion and Exclusion Criteria</w:t>
      </w:r>
    </w:p>
    <w:p w14:paraId="6CF811A9" w14:textId="77777777" w:rsidR="00FE2D91" w:rsidRPr="00E3761B" w:rsidRDefault="00FE2D91" w:rsidP="00E3761B">
      <w:pPr>
        <w:spacing w:line="360" w:lineRule="auto"/>
        <w:rPr>
          <w:rFonts w:ascii="Arial" w:hAnsi="Arial" w:cs="Arial"/>
        </w:rPr>
      </w:pPr>
      <w:r w:rsidRPr="00E3761B">
        <w:rPr>
          <w:rFonts w:ascii="Arial" w:hAnsi="Arial" w:cs="Arial"/>
        </w:rPr>
        <w:t>Studies were selected according to predefined inclusion and exclusion criteria.</w:t>
      </w:r>
    </w:p>
    <w:p w14:paraId="03CA71C4" w14:textId="77777777" w:rsidR="00FE2D91" w:rsidRPr="00E3761B" w:rsidRDefault="00FE2D91" w:rsidP="00E3761B">
      <w:pPr>
        <w:spacing w:line="360" w:lineRule="auto"/>
        <w:rPr>
          <w:rFonts w:ascii="Arial" w:hAnsi="Arial" w:cs="Arial"/>
        </w:rPr>
      </w:pPr>
      <w:r w:rsidRPr="00E3761B">
        <w:rPr>
          <w:rFonts w:ascii="Arial" w:hAnsi="Arial" w:cs="Arial"/>
        </w:rPr>
        <w:t>Inclusion criteria:</w:t>
      </w:r>
    </w:p>
    <w:p w14:paraId="087B18F0" w14:textId="77777777" w:rsidR="00FE2D91" w:rsidRPr="00E3761B" w:rsidRDefault="00FE2D91" w:rsidP="00E3761B">
      <w:pPr>
        <w:numPr>
          <w:ilvl w:val="0"/>
          <w:numId w:val="1"/>
        </w:numPr>
        <w:spacing w:line="360" w:lineRule="auto"/>
        <w:rPr>
          <w:rFonts w:ascii="Arial" w:hAnsi="Arial" w:cs="Arial"/>
        </w:rPr>
      </w:pPr>
      <w:r w:rsidRPr="00E3761B">
        <w:rPr>
          <w:rFonts w:ascii="Arial" w:hAnsi="Arial" w:cs="Arial"/>
        </w:rPr>
        <w:t>Published between January 2016 – April 2026</w:t>
      </w:r>
    </w:p>
    <w:p w14:paraId="75787385" w14:textId="77777777" w:rsidR="00FE2D91" w:rsidRPr="00E3761B" w:rsidRDefault="00FE2D91" w:rsidP="00E3761B">
      <w:pPr>
        <w:numPr>
          <w:ilvl w:val="0"/>
          <w:numId w:val="1"/>
        </w:numPr>
        <w:spacing w:line="360" w:lineRule="auto"/>
        <w:rPr>
          <w:rFonts w:ascii="Arial" w:hAnsi="Arial" w:cs="Arial"/>
        </w:rPr>
      </w:pPr>
      <w:r w:rsidRPr="00E3761B">
        <w:rPr>
          <w:rFonts w:ascii="Arial" w:hAnsi="Arial" w:cs="Arial"/>
        </w:rPr>
        <w:t>Peer-reviewed journal articles</w:t>
      </w:r>
    </w:p>
    <w:p w14:paraId="28F4A855" w14:textId="77777777" w:rsidR="00FE2D91" w:rsidRPr="00E3761B" w:rsidRDefault="00FE2D91" w:rsidP="00E3761B">
      <w:pPr>
        <w:numPr>
          <w:ilvl w:val="0"/>
          <w:numId w:val="1"/>
        </w:numPr>
        <w:spacing w:line="360" w:lineRule="auto"/>
        <w:rPr>
          <w:rFonts w:ascii="Arial" w:hAnsi="Arial" w:cs="Arial"/>
        </w:rPr>
      </w:pPr>
      <w:r w:rsidRPr="00E3761B">
        <w:rPr>
          <w:rFonts w:ascii="Arial" w:hAnsi="Arial" w:cs="Arial"/>
        </w:rPr>
        <w:lastRenderedPageBreak/>
        <w:t>Qualitative empirical design (e.g., interviews, focus groups, thematic analysis, IPA)</w:t>
      </w:r>
    </w:p>
    <w:p w14:paraId="4CEA97D3" w14:textId="77777777" w:rsidR="00FE2D91" w:rsidRPr="00E3761B" w:rsidRDefault="00FE2D91" w:rsidP="00E3761B">
      <w:pPr>
        <w:numPr>
          <w:ilvl w:val="0"/>
          <w:numId w:val="1"/>
        </w:numPr>
        <w:spacing w:line="360" w:lineRule="auto"/>
        <w:rPr>
          <w:rFonts w:ascii="Arial" w:hAnsi="Arial" w:cs="Arial"/>
        </w:rPr>
      </w:pPr>
      <w:r w:rsidRPr="00E3761B">
        <w:rPr>
          <w:rFonts w:ascii="Arial" w:hAnsi="Arial" w:cs="Arial"/>
        </w:rPr>
        <w:t>Focus on family therapy / family-based interventions (including FBT, Maudsley, multifamily therapy)</w:t>
      </w:r>
    </w:p>
    <w:p w14:paraId="5ECF5669" w14:textId="77777777" w:rsidR="00FE2D91" w:rsidRPr="00E3761B" w:rsidRDefault="00FE2D91" w:rsidP="00E3761B">
      <w:pPr>
        <w:numPr>
          <w:ilvl w:val="0"/>
          <w:numId w:val="1"/>
        </w:numPr>
        <w:spacing w:line="360" w:lineRule="auto"/>
        <w:rPr>
          <w:rFonts w:ascii="Arial" w:hAnsi="Arial" w:cs="Arial"/>
        </w:rPr>
      </w:pPr>
      <w:r w:rsidRPr="00E3761B">
        <w:rPr>
          <w:rFonts w:ascii="Arial" w:hAnsi="Arial" w:cs="Arial"/>
        </w:rPr>
        <w:t>Participants included young people with eating disorders and/or their families</w:t>
      </w:r>
    </w:p>
    <w:p w14:paraId="5332F567" w14:textId="77777777" w:rsidR="00FE2D91" w:rsidRPr="00E3761B" w:rsidRDefault="00FE2D91" w:rsidP="00E3761B">
      <w:pPr>
        <w:numPr>
          <w:ilvl w:val="0"/>
          <w:numId w:val="1"/>
        </w:numPr>
        <w:spacing w:line="360" w:lineRule="auto"/>
        <w:rPr>
          <w:rFonts w:ascii="Arial" w:hAnsi="Arial" w:cs="Arial"/>
        </w:rPr>
      </w:pPr>
      <w:r w:rsidRPr="00E3761B">
        <w:rPr>
          <w:rFonts w:ascii="Arial" w:hAnsi="Arial" w:cs="Arial"/>
        </w:rPr>
        <w:t>English language publications</w:t>
      </w:r>
    </w:p>
    <w:p w14:paraId="64FD428A" w14:textId="77777777" w:rsidR="00FE2D91" w:rsidRPr="00E3761B" w:rsidRDefault="00FE2D91" w:rsidP="00E3761B">
      <w:pPr>
        <w:spacing w:line="360" w:lineRule="auto"/>
        <w:rPr>
          <w:rFonts w:ascii="Arial" w:hAnsi="Arial" w:cs="Arial"/>
        </w:rPr>
      </w:pPr>
      <w:r w:rsidRPr="00E3761B">
        <w:rPr>
          <w:rFonts w:ascii="Arial" w:hAnsi="Arial" w:cs="Arial"/>
        </w:rPr>
        <w:t>Exclusion criteria:</w:t>
      </w:r>
    </w:p>
    <w:p w14:paraId="62EE84F8" w14:textId="77777777" w:rsidR="00FE2D91" w:rsidRPr="00E3761B" w:rsidRDefault="00FE2D91" w:rsidP="00E3761B">
      <w:pPr>
        <w:numPr>
          <w:ilvl w:val="0"/>
          <w:numId w:val="2"/>
        </w:numPr>
        <w:spacing w:line="360" w:lineRule="auto"/>
        <w:rPr>
          <w:rFonts w:ascii="Arial" w:hAnsi="Arial" w:cs="Arial"/>
        </w:rPr>
      </w:pPr>
      <w:r w:rsidRPr="00E3761B">
        <w:rPr>
          <w:rFonts w:ascii="Arial" w:hAnsi="Arial" w:cs="Arial"/>
        </w:rPr>
        <w:t>Quantitative-only studies</w:t>
      </w:r>
    </w:p>
    <w:p w14:paraId="736FF9F4" w14:textId="77777777" w:rsidR="00FE2D91" w:rsidRPr="00E3761B" w:rsidRDefault="00FE2D91" w:rsidP="00E3761B">
      <w:pPr>
        <w:numPr>
          <w:ilvl w:val="0"/>
          <w:numId w:val="2"/>
        </w:numPr>
        <w:spacing w:line="360" w:lineRule="auto"/>
        <w:rPr>
          <w:rFonts w:ascii="Arial" w:hAnsi="Arial" w:cs="Arial"/>
        </w:rPr>
      </w:pPr>
      <w:r w:rsidRPr="00E3761B">
        <w:rPr>
          <w:rFonts w:ascii="Arial" w:hAnsi="Arial" w:cs="Arial"/>
        </w:rPr>
        <w:t>Reviews, meta-analyses, editorials, or commentaries</w:t>
      </w:r>
    </w:p>
    <w:p w14:paraId="29D4FA02" w14:textId="77777777" w:rsidR="00FE2D91" w:rsidRPr="00E3761B" w:rsidRDefault="00FE2D91" w:rsidP="00E3761B">
      <w:pPr>
        <w:numPr>
          <w:ilvl w:val="0"/>
          <w:numId w:val="2"/>
        </w:numPr>
        <w:spacing w:line="360" w:lineRule="auto"/>
        <w:rPr>
          <w:rFonts w:ascii="Arial" w:hAnsi="Arial" w:cs="Arial"/>
        </w:rPr>
      </w:pPr>
      <w:r w:rsidRPr="00E3761B">
        <w:rPr>
          <w:rFonts w:ascii="Arial" w:hAnsi="Arial" w:cs="Arial"/>
        </w:rPr>
        <w:t>Adult-only samples (unless family therapy is delivered within youth services)</w:t>
      </w:r>
    </w:p>
    <w:p w14:paraId="6A87D5A6" w14:textId="77777777" w:rsidR="00FE2D91" w:rsidRPr="00E3761B" w:rsidRDefault="00FE2D91" w:rsidP="00E3761B">
      <w:pPr>
        <w:numPr>
          <w:ilvl w:val="0"/>
          <w:numId w:val="2"/>
        </w:numPr>
        <w:spacing w:line="360" w:lineRule="auto"/>
        <w:rPr>
          <w:rFonts w:ascii="Arial" w:hAnsi="Arial" w:cs="Arial"/>
        </w:rPr>
      </w:pPr>
      <w:r w:rsidRPr="00E3761B">
        <w:rPr>
          <w:rFonts w:ascii="Arial" w:hAnsi="Arial" w:cs="Arial"/>
        </w:rPr>
        <w:t>Studies not focused on treatment/intervention experience</w:t>
      </w:r>
    </w:p>
    <w:p w14:paraId="781C209C" w14:textId="77777777" w:rsidR="00FE2D91" w:rsidRPr="00E3761B" w:rsidRDefault="00FE2D91" w:rsidP="00E3761B">
      <w:pPr>
        <w:numPr>
          <w:ilvl w:val="0"/>
          <w:numId w:val="2"/>
        </w:numPr>
        <w:spacing w:line="360" w:lineRule="auto"/>
        <w:rPr>
          <w:rFonts w:ascii="Arial" w:hAnsi="Arial" w:cs="Arial"/>
        </w:rPr>
      </w:pPr>
      <w:r w:rsidRPr="00E3761B">
        <w:rPr>
          <w:rFonts w:ascii="Arial" w:hAnsi="Arial" w:cs="Arial"/>
        </w:rPr>
        <w:t>Non-peer-reviewed literature</w:t>
      </w:r>
    </w:p>
    <w:p w14:paraId="6A1C02AC" w14:textId="77777777" w:rsidR="00FE2D91" w:rsidRPr="00E3761B" w:rsidRDefault="00FE2D91" w:rsidP="00E3761B">
      <w:pPr>
        <w:spacing w:line="360" w:lineRule="auto"/>
        <w:rPr>
          <w:rFonts w:ascii="Arial" w:hAnsi="Arial" w:cs="Arial"/>
        </w:rPr>
      </w:pPr>
      <w:r w:rsidRPr="00E3761B">
        <w:rPr>
          <w:rFonts w:ascii="Arial" w:hAnsi="Arial" w:cs="Arial"/>
        </w:rPr>
        <w:t>Following screening, six papers met the inclusion criteria.</w:t>
      </w:r>
    </w:p>
    <w:p w14:paraId="4F9F6004" w14:textId="77777777" w:rsidR="00FE2D91" w:rsidRPr="00E3761B" w:rsidRDefault="00FE2D91" w:rsidP="00E3761B">
      <w:pPr>
        <w:spacing w:line="360" w:lineRule="auto"/>
        <w:rPr>
          <w:rFonts w:ascii="Arial" w:hAnsi="Arial" w:cs="Arial"/>
        </w:rPr>
      </w:pPr>
    </w:p>
    <w:p w14:paraId="303369FF" w14:textId="77777777" w:rsidR="00FE2D91" w:rsidRPr="00E3761B" w:rsidRDefault="00FE2D91" w:rsidP="00E3761B">
      <w:pPr>
        <w:spacing w:line="360" w:lineRule="auto"/>
        <w:rPr>
          <w:rFonts w:ascii="Arial" w:hAnsi="Arial" w:cs="Arial"/>
          <w:i/>
          <w:iCs/>
        </w:rPr>
      </w:pPr>
      <w:r w:rsidRPr="00E3761B">
        <w:rPr>
          <w:rFonts w:ascii="Arial" w:hAnsi="Arial" w:cs="Arial"/>
          <w:i/>
          <w:iCs/>
        </w:rPr>
        <w:t>Quality Assessment, Screening and Coding</w:t>
      </w:r>
    </w:p>
    <w:p w14:paraId="3F762EBC" w14:textId="77777777" w:rsidR="00FE2D91" w:rsidRPr="00E3761B" w:rsidRDefault="00FE2D91" w:rsidP="00E3761B">
      <w:pPr>
        <w:spacing w:line="360" w:lineRule="auto"/>
        <w:rPr>
          <w:rFonts w:ascii="Arial" w:hAnsi="Arial" w:cs="Arial"/>
        </w:rPr>
      </w:pPr>
      <w:r w:rsidRPr="00E3761B">
        <w:rPr>
          <w:rFonts w:ascii="Arial" w:hAnsi="Arial" w:cs="Arial"/>
        </w:rPr>
        <w:t>Screening followed a staged approach aligned with the guidance of systematic reviews.</w:t>
      </w:r>
    </w:p>
    <w:p w14:paraId="33EBA6A2" w14:textId="77777777" w:rsidR="00FE2D91" w:rsidRPr="00E3761B" w:rsidRDefault="00FE2D91" w:rsidP="00E3761B">
      <w:pPr>
        <w:numPr>
          <w:ilvl w:val="0"/>
          <w:numId w:val="3"/>
        </w:numPr>
        <w:spacing w:line="360" w:lineRule="auto"/>
        <w:rPr>
          <w:rFonts w:ascii="Arial" w:hAnsi="Arial" w:cs="Arial"/>
        </w:rPr>
      </w:pPr>
      <w:r w:rsidRPr="00E3761B">
        <w:rPr>
          <w:rFonts w:ascii="Arial" w:hAnsi="Arial" w:cs="Arial"/>
        </w:rPr>
        <w:t>Title screening - removal of clearly irrelevant studies</w:t>
      </w:r>
    </w:p>
    <w:p w14:paraId="72646180" w14:textId="77777777" w:rsidR="00FE2D91" w:rsidRPr="00E3761B" w:rsidRDefault="00FE2D91" w:rsidP="00E3761B">
      <w:pPr>
        <w:numPr>
          <w:ilvl w:val="0"/>
          <w:numId w:val="3"/>
        </w:numPr>
        <w:spacing w:line="360" w:lineRule="auto"/>
        <w:rPr>
          <w:rFonts w:ascii="Arial" w:hAnsi="Arial" w:cs="Arial"/>
        </w:rPr>
      </w:pPr>
      <w:r w:rsidRPr="00E3761B">
        <w:rPr>
          <w:rFonts w:ascii="Arial" w:hAnsi="Arial" w:cs="Arial"/>
        </w:rPr>
        <w:t>Abstract screening - assessment against inclusion criteria</w:t>
      </w:r>
    </w:p>
    <w:p w14:paraId="0FFD64BD" w14:textId="77777777" w:rsidR="00FE2D91" w:rsidRPr="00E3761B" w:rsidRDefault="00FE2D91" w:rsidP="00E3761B">
      <w:pPr>
        <w:numPr>
          <w:ilvl w:val="0"/>
          <w:numId w:val="3"/>
        </w:numPr>
        <w:spacing w:line="360" w:lineRule="auto"/>
        <w:rPr>
          <w:rFonts w:ascii="Arial" w:hAnsi="Arial" w:cs="Arial"/>
        </w:rPr>
      </w:pPr>
      <w:r w:rsidRPr="00E3761B">
        <w:rPr>
          <w:rFonts w:ascii="Arial" w:hAnsi="Arial" w:cs="Arial"/>
        </w:rPr>
        <w:t>Full-text review - eligibility confirmation</w:t>
      </w:r>
    </w:p>
    <w:p w14:paraId="070E563E" w14:textId="77777777" w:rsidR="00FE2D91" w:rsidRPr="00E3761B" w:rsidRDefault="00FE2D91" w:rsidP="00E3761B">
      <w:pPr>
        <w:numPr>
          <w:ilvl w:val="0"/>
          <w:numId w:val="3"/>
        </w:numPr>
        <w:spacing w:line="360" w:lineRule="auto"/>
        <w:rPr>
          <w:rFonts w:ascii="Arial" w:hAnsi="Arial" w:cs="Arial"/>
        </w:rPr>
      </w:pPr>
      <w:r w:rsidRPr="00E3761B">
        <w:rPr>
          <w:rFonts w:ascii="Arial" w:hAnsi="Arial" w:cs="Arial"/>
        </w:rPr>
        <w:t>Quality appraisal - CASP checklist applied</w:t>
      </w:r>
    </w:p>
    <w:p w14:paraId="4C0F491C" w14:textId="77777777" w:rsidR="00FE2D91" w:rsidRPr="00E3761B" w:rsidRDefault="00FE2D91" w:rsidP="00E3761B">
      <w:pPr>
        <w:numPr>
          <w:ilvl w:val="0"/>
          <w:numId w:val="3"/>
        </w:numPr>
        <w:spacing w:line="360" w:lineRule="auto"/>
        <w:rPr>
          <w:rFonts w:ascii="Arial" w:hAnsi="Arial" w:cs="Arial"/>
        </w:rPr>
      </w:pPr>
      <w:r w:rsidRPr="00E3761B">
        <w:rPr>
          <w:rFonts w:ascii="Arial" w:hAnsi="Arial" w:cs="Arial"/>
        </w:rPr>
        <w:t>Data extraction and coding - thematic synthesis preparation</w:t>
      </w:r>
    </w:p>
    <w:p w14:paraId="0174A70B" w14:textId="77777777" w:rsidR="00FE2D91" w:rsidRPr="00E3761B" w:rsidRDefault="00FE2D91" w:rsidP="00E3761B">
      <w:pPr>
        <w:spacing w:line="360" w:lineRule="auto"/>
        <w:rPr>
          <w:rFonts w:ascii="Arial" w:hAnsi="Arial" w:cs="Arial"/>
        </w:rPr>
      </w:pPr>
    </w:p>
    <w:p w14:paraId="73390BBD" w14:textId="77777777" w:rsidR="00FE2D91" w:rsidRPr="00E3761B" w:rsidRDefault="00FE2D91" w:rsidP="00E3761B">
      <w:pPr>
        <w:spacing w:line="360" w:lineRule="auto"/>
        <w:rPr>
          <w:rFonts w:ascii="Arial" w:hAnsi="Arial" w:cs="Arial"/>
        </w:rPr>
      </w:pPr>
      <w:r w:rsidRPr="00E3761B">
        <w:rPr>
          <w:rFonts w:ascii="Arial" w:hAnsi="Arial" w:cs="Arial"/>
        </w:rPr>
        <w:t>The six studies included in the final synthesis are summarised below in Table 1.</w:t>
      </w:r>
    </w:p>
    <w:p w14:paraId="6E843B15" w14:textId="77777777" w:rsidR="00FE2D91" w:rsidRPr="00E3761B" w:rsidRDefault="00FE2D91" w:rsidP="00E3761B">
      <w:pPr>
        <w:spacing w:line="360" w:lineRule="auto"/>
        <w:rPr>
          <w:rFonts w:ascii="Arial" w:hAnsi="Arial" w:cs="Arial"/>
        </w:rPr>
      </w:pPr>
    </w:p>
    <w:p w14:paraId="61DB8FE2" w14:textId="77777777" w:rsidR="00FE2D91" w:rsidRPr="00E3761B" w:rsidRDefault="00FE2D91" w:rsidP="00E3761B">
      <w:pPr>
        <w:spacing w:line="360" w:lineRule="auto"/>
        <w:rPr>
          <w:rFonts w:ascii="Arial" w:hAnsi="Arial" w:cs="Arial"/>
        </w:rPr>
      </w:pPr>
      <w:r w:rsidRPr="00E3761B">
        <w:rPr>
          <w:rFonts w:ascii="Arial" w:hAnsi="Arial" w:cs="Arial"/>
        </w:rPr>
        <w:lastRenderedPageBreak/>
        <w:t>Table 1: Summary characteristics of studies reporting Experiences of Family Therapy for Eating Disorders</w:t>
      </w:r>
    </w:p>
    <w:tbl>
      <w:tblPr>
        <w:tblW w:w="0" w:type="auto"/>
        <w:tblCellSpacing w:w="15" w:type="dxa"/>
        <w:tblLook w:val="04A0" w:firstRow="1" w:lastRow="0" w:firstColumn="1" w:lastColumn="0" w:noHBand="0" w:noVBand="1"/>
      </w:tblPr>
      <w:tblGrid>
        <w:gridCol w:w="1875"/>
        <w:gridCol w:w="994"/>
        <w:gridCol w:w="1710"/>
        <w:gridCol w:w="1754"/>
        <w:gridCol w:w="2693"/>
      </w:tblGrid>
      <w:tr w:rsidR="00FE2D91" w:rsidRPr="008A4DF5" w14:paraId="3EE759C2" w14:textId="77777777">
        <w:trPr>
          <w:tblHeader/>
          <w:tblCellSpacing w:w="15" w:type="dxa"/>
        </w:trPr>
        <w:tc>
          <w:tcPr>
            <w:tcW w:w="0" w:type="auto"/>
            <w:tcMar>
              <w:top w:w="15" w:type="dxa"/>
              <w:left w:w="15" w:type="dxa"/>
              <w:bottom w:w="15" w:type="dxa"/>
              <w:right w:w="15" w:type="dxa"/>
            </w:tcMar>
            <w:vAlign w:val="center"/>
            <w:hideMark/>
          </w:tcPr>
          <w:p w14:paraId="3F2BC9A9" w14:textId="77777777" w:rsidR="00FE2D91" w:rsidRPr="008A4DF5" w:rsidRDefault="00FE2D91" w:rsidP="00FE2D91">
            <w:pPr>
              <w:rPr>
                <w:rFonts w:ascii="Arial" w:hAnsi="Arial" w:cs="Arial"/>
                <w:b/>
                <w:bCs/>
              </w:rPr>
            </w:pPr>
            <w:r w:rsidRPr="008A4DF5">
              <w:rPr>
                <w:rFonts w:ascii="Arial" w:hAnsi="Arial" w:cs="Arial"/>
                <w:b/>
                <w:bCs/>
              </w:rPr>
              <w:t>Study</w:t>
            </w:r>
          </w:p>
        </w:tc>
        <w:tc>
          <w:tcPr>
            <w:tcW w:w="0" w:type="auto"/>
            <w:tcMar>
              <w:top w:w="15" w:type="dxa"/>
              <w:left w:w="15" w:type="dxa"/>
              <w:bottom w:w="15" w:type="dxa"/>
              <w:right w:w="15" w:type="dxa"/>
            </w:tcMar>
            <w:vAlign w:val="center"/>
            <w:hideMark/>
          </w:tcPr>
          <w:p w14:paraId="0DE43C34" w14:textId="77777777" w:rsidR="00FE2D91" w:rsidRPr="008A4DF5" w:rsidRDefault="00FE2D91" w:rsidP="00FE2D91">
            <w:pPr>
              <w:rPr>
                <w:rFonts w:ascii="Arial" w:hAnsi="Arial" w:cs="Arial"/>
                <w:b/>
                <w:bCs/>
              </w:rPr>
            </w:pPr>
            <w:r w:rsidRPr="008A4DF5">
              <w:rPr>
                <w:rFonts w:ascii="Arial" w:hAnsi="Arial" w:cs="Arial"/>
                <w:b/>
                <w:bCs/>
              </w:rPr>
              <w:t>Country</w:t>
            </w:r>
          </w:p>
        </w:tc>
        <w:tc>
          <w:tcPr>
            <w:tcW w:w="0" w:type="auto"/>
            <w:tcMar>
              <w:top w:w="15" w:type="dxa"/>
              <w:left w:w="15" w:type="dxa"/>
              <w:bottom w:w="15" w:type="dxa"/>
              <w:right w:w="15" w:type="dxa"/>
            </w:tcMar>
            <w:vAlign w:val="center"/>
            <w:hideMark/>
          </w:tcPr>
          <w:p w14:paraId="07E64846" w14:textId="77777777" w:rsidR="00FE2D91" w:rsidRPr="008A4DF5" w:rsidRDefault="00FE2D91" w:rsidP="00FE2D91">
            <w:pPr>
              <w:rPr>
                <w:rFonts w:ascii="Arial" w:hAnsi="Arial" w:cs="Arial"/>
                <w:b/>
                <w:bCs/>
              </w:rPr>
            </w:pPr>
            <w:r w:rsidRPr="008A4DF5">
              <w:rPr>
                <w:rFonts w:ascii="Arial" w:hAnsi="Arial" w:cs="Arial"/>
                <w:b/>
                <w:bCs/>
              </w:rPr>
              <w:t>Study Design</w:t>
            </w:r>
          </w:p>
        </w:tc>
        <w:tc>
          <w:tcPr>
            <w:tcW w:w="0" w:type="auto"/>
            <w:tcMar>
              <w:top w:w="15" w:type="dxa"/>
              <w:left w:w="15" w:type="dxa"/>
              <w:bottom w:w="15" w:type="dxa"/>
              <w:right w:w="15" w:type="dxa"/>
            </w:tcMar>
            <w:vAlign w:val="center"/>
            <w:hideMark/>
          </w:tcPr>
          <w:p w14:paraId="286F4D71" w14:textId="77777777" w:rsidR="00FE2D91" w:rsidRPr="008A4DF5" w:rsidRDefault="00FE2D91" w:rsidP="00FE2D91">
            <w:pPr>
              <w:rPr>
                <w:rFonts w:ascii="Arial" w:hAnsi="Arial" w:cs="Arial"/>
                <w:b/>
                <w:bCs/>
              </w:rPr>
            </w:pPr>
            <w:r w:rsidRPr="008A4DF5">
              <w:rPr>
                <w:rFonts w:ascii="Arial" w:hAnsi="Arial" w:cs="Arial"/>
                <w:b/>
                <w:bCs/>
              </w:rPr>
              <w:t>Data Collection Method</w:t>
            </w:r>
          </w:p>
        </w:tc>
        <w:tc>
          <w:tcPr>
            <w:tcW w:w="0" w:type="auto"/>
            <w:tcMar>
              <w:top w:w="15" w:type="dxa"/>
              <w:left w:w="15" w:type="dxa"/>
              <w:bottom w:w="15" w:type="dxa"/>
              <w:right w:w="15" w:type="dxa"/>
            </w:tcMar>
            <w:vAlign w:val="center"/>
            <w:hideMark/>
          </w:tcPr>
          <w:p w14:paraId="50FAC1BD" w14:textId="77777777" w:rsidR="00FE2D91" w:rsidRPr="008A4DF5" w:rsidRDefault="00FE2D91" w:rsidP="00FE2D91">
            <w:pPr>
              <w:rPr>
                <w:rFonts w:ascii="Arial" w:hAnsi="Arial" w:cs="Arial"/>
                <w:b/>
                <w:bCs/>
              </w:rPr>
            </w:pPr>
            <w:r w:rsidRPr="008A4DF5">
              <w:rPr>
                <w:rFonts w:ascii="Arial" w:hAnsi="Arial" w:cs="Arial"/>
                <w:b/>
                <w:bCs/>
              </w:rPr>
              <w:t>Sample</w:t>
            </w:r>
          </w:p>
        </w:tc>
      </w:tr>
      <w:tr w:rsidR="00FE2D91" w:rsidRPr="008A4DF5" w14:paraId="40381743" w14:textId="77777777">
        <w:trPr>
          <w:tblCellSpacing w:w="15" w:type="dxa"/>
        </w:trPr>
        <w:tc>
          <w:tcPr>
            <w:tcW w:w="0" w:type="auto"/>
            <w:tcMar>
              <w:top w:w="15" w:type="dxa"/>
              <w:left w:w="15" w:type="dxa"/>
              <w:bottom w:w="15" w:type="dxa"/>
              <w:right w:w="15" w:type="dxa"/>
            </w:tcMar>
            <w:vAlign w:val="center"/>
            <w:hideMark/>
          </w:tcPr>
          <w:p w14:paraId="4C6B491C" w14:textId="77777777" w:rsidR="00FE2D91" w:rsidRPr="008A4DF5" w:rsidRDefault="00FE2D91" w:rsidP="00FE2D91">
            <w:pPr>
              <w:rPr>
                <w:rFonts w:ascii="Arial" w:hAnsi="Arial" w:cs="Arial"/>
              </w:rPr>
            </w:pPr>
            <w:proofErr w:type="spellStart"/>
            <w:r w:rsidRPr="008A4DF5">
              <w:rPr>
                <w:rFonts w:ascii="Arial" w:hAnsi="Arial" w:cs="Arial"/>
              </w:rPr>
              <w:t>Brinchmann</w:t>
            </w:r>
            <w:proofErr w:type="spellEnd"/>
            <w:r w:rsidRPr="008A4DF5">
              <w:rPr>
                <w:rFonts w:ascii="Arial" w:hAnsi="Arial" w:cs="Arial"/>
              </w:rPr>
              <w:t xml:space="preserve"> &amp; </w:t>
            </w:r>
            <w:proofErr w:type="spellStart"/>
            <w:r w:rsidRPr="008A4DF5">
              <w:rPr>
                <w:rFonts w:ascii="Arial" w:hAnsi="Arial" w:cs="Arial"/>
              </w:rPr>
              <w:t>Krvavac</w:t>
            </w:r>
            <w:proofErr w:type="spellEnd"/>
            <w:r w:rsidRPr="008A4DF5">
              <w:rPr>
                <w:rFonts w:ascii="Arial" w:hAnsi="Arial" w:cs="Arial"/>
              </w:rPr>
              <w:t xml:space="preserve"> (2021)</w:t>
            </w:r>
          </w:p>
        </w:tc>
        <w:tc>
          <w:tcPr>
            <w:tcW w:w="0" w:type="auto"/>
            <w:tcMar>
              <w:top w:w="15" w:type="dxa"/>
              <w:left w:w="15" w:type="dxa"/>
              <w:bottom w:w="15" w:type="dxa"/>
              <w:right w:w="15" w:type="dxa"/>
            </w:tcMar>
            <w:vAlign w:val="center"/>
            <w:hideMark/>
          </w:tcPr>
          <w:p w14:paraId="4AE084A6" w14:textId="77777777" w:rsidR="00FE2D91" w:rsidRPr="008A4DF5" w:rsidRDefault="00FE2D91" w:rsidP="00FE2D91">
            <w:pPr>
              <w:rPr>
                <w:rFonts w:ascii="Arial" w:hAnsi="Arial" w:cs="Arial"/>
              </w:rPr>
            </w:pPr>
            <w:r w:rsidRPr="008A4DF5">
              <w:rPr>
                <w:rFonts w:ascii="Arial" w:hAnsi="Arial" w:cs="Arial"/>
              </w:rPr>
              <w:t>Norway</w:t>
            </w:r>
          </w:p>
        </w:tc>
        <w:tc>
          <w:tcPr>
            <w:tcW w:w="0" w:type="auto"/>
            <w:tcMar>
              <w:top w:w="15" w:type="dxa"/>
              <w:left w:w="15" w:type="dxa"/>
              <w:bottom w:w="15" w:type="dxa"/>
              <w:right w:w="15" w:type="dxa"/>
            </w:tcMar>
            <w:vAlign w:val="center"/>
            <w:hideMark/>
          </w:tcPr>
          <w:p w14:paraId="224DA71A" w14:textId="77777777" w:rsidR="00FE2D91" w:rsidRPr="008A4DF5" w:rsidRDefault="00FE2D91" w:rsidP="00FE2D91">
            <w:pPr>
              <w:rPr>
                <w:rFonts w:ascii="Arial" w:hAnsi="Arial" w:cs="Arial"/>
              </w:rPr>
            </w:pPr>
            <w:r w:rsidRPr="008A4DF5">
              <w:rPr>
                <w:rFonts w:ascii="Arial" w:hAnsi="Arial" w:cs="Arial"/>
              </w:rPr>
              <w:t>Qualitative</w:t>
            </w:r>
          </w:p>
        </w:tc>
        <w:tc>
          <w:tcPr>
            <w:tcW w:w="0" w:type="auto"/>
            <w:tcMar>
              <w:top w:w="15" w:type="dxa"/>
              <w:left w:w="15" w:type="dxa"/>
              <w:bottom w:w="15" w:type="dxa"/>
              <w:right w:w="15" w:type="dxa"/>
            </w:tcMar>
            <w:vAlign w:val="center"/>
            <w:hideMark/>
          </w:tcPr>
          <w:p w14:paraId="18105F46" w14:textId="77777777" w:rsidR="00FE2D91" w:rsidRPr="008A4DF5" w:rsidRDefault="00FE2D91" w:rsidP="00FE2D91">
            <w:pPr>
              <w:rPr>
                <w:rFonts w:ascii="Arial" w:hAnsi="Arial" w:cs="Arial"/>
              </w:rPr>
            </w:pPr>
            <w:r w:rsidRPr="008A4DF5">
              <w:rPr>
                <w:rFonts w:ascii="Arial" w:hAnsi="Arial" w:cs="Arial"/>
              </w:rPr>
              <w:t>Semi-structured interviews</w:t>
            </w:r>
          </w:p>
        </w:tc>
        <w:tc>
          <w:tcPr>
            <w:tcW w:w="0" w:type="auto"/>
            <w:tcMar>
              <w:top w:w="15" w:type="dxa"/>
              <w:left w:w="15" w:type="dxa"/>
              <w:bottom w:w="15" w:type="dxa"/>
              <w:right w:w="15" w:type="dxa"/>
            </w:tcMar>
            <w:vAlign w:val="center"/>
            <w:hideMark/>
          </w:tcPr>
          <w:p w14:paraId="4723B734" w14:textId="77777777" w:rsidR="00FE2D91" w:rsidRPr="008A4DF5" w:rsidRDefault="00FE2D91" w:rsidP="00FE2D91">
            <w:pPr>
              <w:rPr>
                <w:rFonts w:ascii="Arial" w:hAnsi="Arial" w:cs="Arial"/>
              </w:rPr>
            </w:pPr>
            <w:r w:rsidRPr="008A4DF5">
              <w:rPr>
                <w:rFonts w:ascii="Arial" w:hAnsi="Arial" w:cs="Arial"/>
              </w:rPr>
              <w:t>Young adult women + families in multifamily therapy</w:t>
            </w:r>
          </w:p>
        </w:tc>
      </w:tr>
      <w:tr w:rsidR="00FE2D91" w:rsidRPr="008A4DF5" w14:paraId="3714400E" w14:textId="77777777">
        <w:trPr>
          <w:tblCellSpacing w:w="15" w:type="dxa"/>
        </w:trPr>
        <w:tc>
          <w:tcPr>
            <w:tcW w:w="0" w:type="auto"/>
            <w:tcMar>
              <w:top w:w="15" w:type="dxa"/>
              <w:left w:w="15" w:type="dxa"/>
              <w:bottom w:w="15" w:type="dxa"/>
              <w:right w:w="15" w:type="dxa"/>
            </w:tcMar>
            <w:vAlign w:val="center"/>
            <w:hideMark/>
          </w:tcPr>
          <w:p w14:paraId="42E14938" w14:textId="77777777" w:rsidR="00FE2D91" w:rsidRPr="008A4DF5" w:rsidRDefault="00FE2D91" w:rsidP="00FE2D91">
            <w:pPr>
              <w:rPr>
                <w:rFonts w:ascii="Arial" w:hAnsi="Arial" w:cs="Arial"/>
              </w:rPr>
            </w:pPr>
            <w:r w:rsidRPr="008A4DF5">
              <w:rPr>
                <w:rFonts w:ascii="Arial" w:hAnsi="Arial" w:cs="Arial"/>
              </w:rPr>
              <w:t>Conti et al. (2017)</w:t>
            </w:r>
          </w:p>
        </w:tc>
        <w:tc>
          <w:tcPr>
            <w:tcW w:w="0" w:type="auto"/>
            <w:tcMar>
              <w:top w:w="15" w:type="dxa"/>
              <w:left w:w="15" w:type="dxa"/>
              <w:bottom w:w="15" w:type="dxa"/>
              <w:right w:w="15" w:type="dxa"/>
            </w:tcMar>
            <w:vAlign w:val="center"/>
            <w:hideMark/>
          </w:tcPr>
          <w:p w14:paraId="57C2C80D" w14:textId="77777777" w:rsidR="00FE2D91" w:rsidRPr="008A4DF5" w:rsidRDefault="00FE2D91" w:rsidP="00FE2D91">
            <w:pPr>
              <w:rPr>
                <w:rFonts w:ascii="Arial" w:hAnsi="Arial" w:cs="Arial"/>
              </w:rPr>
            </w:pPr>
            <w:r w:rsidRPr="008A4DF5">
              <w:rPr>
                <w:rFonts w:ascii="Arial" w:hAnsi="Arial" w:cs="Arial"/>
              </w:rPr>
              <w:t>Australia</w:t>
            </w:r>
          </w:p>
        </w:tc>
        <w:tc>
          <w:tcPr>
            <w:tcW w:w="0" w:type="auto"/>
            <w:tcMar>
              <w:top w:w="15" w:type="dxa"/>
              <w:left w:w="15" w:type="dxa"/>
              <w:bottom w:w="15" w:type="dxa"/>
              <w:right w:w="15" w:type="dxa"/>
            </w:tcMar>
            <w:vAlign w:val="center"/>
            <w:hideMark/>
          </w:tcPr>
          <w:p w14:paraId="66818B56" w14:textId="77777777" w:rsidR="00FE2D91" w:rsidRPr="008A4DF5" w:rsidRDefault="00FE2D91" w:rsidP="00FE2D91">
            <w:pPr>
              <w:rPr>
                <w:rFonts w:ascii="Arial" w:hAnsi="Arial" w:cs="Arial"/>
              </w:rPr>
            </w:pPr>
            <w:r w:rsidRPr="008A4DF5">
              <w:rPr>
                <w:rFonts w:ascii="Arial" w:hAnsi="Arial" w:cs="Arial"/>
              </w:rPr>
              <w:t>Qualitative</w:t>
            </w:r>
          </w:p>
        </w:tc>
        <w:tc>
          <w:tcPr>
            <w:tcW w:w="0" w:type="auto"/>
            <w:tcMar>
              <w:top w:w="15" w:type="dxa"/>
              <w:left w:w="15" w:type="dxa"/>
              <w:bottom w:w="15" w:type="dxa"/>
              <w:right w:w="15" w:type="dxa"/>
            </w:tcMar>
            <w:vAlign w:val="center"/>
            <w:hideMark/>
          </w:tcPr>
          <w:p w14:paraId="12CB62AC" w14:textId="77777777" w:rsidR="00FE2D91" w:rsidRPr="008A4DF5" w:rsidRDefault="00FE2D91" w:rsidP="00FE2D91">
            <w:pPr>
              <w:rPr>
                <w:rFonts w:ascii="Arial" w:hAnsi="Arial" w:cs="Arial"/>
              </w:rPr>
            </w:pPr>
            <w:r w:rsidRPr="008A4DF5">
              <w:rPr>
                <w:rFonts w:ascii="Arial" w:hAnsi="Arial" w:cs="Arial"/>
              </w:rPr>
              <w:t>In-depth interviews</w:t>
            </w:r>
          </w:p>
        </w:tc>
        <w:tc>
          <w:tcPr>
            <w:tcW w:w="0" w:type="auto"/>
            <w:tcMar>
              <w:top w:w="15" w:type="dxa"/>
              <w:left w:w="15" w:type="dxa"/>
              <w:bottom w:w="15" w:type="dxa"/>
              <w:right w:w="15" w:type="dxa"/>
            </w:tcMar>
            <w:vAlign w:val="center"/>
            <w:hideMark/>
          </w:tcPr>
          <w:p w14:paraId="1F9520B3" w14:textId="77777777" w:rsidR="00FE2D91" w:rsidRPr="008A4DF5" w:rsidRDefault="00FE2D91" w:rsidP="00FE2D91">
            <w:pPr>
              <w:rPr>
                <w:rFonts w:ascii="Arial" w:hAnsi="Arial" w:cs="Arial"/>
              </w:rPr>
            </w:pPr>
            <w:r w:rsidRPr="008A4DF5">
              <w:rPr>
                <w:rFonts w:ascii="Arial" w:hAnsi="Arial" w:cs="Arial"/>
              </w:rPr>
              <w:t>Adolescents with AN receiving Maudsley/FBT</w:t>
            </w:r>
          </w:p>
        </w:tc>
      </w:tr>
      <w:tr w:rsidR="00FE2D91" w:rsidRPr="008A4DF5" w14:paraId="2BBC8F84" w14:textId="77777777">
        <w:trPr>
          <w:tblCellSpacing w:w="15" w:type="dxa"/>
        </w:trPr>
        <w:tc>
          <w:tcPr>
            <w:tcW w:w="0" w:type="auto"/>
            <w:tcMar>
              <w:top w:w="15" w:type="dxa"/>
              <w:left w:w="15" w:type="dxa"/>
              <w:bottom w:w="15" w:type="dxa"/>
              <w:right w:w="15" w:type="dxa"/>
            </w:tcMar>
            <w:vAlign w:val="center"/>
            <w:hideMark/>
          </w:tcPr>
          <w:p w14:paraId="1EEA2870" w14:textId="77777777" w:rsidR="00FE2D91" w:rsidRPr="008A4DF5" w:rsidRDefault="00FE2D91" w:rsidP="00FE2D91">
            <w:pPr>
              <w:rPr>
                <w:rFonts w:ascii="Arial" w:hAnsi="Arial" w:cs="Arial"/>
              </w:rPr>
            </w:pPr>
            <w:r w:rsidRPr="008A4DF5">
              <w:rPr>
                <w:rFonts w:ascii="Arial" w:hAnsi="Arial" w:cs="Arial"/>
              </w:rPr>
              <w:t>Coopey &amp; Johnson (2022)</w:t>
            </w:r>
          </w:p>
        </w:tc>
        <w:tc>
          <w:tcPr>
            <w:tcW w:w="0" w:type="auto"/>
            <w:tcMar>
              <w:top w:w="15" w:type="dxa"/>
              <w:left w:w="15" w:type="dxa"/>
              <w:bottom w:w="15" w:type="dxa"/>
              <w:right w:w="15" w:type="dxa"/>
            </w:tcMar>
            <w:vAlign w:val="center"/>
            <w:hideMark/>
          </w:tcPr>
          <w:p w14:paraId="181E11E1" w14:textId="77777777" w:rsidR="00FE2D91" w:rsidRPr="008A4DF5" w:rsidRDefault="00FE2D91" w:rsidP="00FE2D91">
            <w:pPr>
              <w:rPr>
                <w:rFonts w:ascii="Arial" w:hAnsi="Arial" w:cs="Arial"/>
              </w:rPr>
            </w:pPr>
            <w:r w:rsidRPr="008A4DF5">
              <w:rPr>
                <w:rFonts w:ascii="Arial" w:hAnsi="Arial" w:cs="Arial"/>
              </w:rPr>
              <w:t>UK</w:t>
            </w:r>
          </w:p>
        </w:tc>
        <w:tc>
          <w:tcPr>
            <w:tcW w:w="0" w:type="auto"/>
            <w:tcMar>
              <w:top w:w="15" w:type="dxa"/>
              <w:left w:w="15" w:type="dxa"/>
              <w:bottom w:w="15" w:type="dxa"/>
              <w:right w:w="15" w:type="dxa"/>
            </w:tcMar>
            <w:vAlign w:val="center"/>
            <w:hideMark/>
          </w:tcPr>
          <w:p w14:paraId="54A09943" w14:textId="77777777" w:rsidR="00FE2D91" w:rsidRPr="008A4DF5" w:rsidRDefault="00FE2D91" w:rsidP="00FE2D91">
            <w:pPr>
              <w:rPr>
                <w:rFonts w:ascii="Arial" w:hAnsi="Arial" w:cs="Arial"/>
              </w:rPr>
            </w:pPr>
            <w:r w:rsidRPr="008A4DF5">
              <w:rPr>
                <w:rFonts w:ascii="Arial" w:hAnsi="Arial" w:cs="Arial"/>
              </w:rPr>
              <w:t>Qualitative</w:t>
            </w:r>
          </w:p>
        </w:tc>
        <w:tc>
          <w:tcPr>
            <w:tcW w:w="0" w:type="auto"/>
            <w:tcMar>
              <w:top w:w="15" w:type="dxa"/>
              <w:left w:w="15" w:type="dxa"/>
              <w:bottom w:w="15" w:type="dxa"/>
              <w:right w:w="15" w:type="dxa"/>
            </w:tcMar>
            <w:vAlign w:val="center"/>
            <w:hideMark/>
          </w:tcPr>
          <w:p w14:paraId="302485D8" w14:textId="77777777" w:rsidR="00FE2D91" w:rsidRPr="008A4DF5" w:rsidRDefault="00FE2D91" w:rsidP="00FE2D91">
            <w:pPr>
              <w:rPr>
                <w:rFonts w:ascii="Arial" w:hAnsi="Arial" w:cs="Arial"/>
              </w:rPr>
            </w:pPr>
            <w:r w:rsidRPr="008A4DF5">
              <w:rPr>
                <w:rFonts w:ascii="Arial" w:hAnsi="Arial" w:cs="Arial"/>
              </w:rPr>
              <w:t>Interviews</w:t>
            </w:r>
          </w:p>
        </w:tc>
        <w:tc>
          <w:tcPr>
            <w:tcW w:w="0" w:type="auto"/>
            <w:tcMar>
              <w:top w:w="15" w:type="dxa"/>
              <w:left w:w="15" w:type="dxa"/>
              <w:bottom w:w="15" w:type="dxa"/>
              <w:right w:w="15" w:type="dxa"/>
            </w:tcMar>
            <w:vAlign w:val="center"/>
            <w:hideMark/>
          </w:tcPr>
          <w:p w14:paraId="042F7588" w14:textId="77777777" w:rsidR="00FE2D91" w:rsidRPr="008A4DF5" w:rsidRDefault="00FE2D91" w:rsidP="00FE2D91">
            <w:pPr>
              <w:rPr>
                <w:rFonts w:ascii="Arial" w:hAnsi="Arial" w:cs="Arial"/>
              </w:rPr>
            </w:pPr>
            <w:r w:rsidRPr="008A4DF5">
              <w:rPr>
                <w:rFonts w:ascii="Arial" w:hAnsi="Arial" w:cs="Arial"/>
              </w:rPr>
              <w:t>Young people in inpatient FT &amp; MFT</w:t>
            </w:r>
          </w:p>
        </w:tc>
      </w:tr>
      <w:tr w:rsidR="00FE2D91" w:rsidRPr="008A4DF5" w14:paraId="438B7E30" w14:textId="77777777">
        <w:trPr>
          <w:tblCellSpacing w:w="15" w:type="dxa"/>
        </w:trPr>
        <w:tc>
          <w:tcPr>
            <w:tcW w:w="0" w:type="auto"/>
            <w:tcMar>
              <w:top w:w="15" w:type="dxa"/>
              <w:left w:w="15" w:type="dxa"/>
              <w:bottom w:w="15" w:type="dxa"/>
              <w:right w:w="15" w:type="dxa"/>
            </w:tcMar>
            <w:vAlign w:val="center"/>
            <w:hideMark/>
          </w:tcPr>
          <w:p w14:paraId="7BDA7BC3" w14:textId="77777777" w:rsidR="00FE2D91" w:rsidRPr="008A4DF5" w:rsidRDefault="00FE2D91" w:rsidP="00FE2D91">
            <w:pPr>
              <w:rPr>
                <w:rFonts w:ascii="Arial" w:hAnsi="Arial" w:cs="Arial"/>
              </w:rPr>
            </w:pPr>
            <w:r w:rsidRPr="008A4DF5">
              <w:rPr>
                <w:rFonts w:ascii="Arial" w:hAnsi="Arial" w:cs="Arial"/>
              </w:rPr>
              <w:t>Gao et al. (2025)</w:t>
            </w:r>
          </w:p>
        </w:tc>
        <w:tc>
          <w:tcPr>
            <w:tcW w:w="0" w:type="auto"/>
            <w:tcMar>
              <w:top w:w="15" w:type="dxa"/>
              <w:left w:w="15" w:type="dxa"/>
              <w:bottom w:w="15" w:type="dxa"/>
              <w:right w:w="15" w:type="dxa"/>
            </w:tcMar>
            <w:vAlign w:val="center"/>
            <w:hideMark/>
          </w:tcPr>
          <w:p w14:paraId="07CAEC9E" w14:textId="77777777" w:rsidR="00FE2D91" w:rsidRPr="008A4DF5" w:rsidRDefault="00FE2D91" w:rsidP="00FE2D91">
            <w:pPr>
              <w:rPr>
                <w:rFonts w:ascii="Arial" w:hAnsi="Arial" w:cs="Arial"/>
              </w:rPr>
            </w:pPr>
            <w:r w:rsidRPr="008A4DF5">
              <w:rPr>
                <w:rFonts w:ascii="Arial" w:hAnsi="Arial" w:cs="Arial"/>
              </w:rPr>
              <w:t>USA</w:t>
            </w:r>
          </w:p>
        </w:tc>
        <w:tc>
          <w:tcPr>
            <w:tcW w:w="0" w:type="auto"/>
            <w:tcMar>
              <w:top w:w="15" w:type="dxa"/>
              <w:left w:w="15" w:type="dxa"/>
              <w:bottom w:w="15" w:type="dxa"/>
              <w:right w:w="15" w:type="dxa"/>
            </w:tcMar>
            <w:vAlign w:val="center"/>
            <w:hideMark/>
          </w:tcPr>
          <w:p w14:paraId="0EE417C8" w14:textId="77777777" w:rsidR="00FE2D91" w:rsidRPr="008A4DF5" w:rsidRDefault="00FE2D91" w:rsidP="00FE2D91">
            <w:pPr>
              <w:rPr>
                <w:rFonts w:ascii="Arial" w:hAnsi="Arial" w:cs="Arial"/>
              </w:rPr>
            </w:pPr>
            <w:r w:rsidRPr="008A4DF5">
              <w:rPr>
                <w:rFonts w:ascii="Arial" w:hAnsi="Arial" w:cs="Arial"/>
              </w:rPr>
              <w:t>Qualitative pilot study</w:t>
            </w:r>
          </w:p>
        </w:tc>
        <w:tc>
          <w:tcPr>
            <w:tcW w:w="0" w:type="auto"/>
            <w:tcMar>
              <w:top w:w="15" w:type="dxa"/>
              <w:left w:w="15" w:type="dxa"/>
              <w:bottom w:w="15" w:type="dxa"/>
              <w:right w:w="15" w:type="dxa"/>
            </w:tcMar>
            <w:vAlign w:val="center"/>
            <w:hideMark/>
          </w:tcPr>
          <w:p w14:paraId="5F7117D7" w14:textId="77777777" w:rsidR="00FE2D91" w:rsidRPr="008A4DF5" w:rsidRDefault="00FE2D91" w:rsidP="00FE2D91">
            <w:pPr>
              <w:rPr>
                <w:rFonts w:ascii="Arial" w:hAnsi="Arial" w:cs="Arial"/>
              </w:rPr>
            </w:pPr>
            <w:r w:rsidRPr="008A4DF5">
              <w:rPr>
                <w:rFonts w:ascii="Arial" w:hAnsi="Arial" w:cs="Arial"/>
              </w:rPr>
              <w:t>Semi-structured interviews</w:t>
            </w:r>
          </w:p>
        </w:tc>
        <w:tc>
          <w:tcPr>
            <w:tcW w:w="0" w:type="auto"/>
            <w:tcMar>
              <w:top w:w="15" w:type="dxa"/>
              <w:left w:w="15" w:type="dxa"/>
              <w:bottom w:w="15" w:type="dxa"/>
              <w:right w:w="15" w:type="dxa"/>
            </w:tcMar>
            <w:vAlign w:val="center"/>
            <w:hideMark/>
          </w:tcPr>
          <w:p w14:paraId="10AC7830" w14:textId="77777777" w:rsidR="00FE2D91" w:rsidRPr="008A4DF5" w:rsidRDefault="00FE2D91" w:rsidP="00FE2D91">
            <w:pPr>
              <w:rPr>
                <w:rFonts w:ascii="Arial" w:hAnsi="Arial" w:cs="Arial"/>
              </w:rPr>
            </w:pPr>
            <w:r w:rsidRPr="008A4DF5">
              <w:rPr>
                <w:rFonts w:ascii="Arial" w:hAnsi="Arial" w:cs="Arial"/>
              </w:rPr>
              <w:t>Adolescents receiving FBT</w:t>
            </w:r>
          </w:p>
        </w:tc>
      </w:tr>
      <w:tr w:rsidR="00FE2D91" w:rsidRPr="008A4DF5" w14:paraId="1229879E" w14:textId="77777777">
        <w:trPr>
          <w:tblCellSpacing w:w="15" w:type="dxa"/>
        </w:trPr>
        <w:tc>
          <w:tcPr>
            <w:tcW w:w="0" w:type="auto"/>
            <w:tcMar>
              <w:top w:w="15" w:type="dxa"/>
              <w:left w:w="15" w:type="dxa"/>
              <w:bottom w:w="15" w:type="dxa"/>
              <w:right w:w="15" w:type="dxa"/>
            </w:tcMar>
            <w:vAlign w:val="center"/>
            <w:hideMark/>
          </w:tcPr>
          <w:p w14:paraId="5974CC7B" w14:textId="77777777" w:rsidR="00FE2D91" w:rsidRPr="008A4DF5" w:rsidRDefault="00FE2D91" w:rsidP="00FE2D91">
            <w:pPr>
              <w:rPr>
                <w:rFonts w:ascii="Arial" w:hAnsi="Arial" w:cs="Arial"/>
              </w:rPr>
            </w:pPr>
            <w:r w:rsidRPr="008A4DF5">
              <w:rPr>
                <w:rFonts w:ascii="Arial" w:hAnsi="Arial" w:cs="Arial"/>
              </w:rPr>
              <w:t>Medway et al. (2019)</w:t>
            </w:r>
          </w:p>
        </w:tc>
        <w:tc>
          <w:tcPr>
            <w:tcW w:w="0" w:type="auto"/>
            <w:tcMar>
              <w:top w:w="15" w:type="dxa"/>
              <w:left w:w="15" w:type="dxa"/>
              <w:bottom w:w="15" w:type="dxa"/>
              <w:right w:w="15" w:type="dxa"/>
            </w:tcMar>
            <w:vAlign w:val="center"/>
            <w:hideMark/>
          </w:tcPr>
          <w:p w14:paraId="70D56ABD" w14:textId="77777777" w:rsidR="00FE2D91" w:rsidRPr="008A4DF5" w:rsidRDefault="00FE2D91" w:rsidP="00FE2D91">
            <w:pPr>
              <w:rPr>
                <w:rFonts w:ascii="Arial" w:hAnsi="Arial" w:cs="Arial"/>
              </w:rPr>
            </w:pPr>
            <w:r w:rsidRPr="008A4DF5">
              <w:rPr>
                <w:rFonts w:ascii="Arial" w:hAnsi="Arial" w:cs="Arial"/>
              </w:rPr>
              <w:t>Australia</w:t>
            </w:r>
          </w:p>
        </w:tc>
        <w:tc>
          <w:tcPr>
            <w:tcW w:w="0" w:type="auto"/>
            <w:tcMar>
              <w:top w:w="15" w:type="dxa"/>
              <w:left w:w="15" w:type="dxa"/>
              <w:bottom w:w="15" w:type="dxa"/>
              <w:right w:w="15" w:type="dxa"/>
            </w:tcMar>
            <w:vAlign w:val="center"/>
            <w:hideMark/>
          </w:tcPr>
          <w:p w14:paraId="466CCF9E" w14:textId="77777777" w:rsidR="00FE2D91" w:rsidRPr="008A4DF5" w:rsidRDefault="00FE2D91" w:rsidP="00FE2D91">
            <w:pPr>
              <w:rPr>
                <w:rFonts w:ascii="Arial" w:hAnsi="Arial" w:cs="Arial"/>
              </w:rPr>
            </w:pPr>
            <w:r w:rsidRPr="008A4DF5">
              <w:rPr>
                <w:rFonts w:ascii="Arial" w:hAnsi="Arial" w:cs="Arial"/>
              </w:rPr>
              <w:t>Qualitative narrative study</w:t>
            </w:r>
          </w:p>
        </w:tc>
        <w:tc>
          <w:tcPr>
            <w:tcW w:w="0" w:type="auto"/>
            <w:tcMar>
              <w:top w:w="15" w:type="dxa"/>
              <w:left w:w="15" w:type="dxa"/>
              <w:bottom w:w="15" w:type="dxa"/>
              <w:right w:w="15" w:type="dxa"/>
            </w:tcMar>
            <w:vAlign w:val="center"/>
            <w:hideMark/>
          </w:tcPr>
          <w:p w14:paraId="5765BD15" w14:textId="77777777" w:rsidR="00FE2D91" w:rsidRPr="008A4DF5" w:rsidRDefault="00FE2D91" w:rsidP="00FE2D91">
            <w:pPr>
              <w:rPr>
                <w:rFonts w:ascii="Arial" w:hAnsi="Arial" w:cs="Arial"/>
              </w:rPr>
            </w:pPr>
            <w:r w:rsidRPr="008A4DF5">
              <w:rPr>
                <w:rFonts w:ascii="Arial" w:hAnsi="Arial" w:cs="Arial"/>
              </w:rPr>
              <w:t>Interviews</w:t>
            </w:r>
          </w:p>
        </w:tc>
        <w:tc>
          <w:tcPr>
            <w:tcW w:w="0" w:type="auto"/>
            <w:tcMar>
              <w:top w:w="15" w:type="dxa"/>
              <w:left w:w="15" w:type="dxa"/>
              <w:bottom w:w="15" w:type="dxa"/>
              <w:right w:w="15" w:type="dxa"/>
            </w:tcMar>
            <w:vAlign w:val="center"/>
            <w:hideMark/>
          </w:tcPr>
          <w:p w14:paraId="7513C2EA" w14:textId="77777777" w:rsidR="00FE2D91" w:rsidRPr="008A4DF5" w:rsidRDefault="00FE2D91" w:rsidP="00FE2D91">
            <w:pPr>
              <w:rPr>
                <w:rFonts w:ascii="Arial" w:hAnsi="Arial" w:cs="Arial"/>
              </w:rPr>
            </w:pPr>
            <w:r w:rsidRPr="008A4DF5">
              <w:rPr>
                <w:rFonts w:ascii="Arial" w:hAnsi="Arial" w:cs="Arial"/>
              </w:rPr>
              <w:t>Adolescents + parents in FBT</w:t>
            </w:r>
          </w:p>
        </w:tc>
      </w:tr>
      <w:tr w:rsidR="00FE2D91" w:rsidRPr="008A4DF5" w14:paraId="46003450" w14:textId="77777777">
        <w:trPr>
          <w:tblCellSpacing w:w="15" w:type="dxa"/>
        </w:trPr>
        <w:tc>
          <w:tcPr>
            <w:tcW w:w="0" w:type="auto"/>
            <w:tcMar>
              <w:top w:w="15" w:type="dxa"/>
              <w:left w:w="15" w:type="dxa"/>
              <w:bottom w:w="15" w:type="dxa"/>
              <w:right w:w="15" w:type="dxa"/>
            </w:tcMar>
            <w:vAlign w:val="center"/>
            <w:hideMark/>
          </w:tcPr>
          <w:p w14:paraId="5E446E92" w14:textId="77777777" w:rsidR="00FE2D91" w:rsidRPr="008A4DF5" w:rsidRDefault="00FE2D91" w:rsidP="00FE2D91">
            <w:pPr>
              <w:rPr>
                <w:rFonts w:ascii="Arial" w:hAnsi="Arial" w:cs="Arial"/>
              </w:rPr>
            </w:pPr>
            <w:r w:rsidRPr="008A4DF5">
              <w:rPr>
                <w:rFonts w:ascii="Arial" w:hAnsi="Arial" w:cs="Arial"/>
              </w:rPr>
              <w:t>Nilsen et al. (2021)</w:t>
            </w:r>
          </w:p>
        </w:tc>
        <w:tc>
          <w:tcPr>
            <w:tcW w:w="0" w:type="auto"/>
            <w:tcMar>
              <w:top w:w="15" w:type="dxa"/>
              <w:left w:w="15" w:type="dxa"/>
              <w:bottom w:w="15" w:type="dxa"/>
              <w:right w:w="15" w:type="dxa"/>
            </w:tcMar>
            <w:vAlign w:val="center"/>
            <w:hideMark/>
          </w:tcPr>
          <w:p w14:paraId="0252BD65" w14:textId="77777777" w:rsidR="00FE2D91" w:rsidRPr="008A4DF5" w:rsidRDefault="00FE2D91" w:rsidP="00FE2D91">
            <w:pPr>
              <w:rPr>
                <w:rFonts w:ascii="Arial" w:hAnsi="Arial" w:cs="Arial"/>
              </w:rPr>
            </w:pPr>
            <w:r w:rsidRPr="008A4DF5">
              <w:rPr>
                <w:rFonts w:ascii="Arial" w:hAnsi="Arial" w:cs="Arial"/>
              </w:rPr>
              <w:t>Norway</w:t>
            </w:r>
          </w:p>
        </w:tc>
        <w:tc>
          <w:tcPr>
            <w:tcW w:w="0" w:type="auto"/>
            <w:tcMar>
              <w:top w:w="15" w:type="dxa"/>
              <w:left w:w="15" w:type="dxa"/>
              <w:bottom w:w="15" w:type="dxa"/>
              <w:right w:w="15" w:type="dxa"/>
            </w:tcMar>
            <w:vAlign w:val="center"/>
            <w:hideMark/>
          </w:tcPr>
          <w:p w14:paraId="3B3883D0" w14:textId="77777777" w:rsidR="00FE2D91" w:rsidRPr="008A4DF5" w:rsidRDefault="00FE2D91" w:rsidP="00FE2D91">
            <w:pPr>
              <w:rPr>
                <w:rFonts w:ascii="Arial" w:hAnsi="Arial" w:cs="Arial"/>
              </w:rPr>
            </w:pPr>
            <w:r w:rsidRPr="008A4DF5">
              <w:rPr>
                <w:rFonts w:ascii="Arial" w:hAnsi="Arial" w:cs="Arial"/>
              </w:rPr>
              <w:t>Qualitative thematic analysis</w:t>
            </w:r>
          </w:p>
        </w:tc>
        <w:tc>
          <w:tcPr>
            <w:tcW w:w="0" w:type="auto"/>
            <w:tcMar>
              <w:top w:w="15" w:type="dxa"/>
              <w:left w:w="15" w:type="dxa"/>
              <w:bottom w:w="15" w:type="dxa"/>
              <w:right w:w="15" w:type="dxa"/>
            </w:tcMar>
            <w:vAlign w:val="center"/>
            <w:hideMark/>
          </w:tcPr>
          <w:p w14:paraId="02259E48" w14:textId="77777777" w:rsidR="00FE2D91" w:rsidRPr="008A4DF5" w:rsidRDefault="00FE2D91" w:rsidP="00FE2D91">
            <w:pPr>
              <w:rPr>
                <w:rFonts w:ascii="Arial" w:hAnsi="Arial" w:cs="Arial"/>
              </w:rPr>
            </w:pPr>
            <w:r w:rsidRPr="008A4DF5">
              <w:rPr>
                <w:rFonts w:ascii="Arial" w:hAnsi="Arial" w:cs="Arial"/>
              </w:rPr>
              <w:t>Family interviews / reflections</w:t>
            </w:r>
          </w:p>
        </w:tc>
        <w:tc>
          <w:tcPr>
            <w:tcW w:w="0" w:type="auto"/>
            <w:tcMar>
              <w:top w:w="15" w:type="dxa"/>
              <w:left w:w="15" w:type="dxa"/>
              <w:bottom w:w="15" w:type="dxa"/>
              <w:right w:w="15" w:type="dxa"/>
            </w:tcMar>
            <w:vAlign w:val="center"/>
            <w:hideMark/>
          </w:tcPr>
          <w:p w14:paraId="7835E0DB" w14:textId="77777777" w:rsidR="00FE2D91" w:rsidRPr="008A4DF5" w:rsidRDefault="00FE2D91" w:rsidP="00FE2D91">
            <w:pPr>
              <w:rPr>
                <w:rFonts w:ascii="Arial" w:hAnsi="Arial" w:cs="Arial"/>
              </w:rPr>
            </w:pPr>
            <w:r w:rsidRPr="008A4DF5">
              <w:rPr>
                <w:rFonts w:ascii="Arial" w:hAnsi="Arial" w:cs="Arial"/>
              </w:rPr>
              <w:t>Families in inpatient FBT programme</w:t>
            </w:r>
          </w:p>
        </w:tc>
      </w:tr>
    </w:tbl>
    <w:p w14:paraId="10E3AA1F" w14:textId="77777777" w:rsidR="00FE2D91" w:rsidRPr="008A4DF5" w:rsidRDefault="00FE2D91" w:rsidP="00FE2D91">
      <w:pPr>
        <w:rPr>
          <w:rFonts w:ascii="Arial" w:hAnsi="Arial" w:cs="Arial"/>
        </w:rPr>
      </w:pPr>
    </w:p>
    <w:p w14:paraId="09021E90" w14:textId="77777777" w:rsidR="00FE2D91" w:rsidRPr="008A4DF5" w:rsidRDefault="00FE2D91" w:rsidP="00FE2D91">
      <w:pPr>
        <w:rPr>
          <w:rFonts w:ascii="Arial" w:hAnsi="Arial" w:cs="Arial"/>
        </w:rPr>
      </w:pPr>
    </w:p>
    <w:p w14:paraId="315B2FBD" w14:textId="77777777" w:rsidR="00FE2D91" w:rsidRPr="008A4DF5" w:rsidRDefault="00FE2D91" w:rsidP="00FE2D91">
      <w:pPr>
        <w:rPr>
          <w:rFonts w:ascii="Arial" w:hAnsi="Arial" w:cs="Arial"/>
        </w:rPr>
      </w:pPr>
      <w:r w:rsidRPr="008A4DF5">
        <w:rPr>
          <w:rFonts w:ascii="Arial" w:hAnsi="Arial" w:cs="Arial"/>
        </w:rPr>
        <w:t xml:space="preserve">Two appraisal instruments were utilised: PRISMA-P (Moher et al., 2015) to guide transparent reporting of the search and selection process (Figure 1) and CASP Qualitative Checklist (2018) to assess methodological rigour, credibility, and relevance (Table 2).  </w:t>
      </w:r>
    </w:p>
    <w:p w14:paraId="12432CB2" w14:textId="77777777" w:rsidR="00FE2D91" w:rsidRPr="008A4DF5" w:rsidRDefault="00FE2D91" w:rsidP="00FE2D91">
      <w:pPr>
        <w:rPr>
          <w:rFonts w:ascii="Arial" w:hAnsi="Arial" w:cs="Arial"/>
          <w:b/>
          <w:bCs/>
        </w:rPr>
      </w:pPr>
      <w:r w:rsidRPr="008A4DF5">
        <w:rPr>
          <w:rFonts w:ascii="Arial" w:hAnsi="Arial" w:cs="Arial"/>
        </w:rPr>
        <w:t xml:space="preserve">Table 2: CASP Qualitative Appraisal </w:t>
      </w:r>
    </w:p>
    <w:tbl>
      <w:tblPr>
        <w:tblW w:w="0" w:type="auto"/>
        <w:tblCellSpacing w:w="15" w:type="dxa"/>
        <w:tblLook w:val="04A0" w:firstRow="1" w:lastRow="0" w:firstColumn="1" w:lastColumn="0" w:noHBand="0" w:noVBand="1"/>
      </w:tblPr>
      <w:tblGrid>
        <w:gridCol w:w="955"/>
        <w:gridCol w:w="473"/>
        <w:gridCol w:w="1086"/>
        <w:gridCol w:w="802"/>
        <w:gridCol w:w="1022"/>
        <w:gridCol w:w="857"/>
        <w:gridCol w:w="884"/>
        <w:gridCol w:w="600"/>
        <w:gridCol w:w="738"/>
        <w:gridCol w:w="746"/>
        <w:gridCol w:w="863"/>
      </w:tblGrid>
      <w:tr w:rsidR="00FE2D91" w:rsidRPr="008A4DF5" w14:paraId="435F545B" w14:textId="77777777">
        <w:trPr>
          <w:tblHeader/>
          <w:tblCellSpacing w:w="15" w:type="dxa"/>
        </w:trPr>
        <w:tc>
          <w:tcPr>
            <w:tcW w:w="0" w:type="auto"/>
            <w:tcMar>
              <w:top w:w="15" w:type="dxa"/>
              <w:left w:w="15" w:type="dxa"/>
              <w:bottom w:w="15" w:type="dxa"/>
              <w:right w:w="15" w:type="dxa"/>
            </w:tcMar>
            <w:vAlign w:val="center"/>
            <w:hideMark/>
          </w:tcPr>
          <w:p w14:paraId="361663A2" w14:textId="77777777" w:rsidR="00FE2D91" w:rsidRPr="008A4DF5" w:rsidRDefault="00FE2D91" w:rsidP="00FE2D91">
            <w:pPr>
              <w:rPr>
                <w:rFonts w:ascii="Arial" w:hAnsi="Arial" w:cs="Arial"/>
                <w:b/>
                <w:bCs/>
              </w:rPr>
            </w:pPr>
            <w:r w:rsidRPr="008A4DF5">
              <w:rPr>
                <w:rFonts w:ascii="Arial" w:hAnsi="Arial" w:cs="Arial"/>
                <w:b/>
                <w:bCs/>
              </w:rPr>
              <w:t>Study</w:t>
            </w:r>
          </w:p>
        </w:tc>
        <w:tc>
          <w:tcPr>
            <w:tcW w:w="0" w:type="auto"/>
            <w:tcMar>
              <w:top w:w="15" w:type="dxa"/>
              <w:left w:w="15" w:type="dxa"/>
              <w:bottom w:w="15" w:type="dxa"/>
              <w:right w:w="15" w:type="dxa"/>
            </w:tcMar>
            <w:vAlign w:val="center"/>
            <w:hideMark/>
          </w:tcPr>
          <w:p w14:paraId="13F915D2" w14:textId="77777777" w:rsidR="00FE2D91" w:rsidRPr="008A4DF5" w:rsidRDefault="00FE2D91" w:rsidP="00FE2D91">
            <w:pPr>
              <w:rPr>
                <w:rFonts w:ascii="Arial" w:hAnsi="Arial" w:cs="Arial"/>
                <w:b/>
                <w:bCs/>
              </w:rPr>
            </w:pPr>
            <w:r w:rsidRPr="008A4DF5">
              <w:rPr>
                <w:rFonts w:ascii="Arial" w:hAnsi="Arial" w:cs="Arial"/>
                <w:b/>
                <w:bCs/>
              </w:rPr>
              <w:t>Clear Aims</w:t>
            </w:r>
          </w:p>
        </w:tc>
        <w:tc>
          <w:tcPr>
            <w:tcW w:w="0" w:type="auto"/>
            <w:tcMar>
              <w:top w:w="15" w:type="dxa"/>
              <w:left w:w="15" w:type="dxa"/>
              <w:bottom w:w="15" w:type="dxa"/>
              <w:right w:w="15" w:type="dxa"/>
            </w:tcMar>
            <w:vAlign w:val="center"/>
            <w:hideMark/>
          </w:tcPr>
          <w:p w14:paraId="55C6D634" w14:textId="77777777" w:rsidR="00FE2D91" w:rsidRPr="008A4DF5" w:rsidRDefault="00FE2D91" w:rsidP="00FE2D91">
            <w:pPr>
              <w:rPr>
                <w:rFonts w:ascii="Arial" w:hAnsi="Arial" w:cs="Arial"/>
                <w:b/>
                <w:bCs/>
              </w:rPr>
            </w:pPr>
            <w:r w:rsidRPr="008A4DF5">
              <w:rPr>
                <w:rFonts w:ascii="Arial" w:hAnsi="Arial" w:cs="Arial"/>
                <w:b/>
                <w:bCs/>
              </w:rPr>
              <w:t>Appropriate Methodology</w:t>
            </w:r>
          </w:p>
        </w:tc>
        <w:tc>
          <w:tcPr>
            <w:tcW w:w="0" w:type="auto"/>
            <w:tcMar>
              <w:top w:w="15" w:type="dxa"/>
              <w:left w:w="15" w:type="dxa"/>
              <w:bottom w:w="15" w:type="dxa"/>
              <w:right w:w="15" w:type="dxa"/>
            </w:tcMar>
            <w:vAlign w:val="center"/>
            <w:hideMark/>
          </w:tcPr>
          <w:p w14:paraId="48147C94" w14:textId="77777777" w:rsidR="00FE2D91" w:rsidRPr="008A4DF5" w:rsidRDefault="00FE2D91" w:rsidP="00FE2D91">
            <w:pPr>
              <w:rPr>
                <w:rFonts w:ascii="Arial" w:hAnsi="Arial" w:cs="Arial"/>
                <w:b/>
                <w:bCs/>
              </w:rPr>
            </w:pPr>
            <w:r w:rsidRPr="008A4DF5">
              <w:rPr>
                <w:rFonts w:ascii="Arial" w:hAnsi="Arial" w:cs="Arial"/>
                <w:b/>
                <w:bCs/>
              </w:rPr>
              <w:t>Research Design</w:t>
            </w:r>
          </w:p>
        </w:tc>
        <w:tc>
          <w:tcPr>
            <w:tcW w:w="0" w:type="auto"/>
            <w:tcMar>
              <w:top w:w="15" w:type="dxa"/>
              <w:left w:w="15" w:type="dxa"/>
              <w:bottom w:w="15" w:type="dxa"/>
              <w:right w:w="15" w:type="dxa"/>
            </w:tcMar>
            <w:vAlign w:val="center"/>
            <w:hideMark/>
          </w:tcPr>
          <w:p w14:paraId="54FC24FD" w14:textId="77777777" w:rsidR="00FE2D91" w:rsidRPr="008A4DF5" w:rsidRDefault="00FE2D91" w:rsidP="00FE2D91">
            <w:pPr>
              <w:rPr>
                <w:rFonts w:ascii="Arial" w:hAnsi="Arial" w:cs="Arial"/>
                <w:b/>
                <w:bCs/>
              </w:rPr>
            </w:pPr>
            <w:r w:rsidRPr="008A4DF5">
              <w:rPr>
                <w:rFonts w:ascii="Arial" w:hAnsi="Arial" w:cs="Arial"/>
                <w:b/>
                <w:bCs/>
              </w:rPr>
              <w:t>Recruitment Strategy</w:t>
            </w:r>
          </w:p>
        </w:tc>
        <w:tc>
          <w:tcPr>
            <w:tcW w:w="0" w:type="auto"/>
            <w:tcMar>
              <w:top w:w="15" w:type="dxa"/>
              <w:left w:w="15" w:type="dxa"/>
              <w:bottom w:w="15" w:type="dxa"/>
              <w:right w:w="15" w:type="dxa"/>
            </w:tcMar>
            <w:vAlign w:val="center"/>
            <w:hideMark/>
          </w:tcPr>
          <w:p w14:paraId="6823D4FA" w14:textId="77777777" w:rsidR="00FE2D91" w:rsidRPr="008A4DF5" w:rsidRDefault="00FE2D91" w:rsidP="00FE2D91">
            <w:pPr>
              <w:rPr>
                <w:rFonts w:ascii="Arial" w:hAnsi="Arial" w:cs="Arial"/>
                <w:b/>
                <w:bCs/>
              </w:rPr>
            </w:pPr>
            <w:r w:rsidRPr="008A4DF5">
              <w:rPr>
                <w:rFonts w:ascii="Arial" w:hAnsi="Arial" w:cs="Arial"/>
                <w:b/>
                <w:bCs/>
              </w:rPr>
              <w:t>Data Collection</w:t>
            </w:r>
          </w:p>
        </w:tc>
        <w:tc>
          <w:tcPr>
            <w:tcW w:w="0" w:type="auto"/>
            <w:tcMar>
              <w:top w:w="15" w:type="dxa"/>
              <w:left w:w="15" w:type="dxa"/>
              <w:bottom w:w="15" w:type="dxa"/>
              <w:right w:w="15" w:type="dxa"/>
            </w:tcMar>
            <w:vAlign w:val="center"/>
            <w:hideMark/>
          </w:tcPr>
          <w:p w14:paraId="41AE5735" w14:textId="77777777" w:rsidR="00FE2D91" w:rsidRPr="008A4DF5" w:rsidRDefault="00FE2D91" w:rsidP="00FE2D91">
            <w:pPr>
              <w:rPr>
                <w:rFonts w:ascii="Arial" w:hAnsi="Arial" w:cs="Arial"/>
                <w:b/>
                <w:bCs/>
              </w:rPr>
            </w:pPr>
            <w:r w:rsidRPr="008A4DF5">
              <w:rPr>
                <w:rFonts w:ascii="Arial" w:hAnsi="Arial" w:cs="Arial"/>
                <w:b/>
                <w:bCs/>
              </w:rPr>
              <w:t>Reflexivity</w:t>
            </w:r>
          </w:p>
        </w:tc>
        <w:tc>
          <w:tcPr>
            <w:tcW w:w="0" w:type="auto"/>
            <w:tcMar>
              <w:top w:w="15" w:type="dxa"/>
              <w:left w:w="15" w:type="dxa"/>
              <w:bottom w:w="15" w:type="dxa"/>
              <w:right w:w="15" w:type="dxa"/>
            </w:tcMar>
            <w:vAlign w:val="center"/>
            <w:hideMark/>
          </w:tcPr>
          <w:p w14:paraId="585464AB" w14:textId="77777777" w:rsidR="00FE2D91" w:rsidRPr="008A4DF5" w:rsidRDefault="00FE2D91" w:rsidP="00FE2D91">
            <w:pPr>
              <w:rPr>
                <w:rFonts w:ascii="Arial" w:hAnsi="Arial" w:cs="Arial"/>
                <w:b/>
                <w:bCs/>
              </w:rPr>
            </w:pPr>
            <w:r w:rsidRPr="008A4DF5">
              <w:rPr>
                <w:rFonts w:ascii="Arial" w:hAnsi="Arial" w:cs="Arial"/>
                <w:b/>
                <w:bCs/>
              </w:rPr>
              <w:t>Ethical Issues</w:t>
            </w:r>
          </w:p>
        </w:tc>
        <w:tc>
          <w:tcPr>
            <w:tcW w:w="0" w:type="auto"/>
            <w:tcMar>
              <w:top w:w="15" w:type="dxa"/>
              <w:left w:w="15" w:type="dxa"/>
              <w:bottom w:w="15" w:type="dxa"/>
              <w:right w:w="15" w:type="dxa"/>
            </w:tcMar>
            <w:vAlign w:val="center"/>
            <w:hideMark/>
          </w:tcPr>
          <w:p w14:paraId="38A6DAD9" w14:textId="77777777" w:rsidR="00FE2D91" w:rsidRPr="008A4DF5" w:rsidRDefault="00FE2D91" w:rsidP="00FE2D91">
            <w:pPr>
              <w:rPr>
                <w:rFonts w:ascii="Arial" w:hAnsi="Arial" w:cs="Arial"/>
                <w:b/>
                <w:bCs/>
              </w:rPr>
            </w:pPr>
            <w:r w:rsidRPr="008A4DF5">
              <w:rPr>
                <w:rFonts w:ascii="Arial" w:hAnsi="Arial" w:cs="Arial"/>
                <w:b/>
                <w:bCs/>
              </w:rPr>
              <w:t>Data Analysis</w:t>
            </w:r>
          </w:p>
        </w:tc>
        <w:tc>
          <w:tcPr>
            <w:tcW w:w="0" w:type="auto"/>
            <w:tcMar>
              <w:top w:w="15" w:type="dxa"/>
              <w:left w:w="15" w:type="dxa"/>
              <w:bottom w:w="15" w:type="dxa"/>
              <w:right w:w="15" w:type="dxa"/>
            </w:tcMar>
            <w:vAlign w:val="center"/>
            <w:hideMark/>
          </w:tcPr>
          <w:p w14:paraId="742691CB" w14:textId="77777777" w:rsidR="00FE2D91" w:rsidRPr="008A4DF5" w:rsidRDefault="00FE2D91" w:rsidP="00FE2D91">
            <w:pPr>
              <w:rPr>
                <w:rFonts w:ascii="Arial" w:hAnsi="Arial" w:cs="Arial"/>
                <w:b/>
                <w:bCs/>
              </w:rPr>
            </w:pPr>
            <w:r w:rsidRPr="008A4DF5">
              <w:rPr>
                <w:rFonts w:ascii="Arial" w:hAnsi="Arial" w:cs="Arial"/>
                <w:b/>
                <w:bCs/>
              </w:rPr>
              <w:t>Findings Clear</w:t>
            </w:r>
          </w:p>
        </w:tc>
        <w:tc>
          <w:tcPr>
            <w:tcW w:w="0" w:type="auto"/>
            <w:tcMar>
              <w:top w:w="15" w:type="dxa"/>
              <w:left w:w="15" w:type="dxa"/>
              <w:bottom w:w="15" w:type="dxa"/>
              <w:right w:w="15" w:type="dxa"/>
            </w:tcMar>
            <w:vAlign w:val="center"/>
            <w:hideMark/>
          </w:tcPr>
          <w:p w14:paraId="06B40638" w14:textId="77777777" w:rsidR="00FE2D91" w:rsidRPr="008A4DF5" w:rsidRDefault="00FE2D91" w:rsidP="00FE2D91">
            <w:pPr>
              <w:rPr>
                <w:rFonts w:ascii="Arial" w:hAnsi="Arial" w:cs="Arial"/>
                <w:b/>
                <w:bCs/>
              </w:rPr>
            </w:pPr>
            <w:r w:rsidRPr="008A4DF5">
              <w:rPr>
                <w:rFonts w:ascii="Arial" w:hAnsi="Arial" w:cs="Arial"/>
                <w:b/>
                <w:bCs/>
              </w:rPr>
              <w:t>Value</w:t>
            </w:r>
          </w:p>
        </w:tc>
      </w:tr>
      <w:tr w:rsidR="00FE2D91" w:rsidRPr="008A4DF5" w14:paraId="703DB4B6" w14:textId="77777777">
        <w:trPr>
          <w:tblCellSpacing w:w="15" w:type="dxa"/>
        </w:trPr>
        <w:tc>
          <w:tcPr>
            <w:tcW w:w="0" w:type="auto"/>
            <w:tcMar>
              <w:top w:w="15" w:type="dxa"/>
              <w:left w:w="15" w:type="dxa"/>
              <w:bottom w:w="15" w:type="dxa"/>
              <w:right w:w="15" w:type="dxa"/>
            </w:tcMar>
            <w:vAlign w:val="center"/>
            <w:hideMark/>
          </w:tcPr>
          <w:p w14:paraId="3B3401DF" w14:textId="77777777" w:rsidR="00FE2D91" w:rsidRPr="008A4DF5" w:rsidRDefault="00FE2D91" w:rsidP="00FE2D91">
            <w:pPr>
              <w:rPr>
                <w:rFonts w:ascii="Arial" w:hAnsi="Arial" w:cs="Arial"/>
              </w:rPr>
            </w:pPr>
            <w:proofErr w:type="spellStart"/>
            <w:r w:rsidRPr="008A4DF5">
              <w:rPr>
                <w:rFonts w:ascii="Arial" w:hAnsi="Arial" w:cs="Arial"/>
              </w:rPr>
              <w:t>Brinchmann</w:t>
            </w:r>
            <w:proofErr w:type="spellEnd"/>
            <w:r w:rsidRPr="008A4DF5">
              <w:rPr>
                <w:rFonts w:ascii="Arial" w:hAnsi="Arial" w:cs="Arial"/>
              </w:rPr>
              <w:t xml:space="preserve"> &amp; </w:t>
            </w:r>
            <w:proofErr w:type="spellStart"/>
            <w:r w:rsidRPr="008A4DF5">
              <w:rPr>
                <w:rFonts w:ascii="Arial" w:hAnsi="Arial" w:cs="Arial"/>
              </w:rPr>
              <w:t>Krvavac</w:t>
            </w:r>
            <w:proofErr w:type="spellEnd"/>
            <w:r w:rsidRPr="008A4DF5">
              <w:rPr>
                <w:rFonts w:ascii="Arial" w:hAnsi="Arial" w:cs="Arial"/>
              </w:rPr>
              <w:t xml:space="preserve"> (2021)</w:t>
            </w:r>
          </w:p>
        </w:tc>
        <w:tc>
          <w:tcPr>
            <w:tcW w:w="0" w:type="auto"/>
            <w:tcMar>
              <w:top w:w="15" w:type="dxa"/>
              <w:left w:w="15" w:type="dxa"/>
              <w:bottom w:w="15" w:type="dxa"/>
              <w:right w:w="15" w:type="dxa"/>
            </w:tcMar>
            <w:vAlign w:val="center"/>
            <w:hideMark/>
          </w:tcPr>
          <w:p w14:paraId="5538A78B"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9807009"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4F5702BA"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58108458"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0CB1F798"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2742A9B" w14:textId="77777777" w:rsidR="00FE2D91" w:rsidRPr="008A4DF5" w:rsidRDefault="00FE2D91" w:rsidP="00FE2D91">
            <w:pPr>
              <w:rPr>
                <w:rFonts w:ascii="Arial" w:hAnsi="Arial" w:cs="Arial"/>
              </w:rPr>
            </w:pPr>
            <w:r w:rsidRPr="008A4DF5">
              <w:rPr>
                <w:rFonts w:ascii="Arial" w:hAnsi="Arial" w:cs="Arial"/>
              </w:rPr>
              <w:t>Partial</w:t>
            </w:r>
          </w:p>
        </w:tc>
        <w:tc>
          <w:tcPr>
            <w:tcW w:w="0" w:type="auto"/>
            <w:tcMar>
              <w:top w:w="15" w:type="dxa"/>
              <w:left w:w="15" w:type="dxa"/>
              <w:bottom w:w="15" w:type="dxa"/>
              <w:right w:w="15" w:type="dxa"/>
            </w:tcMar>
            <w:vAlign w:val="center"/>
            <w:hideMark/>
          </w:tcPr>
          <w:p w14:paraId="5D93527A"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7CFE7CF"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DFCFA10"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6D124068" w14:textId="77777777" w:rsidR="00FE2D91" w:rsidRPr="008A4DF5" w:rsidRDefault="00FE2D91" w:rsidP="00FE2D91">
            <w:pPr>
              <w:rPr>
                <w:rFonts w:ascii="Arial" w:hAnsi="Arial" w:cs="Arial"/>
              </w:rPr>
            </w:pPr>
            <w:r w:rsidRPr="008A4DF5">
              <w:rPr>
                <w:rFonts w:ascii="Arial" w:hAnsi="Arial" w:cs="Arial"/>
              </w:rPr>
              <w:t>High</w:t>
            </w:r>
          </w:p>
        </w:tc>
      </w:tr>
      <w:tr w:rsidR="00FE2D91" w:rsidRPr="008A4DF5" w14:paraId="61AFEAF4" w14:textId="77777777">
        <w:trPr>
          <w:tblCellSpacing w:w="15" w:type="dxa"/>
        </w:trPr>
        <w:tc>
          <w:tcPr>
            <w:tcW w:w="0" w:type="auto"/>
            <w:tcMar>
              <w:top w:w="15" w:type="dxa"/>
              <w:left w:w="15" w:type="dxa"/>
              <w:bottom w:w="15" w:type="dxa"/>
              <w:right w:w="15" w:type="dxa"/>
            </w:tcMar>
            <w:vAlign w:val="center"/>
            <w:hideMark/>
          </w:tcPr>
          <w:p w14:paraId="0A4AAFB8" w14:textId="77777777" w:rsidR="00FE2D91" w:rsidRPr="008A4DF5" w:rsidRDefault="00FE2D91" w:rsidP="00FE2D91">
            <w:pPr>
              <w:rPr>
                <w:rFonts w:ascii="Arial" w:hAnsi="Arial" w:cs="Arial"/>
              </w:rPr>
            </w:pPr>
            <w:r w:rsidRPr="008A4DF5">
              <w:rPr>
                <w:rFonts w:ascii="Arial" w:hAnsi="Arial" w:cs="Arial"/>
              </w:rPr>
              <w:lastRenderedPageBreak/>
              <w:t>Conti et al. (2017)</w:t>
            </w:r>
          </w:p>
        </w:tc>
        <w:tc>
          <w:tcPr>
            <w:tcW w:w="0" w:type="auto"/>
            <w:tcMar>
              <w:top w:w="15" w:type="dxa"/>
              <w:left w:w="15" w:type="dxa"/>
              <w:bottom w:w="15" w:type="dxa"/>
              <w:right w:w="15" w:type="dxa"/>
            </w:tcMar>
            <w:vAlign w:val="center"/>
            <w:hideMark/>
          </w:tcPr>
          <w:p w14:paraId="6E43D439"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3B317941"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40597D7"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159EFC28"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0F3C577C"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18F4F86E"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08EB5946"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47CC8694"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0C53C5CB"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04D7B10D" w14:textId="77777777" w:rsidR="00FE2D91" w:rsidRPr="008A4DF5" w:rsidRDefault="00FE2D91" w:rsidP="00FE2D91">
            <w:pPr>
              <w:rPr>
                <w:rFonts w:ascii="Arial" w:hAnsi="Arial" w:cs="Arial"/>
              </w:rPr>
            </w:pPr>
            <w:r w:rsidRPr="008A4DF5">
              <w:rPr>
                <w:rFonts w:ascii="Arial" w:hAnsi="Arial" w:cs="Arial"/>
              </w:rPr>
              <w:t>High</w:t>
            </w:r>
          </w:p>
        </w:tc>
      </w:tr>
      <w:tr w:rsidR="00FE2D91" w:rsidRPr="008A4DF5" w14:paraId="144C2DC2" w14:textId="77777777">
        <w:trPr>
          <w:tblCellSpacing w:w="15" w:type="dxa"/>
        </w:trPr>
        <w:tc>
          <w:tcPr>
            <w:tcW w:w="0" w:type="auto"/>
            <w:tcMar>
              <w:top w:w="15" w:type="dxa"/>
              <w:left w:w="15" w:type="dxa"/>
              <w:bottom w:w="15" w:type="dxa"/>
              <w:right w:w="15" w:type="dxa"/>
            </w:tcMar>
            <w:vAlign w:val="center"/>
            <w:hideMark/>
          </w:tcPr>
          <w:p w14:paraId="34D58B6D" w14:textId="77777777" w:rsidR="00FE2D91" w:rsidRPr="008A4DF5" w:rsidRDefault="00FE2D91" w:rsidP="00FE2D91">
            <w:pPr>
              <w:rPr>
                <w:rFonts w:ascii="Arial" w:hAnsi="Arial" w:cs="Arial"/>
              </w:rPr>
            </w:pPr>
            <w:r w:rsidRPr="008A4DF5">
              <w:rPr>
                <w:rFonts w:ascii="Arial" w:hAnsi="Arial" w:cs="Arial"/>
              </w:rPr>
              <w:t>Coopey &amp; Johnson (2022)</w:t>
            </w:r>
          </w:p>
        </w:tc>
        <w:tc>
          <w:tcPr>
            <w:tcW w:w="0" w:type="auto"/>
            <w:tcMar>
              <w:top w:w="15" w:type="dxa"/>
              <w:left w:w="15" w:type="dxa"/>
              <w:bottom w:w="15" w:type="dxa"/>
              <w:right w:w="15" w:type="dxa"/>
            </w:tcMar>
            <w:vAlign w:val="center"/>
            <w:hideMark/>
          </w:tcPr>
          <w:p w14:paraId="7F52A6F1"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0DB5D4B"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1A96D5E6"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7988F41"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2BC7B05"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33C83074" w14:textId="77777777" w:rsidR="00FE2D91" w:rsidRPr="008A4DF5" w:rsidRDefault="00FE2D91" w:rsidP="00FE2D91">
            <w:pPr>
              <w:rPr>
                <w:rFonts w:ascii="Arial" w:hAnsi="Arial" w:cs="Arial"/>
              </w:rPr>
            </w:pPr>
            <w:r w:rsidRPr="008A4DF5">
              <w:rPr>
                <w:rFonts w:ascii="Arial" w:hAnsi="Arial" w:cs="Arial"/>
              </w:rPr>
              <w:t>Partial</w:t>
            </w:r>
          </w:p>
        </w:tc>
        <w:tc>
          <w:tcPr>
            <w:tcW w:w="0" w:type="auto"/>
            <w:tcMar>
              <w:top w:w="15" w:type="dxa"/>
              <w:left w:w="15" w:type="dxa"/>
              <w:bottom w:w="15" w:type="dxa"/>
              <w:right w:w="15" w:type="dxa"/>
            </w:tcMar>
            <w:vAlign w:val="center"/>
            <w:hideMark/>
          </w:tcPr>
          <w:p w14:paraId="21F7B07A"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363A0619"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6B08B563"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48237BAB" w14:textId="77777777" w:rsidR="00FE2D91" w:rsidRPr="008A4DF5" w:rsidRDefault="00FE2D91" w:rsidP="00FE2D91">
            <w:pPr>
              <w:rPr>
                <w:rFonts w:ascii="Arial" w:hAnsi="Arial" w:cs="Arial"/>
              </w:rPr>
            </w:pPr>
            <w:r w:rsidRPr="008A4DF5">
              <w:rPr>
                <w:rFonts w:ascii="Arial" w:hAnsi="Arial" w:cs="Arial"/>
              </w:rPr>
              <w:t>High</w:t>
            </w:r>
          </w:p>
        </w:tc>
      </w:tr>
      <w:tr w:rsidR="00FE2D91" w:rsidRPr="008A4DF5" w14:paraId="3CA2F148" w14:textId="77777777">
        <w:trPr>
          <w:tblCellSpacing w:w="15" w:type="dxa"/>
        </w:trPr>
        <w:tc>
          <w:tcPr>
            <w:tcW w:w="0" w:type="auto"/>
            <w:tcMar>
              <w:top w:w="15" w:type="dxa"/>
              <w:left w:w="15" w:type="dxa"/>
              <w:bottom w:w="15" w:type="dxa"/>
              <w:right w:w="15" w:type="dxa"/>
            </w:tcMar>
            <w:vAlign w:val="center"/>
            <w:hideMark/>
          </w:tcPr>
          <w:p w14:paraId="49842EC3" w14:textId="77777777" w:rsidR="00FE2D91" w:rsidRPr="008A4DF5" w:rsidRDefault="00FE2D91" w:rsidP="00FE2D91">
            <w:pPr>
              <w:rPr>
                <w:rFonts w:ascii="Arial" w:hAnsi="Arial" w:cs="Arial"/>
              </w:rPr>
            </w:pPr>
            <w:r w:rsidRPr="008A4DF5">
              <w:rPr>
                <w:rFonts w:ascii="Arial" w:hAnsi="Arial" w:cs="Arial"/>
              </w:rPr>
              <w:t>Gao et al. (2025)</w:t>
            </w:r>
          </w:p>
        </w:tc>
        <w:tc>
          <w:tcPr>
            <w:tcW w:w="0" w:type="auto"/>
            <w:tcMar>
              <w:top w:w="15" w:type="dxa"/>
              <w:left w:w="15" w:type="dxa"/>
              <w:bottom w:w="15" w:type="dxa"/>
              <w:right w:w="15" w:type="dxa"/>
            </w:tcMar>
            <w:vAlign w:val="center"/>
            <w:hideMark/>
          </w:tcPr>
          <w:p w14:paraId="6F02CD06"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59804561"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8F29127"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CB742C1"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1D88F228"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9BEAEBE" w14:textId="77777777" w:rsidR="00FE2D91" w:rsidRPr="008A4DF5" w:rsidRDefault="00FE2D91" w:rsidP="00FE2D91">
            <w:pPr>
              <w:rPr>
                <w:rFonts w:ascii="Arial" w:hAnsi="Arial" w:cs="Arial"/>
              </w:rPr>
            </w:pPr>
            <w:r w:rsidRPr="008A4DF5">
              <w:rPr>
                <w:rFonts w:ascii="Arial" w:hAnsi="Arial" w:cs="Arial"/>
              </w:rPr>
              <w:t>Limited</w:t>
            </w:r>
          </w:p>
        </w:tc>
        <w:tc>
          <w:tcPr>
            <w:tcW w:w="0" w:type="auto"/>
            <w:tcMar>
              <w:top w:w="15" w:type="dxa"/>
              <w:left w:w="15" w:type="dxa"/>
              <w:bottom w:w="15" w:type="dxa"/>
              <w:right w:w="15" w:type="dxa"/>
            </w:tcMar>
            <w:vAlign w:val="center"/>
            <w:hideMark/>
          </w:tcPr>
          <w:p w14:paraId="13426A12"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5EBED1B"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6F42A54"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1008CCBC" w14:textId="77777777" w:rsidR="00FE2D91" w:rsidRPr="008A4DF5" w:rsidRDefault="00FE2D91" w:rsidP="00FE2D91">
            <w:pPr>
              <w:rPr>
                <w:rFonts w:ascii="Arial" w:hAnsi="Arial" w:cs="Arial"/>
              </w:rPr>
            </w:pPr>
            <w:r w:rsidRPr="008A4DF5">
              <w:rPr>
                <w:rFonts w:ascii="Arial" w:hAnsi="Arial" w:cs="Arial"/>
              </w:rPr>
              <w:t>Moderate–High</w:t>
            </w:r>
          </w:p>
        </w:tc>
      </w:tr>
      <w:tr w:rsidR="00FE2D91" w:rsidRPr="008A4DF5" w14:paraId="6CDB48C3" w14:textId="77777777">
        <w:trPr>
          <w:tblCellSpacing w:w="15" w:type="dxa"/>
        </w:trPr>
        <w:tc>
          <w:tcPr>
            <w:tcW w:w="0" w:type="auto"/>
            <w:tcMar>
              <w:top w:w="15" w:type="dxa"/>
              <w:left w:w="15" w:type="dxa"/>
              <w:bottom w:w="15" w:type="dxa"/>
              <w:right w:w="15" w:type="dxa"/>
            </w:tcMar>
            <w:vAlign w:val="center"/>
            <w:hideMark/>
          </w:tcPr>
          <w:p w14:paraId="520F3EB5" w14:textId="77777777" w:rsidR="00FE2D91" w:rsidRPr="008A4DF5" w:rsidRDefault="00FE2D91" w:rsidP="00FE2D91">
            <w:pPr>
              <w:rPr>
                <w:rFonts w:ascii="Arial" w:hAnsi="Arial" w:cs="Arial"/>
              </w:rPr>
            </w:pPr>
            <w:r w:rsidRPr="008A4DF5">
              <w:rPr>
                <w:rFonts w:ascii="Arial" w:hAnsi="Arial" w:cs="Arial"/>
              </w:rPr>
              <w:t>Medway et al. (2019)</w:t>
            </w:r>
          </w:p>
        </w:tc>
        <w:tc>
          <w:tcPr>
            <w:tcW w:w="0" w:type="auto"/>
            <w:tcMar>
              <w:top w:w="15" w:type="dxa"/>
              <w:left w:w="15" w:type="dxa"/>
              <w:bottom w:w="15" w:type="dxa"/>
              <w:right w:w="15" w:type="dxa"/>
            </w:tcMar>
            <w:vAlign w:val="center"/>
            <w:hideMark/>
          </w:tcPr>
          <w:p w14:paraId="2DE580A5"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5884FA14"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007ABDB1"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FCBDC67"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4AD368F5"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B6E6907"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45C00C35"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3A11ED9"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0729639F"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59DF76BE" w14:textId="77777777" w:rsidR="00FE2D91" w:rsidRPr="008A4DF5" w:rsidRDefault="00FE2D91" w:rsidP="00FE2D91">
            <w:pPr>
              <w:rPr>
                <w:rFonts w:ascii="Arial" w:hAnsi="Arial" w:cs="Arial"/>
              </w:rPr>
            </w:pPr>
            <w:r w:rsidRPr="008A4DF5">
              <w:rPr>
                <w:rFonts w:ascii="Arial" w:hAnsi="Arial" w:cs="Arial"/>
              </w:rPr>
              <w:t>High</w:t>
            </w:r>
          </w:p>
        </w:tc>
      </w:tr>
      <w:tr w:rsidR="00FE2D91" w:rsidRPr="008A4DF5" w14:paraId="285CF4DA" w14:textId="77777777">
        <w:trPr>
          <w:tblCellSpacing w:w="15" w:type="dxa"/>
        </w:trPr>
        <w:tc>
          <w:tcPr>
            <w:tcW w:w="0" w:type="auto"/>
            <w:tcMar>
              <w:top w:w="15" w:type="dxa"/>
              <w:left w:w="15" w:type="dxa"/>
              <w:bottom w:w="15" w:type="dxa"/>
              <w:right w:w="15" w:type="dxa"/>
            </w:tcMar>
            <w:vAlign w:val="center"/>
            <w:hideMark/>
          </w:tcPr>
          <w:p w14:paraId="338356B4" w14:textId="77777777" w:rsidR="00FE2D91" w:rsidRPr="008A4DF5" w:rsidRDefault="00FE2D91" w:rsidP="00FE2D91">
            <w:pPr>
              <w:rPr>
                <w:rFonts w:ascii="Arial" w:hAnsi="Arial" w:cs="Arial"/>
              </w:rPr>
            </w:pPr>
            <w:r w:rsidRPr="008A4DF5">
              <w:rPr>
                <w:rFonts w:ascii="Arial" w:hAnsi="Arial" w:cs="Arial"/>
              </w:rPr>
              <w:t>Nilsen et al. (2021)</w:t>
            </w:r>
          </w:p>
        </w:tc>
        <w:tc>
          <w:tcPr>
            <w:tcW w:w="0" w:type="auto"/>
            <w:tcMar>
              <w:top w:w="15" w:type="dxa"/>
              <w:left w:w="15" w:type="dxa"/>
              <w:bottom w:w="15" w:type="dxa"/>
              <w:right w:w="15" w:type="dxa"/>
            </w:tcMar>
            <w:vAlign w:val="center"/>
            <w:hideMark/>
          </w:tcPr>
          <w:p w14:paraId="50A20697"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2E3A878"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2C2E6BA"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A1A2D09"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493E8657"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7EB489CC" w14:textId="77777777" w:rsidR="00FE2D91" w:rsidRPr="008A4DF5" w:rsidRDefault="00FE2D91" w:rsidP="00FE2D91">
            <w:pPr>
              <w:rPr>
                <w:rFonts w:ascii="Arial" w:hAnsi="Arial" w:cs="Arial"/>
              </w:rPr>
            </w:pPr>
            <w:r w:rsidRPr="008A4DF5">
              <w:rPr>
                <w:rFonts w:ascii="Arial" w:hAnsi="Arial" w:cs="Arial"/>
              </w:rPr>
              <w:t>Partial</w:t>
            </w:r>
          </w:p>
        </w:tc>
        <w:tc>
          <w:tcPr>
            <w:tcW w:w="0" w:type="auto"/>
            <w:tcMar>
              <w:top w:w="15" w:type="dxa"/>
              <w:left w:w="15" w:type="dxa"/>
              <w:bottom w:w="15" w:type="dxa"/>
              <w:right w:w="15" w:type="dxa"/>
            </w:tcMar>
            <w:vAlign w:val="center"/>
            <w:hideMark/>
          </w:tcPr>
          <w:p w14:paraId="6F176146"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6EFBB888"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49E32E38" w14:textId="77777777" w:rsidR="00FE2D91" w:rsidRPr="008A4DF5" w:rsidRDefault="00FE2D91" w:rsidP="00FE2D91">
            <w:pPr>
              <w:rPr>
                <w:rFonts w:ascii="Arial" w:hAnsi="Arial" w:cs="Arial"/>
              </w:rPr>
            </w:pPr>
            <w:r w:rsidRPr="008A4DF5">
              <w:rPr>
                <w:rFonts w:ascii="Segoe UI Symbol" w:hAnsi="Segoe UI Symbol" w:cs="Segoe UI Symbol"/>
              </w:rPr>
              <w:t>✔</w:t>
            </w:r>
          </w:p>
        </w:tc>
        <w:tc>
          <w:tcPr>
            <w:tcW w:w="0" w:type="auto"/>
            <w:tcMar>
              <w:top w:w="15" w:type="dxa"/>
              <w:left w:w="15" w:type="dxa"/>
              <w:bottom w:w="15" w:type="dxa"/>
              <w:right w:w="15" w:type="dxa"/>
            </w:tcMar>
            <w:vAlign w:val="center"/>
            <w:hideMark/>
          </w:tcPr>
          <w:p w14:paraId="2B70FB14" w14:textId="77777777" w:rsidR="00FE2D91" w:rsidRPr="008A4DF5" w:rsidRDefault="00FE2D91" w:rsidP="00FE2D91">
            <w:pPr>
              <w:rPr>
                <w:rFonts w:ascii="Arial" w:hAnsi="Arial" w:cs="Arial"/>
              </w:rPr>
            </w:pPr>
            <w:r w:rsidRPr="008A4DF5">
              <w:rPr>
                <w:rFonts w:ascii="Arial" w:hAnsi="Arial" w:cs="Arial"/>
              </w:rPr>
              <w:t>High</w:t>
            </w:r>
          </w:p>
        </w:tc>
      </w:tr>
    </w:tbl>
    <w:p w14:paraId="112A06B8" w14:textId="77777777" w:rsidR="00FE2D91" w:rsidRPr="008A4DF5" w:rsidRDefault="00FE2D91" w:rsidP="00FE2D91">
      <w:pPr>
        <w:rPr>
          <w:rFonts w:ascii="Arial" w:hAnsi="Arial" w:cs="Arial"/>
        </w:rPr>
      </w:pPr>
      <w:r w:rsidRPr="008A4DF5">
        <w:rPr>
          <w:rFonts w:ascii="Arial" w:hAnsi="Arial" w:cs="Arial"/>
          <w:b/>
          <w:bCs/>
        </w:rPr>
        <w:t>Key:</w:t>
      </w:r>
      <w:r w:rsidRPr="008A4DF5">
        <w:rPr>
          <w:rFonts w:ascii="Arial" w:hAnsi="Arial" w:cs="Arial"/>
        </w:rPr>
        <w:t xml:space="preserve"> </w:t>
      </w:r>
      <w:r w:rsidRPr="008A4DF5">
        <w:rPr>
          <w:rFonts w:ascii="Segoe UI Symbol" w:hAnsi="Segoe UI Symbol" w:cs="Segoe UI Symbol"/>
        </w:rPr>
        <w:t>✔</w:t>
      </w:r>
      <w:r w:rsidRPr="008A4DF5">
        <w:rPr>
          <w:rFonts w:ascii="Arial" w:hAnsi="Arial" w:cs="Arial"/>
        </w:rPr>
        <w:t xml:space="preserve"> = Criterion met</w:t>
      </w:r>
    </w:p>
    <w:p w14:paraId="14508B2D" w14:textId="77777777" w:rsidR="00FE2D91" w:rsidRPr="008A4DF5" w:rsidRDefault="00FE2D91" w:rsidP="00FE2D91">
      <w:pPr>
        <w:rPr>
          <w:rFonts w:ascii="Arial" w:hAnsi="Arial" w:cs="Arial"/>
        </w:rPr>
      </w:pPr>
      <w:r w:rsidRPr="008A4DF5">
        <w:rPr>
          <w:rFonts w:ascii="Arial" w:hAnsi="Arial" w:cs="Arial"/>
        </w:rPr>
        <w:t>Overall, all six studies were deemed methodologically robust, with minor limitations relating primarily to reflexivity reporting and sample size in pilot work.</w:t>
      </w:r>
    </w:p>
    <w:p w14:paraId="70F7F804" w14:textId="77777777" w:rsidR="00FE2D91" w:rsidRPr="008A4DF5" w:rsidRDefault="00FE2D91" w:rsidP="00FE2D91">
      <w:pPr>
        <w:rPr>
          <w:rFonts w:ascii="Arial" w:hAnsi="Arial" w:cs="Arial"/>
        </w:rPr>
      </w:pPr>
    </w:p>
    <w:p w14:paraId="73F293E8" w14:textId="77777777" w:rsidR="00FE2D91" w:rsidRDefault="00FE2D91" w:rsidP="00FE2D91">
      <w:pPr>
        <w:rPr>
          <w:rFonts w:ascii="Arial" w:hAnsi="Arial" w:cs="Arial"/>
          <w:lang w:val="fr-FR"/>
        </w:rPr>
      </w:pPr>
      <w:r w:rsidRPr="008A4DF5">
        <w:rPr>
          <w:rFonts w:ascii="Arial" w:hAnsi="Arial" w:cs="Arial"/>
          <w:b/>
          <w:bCs/>
        </w:rPr>
        <w:t>Figure 1:</w:t>
      </w:r>
      <w:r w:rsidRPr="008A4DF5">
        <w:rPr>
          <w:rFonts w:ascii="Arial" w:hAnsi="Arial" w:cs="Arial"/>
        </w:rPr>
        <w:t xml:space="preserve"> </w:t>
      </w:r>
      <w:r w:rsidRPr="008A4DF5">
        <w:rPr>
          <w:rFonts w:ascii="Arial" w:hAnsi="Arial" w:cs="Arial"/>
          <w:lang w:val="fr-FR"/>
        </w:rPr>
        <w:t xml:space="preserve">PRISMA-P Flow chart      </w:t>
      </w:r>
    </w:p>
    <w:p w14:paraId="55732E52" w14:textId="47E14B33" w:rsidR="00E3761B" w:rsidRPr="008A4DF5" w:rsidRDefault="00E3761B" w:rsidP="00FE2D91">
      <w:pPr>
        <w:rPr>
          <w:rFonts w:ascii="Arial" w:hAnsi="Arial" w:cs="Arial"/>
        </w:rPr>
      </w:pPr>
      <w:r>
        <w:rPr>
          <w:noProof/>
        </w:rPr>
        <w:lastRenderedPageBreak/>
        <w:drawing>
          <wp:inline distT="0" distB="0" distL="0" distR="0" wp14:anchorId="290ED07A" wp14:editId="38608FD8">
            <wp:extent cx="2132965" cy="3756025"/>
            <wp:effectExtent l="0" t="0" r="635" b="0"/>
            <wp:docPr id="189063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32065" name="Picture 1"/>
                    <pic:cNvPicPr>
                      <a:picLocks noChangeAspect="1"/>
                    </pic:cNvPicPr>
                  </pic:nvPicPr>
                  <pic:blipFill>
                    <a:blip r:embed="rId5"/>
                    <a:stretch>
                      <a:fillRect/>
                    </a:stretch>
                  </pic:blipFill>
                  <pic:spPr>
                    <a:xfrm>
                      <a:off x="0" y="0"/>
                      <a:ext cx="2132965" cy="3756025"/>
                    </a:xfrm>
                    <a:prstGeom prst="rect">
                      <a:avLst/>
                    </a:prstGeom>
                  </pic:spPr>
                </pic:pic>
              </a:graphicData>
            </a:graphic>
          </wp:inline>
        </w:drawing>
      </w:r>
    </w:p>
    <w:p w14:paraId="17B0896E" w14:textId="77777777" w:rsidR="00FE2D91" w:rsidRPr="008A4DF5" w:rsidRDefault="00FE2D91" w:rsidP="00807BCB">
      <w:pPr>
        <w:rPr>
          <w:rFonts w:ascii="Arial" w:hAnsi="Arial" w:cs="Arial"/>
        </w:rPr>
      </w:pPr>
    </w:p>
    <w:p w14:paraId="4B7ACF3F" w14:textId="63E3D38F" w:rsidR="00807BCB" w:rsidRPr="008A4DF5" w:rsidRDefault="00807BCB" w:rsidP="00807BCB">
      <w:pPr>
        <w:rPr>
          <w:rFonts w:ascii="Arial" w:hAnsi="Arial" w:cs="Arial"/>
        </w:rPr>
      </w:pPr>
    </w:p>
    <w:p w14:paraId="416D89B7" w14:textId="77777777" w:rsidR="00807BCB" w:rsidRPr="008A4DF5" w:rsidRDefault="00807BCB" w:rsidP="00E3761B">
      <w:pPr>
        <w:spacing w:line="360" w:lineRule="auto"/>
        <w:rPr>
          <w:rFonts w:ascii="Arial" w:hAnsi="Arial" w:cs="Arial"/>
          <w:b/>
          <w:bCs/>
        </w:rPr>
      </w:pPr>
      <w:r w:rsidRPr="008A4DF5">
        <w:rPr>
          <w:rFonts w:ascii="Arial" w:hAnsi="Arial" w:cs="Arial"/>
          <w:b/>
          <w:bCs/>
        </w:rPr>
        <w:t>Results</w:t>
      </w:r>
    </w:p>
    <w:p w14:paraId="7B93E084" w14:textId="190990A0" w:rsidR="000C6975" w:rsidRPr="008A4DF5" w:rsidRDefault="009F0434" w:rsidP="00E3761B">
      <w:pPr>
        <w:spacing w:line="360" w:lineRule="auto"/>
        <w:rPr>
          <w:rFonts w:ascii="Arial" w:hAnsi="Arial" w:cs="Arial"/>
        </w:rPr>
      </w:pPr>
      <w:r>
        <w:rPr>
          <w:rFonts w:ascii="Arial" w:hAnsi="Arial" w:cs="Arial"/>
        </w:rPr>
        <w:t>Thematic analysis on</w:t>
      </w:r>
      <w:r w:rsidR="000C6975" w:rsidRPr="008A4DF5">
        <w:rPr>
          <w:rFonts w:ascii="Arial" w:hAnsi="Arial" w:cs="Arial"/>
        </w:rPr>
        <w:t xml:space="preserve"> the </w:t>
      </w:r>
      <w:r w:rsidR="002C2F66">
        <w:rPr>
          <w:rFonts w:ascii="Arial" w:hAnsi="Arial" w:cs="Arial"/>
        </w:rPr>
        <w:t>six</w:t>
      </w:r>
      <w:r w:rsidR="000C6975" w:rsidRPr="008A4DF5">
        <w:rPr>
          <w:rFonts w:ascii="Arial" w:hAnsi="Arial" w:cs="Arial"/>
        </w:rPr>
        <w:t xml:space="preserve"> </w:t>
      </w:r>
      <w:r w:rsidR="000705CC" w:rsidRPr="008A4DF5">
        <w:rPr>
          <w:rFonts w:ascii="Arial" w:hAnsi="Arial" w:cs="Arial"/>
        </w:rPr>
        <w:t>studies identified four overarching themes:  Shifting control</w:t>
      </w:r>
      <w:r w:rsidR="0003600B" w:rsidRPr="008A4DF5">
        <w:rPr>
          <w:rFonts w:ascii="Arial" w:hAnsi="Arial" w:cs="Arial"/>
        </w:rPr>
        <w:t>, changes in family dynamics, emotional challenges during therapy and shared experiences.</w:t>
      </w:r>
    </w:p>
    <w:p w14:paraId="2249058D" w14:textId="03F1ABAF" w:rsidR="00807BCB" w:rsidRPr="008A4DF5" w:rsidRDefault="00807BCB" w:rsidP="00E3761B">
      <w:pPr>
        <w:spacing w:line="360" w:lineRule="auto"/>
        <w:rPr>
          <w:rFonts w:ascii="Arial" w:hAnsi="Arial" w:cs="Arial"/>
          <w:b/>
          <w:bCs/>
        </w:rPr>
      </w:pPr>
      <w:r w:rsidRPr="008A4DF5">
        <w:rPr>
          <w:rFonts w:ascii="Arial" w:hAnsi="Arial" w:cs="Arial"/>
          <w:b/>
          <w:bCs/>
        </w:rPr>
        <w:t>Theme 1: Shifting Control</w:t>
      </w:r>
    </w:p>
    <w:p w14:paraId="6666C46B" w14:textId="39A5D13B" w:rsidR="00807BCB" w:rsidRPr="008A4DF5" w:rsidRDefault="00807BCB" w:rsidP="00E3761B">
      <w:pPr>
        <w:spacing w:line="360" w:lineRule="auto"/>
        <w:rPr>
          <w:rFonts w:ascii="Arial" w:hAnsi="Arial" w:cs="Arial"/>
        </w:rPr>
      </w:pPr>
      <w:r w:rsidRPr="008A4DF5">
        <w:rPr>
          <w:rFonts w:ascii="Arial" w:hAnsi="Arial" w:cs="Arial"/>
        </w:rPr>
        <w:t xml:space="preserve">A dominant theme across all six studies was the shifting nature of control throughout family therapy interventions, particularly during Phase 1 of family-based treatment (FBT). Young people frequently described experiencing a significant loss of control and personal freedom during the early stages of treatment, as responsibility for eating and </w:t>
      </w:r>
      <w:r w:rsidR="00A70146" w:rsidRPr="008A4DF5">
        <w:rPr>
          <w:rFonts w:ascii="Arial" w:hAnsi="Arial" w:cs="Arial"/>
        </w:rPr>
        <w:t>weight gain</w:t>
      </w:r>
      <w:r w:rsidRPr="008A4DF5">
        <w:rPr>
          <w:rFonts w:ascii="Arial" w:hAnsi="Arial" w:cs="Arial"/>
        </w:rPr>
        <w:t xml:space="preserve"> was transferred to caregivers (Conti et al., 2017; Gao et al., 2025). While this transfer of responsibility is a central principle of FBT, participants often experienced it as emotionally difficult and </w:t>
      </w:r>
      <w:r w:rsidR="00A70146" w:rsidRPr="008A4DF5">
        <w:rPr>
          <w:rFonts w:ascii="Arial" w:hAnsi="Arial" w:cs="Arial"/>
        </w:rPr>
        <w:t>rather</w:t>
      </w:r>
      <w:r w:rsidRPr="008A4DF5">
        <w:rPr>
          <w:rFonts w:ascii="Arial" w:hAnsi="Arial" w:cs="Arial"/>
        </w:rPr>
        <w:t xml:space="preserve"> challenging.</w:t>
      </w:r>
    </w:p>
    <w:p w14:paraId="0F8A20AE" w14:textId="73A9B09A" w:rsidR="00807BCB" w:rsidRPr="008A4DF5" w:rsidRDefault="00807BCB" w:rsidP="00E3761B">
      <w:pPr>
        <w:spacing w:line="360" w:lineRule="auto"/>
        <w:rPr>
          <w:rFonts w:ascii="Arial" w:hAnsi="Arial" w:cs="Arial"/>
        </w:rPr>
      </w:pPr>
      <w:r w:rsidRPr="008A4DF5">
        <w:rPr>
          <w:rFonts w:ascii="Arial" w:hAnsi="Arial" w:cs="Arial"/>
        </w:rPr>
        <w:t xml:space="preserve">Many adolescents reported that </w:t>
      </w:r>
      <w:r w:rsidR="00A70146" w:rsidRPr="008A4DF5">
        <w:rPr>
          <w:rFonts w:ascii="Arial" w:hAnsi="Arial" w:cs="Arial"/>
        </w:rPr>
        <w:t>giving up</w:t>
      </w:r>
      <w:r w:rsidRPr="008A4DF5">
        <w:rPr>
          <w:rFonts w:ascii="Arial" w:hAnsi="Arial" w:cs="Arial"/>
        </w:rPr>
        <w:t xml:space="preserve"> control over eating</w:t>
      </w:r>
      <w:r w:rsidR="008B1041" w:rsidRPr="008A4DF5">
        <w:rPr>
          <w:rFonts w:ascii="Arial" w:hAnsi="Arial" w:cs="Arial"/>
        </w:rPr>
        <w:t xml:space="preserve"> and</w:t>
      </w:r>
      <w:r w:rsidRPr="008A4DF5">
        <w:rPr>
          <w:rFonts w:ascii="Arial" w:hAnsi="Arial" w:cs="Arial"/>
        </w:rPr>
        <w:t xml:space="preserve"> </w:t>
      </w:r>
      <w:proofErr w:type="gramStart"/>
      <w:r w:rsidR="008B1041" w:rsidRPr="008A4DF5">
        <w:rPr>
          <w:rFonts w:ascii="Arial" w:hAnsi="Arial" w:cs="Arial"/>
        </w:rPr>
        <w:t>meal times</w:t>
      </w:r>
      <w:proofErr w:type="gramEnd"/>
      <w:r w:rsidR="008B1041" w:rsidRPr="008A4DF5">
        <w:rPr>
          <w:rFonts w:ascii="Arial" w:hAnsi="Arial" w:cs="Arial"/>
        </w:rPr>
        <w:t xml:space="preserve"> </w:t>
      </w:r>
      <w:r w:rsidRPr="008A4DF5">
        <w:rPr>
          <w:rFonts w:ascii="Arial" w:hAnsi="Arial" w:cs="Arial"/>
        </w:rPr>
        <w:t xml:space="preserve">created feelings of restriction and dependence. Participants described feeling unable to make decisions about food, routines, or aspects of daily life, leading to reduced </w:t>
      </w:r>
      <w:r w:rsidRPr="008A4DF5">
        <w:rPr>
          <w:rFonts w:ascii="Arial" w:hAnsi="Arial" w:cs="Arial"/>
        </w:rPr>
        <w:lastRenderedPageBreak/>
        <w:t>autonomy (Conti et al., 2017). Several young people linked this process to difficulties in identity formation. Adolescence is typically associated with</w:t>
      </w:r>
      <w:r w:rsidR="009F0434">
        <w:rPr>
          <w:rFonts w:ascii="Arial" w:hAnsi="Arial" w:cs="Arial"/>
        </w:rPr>
        <w:t xml:space="preserve"> the</w:t>
      </w:r>
      <w:r w:rsidRPr="008A4DF5">
        <w:rPr>
          <w:rFonts w:ascii="Arial" w:hAnsi="Arial" w:cs="Arial"/>
        </w:rPr>
        <w:t xml:space="preserve"> </w:t>
      </w:r>
      <w:r w:rsidR="001D1AE3" w:rsidRPr="008A4DF5">
        <w:rPr>
          <w:rFonts w:ascii="Arial" w:hAnsi="Arial" w:cs="Arial"/>
        </w:rPr>
        <w:t xml:space="preserve">time for </w:t>
      </w:r>
      <w:r w:rsidRPr="008A4DF5">
        <w:rPr>
          <w:rFonts w:ascii="Arial" w:hAnsi="Arial" w:cs="Arial"/>
        </w:rPr>
        <w:t>increasing independence and self-development</w:t>
      </w:r>
      <w:r w:rsidR="00A70146" w:rsidRPr="008A4DF5">
        <w:rPr>
          <w:rFonts w:ascii="Arial" w:hAnsi="Arial" w:cs="Arial"/>
        </w:rPr>
        <w:t xml:space="preserve">, </w:t>
      </w:r>
      <w:r w:rsidRPr="008A4DF5">
        <w:rPr>
          <w:rFonts w:ascii="Arial" w:hAnsi="Arial" w:cs="Arial"/>
        </w:rPr>
        <w:t xml:space="preserve">however, handing control back to parents was experienced by some as a return to an earlier developmental stage (Medway et al., 2019). This temporary regression </w:t>
      </w:r>
      <w:r w:rsidR="00A70146" w:rsidRPr="008A4DF5">
        <w:rPr>
          <w:rFonts w:ascii="Arial" w:hAnsi="Arial" w:cs="Arial"/>
        </w:rPr>
        <w:t xml:space="preserve">has </w:t>
      </w:r>
      <w:r w:rsidRPr="008A4DF5">
        <w:rPr>
          <w:rFonts w:ascii="Arial" w:hAnsi="Arial" w:cs="Arial"/>
        </w:rPr>
        <w:t>created tension between developmental needs for autonomy and the therapeutic requirement for parental intervention.</w:t>
      </w:r>
    </w:p>
    <w:p w14:paraId="41146497" w14:textId="44CC5D67" w:rsidR="00807BCB" w:rsidRPr="008A4DF5" w:rsidRDefault="00807BCB" w:rsidP="00E3761B">
      <w:pPr>
        <w:spacing w:line="360" w:lineRule="auto"/>
        <w:rPr>
          <w:rFonts w:ascii="Arial" w:hAnsi="Arial" w:cs="Arial"/>
        </w:rPr>
      </w:pPr>
      <w:r w:rsidRPr="008A4DF5">
        <w:rPr>
          <w:rFonts w:ascii="Arial" w:hAnsi="Arial" w:cs="Arial"/>
        </w:rPr>
        <w:t xml:space="preserve">Medway et al. (2019) found that some adolescents perceived the transfer of control to caregivers as infantilising because it appeared to </w:t>
      </w:r>
      <w:r w:rsidR="009F0434">
        <w:rPr>
          <w:rFonts w:ascii="Arial" w:hAnsi="Arial" w:cs="Arial"/>
        </w:rPr>
        <w:t>go against</w:t>
      </w:r>
      <w:r w:rsidRPr="008A4DF5">
        <w:rPr>
          <w:rFonts w:ascii="Arial" w:hAnsi="Arial" w:cs="Arial"/>
        </w:rPr>
        <w:t xml:space="preserve"> </w:t>
      </w:r>
      <w:r w:rsidR="009F0434">
        <w:rPr>
          <w:rFonts w:ascii="Arial" w:hAnsi="Arial" w:cs="Arial"/>
        </w:rPr>
        <w:t>usual</w:t>
      </w:r>
      <w:r w:rsidRPr="008A4DF5">
        <w:rPr>
          <w:rFonts w:ascii="Arial" w:hAnsi="Arial" w:cs="Arial"/>
        </w:rPr>
        <w:t xml:space="preserve"> developmental progression. Similarly, Gao et al. (2025) reported that some participants felt silenced within treatment, particularly when the eating disorder was heavily externalised. Although externalisation is intended to separate the individual from the </w:t>
      </w:r>
      <w:r w:rsidR="009F0434">
        <w:rPr>
          <w:rFonts w:ascii="Arial" w:hAnsi="Arial" w:cs="Arial"/>
        </w:rPr>
        <w:t>eating disorder</w:t>
      </w:r>
      <w:r w:rsidRPr="008A4DF5">
        <w:rPr>
          <w:rFonts w:ascii="Arial" w:hAnsi="Arial" w:cs="Arial"/>
        </w:rPr>
        <w:t xml:space="preserve">, some adolescents experienced this process as “de-authoring,” </w:t>
      </w:r>
      <w:r w:rsidR="009F0434">
        <w:rPr>
          <w:rFonts w:ascii="Arial" w:hAnsi="Arial" w:cs="Arial"/>
        </w:rPr>
        <w:t xml:space="preserve">and </w:t>
      </w:r>
      <w:r w:rsidRPr="008A4DF5">
        <w:rPr>
          <w:rFonts w:ascii="Arial" w:hAnsi="Arial" w:cs="Arial"/>
        </w:rPr>
        <w:t>their perspectives and emotions became overshadowed by the treatment narrative.</w:t>
      </w:r>
    </w:p>
    <w:p w14:paraId="4663C33B" w14:textId="72C8052F" w:rsidR="00807BCB" w:rsidRPr="008A4DF5" w:rsidRDefault="00807BCB" w:rsidP="00E3761B">
      <w:pPr>
        <w:spacing w:line="360" w:lineRule="auto"/>
        <w:rPr>
          <w:rFonts w:ascii="Arial" w:hAnsi="Arial" w:cs="Arial"/>
        </w:rPr>
      </w:pPr>
      <w:r w:rsidRPr="008A4DF5">
        <w:rPr>
          <w:rFonts w:ascii="Arial" w:hAnsi="Arial" w:cs="Arial"/>
        </w:rPr>
        <w:t xml:space="preserve">However, experiences of control were not entirely negative. Several participants later reflected that </w:t>
      </w:r>
      <w:r w:rsidR="00FE3B9D" w:rsidRPr="008A4DF5">
        <w:rPr>
          <w:rFonts w:ascii="Arial" w:hAnsi="Arial" w:cs="Arial"/>
        </w:rPr>
        <w:t>giving up</w:t>
      </w:r>
      <w:r w:rsidRPr="008A4DF5">
        <w:rPr>
          <w:rFonts w:ascii="Arial" w:hAnsi="Arial" w:cs="Arial"/>
        </w:rPr>
        <w:t xml:space="preserve"> control had been beneficial at a stage when they felt unable to manage </w:t>
      </w:r>
      <w:r w:rsidR="009F0434">
        <w:rPr>
          <w:rFonts w:ascii="Arial" w:hAnsi="Arial" w:cs="Arial"/>
        </w:rPr>
        <w:t>by themself</w:t>
      </w:r>
      <w:r w:rsidRPr="008A4DF5">
        <w:rPr>
          <w:rFonts w:ascii="Arial" w:hAnsi="Arial" w:cs="Arial"/>
        </w:rPr>
        <w:t xml:space="preserve"> (</w:t>
      </w:r>
      <w:proofErr w:type="spellStart"/>
      <w:r w:rsidRPr="008A4DF5">
        <w:rPr>
          <w:rFonts w:ascii="Arial" w:hAnsi="Arial" w:cs="Arial"/>
        </w:rPr>
        <w:t>Brinchmann</w:t>
      </w:r>
      <w:proofErr w:type="spellEnd"/>
      <w:r w:rsidRPr="008A4DF5">
        <w:rPr>
          <w:rFonts w:ascii="Arial" w:hAnsi="Arial" w:cs="Arial"/>
        </w:rPr>
        <w:t xml:space="preserve"> &amp; </w:t>
      </w:r>
      <w:proofErr w:type="spellStart"/>
      <w:r w:rsidRPr="008A4DF5">
        <w:rPr>
          <w:rFonts w:ascii="Arial" w:hAnsi="Arial" w:cs="Arial"/>
        </w:rPr>
        <w:t>Krvavac</w:t>
      </w:r>
      <w:proofErr w:type="spellEnd"/>
      <w:r w:rsidRPr="008A4DF5">
        <w:rPr>
          <w:rFonts w:ascii="Arial" w:hAnsi="Arial" w:cs="Arial"/>
        </w:rPr>
        <w:t>, 2021; Gao et al., 2025). Some adolescents described relief in allowing therapists or parents to temporarily take over, particularly when the severity of the eating disorder made decision-making overwhelming. Letting therapists take the lead was often experienced as stabilising during periods of emotional distress.</w:t>
      </w:r>
    </w:p>
    <w:p w14:paraId="7C45881F" w14:textId="130F7402" w:rsidR="00807BCB" w:rsidRPr="008A4DF5" w:rsidRDefault="00AC4C53" w:rsidP="00E3761B">
      <w:pPr>
        <w:spacing w:line="360" w:lineRule="auto"/>
        <w:rPr>
          <w:rFonts w:ascii="Arial" w:hAnsi="Arial" w:cs="Arial"/>
        </w:rPr>
      </w:pPr>
      <w:r w:rsidRPr="008A4DF5">
        <w:rPr>
          <w:rFonts w:ascii="Arial" w:hAnsi="Arial" w:cs="Arial"/>
        </w:rPr>
        <w:t>However</w:t>
      </w:r>
      <w:r w:rsidR="00807BCB" w:rsidRPr="008A4DF5">
        <w:rPr>
          <w:rFonts w:ascii="Arial" w:hAnsi="Arial" w:cs="Arial"/>
        </w:rPr>
        <w:t xml:space="preserve">, this dynamic also created the potential for dependency on professionals or authority figures. </w:t>
      </w:r>
      <w:proofErr w:type="spellStart"/>
      <w:r w:rsidR="00807BCB" w:rsidRPr="008A4DF5">
        <w:rPr>
          <w:rFonts w:ascii="Arial" w:hAnsi="Arial" w:cs="Arial"/>
        </w:rPr>
        <w:t>Brinchmann</w:t>
      </w:r>
      <w:proofErr w:type="spellEnd"/>
      <w:r w:rsidR="00807BCB" w:rsidRPr="008A4DF5">
        <w:rPr>
          <w:rFonts w:ascii="Arial" w:hAnsi="Arial" w:cs="Arial"/>
        </w:rPr>
        <w:t xml:space="preserve"> and </w:t>
      </w:r>
      <w:proofErr w:type="spellStart"/>
      <w:r w:rsidR="00807BCB" w:rsidRPr="008A4DF5">
        <w:rPr>
          <w:rFonts w:ascii="Arial" w:hAnsi="Arial" w:cs="Arial"/>
        </w:rPr>
        <w:t>Krvavac</w:t>
      </w:r>
      <w:proofErr w:type="spellEnd"/>
      <w:r w:rsidR="00807BCB" w:rsidRPr="008A4DF5">
        <w:rPr>
          <w:rFonts w:ascii="Arial" w:hAnsi="Arial" w:cs="Arial"/>
        </w:rPr>
        <w:t xml:space="preserve"> (2021) found that some young people became reliant on staff support and struggled to regain confidence in managing independently. This raises important questions regarding how autonomy can be gradually rebuilt throughout treatment rather than postponed until later recovery stages.</w:t>
      </w:r>
    </w:p>
    <w:p w14:paraId="1283F75D" w14:textId="77777777" w:rsidR="00807BCB" w:rsidRPr="008A4DF5" w:rsidRDefault="00807BCB" w:rsidP="00E3761B">
      <w:pPr>
        <w:spacing w:line="360" w:lineRule="auto"/>
        <w:rPr>
          <w:rFonts w:ascii="Arial" w:hAnsi="Arial" w:cs="Arial"/>
        </w:rPr>
      </w:pPr>
      <w:r w:rsidRPr="008A4DF5">
        <w:rPr>
          <w:rFonts w:ascii="Arial" w:hAnsi="Arial" w:cs="Arial"/>
        </w:rPr>
        <w:t>Parents’ experiences of control also shifted throughout therapy. During Phase 1 of FBT, caregivers reported temporarily regaining authority within the family system, particularly around food and routines (Nilsen et al., 2021). While this responsibility was considered necessary, it was also emotionally demanding. Parents described anxiety regarding whether they were implementing treatment correctly and balancing firmness with emotional support.</w:t>
      </w:r>
    </w:p>
    <w:p w14:paraId="6BB5660D" w14:textId="6FD6390A" w:rsidR="00807BCB" w:rsidRPr="008A4DF5" w:rsidRDefault="00807BCB" w:rsidP="00E3761B">
      <w:pPr>
        <w:spacing w:line="360" w:lineRule="auto"/>
        <w:rPr>
          <w:rFonts w:ascii="Arial" w:hAnsi="Arial" w:cs="Arial"/>
        </w:rPr>
      </w:pPr>
      <w:r w:rsidRPr="008A4DF5">
        <w:rPr>
          <w:rFonts w:ascii="Arial" w:hAnsi="Arial" w:cs="Arial"/>
        </w:rPr>
        <w:lastRenderedPageBreak/>
        <w:t xml:space="preserve">Parents also described difficulty </w:t>
      </w:r>
      <w:r w:rsidR="003640AB" w:rsidRPr="008A4DF5">
        <w:rPr>
          <w:rFonts w:ascii="Arial" w:hAnsi="Arial" w:cs="Arial"/>
        </w:rPr>
        <w:t xml:space="preserve">in the </w:t>
      </w:r>
      <w:r w:rsidRPr="008A4DF5">
        <w:rPr>
          <w:rFonts w:ascii="Arial" w:hAnsi="Arial" w:cs="Arial"/>
        </w:rPr>
        <w:t>later phases of treatment</w:t>
      </w:r>
      <w:r w:rsidR="00BD134B" w:rsidRPr="008A4DF5">
        <w:rPr>
          <w:rFonts w:ascii="Arial" w:hAnsi="Arial" w:cs="Arial"/>
        </w:rPr>
        <w:t>,</w:t>
      </w:r>
      <w:r w:rsidRPr="008A4DF5">
        <w:rPr>
          <w:rFonts w:ascii="Arial" w:hAnsi="Arial" w:cs="Arial"/>
        </w:rPr>
        <w:t xml:space="preserve"> where autonomy was gradually returned to the adolescent. Several caregivers expressed fear about stepping back too quickly, worrying that their child was not ready to manage recovery independently (Nilsen et al., 2021). </w:t>
      </w:r>
      <w:r w:rsidR="00003AEE">
        <w:rPr>
          <w:rFonts w:ascii="Arial" w:hAnsi="Arial" w:cs="Arial"/>
        </w:rPr>
        <w:t>Therefore</w:t>
      </w:r>
      <w:r w:rsidRPr="008A4DF5">
        <w:rPr>
          <w:rFonts w:ascii="Arial" w:hAnsi="Arial" w:cs="Arial"/>
        </w:rPr>
        <w:t xml:space="preserve">, the process of returning </w:t>
      </w:r>
      <w:r w:rsidR="0032230A" w:rsidRPr="008A4DF5">
        <w:rPr>
          <w:rFonts w:ascii="Arial" w:hAnsi="Arial" w:cs="Arial"/>
        </w:rPr>
        <w:t xml:space="preserve">control to the adolescent </w:t>
      </w:r>
      <w:r w:rsidRPr="008A4DF5">
        <w:rPr>
          <w:rFonts w:ascii="Arial" w:hAnsi="Arial" w:cs="Arial"/>
        </w:rPr>
        <w:t>emerged as emotionally complex for both adolescents and parents.</w:t>
      </w:r>
    </w:p>
    <w:p w14:paraId="2918F490" w14:textId="630D4E63" w:rsidR="00807BCB" w:rsidRPr="008A4DF5" w:rsidRDefault="00807BCB" w:rsidP="00E3761B">
      <w:pPr>
        <w:spacing w:line="360" w:lineRule="auto"/>
        <w:rPr>
          <w:rFonts w:ascii="Arial" w:hAnsi="Arial" w:cs="Arial"/>
        </w:rPr>
      </w:pPr>
      <w:r w:rsidRPr="008A4DF5">
        <w:rPr>
          <w:rFonts w:ascii="Arial" w:hAnsi="Arial" w:cs="Arial"/>
        </w:rPr>
        <w:t>Overall, the findings suggest that control within family therapy is dynamic</w:t>
      </w:r>
      <w:r w:rsidR="008D47DC" w:rsidRPr="008A4DF5">
        <w:rPr>
          <w:rFonts w:ascii="Arial" w:hAnsi="Arial" w:cs="Arial"/>
        </w:rPr>
        <w:t xml:space="preserve"> </w:t>
      </w:r>
      <w:r w:rsidRPr="008A4DF5">
        <w:rPr>
          <w:rFonts w:ascii="Arial" w:hAnsi="Arial" w:cs="Arial"/>
        </w:rPr>
        <w:t xml:space="preserve">and emotionally charged. Although temporary parental control may support physical recovery and </w:t>
      </w:r>
      <w:r w:rsidR="00374F17" w:rsidRPr="008A4DF5">
        <w:rPr>
          <w:rFonts w:ascii="Arial" w:hAnsi="Arial" w:cs="Arial"/>
        </w:rPr>
        <w:t>lessen the symptoms of the eating disorder</w:t>
      </w:r>
      <w:r w:rsidRPr="008A4DF5">
        <w:rPr>
          <w:rFonts w:ascii="Arial" w:hAnsi="Arial" w:cs="Arial"/>
        </w:rPr>
        <w:t>, it can also create tensions relating to identity, autonomy, and developmental progression. The studies collectively highlight the importance of balancing structure with collaboration and ensuring that young people remain emotionally included within treatment processes.</w:t>
      </w:r>
    </w:p>
    <w:p w14:paraId="3D6B0B42" w14:textId="77777777" w:rsidR="00807BCB" w:rsidRPr="008A4DF5" w:rsidRDefault="00807BCB" w:rsidP="00E3761B">
      <w:pPr>
        <w:spacing w:line="360" w:lineRule="auto"/>
        <w:rPr>
          <w:rFonts w:ascii="Arial" w:hAnsi="Arial" w:cs="Arial"/>
          <w:b/>
          <w:bCs/>
        </w:rPr>
      </w:pPr>
      <w:r w:rsidRPr="008A4DF5">
        <w:rPr>
          <w:rFonts w:ascii="Arial" w:hAnsi="Arial" w:cs="Arial"/>
          <w:b/>
          <w:bCs/>
        </w:rPr>
        <w:t>Theme 2: Changes in Family Dynamics</w:t>
      </w:r>
    </w:p>
    <w:p w14:paraId="4E9BBFBD" w14:textId="77777777" w:rsidR="00807BCB" w:rsidRPr="008A4DF5" w:rsidRDefault="00807BCB" w:rsidP="00E3761B">
      <w:pPr>
        <w:spacing w:line="360" w:lineRule="auto"/>
        <w:rPr>
          <w:rFonts w:ascii="Arial" w:hAnsi="Arial" w:cs="Arial"/>
        </w:rPr>
      </w:pPr>
      <w:r w:rsidRPr="008A4DF5">
        <w:rPr>
          <w:rFonts w:ascii="Arial" w:hAnsi="Arial" w:cs="Arial"/>
        </w:rPr>
        <w:t>Another significant theme identified across the six studies was the way family therapy interventions altered family dynamics throughout treatment. Family-based treatment (FBT) and multifamily therapy (MFT) not only targeted eating disorder symptoms but also reshaped communication patterns, emotional relationships, family roles, and relational boundaries. Participants frequently described these changes as both beneficial and challenging.</w:t>
      </w:r>
    </w:p>
    <w:p w14:paraId="48178A8E" w14:textId="0A901978" w:rsidR="00807BCB" w:rsidRPr="008A4DF5" w:rsidRDefault="00807BCB" w:rsidP="00E3761B">
      <w:pPr>
        <w:spacing w:line="360" w:lineRule="auto"/>
        <w:rPr>
          <w:rFonts w:ascii="Arial" w:hAnsi="Arial" w:cs="Arial"/>
        </w:rPr>
      </w:pPr>
      <w:r w:rsidRPr="008A4DF5">
        <w:rPr>
          <w:rFonts w:ascii="Arial" w:hAnsi="Arial" w:cs="Arial"/>
        </w:rPr>
        <w:t xml:space="preserve">One of the most </w:t>
      </w:r>
      <w:r w:rsidR="00835A8F" w:rsidRPr="008A4DF5">
        <w:rPr>
          <w:rFonts w:ascii="Arial" w:hAnsi="Arial" w:cs="Arial"/>
        </w:rPr>
        <w:t>often</w:t>
      </w:r>
      <w:r w:rsidRPr="008A4DF5">
        <w:rPr>
          <w:rFonts w:ascii="Arial" w:hAnsi="Arial" w:cs="Arial"/>
        </w:rPr>
        <w:t xml:space="preserve"> reported changes involved improved communication within families. Several studies found that therapy created opportunities for more open discussions about emotions, eating disorders, and interpersonal difficulties that had </w:t>
      </w:r>
      <w:r w:rsidR="00B55393" w:rsidRPr="008A4DF5">
        <w:rPr>
          <w:rFonts w:ascii="Arial" w:hAnsi="Arial" w:cs="Arial"/>
        </w:rPr>
        <w:t xml:space="preserve">not been </w:t>
      </w:r>
      <w:r w:rsidRPr="008A4DF5">
        <w:rPr>
          <w:rFonts w:ascii="Arial" w:hAnsi="Arial" w:cs="Arial"/>
        </w:rPr>
        <w:t xml:space="preserve">previously </w:t>
      </w:r>
      <w:r w:rsidR="00B55393" w:rsidRPr="008A4DF5">
        <w:rPr>
          <w:rFonts w:ascii="Arial" w:hAnsi="Arial" w:cs="Arial"/>
        </w:rPr>
        <w:t>discussed</w:t>
      </w:r>
      <w:r w:rsidRPr="008A4DF5">
        <w:rPr>
          <w:rFonts w:ascii="Arial" w:hAnsi="Arial" w:cs="Arial"/>
        </w:rPr>
        <w:t xml:space="preserve">. In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w:t>
      </w:r>
      <w:r w:rsidR="00DA5085">
        <w:rPr>
          <w:rFonts w:ascii="Arial" w:hAnsi="Arial" w:cs="Arial"/>
        </w:rPr>
        <w:t xml:space="preserve"> found in their</w:t>
      </w:r>
      <w:r w:rsidRPr="008A4DF5">
        <w:rPr>
          <w:rFonts w:ascii="Arial" w:hAnsi="Arial" w:cs="Arial"/>
        </w:rPr>
        <w:t xml:space="preserve"> study of multifamily therapy for young adult women with severe eating disorders, participants described how therapy “broke down walls” within the family. Group discussions encouraged honesty and emotional openness, allowing family members to express fears and frustrations more freely.</w:t>
      </w:r>
    </w:p>
    <w:p w14:paraId="4A2B3BB5" w14:textId="02F3B520" w:rsidR="00807BCB" w:rsidRPr="008A4DF5" w:rsidRDefault="00807BCB" w:rsidP="00E3761B">
      <w:pPr>
        <w:spacing w:line="360" w:lineRule="auto"/>
        <w:rPr>
          <w:rFonts w:ascii="Arial" w:hAnsi="Arial" w:cs="Arial"/>
        </w:rPr>
      </w:pPr>
      <w:r w:rsidRPr="008A4DF5">
        <w:rPr>
          <w:rFonts w:ascii="Arial" w:hAnsi="Arial" w:cs="Arial"/>
        </w:rPr>
        <w:t xml:space="preserve">Similarly, Nilsen et al. (2021) found that parents participating in family-based inpatient treatment developed greater emotional awareness and became more reflective about how they communicated with their child. These findings suggest that family therapy may facilitate not only behavioural management but also deeper relational </w:t>
      </w:r>
      <w:r w:rsidR="005047F9" w:rsidRPr="008A4DF5">
        <w:rPr>
          <w:rFonts w:ascii="Arial" w:hAnsi="Arial" w:cs="Arial"/>
        </w:rPr>
        <w:t xml:space="preserve">and emotional </w:t>
      </w:r>
      <w:r w:rsidRPr="008A4DF5">
        <w:rPr>
          <w:rFonts w:ascii="Arial" w:hAnsi="Arial" w:cs="Arial"/>
        </w:rPr>
        <w:t>understanding.</w:t>
      </w:r>
    </w:p>
    <w:p w14:paraId="779E6B96" w14:textId="183DDCE5" w:rsidR="00807BCB" w:rsidRPr="008A4DF5" w:rsidRDefault="00807BCB" w:rsidP="00E3761B">
      <w:pPr>
        <w:spacing w:line="360" w:lineRule="auto"/>
        <w:rPr>
          <w:rFonts w:ascii="Arial" w:hAnsi="Arial" w:cs="Arial"/>
        </w:rPr>
      </w:pPr>
      <w:r w:rsidRPr="008A4DF5">
        <w:rPr>
          <w:rFonts w:ascii="Arial" w:hAnsi="Arial" w:cs="Arial"/>
        </w:rPr>
        <w:lastRenderedPageBreak/>
        <w:t xml:space="preserve">However, several studies also highlighted that treatment could intensify family conflict. Conti et al. (2017) found that family meals and parental monitoring often became emotionally charged experiences characterised by arguments and frustration. Parents were required to adopt more authoritative roles regarding food intake, which altered existing relational patterns and created </w:t>
      </w:r>
      <w:r w:rsidR="00D2570D">
        <w:rPr>
          <w:rFonts w:ascii="Arial" w:hAnsi="Arial" w:cs="Arial"/>
        </w:rPr>
        <w:t xml:space="preserve">a </w:t>
      </w:r>
      <w:r w:rsidRPr="008A4DF5">
        <w:rPr>
          <w:rFonts w:ascii="Arial" w:hAnsi="Arial" w:cs="Arial"/>
        </w:rPr>
        <w:t>tension between caregiving and control.</w:t>
      </w:r>
    </w:p>
    <w:p w14:paraId="13925BB8" w14:textId="77777777" w:rsidR="00807BCB" w:rsidRPr="008A4DF5" w:rsidRDefault="00807BCB" w:rsidP="00E3761B">
      <w:pPr>
        <w:spacing w:line="360" w:lineRule="auto"/>
        <w:rPr>
          <w:rFonts w:ascii="Arial" w:hAnsi="Arial" w:cs="Arial"/>
        </w:rPr>
      </w:pPr>
      <w:r w:rsidRPr="008A4DF5">
        <w:rPr>
          <w:rFonts w:ascii="Arial" w:hAnsi="Arial" w:cs="Arial"/>
        </w:rPr>
        <w:t>This conflict was also evident in Coopey and Johnson’s (2022) study of inpatient family therapy and MFT. Some participants reported that treatment increased pressure within the home environment, as family interactions became heavily focused on eating behaviours and recovery progress. Families described periods of emotional exhaustion where normal routines and relationships were disrupted.</w:t>
      </w:r>
    </w:p>
    <w:p w14:paraId="70D56FFE" w14:textId="532EDD51" w:rsidR="00807BCB" w:rsidRPr="008A4DF5" w:rsidRDefault="00807BCB" w:rsidP="00E3761B">
      <w:pPr>
        <w:spacing w:line="360" w:lineRule="auto"/>
        <w:rPr>
          <w:rFonts w:ascii="Arial" w:hAnsi="Arial" w:cs="Arial"/>
        </w:rPr>
      </w:pPr>
      <w:r w:rsidRPr="008A4DF5">
        <w:rPr>
          <w:rFonts w:ascii="Arial" w:hAnsi="Arial" w:cs="Arial"/>
        </w:rPr>
        <w:t xml:space="preserve">Family therapy also changed family roles and responsibilities. Across the studies, </w:t>
      </w:r>
      <w:r w:rsidR="00095049" w:rsidRPr="008A4DF5">
        <w:rPr>
          <w:rFonts w:ascii="Arial" w:hAnsi="Arial" w:cs="Arial"/>
        </w:rPr>
        <w:t>parents had to step into</w:t>
      </w:r>
      <w:r w:rsidRPr="008A4DF5">
        <w:rPr>
          <w:rFonts w:ascii="Arial" w:hAnsi="Arial" w:cs="Arial"/>
        </w:rPr>
        <w:t xml:space="preserve"> highly active caregiving roles </w:t>
      </w:r>
      <w:r w:rsidR="00095049" w:rsidRPr="008A4DF5">
        <w:rPr>
          <w:rFonts w:ascii="Arial" w:hAnsi="Arial" w:cs="Arial"/>
        </w:rPr>
        <w:t xml:space="preserve">that involved </w:t>
      </w:r>
      <w:r w:rsidRPr="008A4DF5">
        <w:rPr>
          <w:rFonts w:ascii="Arial" w:hAnsi="Arial" w:cs="Arial"/>
        </w:rPr>
        <w:t xml:space="preserve">meal supervision, emotional regulation, and treatment implementation. Nilsen et al. (2021) found that many parents experienced this role as overwhelming and feared damaging their relationship with their child </w:t>
      </w:r>
      <w:r w:rsidR="00095049" w:rsidRPr="008A4DF5">
        <w:rPr>
          <w:rFonts w:ascii="Arial" w:hAnsi="Arial" w:cs="Arial"/>
        </w:rPr>
        <w:t xml:space="preserve">because of the </w:t>
      </w:r>
      <w:r w:rsidRPr="008A4DF5">
        <w:rPr>
          <w:rFonts w:ascii="Arial" w:hAnsi="Arial" w:cs="Arial"/>
        </w:rPr>
        <w:t>increased monitoring and control.</w:t>
      </w:r>
    </w:p>
    <w:p w14:paraId="47364E6C" w14:textId="5FB3A40E" w:rsidR="00807BCB" w:rsidRPr="008A4DF5" w:rsidRDefault="00807BCB" w:rsidP="00E3761B">
      <w:pPr>
        <w:spacing w:line="360" w:lineRule="auto"/>
        <w:rPr>
          <w:rFonts w:ascii="Arial" w:hAnsi="Arial" w:cs="Arial"/>
        </w:rPr>
      </w:pPr>
      <w:r w:rsidRPr="008A4DF5">
        <w:rPr>
          <w:rFonts w:ascii="Arial" w:hAnsi="Arial" w:cs="Arial"/>
        </w:rPr>
        <w:t xml:space="preserve">For adolescents, increased parental involvement could feel both supportive and restrictive. Medway et al. (2019) reported that some young people experienced parental involvement as protective and caring, while others perceived it as infantilising. This created tension around dependence and </w:t>
      </w:r>
      <w:r w:rsidR="00095049" w:rsidRPr="008A4DF5">
        <w:rPr>
          <w:rFonts w:ascii="Arial" w:hAnsi="Arial" w:cs="Arial"/>
        </w:rPr>
        <w:t>individualisation</w:t>
      </w:r>
      <w:r w:rsidRPr="008A4DF5">
        <w:rPr>
          <w:rFonts w:ascii="Arial" w:hAnsi="Arial" w:cs="Arial"/>
        </w:rPr>
        <w:t xml:space="preserve"> during adolescence.</w:t>
      </w:r>
    </w:p>
    <w:p w14:paraId="096B557C" w14:textId="77777777" w:rsidR="00807BCB" w:rsidRPr="008A4DF5" w:rsidRDefault="00807BCB" w:rsidP="00E3761B">
      <w:pPr>
        <w:spacing w:line="360" w:lineRule="auto"/>
        <w:rPr>
          <w:rFonts w:ascii="Arial" w:hAnsi="Arial" w:cs="Arial"/>
        </w:rPr>
      </w:pPr>
      <w:r w:rsidRPr="008A4DF5">
        <w:rPr>
          <w:rFonts w:ascii="Arial" w:hAnsi="Arial" w:cs="Arial"/>
        </w:rPr>
        <w:t>Sibling relationships were also affected, although less extensively explored. Some participants noted that siblings felt neglected as parental attention became concentrated on the young person with the eating disorder (Nilsen et al., 2021). This occasionally generated guilt within the adolescent receiving treatment and resentment among siblings.</w:t>
      </w:r>
    </w:p>
    <w:p w14:paraId="75BB3E20" w14:textId="7EEBA53D" w:rsidR="00807BCB" w:rsidRPr="008A4DF5" w:rsidRDefault="00807BCB" w:rsidP="00E3761B">
      <w:pPr>
        <w:spacing w:line="360" w:lineRule="auto"/>
        <w:rPr>
          <w:rFonts w:ascii="Arial" w:hAnsi="Arial" w:cs="Arial"/>
        </w:rPr>
      </w:pPr>
      <w:r w:rsidRPr="008A4DF5">
        <w:rPr>
          <w:rFonts w:ascii="Arial" w:hAnsi="Arial" w:cs="Arial"/>
        </w:rPr>
        <w:t xml:space="preserve">A further aspect of changing family dynamics involved externalisation of the eating disorder. Externalisation encouraged families to separate the illness from the individual </w:t>
      </w:r>
      <w:proofErr w:type="gramStart"/>
      <w:r w:rsidRPr="008A4DF5">
        <w:rPr>
          <w:rFonts w:ascii="Arial" w:hAnsi="Arial" w:cs="Arial"/>
        </w:rPr>
        <w:t>in order to</w:t>
      </w:r>
      <w:proofErr w:type="gramEnd"/>
      <w:r w:rsidRPr="008A4DF5">
        <w:rPr>
          <w:rFonts w:ascii="Arial" w:hAnsi="Arial" w:cs="Arial"/>
        </w:rPr>
        <w:t xml:space="preserve"> reduce blame and promote collaborative problem-solving. Several studies suggested that this process improved family unity by positioning the eating disorder as a shared enemy rather than </w:t>
      </w:r>
      <w:r w:rsidR="00BB2ACB" w:rsidRPr="008A4DF5">
        <w:rPr>
          <w:rFonts w:ascii="Arial" w:hAnsi="Arial" w:cs="Arial"/>
        </w:rPr>
        <w:t xml:space="preserve">a part within </w:t>
      </w:r>
      <w:r w:rsidRPr="008A4DF5">
        <w:rPr>
          <w:rFonts w:ascii="Arial" w:hAnsi="Arial" w:cs="Arial"/>
        </w:rPr>
        <w:t>the adolescent (Conti et al., 2017; Gao et al., 2025).</w:t>
      </w:r>
    </w:p>
    <w:p w14:paraId="2B4B47CA" w14:textId="4FCD6AE7" w:rsidR="00807BCB" w:rsidRPr="008A4DF5" w:rsidRDefault="00D2570D" w:rsidP="00E3761B">
      <w:pPr>
        <w:spacing w:line="360" w:lineRule="auto"/>
        <w:rPr>
          <w:rFonts w:ascii="Arial" w:hAnsi="Arial" w:cs="Arial"/>
        </w:rPr>
      </w:pPr>
      <w:r w:rsidRPr="008A4DF5">
        <w:rPr>
          <w:rFonts w:ascii="Arial" w:hAnsi="Arial" w:cs="Arial"/>
        </w:rPr>
        <w:lastRenderedPageBreak/>
        <w:t>However</w:t>
      </w:r>
      <w:r w:rsidR="00807BCB" w:rsidRPr="008A4DF5">
        <w:rPr>
          <w:rFonts w:ascii="Arial" w:hAnsi="Arial" w:cs="Arial"/>
        </w:rPr>
        <w:t>, externalisation was not always experienced positively. Gao et al. (2025) found that some adolescents felt that externalisation minimised their emotions and personal experiences. In certain cases, participants felt spoken for by clinicians or caregivers, contributing to feelings of being silenced.</w:t>
      </w:r>
    </w:p>
    <w:p w14:paraId="020DD519" w14:textId="77777777" w:rsidR="00807BCB" w:rsidRPr="008A4DF5" w:rsidRDefault="00807BCB" w:rsidP="00E3761B">
      <w:pPr>
        <w:spacing w:line="360" w:lineRule="auto"/>
        <w:rPr>
          <w:rFonts w:ascii="Arial" w:hAnsi="Arial" w:cs="Arial"/>
        </w:rPr>
      </w:pPr>
      <w:r w:rsidRPr="008A4DF5">
        <w:rPr>
          <w:rFonts w:ascii="Arial" w:hAnsi="Arial" w:cs="Arial"/>
        </w:rPr>
        <w:t xml:space="preserve">Multifamily therapy appeared particularly effective in fostering social support and shared understanding.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 found that families benefited from observing and learning from one another. Participants described feeling less isolated and more validated after meeting other families experiencing similar challenges. Similarly, Coopey and Johnson (2022) reported that multifamily settings normalised challenges associated with recovery and encouraged collaboration.</w:t>
      </w:r>
    </w:p>
    <w:p w14:paraId="67B4C2D9" w14:textId="6B6D5CA8" w:rsidR="00807BCB" w:rsidRPr="008A4DF5" w:rsidRDefault="00807BCB" w:rsidP="00E3761B">
      <w:pPr>
        <w:spacing w:line="360" w:lineRule="auto"/>
        <w:rPr>
          <w:rFonts w:ascii="Arial" w:hAnsi="Arial" w:cs="Arial"/>
        </w:rPr>
      </w:pPr>
      <w:r w:rsidRPr="008A4DF5">
        <w:rPr>
          <w:rFonts w:ascii="Arial" w:hAnsi="Arial" w:cs="Arial"/>
        </w:rPr>
        <w:t xml:space="preserve">Importantly, changes in family dynamics were not always stable or linear. Families often struggled during transitions between treatment phases, particularly when responsibility was gradually returned to the adolescent. Parents </w:t>
      </w:r>
      <w:r w:rsidR="00D2570D">
        <w:rPr>
          <w:rFonts w:ascii="Arial" w:hAnsi="Arial" w:cs="Arial"/>
        </w:rPr>
        <w:t>were afraid of</w:t>
      </w:r>
      <w:r w:rsidRPr="008A4DF5">
        <w:rPr>
          <w:rFonts w:ascii="Arial" w:hAnsi="Arial" w:cs="Arial"/>
        </w:rPr>
        <w:t xml:space="preserve"> relapse or loss of control, while adolescents sometimes felt uncertain about reclaiming independence (Nilsen et al., 2021).</w:t>
      </w:r>
    </w:p>
    <w:p w14:paraId="1CA3E377" w14:textId="77777777" w:rsidR="00807BCB" w:rsidRPr="008A4DF5" w:rsidRDefault="00807BCB" w:rsidP="00E3761B">
      <w:pPr>
        <w:spacing w:line="360" w:lineRule="auto"/>
        <w:rPr>
          <w:rFonts w:ascii="Arial" w:hAnsi="Arial" w:cs="Arial"/>
        </w:rPr>
      </w:pPr>
      <w:r w:rsidRPr="008A4DF5">
        <w:rPr>
          <w:rFonts w:ascii="Arial" w:hAnsi="Arial" w:cs="Arial"/>
        </w:rPr>
        <w:t>Overall, the findings suggest that family therapy interventions fundamentally reshape family relationships, communication, and roles. Although these changes may strengthen emotional connection and collaboration, they can also create conflict, dependency, and relational strain.</w:t>
      </w:r>
    </w:p>
    <w:p w14:paraId="565A1489" w14:textId="77777777" w:rsidR="00807BCB" w:rsidRPr="008A4DF5" w:rsidRDefault="00807BCB" w:rsidP="00E3761B">
      <w:pPr>
        <w:spacing w:line="360" w:lineRule="auto"/>
        <w:rPr>
          <w:rFonts w:ascii="Arial" w:hAnsi="Arial" w:cs="Arial"/>
          <w:b/>
          <w:bCs/>
        </w:rPr>
      </w:pPr>
      <w:r w:rsidRPr="008A4DF5">
        <w:rPr>
          <w:rFonts w:ascii="Arial" w:hAnsi="Arial" w:cs="Arial"/>
          <w:b/>
          <w:bCs/>
        </w:rPr>
        <w:t>Theme 3: Emotional Challenges During Therapy</w:t>
      </w:r>
    </w:p>
    <w:p w14:paraId="58D2B079" w14:textId="77777777" w:rsidR="00807BCB" w:rsidRPr="008A4DF5" w:rsidRDefault="00807BCB" w:rsidP="00E3761B">
      <w:pPr>
        <w:spacing w:line="360" w:lineRule="auto"/>
        <w:rPr>
          <w:rFonts w:ascii="Arial" w:hAnsi="Arial" w:cs="Arial"/>
        </w:rPr>
      </w:pPr>
      <w:r w:rsidRPr="008A4DF5">
        <w:rPr>
          <w:rFonts w:ascii="Arial" w:hAnsi="Arial" w:cs="Arial"/>
        </w:rPr>
        <w:t>Emotional challenges emerged as a prominent and consistent theme across all six studies, affecting both young people receiving treatment and their family members. Family-based treatment (FBT) and multifamily therapy (MFT) were frequently experienced as emotionally intense processes that generated anxiety, fear, frustration, guilt, and ambivalence.</w:t>
      </w:r>
    </w:p>
    <w:p w14:paraId="25C8F098" w14:textId="30B7900A" w:rsidR="00807BCB" w:rsidRPr="008A4DF5" w:rsidRDefault="00807BCB" w:rsidP="00E3761B">
      <w:pPr>
        <w:spacing w:line="360" w:lineRule="auto"/>
        <w:rPr>
          <w:rFonts w:ascii="Arial" w:hAnsi="Arial" w:cs="Arial"/>
        </w:rPr>
      </w:pPr>
      <w:r w:rsidRPr="008A4DF5">
        <w:rPr>
          <w:rFonts w:ascii="Arial" w:hAnsi="Arial" w:cs="Arial"/>
        </w:rPr>
        <w:t xml:space="preserve">One of the </w:t>
      </w:r>
      <w:proofErr w:type="gramStart"/>
      <w:r w:rsidRPr="008A4DF5">
        <w:rPr>
          <w:rFonts w:ascii="Arial" w:hAnsi="Arial" w:cs="Arial"/>
        </w:rPr>
        <w:t>most commonly reported</w:t>
      </w:r>
      <w:proofErr w:type="gramEnd"/>
      <w:r w:rsidRPr="008A4DF5">
        <w:rPr>
          <w:rFonts w:ascii="Arial" w:hAnsi="Arial" w:cs="Arial"/>
        </w:rPr>
        <w:t xml:space="preserve"> emotional experiences among adolescents was anxiety surrounding treatment demands, particularly during the early stages of therapy. Conti et al. (2017) found that young people experienced FBT as emotionally overwhelming because of the pressure associated with meal supervision and parental monitoring. Family meals often became sites of panic, anger, and helplessness. Similarly, Gao et al. (2025) reported that adolescents frequently </w:t>
      </w:r>
      <w:r w:rsidRPr="008A4DF5">
        <w:rPr>
          <w:rFonts w:ascii="Arial" w:hAnsi="Arial" w:cs="Arial"/>
        </w:rPr>
        <w:lastRenderedPageBreak/>
        <w:t xml:space="preserve">experienced emotional resistance during Phase 1 of FBT when they felt unprepared to </w:t>
      </w:r>
      <w:r w:rsidR="00205B26" w:rsidRPr="008A4DF5">
        <w:rPr>
          <w:rFonts w:ascii="Arial" w:hAnsi="Arial" w:cs="Arial"/>
        </w:rPr>
        <w:t>give up</w:t>
      </w:r>
      <w:r w:rsidRPr="008A4DF5">
        <w:rPr>
          <w:rFonts w:ascii="Arial" w:hAnsi="Arial" w:cs="Arial"/>
        </w:rPr>
        <w:t xml:space="preserve"> control over eating behaviours.</w:t>
      </w:r>
    </w:p>
    <w:p w14:paraId="28C2BA82" w14:textId="21FD3137" w:rsidR="00807BCB" w:rsidRPr="008A4DF5" w:rsidRDefault="00807BCB" w:rsidP="00E3761B">
      <w:pPr>
        <w:spacing w:line="360" w:lineRule="auto"/>
        <w:rPr>
          <w:rFonts w:ascii="Arial" w:hAnsi="Arial" w:cs="Arial"/>
        </w:rPr>
      </w:pPr>
      <w:r w:rsidRPr="008A4DF5">
        <w:rPr>
          <w:rFonts w:ascii="Arial" w:hAnsi="Arial" w:cs="Arial"/>
        </w:rPr>
        <w:t>For many participants, emotional distress was closely linked to the rapid behavioural changes required during treatment. Medway et al. (2019) noted that adolescents often experienced conflicting emotions during recovery, wanting help</w:t>
      </w:r>
      <w:r w:rsidR="00D2570D">
        <w:rPr>
          <w:rFonts w:ascii="Arial" w:hAnsi="Arial" w:cs="Arial"/>
        </w:rPr>
        <w:t xml:space="preserve"> </w:t>
      </w:r>
      <w:r w:rsidR="00D2570D" w:rsidRPr="008A4DF5">
        <w:rPr>
          <w:rFonts w:ascii="Arial" w:hAnsi="Arial" w:cs="Arial"/>
        </w:rPr>
        <w:t xml:space="preserve">at the same time </w:t>
      </w:r>
      <w:r w:rsidRPr="008A4DF5">
        <w:rPr>
          <w:rFonts w:ascii="Arial" w:hAnsi="Arial" w:cs="Arial"/>
        </w:rPr>
        <w:t>while fearing the loss of the eating disorder. This ambivalence created ongoing emotional tension throughout treatment.</w:t>
      </w:r>
    </w:p>
    <w:p w14:paraId="5179C50C" w14:textId="77777777" w:rsidR="00807BCB" w:rsidRPr="008A4DF5" w:rsidRDefault="00807BCB" w:rsidP="00E3761B">
      <w:pPr>
        <w:spacing w:line="360" w:lineRule="auto"/>
        <w:rPr>
          <w:rFonts w:ascii="Arial" w:hAnsi="Arial" w:cs="Arial"/>
        </w:rPr>
      </w:pPr>
      <w:r w:rsidRPr="008A4DF5">
        <w:rPr>
          <w:rFonts w:ascii="Arial" w:hAnsi="Arial" w:cs="Arial"/>
        </w:rPr>
        <w:t xml:space="preserve">Several studies also highlighted feelings of frustration and anger directed toward both family members and the therapeutic process itself. Conti et al. (2017) found that some adolescents perceived treatment as coercive, particularly when parental authority </w:t>
      </w:r>
      <w:proofErr w:type="gramStart"/>
      <w:r w:rsidRPr="008A4DF5">
        <w:rPr>
          <w:rFonts w:ascii="Arial" w:hAnsi="Arial" w:cs="Arial"/>
        </w:rPr>
        <w:t>over eating</w:t>
      </w:r>
      <w:proofErr w:type="gramEnd"/>
      <w:r w:rsidRPr="008A4DF5">
        <w:rPr>
          <w:rFonts w:ascii="Arial" w:hAnsi="Arial" w:cs="Arial"/>
        </w:rPr>
        <w:t xml:space="preserve"> was strongly enforced. Participants occasionally felt emotionally invalidated when their distress was interpreted solely as part of the eating disorder.</w:t>
      </w:r>
    </w:p>
    <w:p w14:paraId="47894390" w14:textId="77777777" w:rsidR="00807BCB" w:rsidRPr="008A4DF5" w:rsidRDefault="00807BCB" w:rsidP="00E3761B">
      <w:pPr>
        <w:spacing w:line="360" w:lineRule="auto"/>
        <w:rPr>
          <w:rFonts w:ascii="Arial" w:hAnsi="Arial" w:cs="Arial"/>
        </w:rPr>
      </w:pPr>
      <w:r w:rsidRPr="008A4DF5">
        <w:rPr>
          <w:rFonts w:ascii="Arial" w:hAnsi="Arial" w:cs="Arial"/>
        </w:rPr>
        <w:t xml:space="preserve">Feelings of shame and guilt were also frequently reported. Young people often expressed guilt regarding the impact of the eating disorder on their families. Nilsen et al. (2021) described how adolescents became aware of the emotional strain placed on caregivers and siblings, which intensified self-blame. Similarly,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 found that witnessing the struggles of other families in multifamily therapy occasionally triggered sadness and guilt.</w:t>
      </w:r>
    </w:p>
    <w:p w14:paraId="77F1BBDB" w14:textId="647B2B44" w:rsidR="00807BCB" w:rsidRPr="008A4DF5" w:rsidRDefault="00807BCB" w:rsidP="00E3761B">
      <w:pPr>
        <w:spacing w:line="360" w:lineRule="auto"/>
        <w:rPr>
          <w:rFonts w:ascii="Arial" w:hAnsi="Arial" w:cs="Arial"/>
        </w:rPr>
      </w:pPr>
      <w:r w:rsidRPr="008A4DF5">
        <w:rPr>
          <w:rFonts w:ascii="Arial" w:hAnsi="Arial" w:cs="Arial"/>
        </w:rPr>
        <w:t xml:space="preserve">Parents and caregivers also experienced substantial emotional burden throughout therapy. Across the studies, parents described intense </w:t>
      </w:r>
      <w:r w:rsidR="00A51866">
        <w:rPr>
          <w:rFonts w:ascii="Arial" w:hAnsi="Arial" w:cs="Arial"/>
        </w:rPr>
        <w:t>worries</w:t>
      </w:r>
      <w:r w:rsidRPr="008A4DF5">
        <w:rPr>
          <w:rFonts w:ascii="Arial" w:hAnsi="Arial" w:cs="Arial"/>
        </w:rPr>
        <w:t xml:space="preserve"> regarding their child’s </w:t>
      </w:r>
      <w:r w:rsidR="00A51866">
        <w:rPr>
          <w:rFonts w:ascii="Arial" w:hAnsi="Arial" w:cs="Arial"/>
        </w:rPr>
        <w:t>well-being</w:t>
      </w:r>
      <w:r w:rsidRPr="008A4DF5">
        <w:rPr>
          <w:rFonts w:ascii="Arial" w:hAnsi="Arial" w:cs="Arial"/>
        </w:rPr>
        <w:t xml:space="preserve"> and uncertainty surrounding recovery outcomes. Nilsen et al. (2021) found that many caregivers felt overwhelmed by the responsibility placed on them during family-based interventions.</w:t>
      </w:r>
    </w:p>
    <w:p w14:paraId="0FC0CAE1" w14:textId="27B96523" w:rsidR="00807BCB" w:rsidRPr="008A4DF5" w:rsidRDefault="00807BCB" w:rsidP="00E3761B">
      <w:pPr>
        <w:spacing w:line="360" w:lineRule="auto"/>
        <w:rPr>
          <w:rFonts w:ascii="Arial" w:hAnsi="Arial" w:cs="Arial"/>
        </w:rPr>
      </w:pPr>
      <w:r w:rsidRPr="008A4DF5">
        <w:rPr>
          <w:rFonts w:ascii="Arial" w:hAnsi="Arial" w:cs="Arial"/>
        </w:rPr>
        <w:t xml:space="preserve">In addition to </w:t>
      </w:r>
      <w:r w:rsidR="00A51866">
        <w:rPr>
          <w:rFonts w:ascii="Arial" w:hAnsi="Arial" w:cs="Arial"/>
        </w:rPr>
        <w:t>worry</w:t>
      </w:r>
      <w:r w:rsidRPr="008A4DF5">
        <w:rPr>
          <w:rFonts w:ascii="Arial" w:hAnsi="Arial" w:cs="Arial"/>
        </w:rPr>
        <w:t>, parents frequently described feelings of helplessness and exhaustion. Coopey and Johnson (2022) reported that family therapy within inpatient settings could become emotionally draining because families remained highly focused on treatment progress and eating behaviours for prolonged periods. Caregivers described the emotional labour involved in supervision, conflict management, and meal support.</w:t>
      </w:r>
    </w:p>
    <w:p w14:paraId="7233D933" w14:textId="77777777" w:rsidR="00807BCB" w:rsidRPr="008A4DF5" w:rsidRDefault="00807BCB" w:rsidP="00E3761B">
      <w:pPr>
        <w:spacing w:line="360" w:lineRule="auto"/>
        <w:rPr>
          <w:rFonts w:ascii="Arial" w:hAnsi="Arial" w:cs="Arial"/>
        </w:rPr>
      </w:pPr>
      <w:r w:rsidRPr="008A4DF5">
        <w:rPr>
          <w:rFonts w:ascii="Arial" w:hAnsi="Arial" w:cs="Arial"/>
        </w:rPr>
        <w:lastRenderedPageBreak/>
        <w:t>The emotional demands of therapy also affected family relationships. Conti et al. (2017) found that emotionally charged interactions during meals often escalated into arguments, contributing to emotional exhaustion for all family members.</w:t>
      </w:r>
    </w:p>
    <w:p w14:paraId="4A2073F6" w14:textId="7CC185DF" w:rsidR="00807BCB" w:rsidRPr="008A4DF5" w:rsidRDefault="00807BCB" w:rsidP="00E3761B">
      <w:pPr>
        <w:spacing w:line="360" w:lineRule="auto"/>
        <w:rPr>
          <w:rFonts w:ascii="Arial" w:hAnsi="Arial" w:cs="Arial"/>
        </w:rPr>
      </w:pPr>
      <w:r w:rsidRPr="008A4DF5">
        <w:rPr>
          <w:rFonts w:ascii="Arial" w:hAnsi="Arial" w:cs="Arial"/>
        </w:rPr>
        <w:t xml:space="preserve">At the same time, emotional challenges could also </w:t>
      </w:r>
      <w:r w:rsidR="00213786" w:rsidRPr="008A4DF5">
        <w:rPr>
          <w:rFonts w:ascii="Arial" w:hAnsi="Arial" w:cs="Arial"/>
        </w:rPr>
        <w:t>help</w:t>
      </w:r>
      <w:r w:rsidRPr="008A4DF5">
        <w:rPr>
          <w:rFonts w:ascii="Arial" w:hAnsi="Arial" w:cs="Arial"/>
        </w:rPr>
        <w:t xml:space="preserve"> growth and understanding over time.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 found that participants in multifamily therapy experienced emotional breakthroughs through shared vulnerability and openness. Witnessing other families express similar fears reduced feelings of isolation and fostered empathy.</w:t>
      </w:r>
    </w:p>
    <w:p w14:paraId="5A0D76B6" w14:textId="77777777" w:rsidR="00807BCB" w:rsidRPr="008A4DF5" w:rsidRDefault="00807BCB" w:rsidP="00E3761B">
      <w:pPr>
        <w:spacing w:line="360" w:lineRule="auto"/>
        <w:rPr>
          <w:rFonts w:ascii="Arial" w:hAnsi="Arial" w:cs="Arial"/>
        </w:rPr>
      </w:pPr>
      <w:r w:rsidRPr="008A4DF5">
        <w:rPr>
          <w:rFonts w:ascii="Arial" w:hAnsi="Arial" w:cs="Arial"/>
        </w:rPr>
        <w:t>Several studies also highlighted the importance of therapeutic relationships in managing emotional distress. Gao et al. (2025) found that adolescents valued therapists who acknowledged the emotional difficulty of treatment while remaining collaborative and supportive. Feeling emotionally understood by clinicians increased trust and engagement in therapy.</w:t>
      </w:r>
    </w:p>
    <w:p w14:paraId="519015DC" w14:textId="11723334" w:rsidR="00807BCB" w:rsidRPr="008A4DF5" w:rsidRDefault="00807BCB" w:rsidP="00E3761B">
      <w:pPr>
        <w:spacing w:line="360" w:lineRule="auto"/>
        <w:rPr>
          <w:rFonts w:ascii="Arial" w:hAnsi="Arial" w:cs="Arial"/>
        </w:rPr>
      </w:pPr>
      <w:r w:rsidRPr="008A4DF5">
        <w:rPr>
          <w:rFonts w:ascii="Arial" w:hAnsi="Arial" w:cs="Arial"/>
        </w:rPr>
        <w:t xml:space="preserve">However, emotional support was not always experienced consistently. Some participants reported feeling emotionally silenced when treatment focused heavily on behavioural goals such as weight restoration (Conti et al., 2017). This suggests that while behavioural interventions are essential, emotional validation remains equally important in maintaining therapeutic </w:t>
      </w:r>
      <w:r w:rsidR="0086037D" w:rsidRPr="008A4DF5">
        <w:rPr>
          <w:rFonts w:ascii="Arial" w:hAnsi="Arial" w:cs="Arial"/>
        </w:rPr>
        <w:t>cooperation</w:t>
      </w:r>
      <w:r w:rsidRPr="008A4DF5">
        <w:rPr>
          <w:rFonts w:ascii="Arial" w:hAnsi="Arial" w:cs="Arial"/>
        </w:rPr>
        <w:t xml:space="preserve"> and engagement.</w:t>
      </w:r>
    </w:p>
    <w:p w14:paraId="1FA3686C" w14:textId="77777777" w:rsidR="00807BCB" w:rsidRPr="008A4DF5" w:rsidRDefault="00807BCB" w:rsidP="00E3761B">
      <w:pPr>
        <w:spacing w:line="360" w:lineRule="auto"/>
        <w:rPr>
          <w:rFonts w:ascii="Arial" w:hAnsi="Arial" w:cs="Arial"/>
        </w:rPr>
      </w:pPr>
      <w:r w:rsidRPr="008A4DF5">
        <w:rPr>
          <w:rFonts w:ascii="Arial" w:hAnsi="Arial" w:cs="Arial"/>
        </w:rPr>
        <w:t>Overall, the findings indicate that family therapy interventions for eating disorders are emotionally demanding experiences for both adolescents and caregivers. Although anxiety, guilt, frustration, and ambivalence often created distress, these emotional challenges also contributed to relational growth, increased understanding, and emotional connection over time.</w:t>
      </w:r>
    </w:p>
    <w:p w14:paraId="5AE9C65B" w14:textId="460F59E4" w:rsidR="00807BCB" w:rsidRPr="008A4DF5" w:rsidRDefault="00807BCB" w:rsidP="00E3761B">
      <w:pPr>
        <w:spacing w:line="360" w:lineRule="auto"/>
        <w:rPr>
          <w:rFonts w:ascii="Arial" w:hAnsi="Arial" w:cs="Arial"/>
          <w:b/>
          <w:bCs/>
        </w:rPr>
      </w:pPr>
      <w:r w:rsidRPr="008A4DF5">
        <w:rPr>
          <w:rFonts w:ascii="Arial" w:hAnsi="Arial" w:cs="Arial"/>
          <w:b/>
          <w:bCs/>
        </w:rPr>
        <w:t>Theme 4: Shared Experiences</w:t>
      </w:r>
    </w:p>
    <w:p w14:paraId="556B8A11" w14:textId="5AD917E5" w:rsidR="00807BCB" w:rsidRPr="008A4DF5" w:rsidRDefault="00807BCB" w:rsidP="00E3761B">
      <w:pPr>
        <w:spacing w:line="360" w:lineRule="auto"/>
        <w:rPr>
          <w:rFonts w:ascii="Arial" w:hAnsi="Arial" w:cs="Arial"/>
        </w:rPr>
      </w:pPr>
      <w:r w:rsidRPr="008A4DF5">
        <w:rPr>
          <w:rFonts w:ascii="Arial" w:hAnsi="Arial" w:cs="Arial"/>
        </w:rPr>
        <w:t xml:space="preserve">A final prominent theme across the six studies was the importance of shared experiences within family therapy interventions. Participants frequently described how connecting with others who had similar experiences reduced feelings of isolation, increased understanding, and </w:t>
      </w:r>
      <w:r w:rsidR="00E65C43">
        <w:rPr>
          <w:rFonts w:ascii="Arial" w:hAnsi="Arial" w:cs="Arial"/>
        </w:rPr>
        <w:t>helped feeling validated</w:t>
      </w:r>
      <w:r w:rsidRPr="008A4DF5">
        <w:rPr>
          <w:rFonts w:ascii="Arial" w:hAnsi="Arial" w:cs="Arial"/>
        </w:rPr>
        <w:t>.</w:t>
      </w:r>
    </w:p>
    <w:p w14:paraId="199C956E" w14:textId="1497F1DF" w:rsidR="00807BCB" w:rsidRPr="008A4DF5" w:rsidRDefault="00807BCB" w:rsidP="00E3761B">
      <w:pPr>
        <w:spacing w:line="360" w:lineRule="auto"/>
        <w:rPr>
          <w:rFonts w:ascii="Arial" w:hAnsi="Arial" w:cs="Arial"/>
        </w:rPr>
      </w:pPr>
      <w:r w:rsidRPr="008A4DF5">
        <w:rPr>
          <w:rFonts w:ascii="Arial" w:hAnsi="Arial" w:cs="Arial"/>
        </w:rPr>
        <w:t xml:space="preserve">This theme was particularly evident within multifamily therapy settings, where interaction between multiple families created opportunities for mutual support and shared learning.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 found that multifamily therapy </w:t>
      </w:r>
      <w:r w:rsidRPr="008A4DF5">
        <w:rPr>
          <w:rFonts w:ascii="Arial" w:hAnsi="Arial" w:cs="Arial"/>
        </w:rPr>
        <w:lastRenderedPageBreak/>
        <w:t xml:space="preserve">helped participants feel less isolated by allowing them to meet others experiencing similar difficulties. Both patients and family members described relief in realising that other families faced </w:t>
      </w:r>
      <w:r w:rsidR="00BD73EA" w:rsidRPr="008A4DF5">
        <w:rPr>
          <w:rFonts w:ascii="Arial" w:hAnsi="Arial" w:cs="Arial"/>
        </w:rPr>
        <w:t>similar</w:t>
      </w:r>
      <w:r w:rsidRPr="008A4DF5">
        <w:rPr>
          <w:rFonts w:ascii="Arial" w:hAnsi="Arial" w:cs="Arial"/>
        </w:rPr>
        <w:t xml:space="preserve"> challenges.</w:t>
      </w:r>
    </w:p>
    <w:p w14:paraId="271D5BFA" w14:textId="77777777" w:rsidR="00807BCB" w:rsidRPr="008A4DF5" w:rsidRDefault="00807BCB" w:rsidP="00E3761B">
      <w:pPr>
        <w:spacing w:line="360" w:lineRule="auto"/>
        <w:rPr>
          <w:rFonts w:ascii="Arial" w:hAnsi="Arial" w:cs="Arial"/>
        </w:rPr>
      </w:pPr>
      <w:r w:rsidRPr="008A4DF5">
        <w:rPr>
          <w:rFonts w:ascii="Arial" w:hAnsi="Arial" w:cs="Arial"/>
        </w:rPr>
        <w:t>Similarly, Coopey and Johnson (2022) reported that young people valued hearing the perspectives of peers undergoing treatment within inpatient family therapy and MFT settings. Participants described feeling reassured by seeing others at different stages of recovery, which provided hope and motivation.</w:t>
      </w:r>
    </w:p>
    <w:p w14:paraId="2C5E5672" w14:textId="77777777" w:rsidR="00807BCB" w:rsidRPr="008A4DF5" w:rsidRDefault="00807BCB" w:rsidP="00E3761B">
      <w:pPr>
        <w:spacing w:line="360" w:lineRule="auto"/>
        <w:rPr>
          <w:rFonts w:ascii="Arial" w:hAnsi="Arial" w:cs="Arial"/>
        </w:rPr>
      </w:pPr>
      <w:r w:rsidRPr="008A4DF5">
        <w:rPr>
          <w:rFonts w:ascii="Arial" w:hAnsi="Arial" w:cs="Arial"/>
        </w:rPr>
        <w:t xml:space="preserve">Parents and caregivers also benefited from shared experiences with other families.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 found that hearing similar fears and frustrations expressed by other parents reduced feelings of guilt and self-blame while creating a sense of solidarity.</w:t>
      </w:r>
    </w:p>
    <w:p w14:paraId="3A2717F9" w14:textId="04BE5300" w:rsidR="00807BCB" w:rsidRPr="008A4DF5" w:rsidRDefault="00807BCB" w:rsidP="00E3761B">
      <w:pPr>
        <w:spacing w:line="360" w:lineRule="auto"/>
        <w:rPr>
          <w:rFonts w:ascii="Arial" w:hAnsi="Arial" w:cs="Arial"/>
        </w:rPr>
      </w:pPr>
      <w:r w:rsidRPr="008A4DF5">
        <w:rPr>
          <w:rFonts w:ascii="Arial" w:hAnsi="Arial" w:cs="Arial"/>
        </w:rPr>
        <w:t>Shared experiences also contributed to increased empathy within</w:t>
      </w:r>
      <w:r w:rsidR="009F1F00" w:rsidRPr="008A4DF5">
        <w:rPr>
          <w:rFonts w:ascii="Arial" w:hAnsi="Arial" w:cs="Arial"/>
        </w:rPr>
        <w:t xml:space="preserve"> the</w:t>
      </w:r>
      <w:r w:rsidRPr="008A4DF5">
        <w:rPr>
          <w:rFonts w:ascii="Arial" w:hAnsi="Arial" w:cs="Arial"/>
        </w:rPr>
        <w:t xml:space="preserve"> families. Medway et al. (2019) found that adolescents and parents developed greater insight into one another’s perspectives through therapeutic conversations. Parents gained a deeper understanding of the emotional distress associated with the eating disorder, while adolescents became more aware of the fear experienced by caregivers.</w:t>
      </w:r>
    </w:p>
    <w:p w14:paraId="08CF8D04" w14:textId="77777777" w:rsidR="00807BCB" w:rsidRPr="008A4DF5" w:rsidRDefault="00807BCB" w:rsidP="00E3761B">
      <w:pPr>
        <w:spacing w:line="360" w:lineRule="auto"/>
        <w:rPr>
          <w:rFonts w:ascii="Arial" w:hAnsi="Arial" w:cs="Arial"/>
        </w:rPr>
      </w:pPr>
      <w:r w:rsidRPr="008A4DF5">
        <w:rPr>
          <w:rFonts w:ascii="Arial" w:hAnsi="Arial" w:cs="Arial"/>
        </w:rPr>
        <w:t xml:space="preserve">Participants additionally described learning practical coping strategies through observing other families.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 found that families exchanged advice, reflected on different approaches, and adapted strategies to their own situations.</w:t>
      </w:r>
    </w:p>
    <w:p w14:paraId="1D6198F7" w14:textId="77777777" w:rsidR="00807BCB" w:rsidRPr="008A4DF5" w:rsidRDefault="00807BCB" w:rsidP="00E3761B">
      <w:pPr>
        <w:spacing w:line="360" w:lineRule="auto"/>
        <w:rPr>
          <w:rFonts w:ascii="Arial" w:hAnsi="Arial" w:cs="Arial"/>
        </w:rPr>
      </w:pPr>
      <w:r w:rsidRPr="008A4DF5">
        <w:rPr>
          <w:rFonts w:ascii="Arial" w:hAnsi="Arial" w:cs="Arial"/>
        </w:rPr>
        <w:t>Shared experiences also appeared to support externalisation of the eating disorder. By hearing other families describe similar struggles, participants were better able to separate the illness from the individual. Conti et al. (2017) found that families developed a collective understanding of the eating disorder as a shared challenge rather than an individual failing.</w:t>
      </w:r>
    </w:p>
    <w:p w14:paraId="4435EC49" w14:textId="77777777" w:rsidR="00807BCB" w:rsidRPr="008A4DF5" w:rsidRDefault="00807BCB" w:rsidP="00E3761B">
      <w:pPr>
        <w:spacing w:line="360" w:lineRule="auto"/>
        <w:rPr>
          <w:rFonts w:ascii="Arial" w:hAnsi="Arial" w:cs="Arial"/>
        </w:rPr>
      </w:pPr>
      <w:r w:rsidRPr="008A4DF5">
        <w:rPr>
          <w:rFonts w:ascii="Arial" w:hAnsi="Arial" w:cs="Arial"/>
        </w:rPr>
        <w:t xml:space="preserve">However, sharing experiences was not always entirely positive. Some participants found exposure to other families emotionally overwhelming. </w:t>
      </w:r>
      <w:proofErr w:type="spellStart"/>
      <w:r w:rsidRPr="008A4DF5">
        <w:rPr>
          <w:rFonts w:ascii="Arial" w:hAnsi="Arial" w:cs="Arial"/>
        </w:rPr>
        <w:t>Brinchmann</w:t>
      </w:r>
      <w:proofErr w:type="spellEnd"/>
      <w:r w:rsidRPr="008A4DF5">
        <w:rPr>
          <w:rFonts w:ascii="Arial" w:hAnsi="Arial" w:cs="Arial"/>
        </w:rPr>
        <w:t xml:space="preserve"> and </w:t>
      </w:r>
      <w:proofErr w:type="spellStart"/>
      <w:r w:rsidRPr="008A4DF5">
        <w:rPr>
          <w:rFonts w:ascii="Arial" w:hAnsi="Arial" w:cs="Arial"/>
        </w:rPr>
        <w:t>Krvavac</w:t>
      </w:r>
      <w:proofErr w:type="spellEnd"/>
      <w:r w:rsidRPr="008A4DF5">
        <w:rPr>
          <w:rFonts w:ascii="Arial" w:hAnsi="Arial" w:cs="Arial"/>
        </w:rPr>
        <w:t xml:space="preserve"> (2021) noted that witnessing the severity of others’ struggles could provoke anxiety and sadness. Some adolescents also compared themselves negatively to peers in treatment.</w:t>
      </w:r>
    </w:p>
    <w:p w14:paraId="63B67AF8" w14:textId="77777777" w:rsidR="00807BCB" w:rsidRPr="008A4DF5" w:rsidRDefault="00807BCB" w:rsidP="00E3761B">
      <w:pPr>
        <w:spacing w:line="360" w:lineRule="auto"/>
        <w:rPr>
          <w:rFonts w:ascii="Arial" w:hAnsi="Arial" w:cs="Arial"/>
        </w:rPr>
      </w:pPr>
      <w:r w:rsidRPr="008A4DF5">
        <w:rPr>
          <w:rFonts w:ascii="Arial" w:hAnsi="Arial" w:cs="Arial"/>
        </w:rPr>
        <w:lastRenderedPageBreak/>
        <w:t>Despite these challenges, most participants continued to describe shared experiences as beneficial overall. Gao et al. (2025) found that adolescents appreciated opportunities to feel emotionally understood within treatment, particularly when therapists created collaborative environments that encouraged open discussion.</w:t>
      </w:r>
    </w:p>
    <w:p w14:paraId="6A985CC0" w14:textId="77777777" w:rsidR="00807BCB" w:rsidRPr="008A4DF5" w:rsidRDefault="00807BCB" w:rsidP="00E3761B">
      <w:pPr>
        <w:spacing w:line="360" w:lineRule="auto"/>
        <w:rPr>
          <w:rFonts w:ascii="Arial" w:hAnsi="Arial" w:cs="Arial"/>
        </w:rPr>
      </w:pPr>
      <w:r w:rsidRPr="008A4DF5">
        <w:rPr>
          <w:rFonts w:ascii="Arial" w:hAnsi="Arial" w:cs="Arial"/>
        </w:rPr>
        <w:t>Participants also emphasised the importance of therapists fostering inclusive and supportive therapeutic spaces. Nilsen et al. (2021) reported that family members valued therapists who encouraged all voices within the family to be heard.</w:t>
      </w:r>
    </w:p>
    <w:p w14:paraId="722B17BA" w14:textId="77777777" w:rsidR="00807BCB" w:rsidRPr="008A4DF5" w:rsidRDefault="00807BCB" w:rsidP="00E3761B">
      <w:pPr>
        <w:spacing w:line="360" w:lineRule="auto"/>
        <w:rPr>
          <w:rFonts w:ascii="Arial" w:hAnsi="Arial" w:cs="Arial"/>
        </w:rPr>
      </w:pPr>
      <w:r w:rsidRPr="008A4DF5">
        <w:rPr>
          <w:rFonts w:ascii="Arial" w:hAnsi="Arial" w:cs="Arial"/>
        </w:rPr>
        <w:t>Importantly, shared experiences contributed to the development of hope. Seeing other families progress through recovery reassured participants that improvement was possible, even during difficult stages of treatment (Coopey &amp; Johnson, 2022). Multifamily environments additionally created a sense of belonging that challenged the secrecy and isolation often associated with eating disorders.</w:t>
      </w:r>
    </w:p>
    <w:p w14:paraId="7A3A1C93" w14:textId="77777777" w:rsidR="00807BCB" w:rsidRPr="008A4DF5" w:rsidRDefault="00807BCB" w:rsidP="00E3761B">
      <w:pPr>
        <w:spacing w:line="360" w:lineRule="auto"/>
        <w:rPr>
          <w:rFonts w:ascii="Arial" w:hAnsi="Arial" w:cs="Arial"/>
        </w:rPr>
      </w:pPr>
      <w:r w:rsidRPr="008A4DF5">
        <w:rPr>
          <w:rFonts w:ascii="Arial" w:hAnsi="Arial" w:cs="Arial"/>
        </w:rPr>
        <w:t>Overall, the reviewed studies demonstrate that shared experiences are a meaningful component of family therapy interventions for eating disorders. Through connection with peers, families, and therapists, participants experienced reduced isolation, increased validation, and enhanced emotional understanding.</w:t>
      </w:r>
    </w:p>
    <w:p w14:paraId="226723B9" w14:textId="5E364AE3" w:rsidR="00807BCB" w:rsidRPr="008A4DF5" w:rsidRDefault="00807BCB" w:rsidP="00E3761B">
      <w:pPr>
        <w:spacing w:line="360" w:lineRule="auto"/>
        <w:rPr>
          <w:rFonts w:ascii="Arial" w:hAnsi="Arial" w:cs="Arial"/>
        </w:rPr>
      </w:pPr>
    </w:p>
    <w:p w14:paraId="69D22E78" w14:textId="77777777" w:rsidR="00807BCB" w:rsidRPr="008A4DF5" w:rsidRDefault="00807BCB" w:rsidP="00E3761B">
      <w:pPr>
        <w:spacing w:line="360" w:lineRule="auto"/>
        <w:rPr>
          <w:rFonts w:ascii="Arial" w:hAnsi="Arial" w:cs="Arial"/>
          <w:b/>
          <w:bCs/>
        </w:rPr>
      </w:pPr>
      <w:r w:rsidRPr="008A4DF5">
        <w:rPr>
          <w:rFonts w:ascii="Arial" w:hAnsi="Arial" w:cs="Arial"/>
          <w:b/>
          <w:bCs/>
        </w:rPr>
        <w:t>Discussion</w:t>
      </w:r>
    </w:p>
    <w:p w14:paraId="3F4DAFA0" w14:textId="58A5FF12" w:rsidR="00807BCB" w:rsidRPr="008A4DF5" w:rsidRDefault="00807BCB" w:rsidP="00E3761B">
      <w:pPr>
        <w:spacing w:line="360" w:lineRule="auto"/>
        <w:rPr>
          <w:rFonts w:ascii="Arial" w:hAnsi="Arial" w:cs="Arial"/>
        </w:rPr>
      </w:pPr>
      <w:r w:rsidRPr="008A4DF5">
        <w:rPr>
          <w:rFonts w:ascii="Arial" w:hAnsi="Arial" w:cs="Arial"/>
        </w:rPr>
        <w:t>This systematic literature review explored the experiences of family therapy interventions for eating disorders among young people and their families. Four overarching themes were identified across the six studies: shifting control, changes in family dynamics, emotional challenges during therapy, and shared experiences. Together, these themes highlight the complexity of family-based interventions and demonstrate that recovery involves not only behavioural and physical change but also relational, developmental, and emotional processes within the whole family.</w:t>
      </w:r>
    </w:p>
    <w:p w14:paraId="22575489" w14:textId="73372FD3" w:rsidR="00807BCB" w:rsidRPr="008A4DF5" w:rsidRDefault="00807BCB" w:rsidP="00E3761B">
      <w:pPr>
        <w:spacing w:line="360" w:lineRule="auto"/>
        <w:rPr>
          <w:rFonts w:ascii="Arial" w:hAnsi="Arial" w:cs="Arial"/>
        </w:rPr>
      </w:pPr>
      <w:r w:rsidRPr="008A4DF5">
        <w:rPr>
          <w:rFonts w:ascii="Arial" w:hAnsi="Arial" w:cs="Arial"/>
        </w:rPr>
        <w:t xml:space="preserve">The first theme, shifting control, reflected the tension between therapeutic structure and adolescents’ developmental need for independence. Across the reviewed studies, young people frequently described losing control during the early stages of family-based treatment, particularly during Phase 1 where parents assume responsibility for eating and recovery (Conti et al., 2017; Gao et al., 2025). Although </w:t>
      </w:r>
      <w:r w:rsidRPr="008A4DF5">
        <w:rPr>
          <w:rFonts w:ascii="Arial" w:hAnsi="Arial" w:cs="Arial"/>
        </w:rPr>
        <w:lastRenderedPageBreak/>
        <w:t>participants later acknowledged that this transfer of control could be beneficial, it was initially experienced as restrictive and emotionally difficult. These findings are consistent with Cripps et al. (2024), who identified disempowering therapeutic experiences and exclusion from decision-making as barriers to positive therapeutic change.</w:t>
      </w:r>
    </w:p>
    <w:p w14:paraId="0B52C338" w14:textId="43935214" w:rsidR="00807BCB" w:rsidRPr="008A4DF5" w:rsidRDefault="00807BCB" w:rsidP="00E3761B">
      <w:pPr>
        <w:spacing w:line="360" w:lineRule="auto"/>
        <w:rPr>
          <w:rFonts w:ascii="Arial" w:hAnsi="Arial" w:cs="Arial"/>
        </w:rPr>
      </w:pPr>
      <w:r w:rsidRPr="008A4DF5">
        <w:rPr>
          <w:rFonts w:ascii="Arial" w:hAnsi="Arial" w:cs="Arial"/>
        </w:rPr>
        <w:t xml:space="preserve">The findings additionally suggest that autonomy-related issues may be particularly important during adolescence, a developmental stage characterised by identity formation and increasing independence. Several participants perceived returning control to caregivers as regressive or infantilising (Medway et al., 2019). </w:t>
      </w:r>
      <w:r w:rsidR="00F33D9F" w:rsidRPr="008A4DF5">
        <w:rPr>
          <w:rFonts w:ascii="Arial" w:hAnsi="Arial" w:cs="Arial"/>
        </w:rPr>
        <w:t>T</w:t>
      </w:r>
      <w:r w:rsidRPr="008A4DF5">
        <w:rPr>
          <w:rFonts w:ascii="Arial" w:hAnsi="Arial" w:cs="Arial"/>
        </w:rPr>
        <w:t xml:space="preserve">his highlights the importance of balancing behavioural intervention with opportunities for </w:t>
      </w:r>
      <w:r w:rsidR="00F33D9F" w:rsidRPr="008A4DF5">
        <w:rPr>
          <w:rFonts w:ascii="Arial" w:hAnsi="Arial" w:cs="Arial"/>
        </w:rPr>
        <w:t xml:space="preserve">support </w:t>
      </w:r>
      <w:r w:rsidRPr="008A4DF5">
        <w:rPr>
          <w:rFonts w:ascii="Arial" w:hAnsi="Arial" w:cs="Arial"/>
        </w:rPr>
        <w:t>and collaboration. If treatment is perceived as overly controlling, young people may become resistant or disengaged.</w:t>
      </w:r>
    </w:p>
    <w:p w14:paraId="0117FEB5" w14:textId="0ACB8938" w:rsidR="00807BCB" w:rsidRPr="008A4DF5" w:rsidRDefault="00807BCB" w:rsidP="00E3761B">
      <w:pPr>
        <w:spacing w:line="360" w:lineRule="auto"/>
        <w:rPr>
          <w:rFonts w:ascii="Arial" w:hAnsi="Arial" w:cs="Arial"/>
        </w:rPr>
      </w:pPr>
      <w:r w:rsidRPr="008A4DF5">
        <w:rPr>
          <w:rFonts w:ascii="Arial" w:hAnsi="Arial" w:cs="Arial"/>
        </w:rPr>
        <w:t>The second theme, changes in family dynamics, demonstrated that family therapy interventions significantly reshape communication patterns, emotional relationships, and family roles. Families often described increased understanding, improved communication, and stronger emotional connection as treatment progressed (</w:t>
      </w:r>
      <w:proofErr w:type="spellStart"/>
      <w:r w:rsidRPr="008A4DF5">
        <w:rPr>
          <w:rFonts w:ascii="Arial" w:hAnsi="Arial" w:cs="Arial"/>
        </w:rPr>
        <w:t>Brinchmann</w:t>
      </w:r>
      <w:proofErr w:type="spellEnd"/>
      <w:r w:rsidRPr="008A4DF5">
        <w:rPr>
          <w:rFonts w:ascii="Arial" w:hAnsi="Arial" w:cs="Arial"/>
        </w:rPr>
        <w:t xml:space="preserve"> &amp; </w:t>
      </w:r>
      <w:proofErr w:type="spellStart"/>
      <w:r w:rsidRPr="008A4DF5">
        <w:rPr>
          <w:rFonts w:ascii="Arial" w:hAnsi="Arial" w:cs="Arial"/>
        </w:rPr>
        <w:t>Krvavac</w:t>
      </w:r>
      <w:proofErr w:type="spellEnd"/>
      <w:r w:rsidRPr="008A4DF5">
        <w:rPr>
          <w:rFonts w:ascii="Arial" w:hAnsi="Arial" w:cs="Arial"/>
        </w:rPr>
        <w:t xml:space="preserve">, 2021; Nilsen et al., 2021). However, these positive changes </w:t>
      </w:r>
      <w:r w:rsidR="00AB3D6D" w:rsidRPr="008A4DF5">
        <w:rPr>
          <w:rFonts w:ascii="Arial" w:hAnsi="Arial" w:cs="Arial"/>
        </w:rPr>
        <w:t xml:space="preserve">are </w:t>
      </w:r>
      <w:r w:rsidRPr="008A4DF5">
        <w:rPr>
          <w:rFonts w:ascii="Arial" w:hAnsi="Arial" w:cs="Arial"/>
        </w:rPr>
        <w:t xml:space="preserve">frequently </w:t>
      </w:r>
      <w:r w:rsidR="00AB3D6D" w:rsidRPr="008A4DF5">
        <w:rPr>
          <w:rFonts w:ascii="Arial" w:hAnsi="Arial" w:cs="Arial"/>
        </w:rPr>
        <w:t>experienced alongside</w:t>
      </w:r>
      <w:r w:rsidRPr="008A4DF5">
        <w:rPr>
          <w:rFonts w:ascii="Arial" w:hAnsi="Arial" w:cs="Arial"/>
        </w:rPr>
        <w:t xml:space="preserve"> conflict, emotional strain, and </w:t>
      </w:r>
      <w:r w:rsidR="000F1B65" w:rsidRPr="008A4DF5">
        <w:rPr>
          <w:rFonts w:ascii="Arial" w:hAnsi="Arial" w:cs="Arial"/>
        </w:rPr>
        <w:t>confusion around roles</w:t>
      </w:r>
      <w:r w:rsidRPr="008A4DF5">
        <w:rPr>
          <w:rFonts w:ascii="Arial" w:hAnsi="Arial" w:cs="Arial"/>
        </w:rPr>
        <w:t>.</w:t>
      </w:r>
    </w:p>
    <w:p w14:paraId="1093248C" w14:textId="1BD6B1A5" w:rsidR="00807BCB" w:rsidRPr="008A4DF5" w:rsidRDefault="00807BCB" w:rsidP="00E3761B">
      <w:pPr>
        <w:spacing w:line="360" w:lineRule="auto"/>
        <w:rPr>
          <w:rFonts w:ascii="Arial" w:hAnsi="Arial" w:cs="Arial"/>
        </w:rPr>
      </w:pPr>
      <w:r w:rsidRPr="008A4DF5">
        <w:rPr>
          <w:rFonts w:ascii="Arial" w:hAnsi="Arial" w:cs="Arial"/>
        </w:rPr>
        <w:t xml:space="preserve">These findings align with recent research emphasising the importance of family functioning within eating disorder recovery. Manasse et al. (2024) found that attachment-based family therapy improved emotional communication and relational security within families affected by eating disorders. Similarly, Cripps et al. (2024) emphasised that positive therapeutic change is closely linked to emotional </w:t>
      </w:r>
      <w:r w:rsidR="005D6CDC" w:rsidRPr="008A4DF5">
        <w:rPr>
          <w:rFonts w:ascii="Arial" w:hAnsi="Arial" w:cs="Arial"/>
        </w:rPr>
        <w:t xml:space="preserve">awareness </w:t>
      </w:r>
      <w:r w:rsidRPr="008A4DF5">
        <w:rPr>
          <w:rFonts w:ascii="Arial" w:hAnsi="Arial" w:cs="Arial"/>
        </w:rPr>
        <w:t>and family support. The current review extends this literature by demonstrating that changes in family dynamics are not always linear or entirely positive. Increased closeness often emerged alongside conflict and emotional exhaustion, particularly during intensive treatment phases.</w:t>
      </w:r>
    </w:p>
    <w:p w14:paraId="77EDCA93" w14:textId="77777777" w:rsidR="00807BCB" w:rsidRPr="008A4DF5" w:rsidRDefault="00807BCB" w:rsidP="00E3761B">
      <w:pPr>
        <w:spacing w:line="360" w:lineRule="auto"/>
        <w:rPr>
          <w:rFonts w:ascii="Arial" w:hAnsi="Arial" w:cs="Arial"/>
        </w:rPr>
      </w:pPr>
      <w:r w:rsidRPr="008A4DF5">
        <w:rPr>
          <w:rFonts w:ascii="Arial" w:hAnsi="Arial" w:cs="Arial"/>
        </w:rPr>
        <w:t xml:space="preserve">The third theme, emotional challenges during therapy, highlighted the emotionally demanding nature of family therapy interventions for both adolescents and caregivers. Anxiety, guilt, fear, frustration, and ambivalence were consistently reported across the studies. Young people frequently described feeling emotionally </w:t>
      </w:r>
      <w:r w:rsidRPr="008A4DF5">
        <w:rPr>
          <w:rFonts w:ascii="Arial" w:hAnsi="Arial" w:cs="Arial"/>
        </w:rPr>
        <w:lastRenderedPageBreak/>
        <w:t>overwhelmed by the rapid behavioural changes required during treatment, while parents experienced significant pressure associated with responsibility for their child’s recovery (Nilsen et al., 2021).</w:t>
      </w:r>
    </w:p>
    <w:p w14:paraId="78816C30" w14:textId="4FD25864" w:rsidR="00807BCB" w:rsidRPr="008A4DF5" w:rsidRDefault="00807BCB" w:rsidP="00E3761B">
      <w:pPr>
        <w:spacing w:line="360" w:lineRule="auto"/>
        <w:rPr>
          <w:rFonts w:ascii="Arial" w:hAnsi="Arial" w:cs="Arial"/>
        </w:rPr>
      </w:pPr>
      <w:r w:rsidRPr="008A4DF5">
        <w:rPr>
          <w:rFonts w:ascii="Arial" w:hAnsi="Arial" w:cs="Arial"/>
        </w:rPr>
        <w:t xml:space="preserve">Recent literature similarly emphasises the emotional intensity of family-based interventions. Cripps et al. (2024) found that treatment approaches perceived as inflexible or overly focused on weight restoration could </w:t>
      </w:r>
      <w:r w:rsidR="006A5685" w:rsidRPr="008A4DF5">
        <w:rPr>
          <w:rFonts w:ascii="Arial" w:hAnsi="Arial" w:cs="Arial"/>
        </w:rPr>
        <w:t>delay</w:t>
      </w:r>
      <w:r w:rsidRPr="008A4DF5">
        <w:rPr>
          <w:rFonts w:ascii="Arial" w:hAnsi="Arial" w:cs="Arial"/>
        </w:rPr>
        <w:t xml:space="preserve"> emotional </w:t>
      </w:r>
      <w:r w:rsidR="00273FB0" w:rsidRPr="008A4DF5">
        <w:rPr>
          <w:rFonts w:ascii="Arial" w:hAnsi="Arial" w:cs="Arial"/>
        </w:rPr>
        <w:t>awareness</w:t>
      </w:r>
      <w:r w:rsidRPr="008A4DF5">
        <w:rPr>
          <w:rFonts w:ascii="Arial" w:hAnsi="Arial" w:cs="Arial"/>
        </w:rPr>
        <w:t xml:space="preserve"> and negatively affect therapeutic relationships. Adolescents in the reviewed studies occasionally felt emotionally silenced when their distress was interpreted solely through the lens of the eating disorder. These findings suggest that although behavioural change and nutritional rehabilitation remain essential </w:t>
      </w:r>
      <w:r w:rsidR="005D6CDC" w:rsidRPr="008A4DF5">
        <w:rPr>
          <w:rFonts w:ascii="Arial" w:hAnsi="Arial" w:cs="Arial"/>
        </w:rPr>
        <w:t>parts</w:t>
      </w:r>
      <w:r w:rsidRPr="008A4DF5">
        <w:rPr>
          <w:rFonts w:ascii="Arial" w:hAnsi="Arial" w:cs="Arial"/>
        </w:rPr>
        <w:t xml:space="preserve"> of</w:t>
      </w:r>
      <w:r w:rsidR="005D5726" w:rsidRPr="008A4DF5">
        <w:rPr>
          <w:rFonts w:ascii="Arial" w:hAnsi="Arial" w:cs="Arial"/>
        </w:rPr>
        <w:t xml:space="preserve"> the</w:t>
      </w:r>
      <w:r w:rsidRPr="008A4DF5">
        <w:rPr>
          <w:rFonts w:ascii="Arial" w:hAnsi="Arial" w:cs="Arial"/>
        </w:rPr>
        <w:t xml:space="preserve"> t</w:t>
      </w:r>
      <w:r w:rsidR="005D6CDC" w:rsidRPr="008A4DF5">
        <w:rPr>
          <w:rFonts w:ascii="Arial" w:hAnsi="Arial" w:cs="Arial"/>
        </w:rPr>
        <w:t>herapy</w:t>
      </w:r>
      <w:r w:rsidRPr="008A4DF5">
        <w:rPr>
          <w:rFonts w:ascii="Arial" w:hAnsi="Arial" w:cs="Arial"/>
        </w:rPr>
        <w:t>, emotional validation and therapeutic alliance are equally important in supporting long-term engagement and recovery.</w:t>
      </w:r>
    </w:p>
    <w:p w14:paraId="18205C8F" w14:textId="52A04C78" w:rsidR="00807BCB" w:rsidRPr="008A4DF5" w:rsidRDefault="00807BCB" w:rsidP="00E3761B">
      <w:pPr>
        <w:spacing w:line="360" w:lineRule="auto"/>
        <w:rPr>
          <w:rFonts w:ascii="Arial" w:hAnsi="Arial" w:cs="Arial"/>
        </w:rPr>
      </w:pPr>
      <w:r w:rsidRPr="008A4DF5">
        <w:rPr>
          <w:rFonts w:ascii="Arial" w:hAnsi="Arial" w:cs="Arial"/>
        </w:rPr>
        <w:t>At the same time, emotional challenges could also facilitate growth and understanding over time. Shared vulnerability within therapy often strengthened empathy and emotional connection within families. This links closely to the final theme, shared experiences, which emerged as one of the most consistently positive aspects of therapy.</w:t>
      </w:r>
    </w:p>
    <w:p w14:paraId="2C8B9BD0" w14:textId="77777777" w:rsidR="00807BCB" w:rsidRPr="008A4DF5" w:rsidRDefault="00807BCB" w:rsidP="00E3761B">
      <w:pPr>
        <w:spacing w:line="360" w:lineRule="auto"/>
        <w:rPr>
          <w:rFonts w:ascii="Arial" w:hAnsi="Arial" w:cs="Arial"/>
        </w:rPr>
      </w:pPr>
      <w:r w:rsidRPr="008A4DF5">
        <w:rPr>
          <w:rFonts w:ascii="Arial" w:hAnsi="Arial" w:cs="Arial"/>
        </w:rPr>
        <w:t>Participants across the studies described feeling less isolated after connecting with other families experiencing similar challenges, particularly within multifamily therapy settings (</w:t>
      </w:r>
      <w:proofErr w:type="spellStart"/>
      <w:r w:rsidRPr="008A4DF5">
        <w:rPr>
          <w:rFonts w:ascii="Arial" w:hAnsi="Arial" w:cs="Arial"/>
        </w:rPr>
        <w:t>Brinchmann</w:t>
      </w:r>
      <w:proofErr w:type="spellEnd"/>
      <w:r w:rsidRPr="008A4DF5">
        <w:rPr>
          <w:rFonts w:ascii="Arial" w:hAnsi="Arial" w:cs="Arial"/>
        </w:rPr>
        <w:t xml:space="preserve"> &amp; </w:t>
      </w:r>
      <w:proofErr w:type="spellStart"/>
      <w:r w:rsidRPr="008A4DF5">
        <w:rPr>
          <w:rFonts w:ascii="Arial" w:hAnsi="Arial" w:cs="Arial"/>
        </w:rPr>
        <w:t>Krvavac</w:t>
      </w:r>
      <w:proofErr w:type="spellEnd"/>
      <w:r w:rsidRPr="008A4DF5">
        <w:rPr>
          <w:rFonts w:ascii="Arial" w:hAnsi="Arial" w:cs="Arial"/>
        </w:rPr>
        <w:t xml:space="preserve">, 2021; Coopey &amp; Johnson, 2022). Shared experiences normalised emotional struggles, reduced shame, and fostered hope regarding recovery. These findings are supported by </w:t>
      </w:r>
      <w:proofErr w:type="spellStart"/>
      <w:r w:rsidRPr="008A4DF5">
        <w:rPr>
          <w:rFonts w:ascii="Arial" w:hAnsi="Arial" w:cs="Arial"/>
        </w:rPr>
        <w:t>Baudinet</w:t>
      </w:r>
      <w:proofErr w:type="spellEnd"/>
      <w:r w:rsidRPr="008A4DF5">
        <w:rPr>
          <w:rFonts w:ascii="Arial" w:hAnsi="Arial" w:cs="Arial"/>
        </w:rPr>
        <w:t xml:space="preserve"> and Eisler (2024), who argued that multifamily therapy creates opportunities for mutual learning, validation, and collaborative problem-solving.</w:t>
      </w:r>
    </w:p>
    <w:p w14:paraId="02E54771" w14:textId="77777777" w:rsidR="00807BCB" w:rsidRPr="008A4DF5" w:rsidRDefault="00807BCB" w:rsidP="00E3761B">
      <w:pPr>
        <w:spacing w:line="360" w:lineRule="auto"/>
        <w:rPr>
          <w:rFonts w:ascii="Arial" w:hAnsi="Arial" w:cs="Arial"/>
        </w:rPr>
      </w:pPr>
      <w:r w:rsidRPr="008A4DF5">
        <w:rPr>
          <w:rFonts w:ascii="Arial" w:hAnsi="Arial" w:cs="Arial"/>
        </w:rPr>
        <w:t>The findings of this review also suggest that the benefits of shared experiences extend beyond symptom reduction and include emotional validation, social belonging, and increased optimism. Shared therapeutic experiences appeared to challenge the secrecy and isolation often associated with eating disorders while strengthening engagement in recovery.</w:t>
      </w:r>
    </w:p>
    <w:p w14:paraId="30F27B77" w14:textId="77777777" w:rsidR="00807BCB" w:rsidRPr="008A4DF5" w:rsidRDefault="00807BCB" w:rsidP="00E3761B">
      <w:pPr>
        <w:spacing w:line="360" w:lineRule="auto"/>
        <w:rPr>
          <w:rFonts w:ascii="Arial" w:hAnsi="Arial" w:cs="Arial"/>
        </w:rPr>
      </w:pPr>
      <w:r w:rsidRPr="008A4DF5">
        <w:rPr>
          <w:rFonts w:ascii="Arial" w:hAnsi="Arial" w:cs="Arial"/>
        </w:rPr>
        <w:t xml:space="preserve">Despite these important findings, several limitations should be acknowledged. Most studies focused predominantly on adolescent females with anorexia nervosa, limiting the generalisability of findings to males, adults, and individuals with other eating </w:t>
      </w:r>
      <w:r w:rsidRPr="008A4DF5">
        <w:rPr>
          <w:rFonts w:ascii="Arial" w:hAnsi="Arial" w:cs="Arial"/>
        </w:rPr>
        <w:lastRenderedPageBreak/>
        <w:t>disorder diagnoses. Cultural diversity was also limited, with most studies conducted in Western healthcare contexts.</w:t>
      </w:r>
    </w:p>
    <w:p w14:paraId="61774DA9" w14:textId="77777777" w:rsidR="00807BCB" w:rsidRPr="008A4DF5" w:rsidRDefault="00807BCB" w:rsidP="00E3761B">
      <w:pPr>
        <w:spacing w:line="360" w:lineRule="auto"/>
        <w:rPr>
          <w:rFonts w:ascii="Arial" w:hAnsi="Arial" w:cs="Arial"/>
        </w:rPr>
      </w:pPr>
      <w:r w:rsidRPr="008A4DF5">
        <w:rPr>
          <w:rFonts w:ascii="Arial" w:hAnsi="Arial" w:cs="Arial"/>
        </w:rPr>
        <w:t>Additionally, all six studies used qualitative methodologies with relatively small sample sizes. Although qualitative research provides rich insight into lived experience, findings may not be representative of broader populations. Furthermore, the perspectives of individuals who disengaged from treatment or declined family involvement may be underrepresented.</w:t>
      </w:r>
    </w:p>
    <w:p w14:paraId="38EB3D89" w14:textId="6B13BA59" w:rsidR="00807BCB" w:rsidRPr="008A4DF5" w:rsidRDefault="00807BCB" w:rsidP="00E3761B">
      <w:pPr>
        <w:spacing w:line="360" w:lineRule="auto"/>
        <w:rPr>
          <w:rFonts w:ascii="Arial" w:hAnsi="Arial" w:cs="Arial"/>
        </w:rPr>
      </w:pPr>
      <w:r w:rsidRPr="008A4DF5">
        <w:rPr>
          <w:rFonts w:ascii="Arial" w:hAnsi="Arial" w:cs="Arial"/>
        </w:rPr>
        <w:t xml:space="preserve">Future research should therefore explore more diverse populations and examine how family therapy interventions can be adapted to different cultural, developmental, and diagnostic contexts. </w:t>
      </w:r>
      <w:r w:rsidR="005538E9" w:rsidRPr="008A4DF5">
        <w:rPr>
          <w:rFonts w:ascii="Arial" w:hAnsi="Arial" w:cs="Arial"/>
        </w:rPr>
        <w:t>Additionally, there could be more focus on</w:t>
      </w:r>
      <w:r w:rsidRPr="008A4DF5">
        <w:rPr>
          <w:rFonts w:ascii="Arial" w:hAnsi="Arial" w:cs="Arial"/>
        </w:rPr>
        <w:t xml:space="preserve"> balancing behavioural intervention with emotional </w:t>
      </w:r>
      <w:r w:rsidR="008A3FD5" w:rsidRPr="008A4DF5">
        <w:rPr>
          <w:rFonts w:ascii="Arial" w:hAnsi="Arial" w:cs="Arial"/>
        </w:rPr>
        <w:t>awareness</w:t>
      </w:r>
      <w:r w:rsidRPr="008A4DF5">
        <w:rPr>
          <w:rFonts w:ascii="Arial" w:hAnsi="Arial" w:cs="Arial"/>
        </w:rPr>
        <w:t xml:space="preserve"> and collaborative practice.</w:t>
      </w:r>
    </w:p>
    <w:p w14:paraId="33A49540" w14:textId="4500A49F" w:rsidR="00807BCB" w:rsidRPr="008A4DF5" w:rsidRDefault="00807BCB" w:rsidP="00E3761B">
      <w:pPr>
        <w:spacing w:line="360" w:lineRule="auto"/>
        <w:rPr>
          <w:rFonts w:ascii="Arial" w:hAnsi="Arial" w:cs="Arial"/>
        </w:rPr>
      </w:pPr>
      <w:r w:rsidRPr="008A4DF5">
        <w:rPr>
          <w:rFonts w:ascii="Arial" w:hAnsi="Arial" w:cs="Arial"/>
        </w:rPr>
        <w:t xml:space="preserve">Overall, the findings of this review demonstrate that family therapy interventions are deeply relational and emotionally complex experiences. Effective treatment requires not only symptom management but also sensitivity to autonomy, family relationships, emotional </w:t>
      </w:r>
      <w:r w:rsidR="005538E9" w:rsidRPr="008A4DF5">
        <w:rPr>
          <w:rFonts w:ascii="Arial" w:hAnsi="Arial" w:cs="Arial"/>
        </w:rPr>
        <w:t>well-being</w:t>
      </w:r>
      <w:r w:rsidRPr="008A4DF5">
        <w:rPr>
          <w:rFonts w:ascii="Arial" w:hAnsi="Arial" w:cs="Arial"/>
        </w:rPr>
        <w:t>, and the value of shared human connection throughout recovery.</w:t>
      </w:r>
    </w:p>
    <w:p w14:paraId="7455F370" w14:textId="4D5C96F7" w:rsidR="00807BCB" w:rsidRPr="008A4DF5" w:rsidRDefault="00807BCB" w:rsidP="00E3761B">
      <w:pPr>
        <w:spacing w:line="360" w:lineRule="auto"/>
        <w:rPr>
          <w:rFonts w:ascii="Arial" w:hAnsi="Arial" w:cs="Arial"/>
          <w:b/>
          <w:bCs/>
        </w:rPr>
      </w:pPr>
      <w:r w:rsidRPr="008A4DF5">
        <w:rPr>
          <w:rFonts w:ascii="Arial" w:hAnsi="Arial" w:cs="Arial"/>
          <w:b/>
          <w:bCs/>
        </w:rPr>
        <w:t>Conclusion</w:t>
      </w:r>
    </w:p>
    <w:p w14:paraId="313AEE1E" w14:textId="4EE8ADE1" w:rsidR="00807BCB" w:rsidRPr="008A4DF5" w:rsidRDefault="00807BCB" w:rsidP="00E3761B">
      <w:pPr>
        <w:spacing w:line="360" w:lineRule="auto"/>
        <w:rPr>
          <w:rFonts w:ascii="Arial" w:hAnsi="Arial" w:cs="Arial"/>
        </w:rPr>
      </w:pPr>
      <w:r w:rsidRPr="008A4DF5">
        <w:rPr>
          <w:rFonts w:ascii="Arial" w:hAnsi="Arial" w:cs="Arial"/>
        </w:rPr>
        <w:t xml:space="preserve">This systematic literature review explored how young people and their families experience family therapy interventions for eating disorders. Across the six studies, family-based treatment and multifamily therapy were experienced as emotionally complex and deeply relational processes. Four themes were identified: shifting control, changes in family dynamics, emotional challenges during therapy, and shared experiences. The findings demonstrate that while family therapy can support recovery, strengthen communication, and reduce isolation, it may also create tension surrounding autonomy, emotional distress, and changing family roles. Adolescents often struggled with reduced independence during treatment, while caregivers experienced significant emotional responsibility and uncertainty. Nevertheless, shared understanding and collaborative therapeutic relationships frequently fostered hope, empathy, and </w:t>
      </w:r>
      <w:r w:rsidR="008366A5" w:rsidRPr="008A4DF5">
        <w:rPr>
          <w:rFonts w:ascii="Arial" w:hAnsi="Arial" w:cs="Arial"/>
        </w:rPr>
        <w:t xml:space="preserve">a </w:t>
      </w:r>
      <w:r w:rsidRPr="008A4DF5">
        <w:rPr>
          <w:rFonts w:ascii="Arial" w:hAnsi="Arial" w:cs="Arial"/>
        </w:rPr>
        <w:t xml:space="preserve">stronger family connection. Overall, the review highlights the importance of balancing behavioural intervention with emotional validation and developmental sensitivity. Future research should explore more diverse populations </w:t>
      </w:r>
      <w:r w:rsidRPr="008A4DF5">
        <w:rPr>
          <w:rFonts w:ascii="Arial" w:hAnsi="Arial" w:cs="Arial"/>
        </w:rPr>
        <w:lastRenderedPageBreak/>
        <w:t>and further examine how family therapy approaches can be adapted to meet the relational and emotional needs of different individuals and families.</w:t>
      </w:r>
    </w:p>
    <w:p w14:paraId="7CC308DB" w14:textId="418A85B3" w:rsidR="002A5F9D" w:rsidRPr="008A4DF5" w:rsidRDefault="00807BCB" w:rsidP="00E3761B">
      <w:pPr>
        <w:spacing w:line="360" w:lineRule="auto"/>
        <w:rPr>
          <w:rFonts w:ascii="Arial" w:hAnsi="Arial" w:cs="Arial"/>
          <w:b/>
          <w:bCs/>
        </w:rPr>
      </w:pPr>
      <w:r w:rsidRPr="008A4DF5">
        <w:rPr>
          <w:rFonts w:ascii="Arial" w:hAnsi="Arial" w:cs="Arial"/>
          <w:b/>
          <w:bCs/>
        </w:rPr>
        <w:t>References</w:t>
      </w:r>
    </w:p>
    <w:p w14:paraId="3EF71BA9" w14:textId="77777777" w:rsidR="0059663C" w:rsidRPr="008A4DF5" w:rsidRDefault="0059663C" w:rsidP="00E3761B">
      <w:pPr>
        <w:spacing w:line="360" w:lineRule="auto"/>
        <w:ind w:left="720" w:hanging="720"/>
        <w:rPr>
          <w:rFonts w:ascii="Arial" w:hAnsi="Arial" w:cs="Arial"/>
        </w:rPr>
      </w:pPr>
      <w:proofErr w:type="spellStart"/>
      <w:r w:rsidRPr="008A4DF5">
        <w:rPr>
          <w:rFonts w:ascii="Arial" w:hAnsi="Arial" w:cs="Arial"/>
        </w:rPr>
        <w:t>Baudinet</w:t>
      </w:r>
      <w:proofErr w:type="spellEnd"/>
      <w:r w:rsidRPr="008A4DF5">
        <w:rPr>
          <w:rFonts w:ascii="Arial" w:hAnsi="Arial" w:cs="Arial"/>
        </w:rPr>
        <w:t>, J., &amp; Eisler, I. (2024). Multi-family therapy for eating disorders across the lifespan. </w:t>
      </w:r>
      <w:r w:rsidRPr="008A4DF5">
        <w:rPr>
          <w:rFonts w:ascii="Arial" w:hAnsi="Arial" w:cs="Arial"/>
          <w:i/>
          <w:iCs/>
        </w:rPr>
        <w:t>Current Psychiatry Reports</w:t>
      </w:r>
      <w:r w:rsidRPr="008A4DF5">
        <w:rPr>
          <w:rFonts w:ascii="Arial" w:hAnsi="Arial" w:cs="Arial"/>
        </w:rPr>
        <w:t>, </w:t>
      </w:r>
      <w:r w:rsidRPr="008A4DF5">
        <w:rPr>
          <w:rFonts w:ascii="Arial" w:hAnsi="Arial" w:cs="Arial"/>
          <w:i/>
          <w:iCs/>
        </w:rPr>
        <w:t>26</w:t>
      </w:r>
      <w:r w:rsidRPr="008A4DF5">
        <w:rPr>
          <w:rFonts w:ascii="Arial" w:hAnsi="Arial" w:cs="Arial"/>
        </w:rPr>
        <w:t>(6), 323-329.</w:t>
      </w:r>
    </w:p>
    <w:p w14:paraId="379BAB7E" w14:textId="77777777" w:rsidR="00807BCB" w:rsidRPr="008A4DF5" w:rsidRDefault="00807BCB" w:rsidP="00E3761B">
      <w:pPr>
        <w:spacing w:line="360" w:lineRule="auto"/>
        <w:ind w:left="720" w:hanging="720"/>
        <w:rPr>
          <w:rFonts w:ascii="Arial" w:hAnsi="Arial" w:cs="Arial"/>
        </w:rPr>
      </w:pPr>
      <w:r w:rsidRPr="008A4DF5">
        <w:rPr>
          <w:rFonts w:ascii="Arial" w:hAnsi="Arial" w:cs="Arial"/>
        </w:rPr>
        <w:t xml:space="preserve">Brinchmann, B. S., &amp; </w:t>
      </w:r>
      <w:proofErr w:type="spellStart"/>
      <w:r w:rsidRPr="008A4DF5">
        <w:rPr>
          <w:rFonts w:ascii="Arial" w:hAnsi="Arial" w:cs="Arial"/>
        </w:rPr>
        <w:t>Krvavac</w:t>
      </w:r>
      <w:proofErr w:type="spellEnd"/>
      <w:r w:rsidRPr="008A4DF5">
        <w:rPr>
          <w:rFonts w:ascii="Arial" w:hAnsi="Arial" w:cs="Arial"/>
        </w:rPr>
        <w:t xml:space="preserve">, S. (2021). “Breaking down the wall” patients’ and families’ experience of multifamily therapy for young adult women with severe eating disorders. </w:t>
      </w:r>
      <w:r w:rsidRPr="008A4DF5">
        <w:rPr>
          <w:rFonts w:ascii="Arial" w:hAnsi="Arial" w:cs="Arial"/>
          <w:i/>
          <w:iCs/>
        </w:rPr>
        <w:t>Journal of Eating Disorders, 9</w:t>
      </w:r>
      <w:r w:rsidRPr="008A4DF5">
        <w:rPr>
          <w:rFonts w:ascii="Arial" w:hAnsi="Arial" w:cs="Arial"/>
        </w:rPr>
        <w:t>(1), 56.</w:t>
      </w:r>
    </w:p>
    <w:p w14:paraId="6A0EE074" w14:textId="77777777" w:rsidR="00807BCB" w:rsidRPr="008A4DF5" w:rsidRDefault="00807BCB" w:rsidP="00E3761B">
      <w:pPr>
        <w:spacing w:line="360" w:lineRule="auto"/>
        <w:ind w:left="720" w:hanging="720"/>
        <w:rPr>
          <w:rFonts w:ascii="Arial" w:hAnsi="Arial" w:cs="Arial"/>
        </w:rPr>
      </w:pPr>
      <w:r w:rsidRPr="008A4DF5">
        <w:rPr>
          <w:rFonts w:ascii="Arial" w:hAnsi="Arial" w:cs="Arial"/>
        </w:rPr>
        <w:t xml:space="preserve">Conti, J., Calder, J., </w:t>
      </w:r>
      <w:proofErr w:type="spellStart"/>
      <w:r w:rsidRPr="008A4DF5">
        <w:rPr>
          <w:rFonts w:ascii="Arial" w:hAnsi="Arial" w:cs="Arial"/>
        </w:rPr>
        <w:t>Cibralic</w:t>
      </w:r>
      <w:proofErr w:type="spellEnd"/>
      <w:r w:rsidRPr="008A4DF5">
        <w:rPr>
          <w:rFonts w:ascii="Arial" w:hAnsi="Arial" w:cs="Arial"/>
        </w:rPr>
        <w:t xml:space="preserve">, S., Rhodes, P., Meade, T., &amp; Hewson, D. (2017). ‘Somebody else’s roadmap’: Lived experience of Maudsley and family-based therapy for adolescent anorexia nervosa. </w:t>
      </w:r>
      <w:r w:rsidRPr="008A4DF5">
        <w:rPr>
          <w:rFonts w:ascii="Arial" w:hAnsi="Arial" w:cs="Arial"/>
          <w:i/>
          <w:iCs/>
        </w:rPr>
        <w:t>Australian and New Zealand Journal of Family Therapy, 38</w:t>
      </w:r>
      <w:r w:rsidRPr="008A4DF5">
        <w:rPr>
          <w:rFonts w:ascii="Arial" w:hAnsi="Arial" w:cs="Arial"/>
        </w:rPr>
        <w:t>(3), 405–429.</w:t>
      </w:r>
    </w:p>
    <w:p w14:paraId="276B6248" w14:textId="6F25E804" w:rsidR="005D3197" w:rsidRPr="008A4DF5" w:rsidRDefault="005D3197" w:rsidP="00E3761B">
      <w:pPr>
        <w:spacing w:line="360" w:lineRule="auto"/>
        <w:ind w:left="720" w:hanging="720"/>
        <w:rPr>
          <w:rFonts w:ascii="Arial" w:hAnsi="Arial" w:cs="Arial"/>
        </w:rPr>
      </w:pPr>
      <w:r w:rsidRPr="008A4DF5">
        <w:rPr>
          <w:rFonts w:ascii="Arial" w:hAnsi="Arial" w:cs="Arial"/>
        </w:rPr>
        <w:t>Conti, J., Joyce, C., Natoli, S., Skeoch, K., &amp; Hay, P. (2021). “I’m still here, but no one hears you”: a qualitative study of young women’s experiences of persistent distress post family-based treatment for adolescent anorexia nervosa. </w:t>
      </w:r>
      <w:r w:rsidRPr="008A4DF5">
        <w:rPr>
          <w:rFonts w:ascii="Arial" w:hAnsi="Arial" w:cs="Arial"/>
          <w:i/>
          <w:iCs/>
        </w:rPr>
        <w:t>Journal of Eating Disorders</w:t>
      </w:r>
      <w:r w:rsidRPr="008A4DF5">
        <w:rPr>
          <w:rFonts w:ascii="Arial" w:hAnsi="Arial" w:cs="Arial"/>
        </w:rPr>
        <w:t>, </w:t>
      </w:r>
      <w:r w:rsidRPr="008A4DF5">
        <w:rPr>
          <w:rFonts w:ascii="Arial" w:hAnsi="Arial" w:cs="Arial"/>
          <w:i/>
          <w:iCs/>
        </w:rPr>
        <w:t>9</w:t>
      </w:r>
      <w:r w:rsidRPr="008A4DF5">
        <w:rPr>
          <w:rFonts w:ascii="Arial" w:hAnsi="Arial" w:cs="Arial"/>
        </w:rPr>
        <w:t>(1), 151.</w:t>
      </w:r>
    </w:p>
    <w:p w14:paraId="57C5C09E" w14:textId="77777777" w:rsidR="00807BCB" w:rsidRPr="008A4DF5" w:rsidRDefault="00807BCB" w:rsidP="00E3761B">
      <w:pPr>
        <w:spacing w:line="360" w:lineRule="auto"/>
        <w:ind w:left="720" w:hanging="720"/>
        <w:rPr>
          <w:rFonts w:ascii="Arial" w:hAnsi="Arial" w:cs="Arial"/>
        </w:rPr>
      </w:pPr>
      <w:r w:rsidRPr="008A4DF5">
        <w:rPr>
          <w:rFonts w:ascii="Arial" w:hAnsi="Arial" w:cs="Arial"/>
        </w:rPr>
        <w:t xml:space="preserve">Coopey, E., &amp; Johnson, G. (2022). Exploring the experience of young people receiving treatment for an eating disorder: Family therapy for anorexia nervosa and multi-family therapy in an inpatient setting. </w:t>
      </w:r>
      <w:r w:rsidRPr="008A4DF5">
        <w:rPr>
          <w:rFonts w:ascii="Arial" w:hAnsi="Arial" w:cs="Arial"/>
          <w:i/>
          <w:iCs/>
        </w:rPr>
        <w:t>Journal of Eating Disorders, 10</w:t>
      </w:r>
      <w:r w:rsidRPr="008A4DF5">
        <w:rPr>
          <w:rFonts w:ascii="Arial" w:hAnsi="Arial" w:cs="Arial"/>
        </w:rPr>
        <w:t>(1), 101.</w:t>
      </w:r>
    </w:p>
    <w:p w14:paraId="29E813FD" w14:textId="6CFBAFA5" w:rsidR="00CE7A22" w:rsidRPr="008A4DF5" w:rsidRDefault="00CE7A22" w:rsidP="00E3761B">
      <w:pPr>
        <w:spacing w:line="360" w:lineRule="auto"/>
        <w:ind w:left="720" w:hanging="720"/>
        <w:rPr>
          <w:rFonts w:ascii="Arial" w:hAnsi="Arial" w:cs="Arial"/>
        </w:rPr>
      </w:pPr>
      <w:r w:rsidRPr="008A4DF5">
        <w:rPr>
          <w:rFonts w:ascii="Arial" w:hAnsi="Arial" w:cs="Arial"/>
        </w:rPr>
        <w:t>Cripps, S., Serpell, L., &amp; Pugh, M. (2024). Processes of change in family therapies for anorexia nervosa: a systematic review and meta-synthesis of qualitative data. </w:t>
      </w:r>
      <w:r w:rsidRPr="008A4DF5">
        <w:rPr>
          <w:rFonts w:ascii="Arial" w:hAnsi="Arial" w:cs="Arial"/>
          <w:i/>
          <w:iCs/>
        </w:rPr>
        <w:t>Journal of Eating Disorders</w:t>
      </w:r>
      <w:r w:rsidRPr="008A4DF5">
        <w:rPr>
          <w:rFonts w:ascii="Arial" w:hAnsi="Arial" w:cs="Arial"/>
        </w:rPr>
        <w:t>, </w:t>
      </w:r>
      <w:r w:rsidRPr="008A4DF5">
        <w:rPr>
          <w:rFonts w:ascii="Arial" w:hAnsi="Arial" w:cs="Arial"/>
          <w:i/>
          <w:iCs/>
        </w:rPr>
        <w:t>12</w:t>
      </w:r>
      <w:r w:rsidRPr="008A4DF5">
        <w:rPr>
          <w:rFonts w:ascii="Arial" w:hAnsi="Arial" w:cs="Arial"/>
        </w:rPr>
        <w:t>(1), 104.</w:t>
      </w:r>
    </w:p>
    <w:p w14:paraId="4448B3B2" w14:textId="21573710" w:rsidR="001A3705" w:rsidRPr="008A4DF5" w:rsidRDefault="001A3705" w:rsidP="00E3761B">
      <w:pPr>
        <w:spacing w:line="360" w:lineRule="auto"/>
        <w:ind w:left="720" w:hanging="720"/>
        <w:rPr>
          <w:rFonts w:ascii="Arial" w:hAnsi="Arial" w:cs="Arial"/>
        </w:rPr>
      </w:pPr>
      <w:r w:rsidRPr="008A4DF5">
        <w:rPr>
          <w:rFonts w:ascii="Arial" w:hAnsi="Arial" w:cs="Arial"/>
        </w:rPr>
        <w:t xml:space="preserve">Dodge, E., </w:t>
      </w:r>
      <w:proofErr w:type="spellStart"/>
      <w:r w:rsidRPr="008A4DF5">
        <w:rPr>
          <w:rFonts w:ascii="Arial" w:hAnsi="Arial" w:cs="Arial"/>
        </w:rPr>
        <w:t>Baudinet</w:t>
      </w:r>
      <w:proofErr w:type="spellEnd"/>
      <w:r w:rsidRPr="008A4DF5">
        <w:rPr>
          <w:rFonts w:ascii="Arial" w:hAnsi="Arial" w:cs="Arial"/>
        </w:rPr>
        <w:t>, J., Austin, A., Eisler, I., Le Grange, D., &amp; Dimitropoulos, G. (2026). Family therapy for emerging adults with anorexia nervosa: Expert opinion on evidence, practice considerations, and future directions. </w:t>
      </w:r>
      <w:r w:rsidRPr="008A4DF5">
        <w:rPr>
          <w:rFonts w:ascii="Arial" w:hAnsi="Arial" w:cs="Arial"/>
          <w:i/>
          <w:iCs/>
        </w:rPr>
        <w:t>European Eating Disorders Review</w:t>
      </w:r>
      <w:r w:rsidRPr="008A4DF5">
        <w:rPr>
          <w:rFonts w:ascii="Arial" w:hAnsi="Arial" w:cs="Arial"/>
        </w:rPr>
        <w:t>, </w:t>
      </w:r>
      <w:r w:rsidRPr="008A4DF5">
        <w:rPr>
          <w:rFonts w:ascii="Arial" w:hAnsi="Arial" w:cs="Arial"/>
          <w:i/>
          <w:iCs/>
        </w:rPr>
        <w:t>34</w:t>
      </w:r>
      <w:r w:rsidRPr="008A4DF5">
        <w:rPr>
          <w:rFonts w:ascii="Arial" w:hAnsi="Arial" w:cs="Arial"/>
        </w:rPr>
        <w:t>(1), 44-54.</w:t>
      </w:r>
    </w:p>
    <w:p w14:paraId="4CF02D8E" w14:textId="4695A2CC" w:rsidR="00150DB3" w:rsidRPr="008A4DF5" w:rsidRDefault="00150DB3" w:rsidP="00E3761B">
      <w:pPr>
        <w:spacing w:line="360" w:lineRule="auto"/>
        <w:ind w:left="720" w:hanging="720"/>
        <w:rPr>
          <w:rFonts w:ascii="Arial" w:hAnsi="Arial" w:cs="Arial"/>
        </w:rPr>
      </w:pPr>
      <w:proofErr w:type="spellStart"/>
      <w:r w:rsidRPr="008A4DF5">
        <w:rPr>
          <w:rFonts w:ascii="Arial" w:hAnsi="Arial" w:cs="Arial"/>
        </w:rPr>
        <w:t>Escoffié</w:t>
      </w:r>
      <w:proofErr w:type="spellEnd"/>
      <w:r w:rsidRPr="008A4DF5">
        <w:rPr>
          <w:rFonts w:ascii="Arial" w:hAnsi="Arial" w:cs="Arial"/>
        </w:rPr>
        <w:t xml:space="preserve">, A., Pretorius, N., &amp; </w:t>
      </w:r>
      <w:proofErr w:type="spellStart"/>
      <w:r w:rsidRPr="008A4DF5">
        <w:rPr>
          <w:rFonts w:ascii="Arial" w:hAnsi="Arial" w:cs="Arial"/>
        </w:rPr>
        <w:t>Baudinet</w:t>
      </w:r>
      <w:proofErr w:type="spellEnd"/>
      <w:r w:rsidRPr="008A4DF5">
        <w:rPr>
          <w:rFonts w:ascii="Arial" w:hAnsi="Arial" w:cs="Arial"/>
        </w:rPr>
        <w:t>, J. (2022). Multi-family therapy for bulimia nervosa: a qualitative pilot study of adolescent and family members’ experiences. </w:t>
      </w:r>
      <w:r w:rsidRPr="008A4DF5">
        <w:rPr>
          <w:rFonts w:ascii="Arial" w:hAnsi="Arial" w:cs="Arial"/>
          <w:i/>
          <w:iCs/>
        </w:rPr>
        <w:t>Journal of Eating Disorders</w:t>
      </w:r>
      <w:r w:rsidRPr="008A4DF5">
        <w:rPr>
          <w:rFonts w:ascii="Arial" w:hAnsi="Arial" w:cs="Arial"/>
        </w:rPr>
        <w:t>, </w:t>
      </w:r>
      <w:r w:rsidRPr="008A4DF5">
        <w:rPr>
          <w:rFonts w:ascii="Arial" w:hAnsi="Arial" w:cs="Arial"/>
          <w:i/>
          <w:iCs/>
        </w:rPr>
        <w:t>10</w:t>
      </w:r>
      <w:r w:rsidRPr="008A4DF5">
        <w:rPr>
          <w:rFonts w:ascii="Arial" w:hAnsi="Arial" w:cs="Arial"/>
        </w:rPr>
        <w:t>(1), 91.</w:t>
      </w:r>
    </w:p>
    <w:p w14:paraId="10448758" w14:textId="32130368" w:rsidR="00DD7F2C" w:rsidRPr="008A4DF5" w:rsidRDefault="00DD7F2C" w:rsidP="00E3761B">
      <w:pPr>
        <w:spacing w:line="360" w:lineRule="auto"/>
        <w:ind w:left="720" w:hanging="720"/>
        <w:rPr>
          <w:rFonts w:ascii="Arial" w:hAnsi="Arial" w:cs="Arial"/>
        </w:rPr>
      </w:pPr>
      <w:proofErr w:type="spellStart"/>
      <w:r w:rsidRPr="008A4DF5">
        <w:rPr>
          <w:rFonts w:ascii="Arial" w:hAnsi="Arial" w:cs="Arial"/>
        </w:rPr>
        <w:lastRenderedPageBreak/>
        <w:t>Funderud</w:t>
      </w:r>
      <w:proofErr w:type="spellEnd"/>
      <w:r w:rsidRPr="008A4DF5">
        <w:rPr>
          <w:rFonts w:ascii="Arial" w:hAnsi="Arial" w:cs="Arial"/>
        </w:rPr>
        <w:t xml:space="preserve">, I., Halvorsen, I., </w:t>
      </w:r>
      <w:proofErr w:type="spellStart"/>
      <w:r w:rsidRPr="008A4DF5">
        <w:rPr>
          <w:rFonts w:ascii="Arial" w:hAnsi="Arial" w:cs="Arial"/>
        </w:rPr>
        <w:t>Kvakland</w:t>
      </w:r>
      <w:proofErr w:type="spellEnd"/>
      <w:r w:rsidRPr="008A4DF5">
        <w:rPr>
          <w:rFonts w:ascii="Arial" w:hAnsi="Arial" w:cs="Arial"/>
        </w:rPr>
        <w:t xml:space="preserve">, A. L., Nilsen, J. V., Skjønhaug, J., Stedal, K., &amp; </w:t>
      </w:r>
      <w:proofErr w:type="spellStart"/>
      <w:r w:rsidRPr="008A4DF5">
        <w:rPr>
          <w:rFonts w:ascii="Arial" w:hAnsi="Arial" w:cs="Arial"/>
        </w:rPr>
        <w:t>Rø</w:t>
      </w:r>
      <w:proofErr w:type="spellEnd"/>
      <w:r w:rsidRPr="008A4DF5">
        <w:rPr>
          <w:rFonts w:ascii="Arial" w:hAnsi="Arial" w:cs="Arial"/>
        </w:rPr>
        <w:t>, Ø. (2023). Multifamily therapy for adolescent eating disorders: a study of the change in eating disorder symptoms from start of treatment to follow-up. </w:t>
      </w:r>
      <w:r w:rsidRPr="008A4DF5">
        <w:rPr>
          <w:rFonts w:ascii="Arial" w:hAnsi="Arial" w:cs="Arial"/>
          <w:i/>
          <w:iCs/>
        </w:rPr>
        <w:t>Journal of Eating Disorders</w:t>
      </w:r>
      <w:r w:rsidRPr="008A4DF5">
        <w:rPr>
          <w:rFonts w:ascii="Arial" w:hAnsi="Arial" w:cs="Arial"/>
        </w:rPr>
        <w:t>, </w:t>
      </w:r>
      <w:r w:rsidRPr="008A4DF5">
        <w:rPr>
          <w:rFonts w:ascii="Arial" w:hAnsi="Arial" w:cs="Arial"/>
          <w:i/>
          <w:iCs/>
        </w:rPr>
        <w:t>11</w:t>
      </w:r>
      <w:r w:rsidRPr="008A4DF5">
        <w:rPr>
          <w:rFonts w:ascii="Arial" w:hAnsi="Arial" w:cs="Arial"/>
        </w:rPr>
        <w:t>(1), 92.</w:t>
      </w:r>
    </w:p>
    <w:p w14:paraId="7886070D" w14:textId="0E027B65" w:rsidR="00807BCB" w:rsidRPr="008A4DF5" w:rsidRDefault="00807BCB" w:rsidP="00E3761B">
      <w:pPr>
        <w:spacing w:line="360" w:lineRule="auto"/>
        <w:ind w:left="720" w:hanging="720"/>
        <w:rPr>
          <w:rFonts w:ascii="Arial" w:hAnsi="Arial" w:cs="Arial"/>
        </w:rPr>
      </w:pPr>
      <w:r w:rsidRPr="008A4DF5">
        <w:rPr>
          <w:rFonts w:ascii="Arial" w:hAnsi="Arial" w:cs="Arial"/>
        </w:rPr>
        <w:t xml:space="preserve">Gao, C., Drury, C. R., Singh, S., Le Grange, D., &amp; Gorrell, S. (2025). Adolescent patient perspectives on family-based treatment: A pilot study. </w:t>
      </w:r>
      <w:r w:rsidRPr="008A4DF5">
        <w:rPr>
          <w:rFonts w:ascii="Arial" w:hAnsi="Arial" w:cs="Arial"/>
          <w:i/>
          <w:iCs/>
        </w:rPr>
        <w:t>International Journal of Eating Disorders, 58</w:t>
      </w:r>
      <w:r w:rsidRPr="008A4DF5">
        <w:rPr>
          <w:rFonts w:ascii="Arial" w:hAnsi="Arial" w:cs="Arial"/>
        </w:rPr>
        <w:t>(5), 890–902.</w:t>
      </w:r>
    </w:p>
    <w:p w14:paraId="02DB0FD8" w14:textId="68710C14" w:rsidR="00D53B93" w:rsidRPr="008A4DF5" w:rsidRDefault="00D53B93" w:rsidP="00E3761B">
      <w:pPr>
        <w:spacing w:line="360" w:lineRule="auto"/>
        <w:ind w:left="720" w:hanging="720"/>
        <w:rPr>
          <w:rFonts w:ascii="Arial" w:hAnsi="Arial" w:cs="Arial"/>
        </w:rPr>
      </w:pPr>
      <w:r w:rsidRPr="008A4DF5">
        <w:rPr>
          <w:rFonts w:ascii="Arial" w:hAnsi="Arial" w:cs="Arial"/>
        </w:rPr>
        <w:t xml:space="preserve">Hambleton, A., Pepin, G., Le, A., Maloney, D., </w:t>
      </w:r>
      <w:proofErr w:type="spellStart"/>
      <w:r w:rsidRPr="008A4DF5">
        <w:rPr>
          <w:rFonts w:ascii="Arial" w:hAnsi="Arial" w:cs="Arial"/>
        </w:rPr>
        <w:t>Touyz</w:t>
      </w:r>
      <w:proofErr w:type="spellEnd"/>
      <w:r w:rsidRPr="008A4DF5">
        <w:rPr>
          <w:rFonts w:ascii="Arial" w:hAnsi="Arial" w:cs="Arial"/>
        </w:rPr>
        <w:t>, S., &amp; Maguire, S. (2022). Psychiatric and medical comorbidities of eating disorders: findings from a rapid review of the literature. </w:t>
      </w:r>
      <w:r w:rsidRPr="008A4DF5">
        <w:rPr>
          <w:rFonts w:ascii="Arial" w:hAnsi="Arial" w:cs="Arial"/>
          <w:i/>
          <w:iCs/>
        </w:rPr>
        <w:t>Journal of eating disorders</w:t>
      </w:r>
      <w:r w:rsidRPr="008A4DF5">
        <w:rPr>
          <w:rFonts w:ascii="Arial" w:hAnsi="Arial" w:cs="Arial"/>
        </w:rPr>
        <w:t>, </w:t>
      </w:r>
      <w:r w:rsidRPr="008A4DF5">
        <w:rPr>
          <w:rFonts w:ascii="Arial" w:hAnsi="Arial" w:cs="Arial"/>
          <w:i/>
          <w:iCs/>
        </w:rPr>
        <w:t>10</w:t>
      </w:r>
      <w:r w:rsidRPr="008A4DF5">
        <w:rPr>
          <w:rFonts w:ascii="Arial" w:hAnsi="Arial" w:cs="Arial"/>
        </w:rPr>
        <w:t>(1), 132.</w:t>
      </w:r>
    </w:p>
    <w:p w14:paraId="328306F4" w14:textId="07E13794" w:rsidR="00A60D8F" w:rsidRPr="008A4DF5" w:rsidRDefault="00A60D8F" w:rsidP="00E3761B">
      <w:pPr>
        <w:spacing w:line="360" w:lineRule="auto"/>
        <w:ind w:left="720" w:hanging="720"/>
        <w:rPr>
          <w:rFonts w:ascii="Arial" w:hAnsi="Arial" w:cs="Arial"/>
        </w:rPr>
      </w:pPr>
      <w:r w:rsidRPr="008A4DF5">
        <w:rPr>
          <w:rFonts w:ascii="Arial" w:hAnsi="Arial" w:cs="Arial"/>
        </w:rPr>
        <w:t xml:space="preserve">James, P., </w:t>
      </w:r>
      <w:proofErr w:type="spellStart"/>
      <w:r w:rsidRPr="008A4DF5">
        <w:rPr>
          <w:rFonts w:ascii="Arial" w:hAnsi="Arial" w:cs="Arial"/>
        </w:rPr>
        <w:t>Baudinet</w:t>
      </w:r>
      <w:proofErr w:type="spellEnd"/>
      <w:r w:rsidRPr="008A4DF5">
        <w:rPr>
          <w:rFonts w:ascii="Arial" w:hAnsi="Arial" w:cs="Arial"/>
        </w:rPr>
        <w:t xml:space="preserve">, J., Eisler, I., </w:t>
      </w:r>
      <w:proofErr w:type="spellStart"/>
      <w:r w:rsidRPr="008A4DF5">
        <w:rPr>
          <w:rFonts w:ascii="Arial" w:hAnsi="Arial" w:cs="Arial"/>
        </w:rPr>
        <w:t>Konstantellou</w:t>
      </w:r>
      <w:proofErr w:type="spellEnd"/>
      <w:r w:rsidRPr="008A4DF5">
        <w:rPr>
          <w:rFonts w:ascii="Arial" w:hAnsi="Arial" w:cs="Arial"/>
        </w:rPr>
        <w:t xml:space="preserve">, A., Simic, M., Oldershaw, A., &amp; Schmidt, U. (2025). What factors do parents/caregivers think impact change in family therapy for anorexia </w:t>
      </w:r>
      <w:proofErr w:type="gramStart"/>
      <w:r w:rsidRPr="008A4DF5">
        <w:rPr>
          <w:rFonts w:ascii="Arial" w:hAnsi="Arial" w:cs="Arial"/>
        </w:rPr>
        <w:t>nervosa?:</w:t>
      </w:r>
      <w:proofErr w:type="gramEnd"/>
      <w:r w:rsidRPr="008A4DF5">
        <w:rPr>
          <w:rFonts w:ascii="Arial" w:hAnsi="Arial" w:cs="Arial"/>
        </w:rPr>
        <w:t xml:space="preserve"> a qualitative study. </w:t>
      </w:r>
      <w:r w:rsidRPr="008A4DF5">
        <w:rPr>
          <w:rFonts w:ascii="Arial" w:hAnsi="Arial" w:cs="Arial"/>
          <w:i/>
          <w:iCs/>
        </w:rPr>
        <w:t>Journal of Eating Disorders</w:t>
      </w:r>
      <w:r w:rsidRPr="008A4DF5">
        <w:rPr>
          <w:rFonts w:ascii="Arial" w:hAnsi="Arial" w:cs="Arial"/>
        </w:rPr>
        <w:t>, </w:t>
      </w:r>
      <w:r w:rsidRPr="008A4DF5">
        <w:rPr>
          <w:rFonts w:ascii="Arial" w:hAnsi="Arial" w:cs="Arial"/>
          <w:i/>
          <w:iCs/>
        </w:rPr>
        <w:t>13</w:t>
      </w:r>
      <w:r w:rsidRPr="008A4DF5">
        <w:rPr>
          <w:rFonts w:ascii="Arial" w:hAnsi="Arial" w:cs="Arial"/>
        </w:rPr>
        <w:t>(1), 250.</w:t>
      </w:r>
    </w:p>
    <w:p w14:paraId="31AEBE9B" w14:textId="23CEA999" w:rsidR="00E0071F" w:rsidRPr="008A4DF5" w:rsidRDefault="00E0071F" w:rsidP="00E3761B">
      <w:pPr>
        <w:spacing w:line="360" w:lineRule="auto"/>
        <w:ind w:left="720" w:hanging="720"/>
        <w:rPr>
          <w:rFonts w:ascii="Arial" w:hAnsi="Arial" w:cs="Arial"/>
        </w:rPr>
      </w:pPr>
      <w:r w:rsidRPr="008A4DF5">
        <w:rPr>
          <w:rFonts w:ascii="Arial" w:hAnsi="Arial" w:cs="Arial"/>
        </w:rPr>
        <w:t xml:space="preserve">Manasse, S. M., Russon, J., Lampe, E. W., King, A., </w:t>
      </w:r>
      <w:proofErr w:type="spellStart"/>
      <w:r w:rsidRPr="008A4DF5">
        <w:rPr>
          <w:rFonts w:ascii="Arial" w:hAnsi="Arial" w:cs="Arial"/>
        </w:rPr>
        <w:t>Abber</w:t>
      </w:r>
      <w:proofErr w:type="spellEnd"/>
      <w:r w:rsidRPr="008A4DF5">
        <w:rPr>
          <w:rFonts w:ascii="Arial" w:hAnsi="Arial" w:cs="Arial"/>
        </w:rPr>
        <w:t>, S. R., Trainor, C., ... &amp; Diamond, G. (2024). Attachment-based family therapy to improve family functioning in adolescent binge-spectrum eating disorders: an initial evaluation via case series design. </w:t>
      </w:r>
      <w:r w:rsidRPr="008A4DF5">
        <w:rPr>
          <w:rFonts w:ascii="Arial" w:hAnsi="Arial" w:cs="Arial"/>
          <w:i/>
          <w:iCs/>
        </w:rPr>
        <w:t>Clinical child psychology and psychiatry</w:t>
      </w:r>
      <w:r w:rsidRPr="008A4DF5">
        <w:rPr>
          <w:rFonts w:ascii="Arial" w:hAnsi="Arial" w:cs="Arial"/>
        </w:rPr>
        <w:t>, </w:t>
      </w:r>
      <w:r w:rsidRPr="008A4DF5">
        <w:rPr>
          <w:rFonts w:ascii="Arial" w:hAnsi="Arial" w:cs="Arial"/>
          <w:i/>
          <w:iCs/>
        </w:rPr>
        <w:t>29</w:t>
      </w:r>
      <w:r w:rsidRPr="008A4DF5">
        <w:rPr>
          <w:rFonts w:ascii="Arial" w:hAnsi="Arial" w:cs="Arial"/>
        </w:rPr>
        <w:t>(1), 45-62.</w:t>
      </w:r>
    </w:p>
    <w:p w14:paraId="60F56AE4" w14:textId="033C9E68" w:rsidR="00663FEB" w:rsidRPr="008A4DF5" w:rsidRDefault="00663FEB" w:rsidP="00E3761B">
      <w:pPr>
        <w:spacing w:line="360" w:lineRule="auto"/>
        <w:ind w:left="720" w:hanging="720"/>
        <w:rPr>
          <w:rFonts w:ascii="Arial" w:hAnsi="Arial" w:cs="Arial"/>
        </w:rPr>
      </w:pPr>
      <w:r w:rsidRPr="008A4DF5">
        <w:rPr>
          <w:rFonts w:ascii="Arial" w:hAnsi="Arial" w:cs="Arial"/>
        </w:rPr>
        <w:t>McGrath, A., &amp; Jewell, T. (2024). Family therapy in the treatment of child and adolescent eating disorders. </w:t>
      </w:r>
      <w:r w:rsidRPr="008A4DF5">
        <w:rPr>
          <w:rFonts w:ascii="Arial" w:hAnsi="Arial" w:cs="Arial"/>
          <w:i/>
          <w:iCs/>
        </w:rPr>
        <w:t>Cutting Edge Psychiatry in Practice</w:t>
      </w:r>
      <w:r w:rsidRPr="008A4DF5">
        <w:rPr>
          <w:rFonts w:ascii="Arial" w:hAnsi="Arial" w:cs="Arial"/>
        </w:rPr>
        <w:t>, (6), 194-200.</w:t>
      </w:r>
    </w:p>
    <w:p w14:paraId="74E53F5C" w14:textId="16B9621B" w:rsidR="00807BCB" w:rsidRPr="008A4DF5" w:rsidRDefault="00807BCB" w:rsidP="00E3761B">
      <w:pPr>
        <w:spacing w:line="360" w:lineRule="auto"/>
        <w:ind w:left="720" w:hanging="720"/>
        <w:rPr>
          <w:rFonts w:ascii="Arial" w:hAnsi="Arial" w:cs="Arial"/>
        </w:rPr>
      </w:pPr>
      <w:r w:rsidRPr="008A4DF5">
        <w:rPr>
          <w:rFonts w:ascii="Arial" w:hAnsi="Arial" w:cs="Arial"/>
        </w:rPr>
        <w:t xml:space="preserve">Medway, M., Rhodes, P., Dawson, L., Miskovic-Wheatley, J., Wallis, A., &amp; Madden, S. (2019). Adolescent development in family-based treatment for anorexia nervosa: Patients’ and parents’ narratives. </w:t>
      </w:r>
      <w:r w:rsidRPr="008A4DF5">
        <w:rPr>
          <w:rFonts w:ascii="Arial" w:hAnsi="Arial" w:cs="Arial"/>
          <w:i/>
          <w:iCs/>
        </w:rPr>
        <w:t>Clinical Child Psychology and Psychiatry, 24</w:t>
      </w:r>
      <w:r w:rsidRPr="008A4DF5">
        <w:rPr>
          <w:rFonts w:ascii="Arial" w:hAnsi="Arial" w:cs="Arial"/>
        </w:rPr>
        <w:t>(1), 129–143.</w:t>
      </w:r>
    </w:p>
    <w:p w14:paraId="21DD94DC" w14:textId="00C25427" w:rsidR="00A80300" w:rsidRPr="008A4DF5" w:rsidRDefault="00A80300" w:rsidP="00E3761B">
      <w:pPr>
        <w:spacing w:line="360" w:lineRule="auto"/>
        <w:ind w:left="720" w:hanging="720"/>
        <w:rPr>
          <w:rFonts w:ascii="Arial" w:hAnsi="Arial" w:cs="Arial"/>
        </w:rPr>
      </w:pPr>
      <w:r w:rsidRPr="008A4DF5">
        <w:rPr>
          <w:rFonts w:ascii="Arial" w:hAnsi="Arial" w:cs="Arial"/>
        </w:rPr>
        <w:t xml:space="preserve">Nilsen, J. V., </w:t>
      </w:r>
      <w:proofErr w:type="spellStart"/>
      <w:r w:rsidRPr="008A4DF5">
        <w:rPr>
          <w:rFonts w:ascii="Arial" w:hAnsi="Arial" w:cs="Arial"/>
        </w:rPr>
        <w:t>Rø</w:t>
      </w:r>
      <w:proofErr w:type="spellEnd"/>
      <w:r w:rsidRPr="008A4DF5">
        <w:rPr>
          <w:rFonts w:ascii="Arial" w:hAnsi="Arial" w:cs="Arial"/>
        </w:rPr>
        <w:t xml:space="preserve">, Ø., Halvorsen, I., </w:t>
      </w:r>
      <w:proofErr w:type="spellStart"/>
      <w:r w:rsidRPr="008A4DF5">
        <w:rPr>
          <w:rFonts w:ascii="Arial" w:hAnsi="Arial" w:cs="Arial"/>
        </w:rPr>
        <w:t>Oddli</w:t>
      </w:r>
      <w:proofErr w:type="spellEnd"/>
      <w:r w:rsidRPr="008A4DF5">
        <w:rPr>
          <w:rFonts w:ascii="Arial" w:hAnsi="Arial" w:cs="Arial"/>
        </w:rPr>
        <w:t>, H. W., &amp; Hage, T. W. (2021). Family members’ reflections upon a family-based inpatient treatment program for adolescent anorexia nervosa: a thematic analysis. </w:t>
      </w:r>
      <w:r w:rsidRPr="008A4DF5">
        <w:rPr>
          <w:rFonts w:ascii="Arial" w:hAnsi="Arial" w:cs="Arial"/>
          <w:i/>
          <w:iCs/>
        </w:rPr>
        <w:t>Journal of eating disorders</w:t>
      </w:r>
      <w:r w:rsidRPr="008A4DF5">
        <w:rPr>
          <w:rFonts w:ascii="Arial" w:hAnsi="Arial" w:cs="Arial"/>
        </w:rPr>
        <w:t>, </w:t>
      </w:r>
      <w:r w:rsidRPr="008A4DF5">
        <w:rPr>
          <w:rFonts w:ascii="Arial" w:hAnsi="Arial" w:cs="Arial"/>
          <w:i/>
          <w:iCs/>
        </w:rPr>
        <w:t>9</w:t>
      </w:r>
      <w:r w:rsidRPr="008A4DF5">
        <w:rPr>
          <w:rFonts w:ascii="Arial" w:hAnsi="Arial" w:cs="Arial"/>
        </w:rPr>
        <w:t>(1), 7.</w:t>
      </w:r>
    </w:p>
    <w:p w14:paraId="5FA2F13A" w14:textId="1B1C072F" w:rsidR="0055186B" w:rsidRPr="008A4DF5" w:rsidRDefault="0055186B" w:rsidP="00E3761B">
      <w:pPr>
        <w:spacing w:line="360" w:lineRule="auto"/>
        <w:ind w:left="720" w:hanging="720"/>
        <w:rPr>
          <w:rFonts w:ascii="Arial" w:hAnsi="Arial" w:cs="Arial"/>
        </w:rPr>
      </w:pPr>
      <w:r w:rsidRPr="008A4DF5">
        <w:rPr>
          <w:rFonts w:ascii="Arial" w:hAnsi="Arial" w:cs="Arial"/>
        </w:rPr>
        <w:lastRenderedPageBreak/>
        <w:t>Pedersen, S. H., Waage, D. A., Micali, N., &amp; Bentz, M. (2024). Families tackling adolescent anorexia nervosa: family wellbeing in family-based treatment or other interventions. A scoping review. </w:t>
      </w:r>
      <w:r w:rsidRPr="008A4DF5">
        <w:rPr>
          <w:rFonts w:ascii="Arial" w:hAnsi="Arial" w:cs="Arial"/>
          <w:i/>
          <w:iCs/>
        </w:rPr>
        <w:t>Eating and Weight Disorders-Studies on Anorexia, Bulimia and Obesity</w:t>
      </w:r>
      <w:r w:rsidRPr="008A4DF5">
        <w:rPr>
          <w:rFonts w:ascii="Arial" w:hAnsi="Arial" w:cs="Arial"/>
        </w:rPr>
        <w:t>, </w:t>
      </w:r>
      <w:r w:rsidRPr="008A4DF5">
        <w:rPr>
          <w:rFonts w:ascii="Arial" w:hAnsi="Arial" w:cs="Arial"/>
          <w:i/>
          <w:iCs/>
        </w:rPr>
        <w:t>29</w:t>
      </w:r>
      <w:r w:rsidRPr="008A4DF5">
        <w:rPr>
          <w:rFonts w:ascii="Arial" w:hAnsi="Arial" w:cs="Arial"/>
        </w:rPr>
        <w:t>(1), 20.</w:t>
      </w:r>
    </w:p>
    <w:p w14:paraId="5522B634" w14:textId="02FEF13E" w:rsidR="000611F4" w:rsidRPr="008A4DF5" w:rsidRDefault="000611F4" w:rsidP="00E3761B">
      <w:pPr>
        <w:spacing w:line="360" w:lineRule="auto"/>
        <w:ind w:left="720" w:hanging="720"/>
        <w:rPr>
          <w:rFonts w:ascii="Arial" w:hAnsi="Arial" w:cs="Arial"/>
        </w:rPr>
      </w:pPr>
      <w:proofErr w:type="spellStart"/>
      <w:r w:rsidRPr="008A4DF5">
        <w:rPr>
          <w:rFonts w:ascii="Arial" w:hAnsi="Arial" w:cs="Arial"/>
        </w:rPr>
        <w:t>Phillipou</w:t>
      </w:r>
      <w:proofErr w:type="spellEnd"/>
      <w:r w:rsidRPr="008A4DF5">
        <w:rPr>
          <w:rFonts w:ascii="Arial" w:hAnsi="Arial" w:cs="Arial"/>
        </w:rPr>
        <w:t>, A., McGorry, P., Killackey, E., &amp; Maguire, S. (2023). Eating disorders in young people. </w:t>
      </w:r>
      <w:r w:rsidRPr="008A4DF5">
        <w:rPr>
          <w:rFonts w:ascii="Arial" w:hAnsi="Arial" w:cs="Arial"/>
          <w:i/>
          <w:iCs/>
        </w:rPr>
        <w:t>Australasian Psychiatry</w:t>
      </w:r>
      <w:r w:rsidRPr="008A4DF5">
        <w:rPr>
          <w:rFonts w:ascii="Arial" w:hAnsi="Arial" w:cs="Arial"/>
        </w:rPr>
        <w:t>, </w:t>
      </w:r>
      <w:r w:rsidRPr="008A4DF5">
        <w:rPr>
          <w:rFonts w:ascii="Arial" w:hAnsi="Arial" w:cs="Arial"/>
          <w:i/>
          <w:iCs/>
        </w:rPr>
        <w:t>31</w:t>
      </w:r>
      <w:r w:rsidRPr="008A4DF5">
        <w:rPr>
          <w:rFonts w:ascii="Arial" w:hAnsi="Arial" w:cs="Arial"/>
        </w:rPr>
        <w:t>(3), 346-348.</w:t>
      </w:r>
    </w:p>
    <w:p w14:paraId="73EA0275" w14:textId="576A3E1C" w:rsidR="00807BCB" w:rsidRPr="008A4DF5" w:rsidRDefault="00807BCB" w:rsidP="00E3761B">
      <w:pPr>
        <w:spacing w:line="360" w:lineRule="auto"/>
        <w:ind w:left="720" w:hanging="720"/>
        <w:rPr>
          <w:rFonts w:ascii="Arial" w:hAnsi="Arial" w:cs="Arial"/>
        </w:rPr>
      </w:pPr>
      <w:r w:rsidRPr="008A4DF5">
        <w:rPr>
          <w:rFonts w:ascii="Arial" w:hAnsi="Arial" w:cs="Arial"/>
        </w:rPr>
        <w:t xml:space="preserve">Treasure, J., Duarte, T. A., &amp; Schmidt, U. (2020). Eating disorders. </w:t>
      </w:r>
      <w:r w:rsidRPr="008A4DF5">
        <w:rPr>
          <w:rFonts w:ascii="Arial" w:hAnsi="Arial" w:cs="Arial"/>
          <w:i/>
          <w:iCs/>
        </w:rPr>
        <w:t>The Lancet, 395</w:t>
      </w:r>
      <w:r w:rsidRPr="008A4DF5">
        <w:rPr>
          <w:rFonts w:ascii="Arial" w:hAnsi="Arial" w:cs="Arial"/>
        </w:rPr>
        <w:t>(10227), 899–911.</w:t>
      </w:r>
    </w:p>
    <w:p w14:paraId="51D67686" w14:textId="77777777" w:rsidR="00807BCB" w:rsidRPr="008A4DF5" w:rsidRDefault="00807BCB" w:rsidP="00E3761B">
      <w:pPr>
        <w:ind w:left="720" w:hanging="720"/>
        <w:rPr>
          <w:rFonts w:ascii="Arial" w:hAnsi="Arial" w:cs="Arial"/>
        </w:rPr>
      </w:pPr>
    </w:p>
    <w:sectPr w:rsidR="00807BCB" w:rsidRPr="008A4D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C30B9"/>
    <w:multiLevelType w:val="hybridMultilevel"/>
    <w:tmpl w:val="D32CE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5440C3"/>
    <w:multiLevelType w:val="hybridMultilevel"/>
    <w:tmpl w:val="5356A4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C2F59BE"/>
    <w:multiLevelType w:val="hybridMultilevel"/>
    <w:tmpl w:val="129E9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7089241">
    <w:abstractNumId w:val="0"/>
  </w:num>
  <w:num w:numId="2" w16cid:durableId="1264611661">
    <w:abstractNumId w:val="2"/>
  </w:num>
  <w:num w:numId="3" w16cid:durableId="918444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BCB"/>
    <w:rsid w:val="00003AEE"/>
    <w:rsid w:val="00006547"/>
    <w:rsid w:val="0003600B"/>
    <w:rsid w:val="000611F4"/>
    <w:rsid w:val="000705CC"/>
    <w:rsid w:val="00095049"/>
    <w:rsid w:val="000B3AC8"/>
    <w:rsid w:val="000C6975"/>
    <w:rsid w:val="000D39E2"/>
    <w:rsid w:val="000F1B65"/>
    <w:rsid w:val="00103817"/>
    <w:rsid w:val="001214B5"/>
    <w:rsid w:val="00144F3A"/>
    <w:rsid w:val="00150DB3"/>
    <w:rsid w:val="001557DE"/>
    <w:rsid w:val="001A3705"/>
    <w:rsid w:val="001D1AE3"/>
    <w:rsid w:val="00205B26"/>
    <w:rsid w:val="00213786"/>
    <w:rsid w:val="00273FB0"/>
    <w:rsid w:val="002752F4"/>
    <w:rsid w:val="00284D6A"/>
    <w:rsid w:val="002A5F9D"/>
    <w:rsid w:val="002C2F66"/>
    <w:rsid w:val="0032230A"/>
    <w:rsid w:val="003637D6"/>
    <w:rsid w:val="003640AB"/>
    <w:rsid w:val="00374F17"/>
    <w:rsid w:val="003C22A9"/>
    <w:rsid w:val="00415005"/>
    <w:rsid w:val="00451EC7"/>
    <w:rsid w:val="004764A9"/>
    <w:rsid w:val="004A4834"/>
    <w:rsid w:val="004B7627"/>
    <w:rsid w:val="005047F9"/>
    <w:rsid w:val="00550FA5"/>
    <w:rsid w:val="0055186B"/>
    <w:rsid w:val="005538E9"/>
    <w:rsid w:val="0059663C"/>
    <w:rsid w:val="005A3F8B"/>
    <w:rsid w:val="005D3197"/>
    <w:rsid w:val="005D5726"/>
    <w:rsid w:val="005D6CDC"/>
    <w:rsid w:val="005F7B22"/>
    <w:rsid w:val="00663FEB"/>
    <w:rsid w:val="006A0644"/>
    <w:rsid w:val="006A5685"/>
    <w:rsid w:val="006B6861"/>
    <w:rsid w:val="006F484D"/>
    <w:rsid w:val="0070641D"/>
    <w:rsid w:val="00807BCB"/>
    <w:rsid w:val="00835A8F"/>
    <w:rsid w:val="008366A5"/>
    <w:rsid w:val="0086037D"/>
    <w:rsid w:val="008A3FD5"/>
    <w:rsid w:val="008A4DF5"/>
    <w:rsid w:val="008B1041"/>
    <w:rsid w:val="008D47DC"/>
    <w:rsid w:val="008F021B"/>
    <w:rsid w:val="00905A26"/>
    <w:rsid w:val="00992E8A"/>
    <w:rsid w:val="009E74CE"/>
    <w:rsid w:val="009F0434"/>
    <w:rsid w:val="009F1F00"/>
    <w:rsid w:val="00A51866"/>
    <w:rsid w:val="00A60D8F"/>
    <w:rsid w:val="00A70146"/>
    <w:rsid w:val="00A75402"/>
    <w:rsid w:val="00A80300"/>
    <w:rsid w:val="00AB3D6D"/>
    <w:rsid w:val="00AC4C53"/>
    <w:rsid w:val="00AE1AE2"/>
    <w:rsid w:val="00AF310C"/>
    <w:rsid w:val="00B13F80"/>
    <w:rsid w:val="00B55393"/>
    <w:rsid w:val="00B665EF"/>
    <w:rsid w:val="00B755B1"/>
    <w:rsid w:val="00B862BF"/>
    <w:rsid w:val="00BA3C8B"/>
    <w:rsid w:val="00BB2ACB"/>
    <w:rsid w:val="00BD134B"/>
    <w:rsid w:val="00BD73EA"/>
    <w:rsid w:val="00BE677A"/>
    <w:rsid w:val="00CA334B"/>
    <w:rsid w:val="00CE7A22"/>
    <w:rsid w:val="00D15083"/>
    <w:rsid w:val="00D2570D"/>
    <w:rsid w:val="00D53B93"/>
    <w:rsid w:val="00DA5085"/>
    <w:rsid w:val="00DD7F2C"/>
    <w:rsid w:val="00DE0F6A"/>
    <w:rsid w:val="00E0071F"/>
    <w:rsid w:val="00E23780"/>
    <w:rsid w:val="00E3761B"/>
    <w:rsid w:val="00E65C43"/>
    <w:rsid w:val="00ED1F94"/>
    <w:rsid w:val="00F33D9F"/>
    <w:rsid w:val="00F55F76"/>
    <w:rsid w:val="00F66386"/>
    <w:rsid w:val="00FE2D91"/>
    <w:rsid w:val="00FE3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7078D"/>
  <w15:chartTrackingRefBased/>
  <w15:docId w15:val="{3DB13938-C8F1-44ED-B6F5-E45F59C0B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B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B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B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B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B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B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B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B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BCB"/>
    <w:rPr>
      <w:rFonts w:eastAsiaTheme="majorEastAsia" w:cstheme="majorBidi"/>
      <w:color w:val="272727" w:themeColor="text1" w:themeTint="D8"/>
    </w:rPr>
  </w:style>
  <w:style w:type="paragraph" w:styleId="Title">
    <w:name w:val="Title"/>
    <w:basedOn w:val="Normal"/>
    <w:next w:val="Normal"/>
    <w:link w:val="TitleChar"/>
    <w:uiPriority w:val="10"/>
    <w:qFormat/>
    <w:rsid w:val="00807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BCB"/>
    <w:pPr>
      <w:spacing w:before="160"/>
      <w:jc w:val="center"/>
    </w:pPr>
    <w:rPr>
      <w:i/>
      <w:iCs/>
      <w:color w:val="404040" w:themeColor="text1" w:themeTint="BF"/>
    </w:rPr>
  </w:style>
  <w:style w:type="character" w:customStyle="1" w:styleId="QuoteChar">
    <w:name w:val="Quote Char"/>
    <w:basedOn w:val="DefaultParagraphFont"/>
    <w:link w:val="Quote"/>
    <w:uiPriority w:val="29"/>
    <w:rsid w:val="00807BCB"/>
    <w:rPr>
      <w:i/>
      <w:iCs/>
      <w:color w:val="404040" w:themeColor="text1" w:themeTint="BF"/>
    </w:rPr>
  </w:style>
  <w:style w:type="paragraph" w:styleId="ListParagraph">
    <w:name w:val="List Paragraph"/>
    <w:basedOn w:val="Normal"/>
    <w:uiPriority w:val="34"/>
    <w:qFormat/>
    <w:rsid w:val="00807BCB"/>
    <w:pPr>
      <w:ind w:left="720"/>
      <w:contextualSpacing/>
    </w:pPr>
  </w:style>
  <w:style w:type="character" w:styleId="IntenseEmphasis">
    <w:name w:val="Intense Emphasis"/>
    <w:basedOn w:val="DefaultParagraphFont"/>
    <w:uiPriority w:val="21"/>
    <w:qFormat/>
    <w:rsid w:val="00807BCB"/>
    <w:rPr>
      <w:i/>
      <w:iCs/>
      <w:color w:val="0F4761" w:themeColor="accent1" w:themeShade="BF"/>
    </w:rPr>
  </w:style>
  <w:style w:type="paragraph" w:styleId="IntenseQuote">
    <w:name w:val="Intense Quote"/>
    <w:basedOn w:val="Normal"/>
    <w:next w:val="Normal"/>
    <w:link w:val="IntenseQuoteChar"/>
    <w:uiPriority w:val="30"/>
    <w:qFormat/>
    <w:rsid w:val="00807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BCB"/>
    <w:rPr>
      <w:i/>
      <w:iCs/>
      <w:color w:val="0F4761" w:themeColor="accent1" w:themeShade="BF"/>
    </w:rPr>
  </w:style>
  <w:style w:type="character" w:styleId="IntenseReference">
    <w:name w:val="Intense Reference"/>
    <w:basedOn w:val="DefaultParagraphFont"/>
    <w:uiPriority w:val="32"/>
    <w:qFormat/>
    <w:rsid w:val="00807B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1016</TotalTime>
  <Pages>23</Pages>
  <Words>6363</Words>
  <Characters>36273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12</cp:revision>
  <dcterms:created xsi:type="dcterms:W3CDTF">2026-05-11T23:07:00Z</dcterms:created>
  <dcterms:modified xsi:type="dcterms:W3CDTF">2026-05-12T16:08:00Z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432d1f97-a7ed-40b4-a689-882c9645678c</vt:lpwstr>
  </property>
</Properties>
</file>