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5BBA416" w:rsidR="7908378C" w:rsidRDefault="7908378C" w:rsidP="33572C6E">
            <w:pPr>
              <w:ind w:right="237"/>
              <w:rPr>
                <w:b/>
                <w:bCs/>
                <w:color w:val="auto"/>
                <w:sz w:val="32"/>
                <w:szCs w:val="32"/>
              </w:rPr>
            </w:pPr>
            <w:r w:rsidRPr="33572C6E">
              <w:rPr>
                <w:b/>
                <w:bCs/>
                <w:color w:val="auto"/>
                <w:sz w:val="32"/>
                <w:szCs w:val="32"/>
              </w:rPr>
              <w:t>Learner name: _</w:t>
            </w:r>
            <w:r w:rsidR="00513B91">
              <w:rPr>
                <w:b/>
                <w:bCs/>
                <w:color w:val="auto"/>
                <w:sz w:val="32"/>
                <w:szCs w:val="32"/>
              </w:rPr>
              <w:t>Rebecca Brain</w:t>
            </w:r>
            <w:r w:rsidRPr="33572C6E">
              <w:rPr>
                <w:b/>
                <w:bCs/>
                <w:color w:val="auto"/>
                <w:sz w:val="32"/>
                <w:szCs w:val="32"/>
              </w:rPr>
              <w:t>__</w:t>
            </w:r>
          </w:p>
          <w:p w14:paraId="3A3A802D" w14:textId="77777777" w:rsidR="33572C6E" w:rsidRDefault="33572C6E" w:rsidP="33572C6E">
            <w:pPr>
              <w:ind w:right="237"/>
              <w:rPr>
                <w:b/>
                <w:bCs/>
                <w:color w:val="auto"/>
                <w:sz w:val="32"/>
                <w:szCs w:val="32"/>
              </w:rPr>
            </w:pPr>
          </w:p>
          <w:p w14:paraId="5DC3CFD6" w14:textId="1177D018" w:rsidR="7908378C" w:rsidRDefault="7908378C" w:rsidP="33572C6E">
            <w:pPr>
              <w:ind w:right="237"/>
              <w:rPr>
                <w:b/>
                <w:bCs/>
                <w:color w:val="auto"/>
                <w:sz w:val="32"/>
                <w:szCs w:val="32"/>
              </w:rPr>
            </w:pPr>
            <w:r w:rsidRPr="33572C6E">
              <w:rPr>
                <w:b/>
                <w:bCs/>
                <w:color w:val="auto"/>
                <w:sz w:val="32"/>
                <w:szCs w:val="32"/>
              </w:rPr>
              <w:t>Learner’s University Registration Number:</w:t>
            </w:r>
            <w:r w:rsidR="00513B91">
              <w:rPr>
                <w:b/>
                <w:bCs/>
                <w:color w:val="auto"/>
                <w:sz w:val="32"/>
                <w:szCs w:val="32"/>
              </w:rPr>
              <w:t xml:space="preserve"> 2245974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662D9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891E70A" w14:textId="77777777" w:rsidR="00513B91" w:rsidRDefault="00513B91" w:rsidP="5B843AF0">
      <w:pPr>
        <w:ind w:right="237"/>
        <w:jc w:val="both"/>
        <w:rPr>
          <w:rFonts w:eastAsia="Arial"/>
          <w:b/>
          <w:bCs/>
          <w:color w:val="000000" w:themeColor="text1"/>
          <w:sz w:val="24"/>
          <w:szCs w:val="24"/>
        </w:rPr>
      </w:pPr>
    </w:p>
    <w:p w14:paraId="2ABD7660"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Whilst undertaking my role in the criminal investigations department there have been many incidents reported which led to complex and diverse investigations. Due to my experience within the </w:t>
      </w:r>
      <w:proofErr w:type="gramStart"/>
      <w:r w:rsidRPr="00513B91">
        <w:rPr>
          <w:rFonts w:asciiTheme="minorHAnsi" w:hAnsiTheme="minorHAnsi" w:cstheme="minorHAnsi"/>
          <w:sz w:val="24"/>
          <w:szCs w:val="24"/>
        </w:rPr>
        <w:t>department</w:t>
      </w:r>
      <w:proofErr w:type="gramEnd"/>
      <w:r w:rsidRPr="00513B91">
        <w:rPr>
          <w:rFonts w:asciiTheme="minorHAnsi" w:hAnsiTheme="minorHAnsi" w:cstheme="minorHAnsi"/>
          <w:sz w:val="24"/>
          <w:szCs w:val="24"/>
        </w:rPr>
        <w:t xml:space="preserve"> I have had the ability to display confidence when dealing with investigations that include cultural and language issues with both victims and suspects throughout the investigation process. </w:t>
      </w:r>
    </w:p>
    <w:p w14:paraId="415FC82E" w14:textId="77777777" w:rsid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p>
    <w:p w14:paraId="4172F985" w14:textId="625FDDB8"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  A police investigation has a primary purpose to identify a suspect or multiple suspects and ensure they are brought to justice within the legal system following a professional, ethical and legal investigation (College of policing, 2024). The Criminal Procedure and investigations Act 1996 defines a criminal investigation as “An investigation conducted by police officers with a view to it being ascertained whether a person should be charged with an offence, or whether a person charged with an offence is guilty of it (CPIA 1996).  </w:t>
      </w:r>
    </w:p>
    <w:p w14:paraId="72DB4971"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Within South Wales Police, it is identified to use the approach of </w:t>
      </w:r>
      <w:proofErr w:type="gramStart"/>
      <w:r w:rsidRPr="00513B91">
        <w:rPr>
          <w:rFonts w:asciiTheme="minorHAnsi" w:hAnsiTheme="minorHAnsi" w:cstheme="minorHAnsi"/>
          <w:sz w:val="24"/>
          <w:szCs w:val="24"/>
        </w:rPr>
        <w:t>evidence based</w:t>
      </w:r>
      <w:proofErr w:type="gramEnd"/>
      <w:r w:rsidRPr="00513B91">
        <w:rPr>
          <w:rFonts w:asciiTheme="minorHAnsi" w:hAnsiTheme="minorHAnsi" w:cstheme="minorHAnsi"/>
          <w:sz w:val="24"/>
          <w:szCs w:val="24"/>
        </w:rPr>
        <w:t xml:space="preserve"> policing when dealing with any investigations. Evidence based policing means that officers and other partner agencies use the best available evidence to make decisions enhancing better understanding of an issue (College of policing, 2024). By using this approach throughout the </w:t>
      </w:r>
      <w:r w:rsidRPr="00513B91">
        <w:rPr>
          <w:rFonts w:asciiTheme="minorHAnsi" w:hAnsiTheme="minorHAnsi" w:cstheme="minorHAnsi"/>
          <w:sz w:val="24"/>
          <w:szCs w:val="24"/>
        </w:rPr>
        <w:lastRenderedPageBreak/>
        <w:t>investigation I led, I had the ability to reflect on my actions and analyse my successes and failures within the investigation process. Intelligence led policing is also a model I have adopted throughout my career to improve my investigations.  Intelligence led policing involves developing and sustaining detailed information of criminality to prevent future crimes being committed (Newburn 2008). I used this model by analysing statistics and national crime outcomes in relation to the offences reported adopting approaches used to achieve a positive result.</w:t>
      </w:r>
    </w:p>
    <w:p w14:paraId="604E809B" w14:textId="77777777" w:rsidR="00513B91" w:rsidRDefault="00513B91" w:rsidP="00513B91">
      <w:pPr>
        <w:spacing w:line="360" w:lineRule="auto"/>
        <w:rPr>
          <w:rFonts w:asciiTheme="minorHAnsi" w:hAnsiTheme="minorHAnsi" w:cstheme="minorHAnsi"/>
          <w:sz w:val="24"/>
          <w:szCs w:val="24"/>
        </w:rPr>
      </w:pPr>
    </w:p>
    <w:p w14:paraId="619D63FE" w14:textId="436B3199"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 Within the area of Wales, there is a diverse culture with many alternative race, languages and beliefs. According to GOV.UK from the 2021 Census 2.9 % of the population in Wales are Asian, Asian Welsh or Asian British, 1.6% are Mixed or multiple ethnic groups, and 0.9% of individuals being black, Black Welsh, Black British, Caribbean or African (Census 2021). By having such a diverse culture within Wales investigations become complex when dealing with alternative religions and languages. </w:t>
      </w:r>
    </w:p>
    <w:p w14:paraId="658FE0D7" w14:textId="77777777" w:rsid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p>
    <w:p w14:paraId="6E11EF7F" w14:textId="05C735A3"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 An example of a complex investigation I have delt with included many social, ethic and language obstacles I needed to overcome to conduct a successful and ethical investigation. A investigation I had personally dealt with included the </w:t>
      </w:r>
      <w:proofErr w:type="gramStart"/>
      <w:r w:rsidRPr="00513B91">
        <w:rPr>
          <w:rFonts w:asciiTheme="minorHAnsi" w:hAnsiTheme="minorHAnsi" w:cstheme="minorHAnsi"/>
          <w:sz w:val="24"/>
          <w:szCs w:val="24"/>
        </w:rPr>
        <w:t>following,  A</w:t>
      </w:r>
      <w:proofErr w:type="gramEnd"/>
      <w:r w:rsidRPr="00513B91">
        <w:rPr>
          <w:rFonts w:asciiTheme="minorHAnsi" w:hAnsiTheme="minorHAnsi" w:cstheme="minorHAnsi"/>
          <w:sz w:val="24"/>
          <w:szCs w:val="24"/>
        </w:rPr>
        <w:t xml:space="preserve"> female had attended the police station reporting a rape by her current partner. Due to the females limited English it was very hard to understand the exact report that was being made. </w:t>
      </w:r>
      <w:proofErr w:type="gramStart"/>
      <w:r w:rsidRPr="00513B91">
        <w:rPr>
          <w:rFonts w:asciiTheme="minorHAnsi" w:hAnsiTheme="minorHAnsi" w:cstheme="minorHAnsi"/>
          <w:sz w:val="24"/>
          <w:szCs w:val="24"/>
        </w:rPr>
        <w:t>In order to</w:t>
      </w:r>
      <w:proofErr w:type="gramEnd"/>
      <w:r w:rsidRPr="00513B91">
        <w:rPr>
          <w:rFonts w:asciiTheme="minorHAnsi" w:hAnsiTheme="minorHAnsi" w:cstheme="minorHAnsi"/>
          <w:sz w:val="24"/>
          <w:szCs w:val="24"/>
        </w:rPr>
        <w:t xml:space="preserve"> overcome this obstacle and provide the best service I contacted an agency called language line. Language line is a partner agency South Wales Police work closely with to provide intermediary services in </w:t>
      </w:r>
      <w:proofErr w:type="gramStart"/>
      <w:r w:rsidRPr="00513B91">
        <w:rPr>
          <w:rFonts w:asciiTheme="minorHAnsi" w:hAnsiTheme="minorHAnsi" w:cstheme="minorHAnsi"/>
          <w:sz w:val="24"/>
          <w:szCs w:val="24"/>
        </w:rPr>
        <w:t>various different</w:t>
      </w:r>
      <w:proofErr w:type="gramEnd"/>
      <w:r w:rsidRPr="00513B91">
        <w:rPr>
          <w:rFonts w:asciiTheme="minorHAnsi" w:hAnsiTheme="minorHAnsi" w:cstheme="minorHAnsi"/>
          <w:sz w:val="24"/>
          <w:szCs w:val="24"/>
        </w:rPr>
        <w:t xml:space="preserve"> languages. By using this service, I was able to analyse the report made and communicate effectively. By using this service, I was able to take a full account from the victim where she has disclosed actions of domestic abuse and coercive control. </w:t>
      </w:r>
    </w:p>
    <w:p w14:paraId="411DCE60"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The Domestic Abuse act 2012 statutory definition of domestic abuse states that “The behaviour of a person (A) towards another person (B) is "domestic abuse" if</w:t>
      </w:r>
    </w:p>
    <w:p w14:paraId="2F8320CD"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(a) A and B are each aged 16 or over and are personally connected to each other, and</w:t>
      </w:r>
    </w:p>
    <w:p w14:paraId="548E2FD7"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(b) the behaviour is abusive.</w:t>
      </w:r>
    </w:p>
    <w:p w14:paraId="6DCE1D00"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lastRenderedPageBreak/>
        <w:t>Behaviour is “abusive” if it consists of any of the following—</w:t>
      </w:r>
    </w:p>
    <w:p w14:paraId="173B774C"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 xml:space="preserve">(a) physical or sexual </w:t>
      </w:r>
      <w:proofErr w:type="gramStart"/>
      <w:r w:rsidRPr="00513B91">
        <w:rPr>
          <w:rFonts w:asciiTheme="minorHAnsi" w:hAnsiTheme="minorHAnsi" w:cstheme="minorHAnsi"/>
          <w:sz w:val="24"/>
          <w:szCs w:val="24"/>
        </w:rPr>
        <w:t>abuse;</w:t>
      </w:r>
      <w:proofErr w:type="gramEnd"/>
    </w:p>
    <w:p w14:paraId="5F5C6078"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 xml:space="preserve">(b) violent or threatening </w:t>
      </w:r>
      <w:proofErr w:type="gramStart"/>
      <w:r w:rsidRPr="00513B91">
        <w:rPr>
          <w:rFonts w:asciiTheme="minorHAnsi" w:hAnsiTheme="minorHAnsi" w:cstheme="minorHAnsi"/>
          <w:sz w:val="24"/>
          <w:szCs w:val="24"/>
        </w:rPr>
        <w:t>behaviour;</w:t>
      </w:r>
      <w:proofErr w:type="gramEnd"/>
    </w:p>
    <w:p w14:paraId="75EDCED5"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 xml:space="preserve">(c) controlling or coercive </w:t>
      </w:r>
      <w:proofErr w:type="gramStart"/>
      <w:r w:rsidRPr="00513B91">
        <w:rPr>
          <w:rFonts w:asciiTheme="minorHAnsi" w:hAnsiTheme="minorHAnsi" w:cstheme="minorHAnsi"/>
          <w:sz w:val="24"/>
          <w:szCs w:val="24"/>
        </w:rPr>
        <w:t>behaviour;</w:t>
      </w:r>
      <w:proofErr w:type="gramEnd"/>
    </w:p>
    <w:p w14:paraId="3F24A928"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(d) economic abuse (see subsection (4)</w:t>
      </w:r>
      <w:proofErr w:type="gramStart"/>
      <w:r w:rsidRPr="00513B91">
        <w:rPr>
          <w:rFonts w:asciiTheme="minorHAnsi" w:hAnsiTheme="minorHAnsi" w:cstheme="minorHAnsi"/>
          <w:sz w:val="24"/>
          <w:szCs w:val="24"/>
        </w:rPr>
        <w:t>);</w:t>
      </w:r>
      <w:proofErr w:type="gramEnd"/>
      <w:r w:rsidRPr="00513B91">
        <w:rPr>
          <w:rFonts w:asciiTheme="minorHAnsi" w:hAnsiTheme="minorHAnsi" w:cstheme="minorHAnsi"/>
          <w:sz w:val="24"/>
          <w:szCs w:val="24"/>
        </w:rPr>
        <w:t> </w:t>
      </w:r>
    </w:p>
    <w:p w14:paraId="7C7A2D08" w14:textId="77777777" w:rsidR="00513B91" w:rsidRPr="00513B91" w:rsidRDefault="00513B91" w:rsidP="00513B91">
      <w:pPr>
        <w:numPr>
          <w:ilvl w:val="1"/>
          <w:numId w:val="50"/>
        </w:numPr>
        <w:overflowPunct/>
        <w:autoSpaceDE/>
        <w:autoSpaceDN/>
        <w:adjustRightInd/>
        <w:spacing w:after="160" w:line="360" w:lineRule="auto"/>
        <w:textAlignment w:val="auto"/>
        <w:rPr>
          <w:rFonts w:asciiTheme="minorHAnsi" w:hAnsiTheme="minorHAnsi" w:cstheme="minorHAnsi"/>
          <w:sz w:val="24"/>
          <w:szCs w:val="24"/>
        </w:rPr>
      </w:pPr>
      <w:r w:rsidRPr="00513B91">
        <w:rPr>
          <w:rFonts w:asciiTheme="minorHAnsi" w:hAnsiTheme="minorHAnsi" w:cstheme="minorHAnsi"/>
          <w:sz w:val="24"/>
          <w:szCs w:val="24"/>
        </w:rPr>
        <w:t xml:space="preserve">(e) psychological, emotional or other </w:t>
      </w:r>
      <w:proofErr w:type="gramStart"/>
      <w:r w:rsidRPr="00513B91">
        <w:rPr>
          <w:rFonts w:asciiTheme="minorHAnsi" w:hAnsiTheme="minorHAnsi" w:cstheme="minorHAnsi"/>
          <w:sz w:val="24"/>
          <w:szCs w:val="24"/>
        </w:rPr>
        <w:t>abuse;</w:t>
      </w:r>
      <w:proofErr w:type="gramEnd"/>
    </w:p>
    <w:p w14:paraId="761E9360"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and it does not matter whether the behaviour consists of a single incident or a course of conduct” (Domestic Abuse Act 2021). By undertaking evidence led policing, I researched the definition of domestic abuse and compared it to the behaviour and actions reported by female, this justified my arrest of the outstanding suspect ensuring the arrest was lawful and necessary.   A well as this the definition for coercive control consists of the </w:t>
      </w:r>
      <w:proofErr w:type="gramStart"/>
      <w:r w:rsidRPr="00513B91">
        <w:rPr>
          <w:rFonts w:asciiTheme="minorHAnsi" w:hAnsiTheme="minorHAnsi" w:cstheme="minorHAnsi"/>
          <w:sz w:val="24"/>
          <w:szCs w:val="24"/>
        </w:rPr>
        <w:t>following,  The</w:t>
      </w:r>
      <w:proofErr w:type="gramEnd"/>
      <w:r w:rsidRPr="00513B91">
        <w:rPr>
          <w:rFonts w:asciiTheme="minorHAnsi" w:hAnsiTheme="minorHAnsi" w:cstheme="minorHAnsi"/>
          <w:sz w:val="24"/>
          <w:szCs w:val="24"/>
        </w:rPr>
        <w:t xml:space="preserve"> Serious Crime Act 2015 Section 76 provides for the offence of controlling or coercive behaviour, where the perpetrator and the victim are personally connected (College of policing 2015).  This will ensure the perpetrator is arrested for the correct offences and questioned on the points to prove within both offences. </w:t>
      </w:r>
    </w:p>
    <w:p w14:paraId="1345F534" w14:textId="77777777" w:rsid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p>
    <w:p w14:paraId="0E08B34D" w14:textId="167DFBC5"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Domestic abuse is seen to be a hidden crime that is not reported to the police. As a result of this, data held by the police can only provide partial reports of the actual level of domestic abuse experienced. Many cases will not enter the criminal justice process as they are not reported to the police. The Crime Survey for England and Wales (CSEW) year ending March 2022 “shows the following trends, An estimated 6.9% of women (1.7 million) and 3.0% of men (699,000) experienced domestic abuse in the last year (Elkin 2022)”. The office of national statistics shows that there is an incline in the amount of domestic violence cases being reported to South Wales Police. This incline is apparent within the data (Elkin 2022). </w:t>
      </w:r>
    </w:p>
    <w:p w14:paraId="7ED35A53"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South Wales Police advises that all domestic abuse incidents are reviewed and risk assessed </w:t>
      </w:r>
      <w:proofErr w:type="gramStart"/>
      <w:r w:rsidRPr="00513B91">
        <w:rPr>
          <w:rFonts w:asciiTheme="minorHAnsi" w:hAnsiTheme="minorHAnsi" w:cstheme="minorHAnsi"/>
          <w:sz w:val="24"/>
          <w:szCs w:val="24"/>
        </w:rPr>
        <w:t>by  police</w:t>
      </w:r>
      <w:proofErr w:type="gramEnd"/>
      <w:r w:rsidRPr="00513B91">
        <w:rPr>
          <w:rFonts w:asciiTheme="minorHAnsi" w:hAnsiTheme="minorHAnsi" w:cstheme="minorHAnsi"/>
          <w:sz w:val="24"/>
          <w:szCs w:val="24"/>
        </w:rPr>
        <w:t xml:space="preserve"> officers in the domestic abuse teams. On-going support and safeguarding to victims of domestic abuse is provided through a combination of specialist police officers, local police officers and partners according to the risk they face.</w:t>
      </w:r>
    </w:p>
    <w:p w14:paraId="2EDA96BF" w14:textId="77777777" w:rsid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p>
    <w:p w14:paraId="0D3D1BB1" w14:textId="16891F5B"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         </w:t>
      </w:r>
      <w:r w:rsidRPr="00513B91">
        <w:rPr>
          <w:rFonts w:asciiTheme="minorHAnsi" w:hAnsiTheme="minorHAnsi" w:cstheme="minorHAnsi"/>
          <w:sz w:val="24"/>
          <w:szCs w:val="24"/>
        </w:rPr>
        <w:t xml:space="preserve"> Safeguarding within a police investigation is paramount. The police are duty bound to protect individuals and prevent crime (HMIC, 2015). Vulnerable individuals </w:t>
      </w:r>
      <w:proofErr w:type="gramStart"/>
      <w:r w:rsidRPr="00513B91">
        <w:rPr>
          <w:rFonts w:asciiTheme="minorHAnsi" w:hAnsiTheme="minorHAnsi" w:cstheme="minorHAnsi"/>
          <w:sz w:val="24"/>
          <w:szCs w:val="24"/>
        </w:rPr>
        <w:t>are in need of</w:t>
      </w:r>
      <w:proofErr w:type="gramEnd"/>
      <w:r w:rsidRPr="00513B91">
        <w:rPr>
          <w:rFonts w:asciiTheme="minorHAnsi" w:hAnsiTheme="minorHAnsi" w:cstheme="minorHAnsi"/>
          <w:sz w:val="24"/>
          <w:szCs w:val="24"/>
        </w:rPr>
        <w:t xml:space="preserve"> support from the police to ensure safeguarding, to ensure this we liaise with partner agencies such as social services, housing and other statutory organisations. When the female was able to give her account of events that had taken </w:t>
      </w:r>
      <w:proofErr w:type="gramStart"/>
      <w:r w:rsidRPr="00513B91">
        <w:rPr>
          <w:rFonts w:asciiTheme="minorHAnsi" w:hAnsiTheme="minorHAnsi" w:cstheme="minorHAnsi"/>
          <w:sz w:val="24"/>
          <w:szCs w:val="24"/>
        </w:rPr>
        <w:t>place</w:t>
      </w:r>
      <w:proofErr w:type="gramEnd"/>
      <w:r w:rsidRPr="00513B91">
        <w:rPr>
          <w:rFonts w:asciiTheme="minorHAnsi" w:hAnsiTheme="minorHAnsi" w:cstheme="minorHAnsi"/>
          <w:sz w:val="24"/>
          <w:szCs w:val="24"/>
        </w:rPr>
        <w:t xml:space="preserve"> I was immediately able to conduct a dynamic risk assessment which is a key process to undertake when dealing with safeguarding. During this assessment it was important to ensure the needs and wishes of the victim, </w:t>
      </w:r>
      <w:proofErr w:type="gramStart"/>
      <w:r w:rsidRPr="00513B91">
        <w:rPr>
          <w:rFonts w:asciiTheme="minorHAnsi" w:hAnsiTheme="minorHAnsi" w:cstheme="minorHAnsi"/>
          <w:sz w:val="24"/>
          <w:szCs w:val="24"/>
        </w:rPr>
        <w:t>It</w:t>
      </w:r>
      <w:proofErr w:type="gramEnd"/>
      <w:r w:rsidRPr="00513B91">
        <w:rPr>
          <w:rFonts w:asciiTheme="minorHAnsi" w:hAnsiTheme="minorHAnsi" w:cstheme="minorHAnsi"/>
          <w:sz w:val="24"/>
          <w:szCs w:val="24"/>
        </w:rPr>
        <w:t xml:space="preserve"> was appropriate to listen and respond to the wishes of the victim whilst remaining transparent with the process. </w:t>
      </w:r>
    </w:p>
    <w:p w14:paraId="6A7334E8" w14:textId="77777777" w:rsid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p>
    <w:p w14:paraId="7C5BFA63" w14:textId="7A03A396"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 Within South Wales police we have a duty to abide by local information sharing with partner agencies. This is called a public protection notification form. Within this form DASH is incorporated, DASH is risk identification, assessment and management model adopted by UK police forces and other agencies and was brought </w:t>
      </w:r>
      <w:proofErr w:type="gramStart"/>
      <w:r w:rsidRPr="00513B91">
        <w:rPr>
          <w:rFonts w:asciiTheme="minorHAnsi" w:hAnsiTheme="minorHAnsi" w:cstheme="minorHAnsi"/>
          <w:sz w:val="24"/>
          <w:szCs w:val="24"/>
        </w:rPr>
        <w:t>in to</w:t>
      </w:r>
      <w:proofErr w:type="gramEnd"/>
      <w:r w:rsidRPr="00513B91">
        <w:rPr>
          <w:rFonts w:asciiTheme="minorHAnsi" w:hAnsiTheme="minorHAnsi" w:cstheme="minorHAnsi"/>
          <w:sz w:val="24"/>
          <w:szCs w:val="24"/>
        </w:rPr>
        <w:t xml:space="preserve"> practice in 2009. The aim of the DASH assessment is to help front-line practitioners identify high risk cases of domestic abuse, stalking and so-called honour-based violence.  By completing this form allowed me to share this information with other agencies to provide protection for the individual (HMIC 2014). As a result of conducting this dynamic risk assessment I was able to assess that emergency accommodation would need to be provided immediately for the female due to living at the same address as the perpetrator. I also completed a referral </w:t>
      </w:r>
      <w:proofErr w:type="gramStart"/>
      <w:r w:rsidRPr="00513B91">
        <w:rPr>
          <w:rFonts w:asciiTheme="minorHAnsi" w:hAnsiTheme="minorHAnsi" w:cstheme="minorHAnsi"/>
          <w:sz w:val="24"/>
          <w:szCs w:val="24"/>
        </w:rPr>
        <w:t>pathway,</w:t>
      </w:r>
      <w:proofErr w:type="gramEnd"/>
      <w:r w:rsidRPr="00513B91">
        <w:rPr>
          <w:rFonts w:asciiTheme="minorHAnsi" w:hAnsiTheme="minorHAnsi" w:cstheme="minorHAnsi"/>
          <w:sz w:val="24"/>
          <w:szCs w:val="24"/>
        </w:rPr>
        <w:t xml:space="preserve"> this will ensure the female was provided with support if they wish regarding the incident they have reported. As a result of this referral emergency accommodation was able to be provided. Measures have </w:t>
      </w:r>
      <w:proofErr w:type="gramStart"/>
      <w:r w:rsidRPr="00513B91">
        <w:rPr>
          <w:rFonts w:asciiTheme="minorHAnsi" w:hAnsiTheme="minorHAnsi" w:cstheme="minorHAnsi"/>
          <w:sz w:val="24"/>
          <w:szCs w:val="24"/>
        </w:rPr>
        <w:t>included;</w:t>
      </w:r>
      <w:proofErr w:type="gramEnd"/>
      <w:r w:rsidRPr="00513B91">
        <w:rPr>
          <w:rFonts w:asciiTheme="minorHAnsi" w:hAnsiTheme="minorHAnsi" w:cstheme="minorHAnsi"/>
          <w:sz w:val="24"/>
          <w:szCs w:val="24"/>
        </w:rPr>
        <w:t xml:space="preserve"> enhanced collaboration with other agencies through MARAC (Multi Agency Risk Assessment Conference. Within this case I worked closely with partner agencies such as women’s aid. Women’s aid </w:t>
      </w:r>
      <w:proofErr w:type="gramStart"/>
      <w:r w:rsidRPr="00513B91">
        <w:rPr>
          <w:rFonts w:asciiTheme="minorHAnsi" w:hAnsiTheme="minorHAnsi" w:cstheme="minorHAnsi"/>
          <w:sz w:val="24"/>
          <w:szCs w:val="24"/>
        </w:rPr>
        <w:t>provide</w:t>
      </w:r>
      <w:proofErr w:type="gramEnd"/>
      <w:r w:rsidRPr="00513B91">
        <w:rPr>
          <w:rFonts w:asciiTheme="minorHAnsi" w:hAnsiTheme="minorHAnsi" w:cstheme="minorHAnsi"/>
          <w:sz w:val="24"/>
          <w:szCs w:val="24"/>
        </w:rPr>
        <w:t xml:space="preserve"> specialist support and emergency accommodation. An independent domestic violence adviser was provided to the female, they are trained specialists who provide a service to victims with the aim of securing their safety (HMIC 2014).   As a result of this advisor the female was able to seek support and have consistent 1-2-1 communication with a single point of contact whilst the investigation was able to progress.)</w:t>
      </w:r>
    </w:p>
    <w:p w14:paraId="53E8B061" w14:textId="77777777" w:rsid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p>
    <w:p w14:paraId="6FA1A4CB" w14:textId="2BCE4DA6"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    </w:t>
      </w:r>
      <w:r w:rsidRPr="00513B91">
        <w:rPr>
          <w:rFonts w:asciiTheme="minorHAnsi" w:hAnsiTheme="minorHAnsi" w:cstheme="minorHAnsi"/>
          <w:sz w:val="24"/>
          <w:szCs w:val="24"/>
        </w:rPr>
        <w:t xml:space="preserve"> Reflecting on evidence based policing I conducted research in to domestic abuse cases in my findings reflected that the police response to domestic violence was simply ‘not good enough’ a 2014 HMIC inspection report found that in practice, many forces simply ‘lacked the skills and knowledge’ to respond to victims of domestic violence effectively, and that there existed a significant gap between policies on paper and work in practice (HMIC 2014).</w:t>
      </w:r>
    </w:p>
    <w:p w14:paraId="273BF144"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Ensuring I was taking my findings </w:t>
      </w:r>
      <w:proofErr w:type="gramStart"/>
      <w:r w:rsidRPr="00513B91">
        <w:rPr>
          <w:rFonts w:asciiTheme="minorHAnsi" w:hAnsiTheme="minorHAnsi" w:cstheme="minorHAnsi"/>
          <w:sz w:val="24"/>
          <w:szCs w:val="24"/>
        </w:rPr>
        <w:t>in to</w:t>
      </w:r>
      <w:proofErr w:type="gramEnd"/>
      <w:r w:rsidRPr="00513B91">
        <w:rPr>
          <w:rFonts w:asciiTheme="minorHAnsi" w:hAnsiTheme="minorHAnsi" w:cstheme="minorHAnsi"/>
          <w:sz w:val="24"/>
          <w:szCs w:val="24"/>
        </w:rPr>
        <w:t xml:space="preserve"> account to ensure a successful investigation, to further progress the investigation the next step in the process was for the female to give a video interview of her account called ACHIEVING BEST EVIDENCE (ABE). ABE is an interview process that can be used for victims and witnesses during a criminal investigation process. It’s a video recorded interview that is located within the pre-trail process to support a witness or victim in court (HMICFRS 2023). This interview is then played in court. Once the ABE was </w:t>
      </w:r>
      <w:proofErr w:type="gramStart"/>
      <w:r w:rsidRPr="00513B91">
        <w:rPr>
          <w:rFonts w:asciiTheme="minorHAnsi" w:hAnsiTheme="minorHAnsi" w:cstheme="minorHAnsi"/>
          <w:sz w:val="24"/>
          <w:szCs w:val="24"/>
        </w:rPr>
        <w:t>conducted</w:t>
      </w:r>
      <w:proofErr w:type="gramEnd"/>
      <w:r w:rsidRPr="00513B91">
        <w:rPr>
          <w:rFonts w:asciiTheme="minorHAnsi" w:hAnsiTheme="minorHAnsi" w:cstheme="minorHAnsi"/>
          <w:sz w:val="24"/>
          <w:szCs w:val="24"/>
        </w:rPr>
        <w:t xml:space="preserve"> I was able to apply for special measures on behalf of the female victim. The Youth Justice and Criminal Evidence Act 1999 introduced a range of special measures that can be used to assist in the gathering and giving of evidence by vulnerable and intimidated witnesses (NPCC 2022).  Taking </w:t>
      </w:r>
      <w:proofErr w:type="gramStart"/>
      <w:r w:rsidRPr="00513B91">
        <w:rPr>
          <w:rFonts w:asciiTheme="minorHAnsi" w:hAnsiTheme="minorHAnsi" w:cstheme="minorHAnsi"/>
          <w:sz w:val="24"/>
          <w:szCs w:val="24"/>
        </w:rPr>
        <w:t>in to</w:t>
      </w:r>
      <w:proofErr w:type="gramEnd"/>
      <w:r w:rsidRPr="00513B91">
        <w:rPr>
          <w:rFonts w:asciiTheme="minorHAnsi" w:hAnsiTheme="minorHAnsi" w:cstheme="minorHAnsi"/>
          <w:sz w:val="24"/>
          <w:szCs w:val="24"/>
        </w:rPr>
        <w:t xml:space="preserve"> consideration the victims wishes I had applied to the court under section 23 of the Act, this measure includes screening the witness from the accused </w:t>
      </w:r>
    </w:p>
    <w:p w14:paraId="41A3785F" w14:textId="77777777"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p>
    <w:p w14:paraId="374DB6F8" w14:textId="23C93DDE"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It is important to understand that during an investigation, victims may not wish to engage with formal processes or institutions for a variety of reasons yet may be viewed in negative terms by those institutions as a result (Hanna 1996, Robinson and Stroshine 2004). Reports showed that and a greater willingness to pursue victimless prosecutions was needed within policing. (HMIC 2015, HMICFRS 2017).  </w:t>
      </w:r>
      <w:proofErr w:type="gramStart"/>
      <w:r w:rsidRPr="00513B91">
        <w:rPr>
          <w:rFonts w:asciiTheme="minorHAnsi" w:hAnsiTheme="minorHAnsi" w:cstheme="minorHAnsi"/>
          <w:sz w:val="24"/>
          <w:szCs w:val="24"/>
        </w:rPr>
        <w:t>During the course of</w:t>
      </w:r>
      <w:proofErr w:type="gramEnd"/>
      <w:r w:rsidRPr="00513B91">
        <w:rPr>
          <w:rFonts w:asciiTheme="minorHAnsi" w:hAnsiTheme="minorHAnsi" w:cstheme="minorHAnsi"/>
          <w:sz w:val="24"/>
          <w:szCs w:val="24"/>
        </w:rPr>
        <w:t xml:space="preserve"> the investigation, I was made aware that the female victim would like to withdraw her support within the investigation. I discussed this with the female who stated that her beliefs would not allow her to continue her support. I understood and abided by her wishes and obtained a withdrawal of her account to police. Due to the nature of the allegation I wanted to explore alternative options that I could pursue without the </w:t>
      </w:r>
      <w:proofErr w:type="gramStart"/>
      <w:r w:rsidRPr="00513B91">
        <w:rPr>
          <w:rFonts w:asciiTheme="minorHAnsi" w:hAnsiTheme="minorHAnsi" w:cstheme="minorHAnsi"/>
          <w:sz w:val="24"/>
          <w:szCs w:val="24"/>
        </w:rPr>
        <w:t>victims</w:t>
      </w:r>
      <w:proofErr w:type="gramEnd"/>
      <w:r w:rsidRPr="00513B91">
        <w:rPr>
          <w:rFonts w:asciiTheme="minorHAnsi" w:hAnsiTheme="minorHAnsi" w:cstheme="minorHAnsi"/>
          <w:sz w:val="24"/>
          <w:szCs w:val="24"/>
        </w:rPr>
        <w:t xml:space="preserve"> support.  Available options for responding to DVA incidents have diversified significantly. A legislative programme which has included the introduction of Domestic Violence Protection Orders.  A Domestic Violence Protection Order (</w:t>
      </w:r>
      <w:proofErr w:type="gramStart"/>
      <w:r w:rsidRPr="00513B91">
        <w:rPr>
          <w:rFonts w:asciiTheme="minorHAnsi" w:hAnsiTheme="minorHAnsi" w:cstheme="minorHAnsi"/>
          <w:sz w:val="24"/>
          <w:szCs w:val="24"/>
        </w:rPr>
        <w:t>DVPO)  is</w:t>
      </w:r>
      <w:proofErr w:type="gramEnd"/>
      <w:r w:rsidRPr="00513B91">
        <w:rPr>
          <w:rFonts w:asciiTheme="minorHAnsi" w:hAnsiTheme="minorHAnsi" w:cstheme="minorHAnsi"/>
          <w:sz w:val="24"/>
          <w:szCs w:val="24"/>
        </w:rPr>
        <w:t xml:space="preserve"> aimed towards perpetrators who present an ongoing risk towards the victim, the DVPN is  an emergency non-molestation order which can be issued </w:t>
      </w:r>
      <w:r w:rsidRPr="00513B91">
        <w:rPr>
          <w:rFonts w:asciiTheme="minorHAnsi" w:hAnsiTheme="minorHAnsi" w:cstheme="minorHAnsi"/>
          <w:sz w:val="24"/>
          <w:szCs w:val="24"/>
        </w:rPr>
        <w:lastRenderedPageBreak/>
        <w:t xml:space="preserve">by the police. Within 48 hours of the DVPN being served on the perpetrator, an application by police to a magistrates’ court for a DVPO must be heard. A DVPO can prevent the perpetrator from returning to a residence and from having contact with the victim for up to 28 days (GOV.UK 2022).  This is a victimless approach whereby the support of the victim is not needed to explore this approach. Due to the female victim withdrawing there was no necessity to keep the perpetrator lawfully detained. By adapting this approach allowed the female to be safeguarded whilst a multi-agency approach was undertaken regarding the welfare of the female.  </w:t>
      </w:r>
    </w:p>
    <w:p w14:paraId="7F4D6FE0" w14:textId="77777777" w:rsid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p>
    <w:p w14:paraId="3B71157F" w14:textId="1E6DDE82" w:rsidR="00513B91" w:rsidRPr="00513B91" w:rsidRDefault="00513B91" w:rsidP="00513B91">
      <w:pPr>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Pr="00513B91">
        <w:rPr>
          <w:rFonts w:asciiTheme="minorHAnsi" w:hAnsiTheme="minorHAnsi" w:cstheme="minorHAnsi"/>
          <w:sz w:val="24"/>
          <w:szCs w:val="24"/>
        </w:rPr>
        <w:t xml:space="preserve"> In conclusion, when dealing with a complex investigation it is important to consider evidence-based policing. By utilising an evidence-based policing approach I was able to compare alternative methods and apply appropriate models to ensure an ethical investigation. This approach </w:t>
      </w:r>
      <w:proofErr w:type="gramStart"/>
      <w:r w:rsidRPr="00513B91">
        <w:rPr>
          <w:rFonts w:asciiTheme="minorHAnsi" w:hAnsiTheme="minorHAnsi" w:cstheme="minorHAnsi"/>
          <w:sz w:val="24"/>
          <w:szCs w:val="24"/>
        </w:rPr>
        <w:t>help</w:t>
      </w:r>
      <w:proofErr w:type="gramEnd"/>
      <w:r w:rsidRPr="00513B91">
        <w:rPr>
          <w:rFonts w:asciiTheme="minorHAnsi" w:hAnsiTheme="minorHAnsi" w:cstheme="minorHAnsi"/>
          <w:sz w:val="24"/>
          <w:szCs w:val="24"/>
        </w:rPr>
        <w:t xml:space="preserve"> me respond to unplanned changes during the investigation an example of this was when the female victim withdrew her support within the police investigation. By adapting this approach to </w:t>
      </w:r>
      <w:proofErr w:type="gramStart"/>
      <w:r w:rsidRPr="00513B91">
        <w:rPr>
          <w:rFonts w:asciiTheme="minorHAnsi" w:hAnsiTheme="minorHAnsi" w:cstheme="minorHAnsi"/>
          <w:sz w:val="24"/>
          <w:szCs w:val="24"/>
        </w:rPr>
        <w:t>investigations</w:t>
      </w:r>
      <w:proofErr w:type="gramEnd"/>
      <w:r w:rsidRPr="00513B91">
        <w:rPr>
          <w:rFonts w:asciiTheme="minorHAnsi" w:hAnsiTheme="minorHAnsi" w:cstheme="minorHAnsi"/>
          <w:sz w:val="24"/>
          <w:szCs w:val="24"/>
        </w:rPr>
        <w:t xml:space="preserve"> I was able to explore alternative legislation to ensure safeguarding of the victim whilst her wishes and beliefs were still incorporated. Upon reflection by using an </w:t>
      </w:r>
      <w:proofErr w:type="gramStart"/>
      <w:r w:rsidRPr="00513B91">
        <w:rPr>
          <w:rFonts w:asciiTheme="minorHAnsi" w:hAnsiTheme="minorHAnsi" w:cstheme="minorHAnsi"/>
          <w:sz w:val="24"/>
          <w:szCs w:val="24"/>
        </w:rPr>
        <w:t>evidence based</w:t>
      </w:r>
      <w:proofErr w:type="gramEnd"/>
      <w:r w:rsidRPr="00513B91">
        <w:rPr>
          <w:rFonts w:asciiTheme="minorHAnsi" w:hAnsiTheme="minorHAnsi" w:cstheme="minorHAnsi"/>
          <w:sz w:val="24"/>
          <w:szCs w:val="24"/>
        </w:rPr>
        <w:t xml:space="preserve"> policing approach during this investigation allowed it to be ethical ensuring the needs of the victim were at the focus point at all times. </w:t>
      </w:r>
    </w:p>
    <w:p w14:paraId="6A669BAE" w14:textId="75925AFE" w:rsidR="00513B91" w:rsidRPr="00513B91" w:rsidRDefault="00513B91" w:rsidP="00513B91">
      <w:pPr>
        <w:spacing w:line="360" w:lineRule="auto"/>
        <w:rPr>
          <w:rFonts w:asciiTheme="minorHAnsi" w:hAnsiTheme="minorHAnsi" w:cstheme="minorHAnsi"/>
          <w:sz w:val="24"/>
          <w:szCs w:val="24"/>
        </w:rPr>
      </w:pPr>
      <w:r w:rsidRPr="00513B91">
        <w:rPr>
          <w:rFonts w:asciiTheme="minorHAnsi" w:hAnsiTheme="minorHAnsi" w:cstheme="minorHAnsi"/>
          <w:sz w:val="24"/>
          <w:szCs w:val="24"/>
        </w:rPr>
        <w:t xml:space="preserve"> </w:t>
      </w:r>
      <w:r w:rsidRPr="00513B91">
        <w:rPr>
          <w:rFonts w:asciiTheme="minorHAnsi" w:hAnsiTheme="minorHAnsi" w:cstheme="minorHAnsi"/>
          <w:b/>
          <w:bCs/>
          <w:sz w:val="24"/>
          <w:szCs w:val="24"/>
        </w:rPr>
        <w:t>Word count- 1955</w:t>
      </w:r>
    </w:p>
    <w:p w14:paraId="7D6F646F" w14:textId="77777777" w:rsidR="00513B91" w:rsidRDefault="00513B91" w:rsidP="00513B91"/>
    <w:p w14:paraId="356D01B1" w14:textId="77777777" w:rsidR="00513B91" w:rsidRDefault="00513B91" w:rsidP="00513B91"/>
    <w:p w14:paraId="31E6B772" w14:textId="77777777" w:rsidR="00513B91" w:rsidRDefault="00513B91" w:rsidP="00513B91"/>
    <w:p w14:paraId="7B186993" w14:textId="77777777" w:rsidR="00513B91" w:rsidRDefault="00513B91" w:rsidP="00513B91"/>
    <w:p w14:paraId="69265613" w14:textId="77777777" w:rsidR="00513B91" w:rsidRDefault="00513B91" w:rsidP="00513B91"/>
    <w:p w14:paraId="4D3EFF68" w14:textId="77777777" w:rsidR="00513B91" w:rsidRDefault="00513B91" w:rsidP="00513B91"/>
    <w:p w14:paraId="188959F8" w14:textId="77777777" w:rsidR="00513B91" w:rsidRDefault="00513B91" w:rsidP="00513B91"/>
    <w:p w14:paraId="757FD25D" w14:textId="77777777" w:rsidR="00513B91" w:rsidRDefault="00513B91" w:rsidP="00513B91"/>
    <w:p w14:paraId="3D6058C0" w14:textId="77777777" w:rsidR="00513B91" w:rsidRDefault="00513B91" w:rsidP="00513B91"/>
    <w:p w14:paraId="1D6E5094" w14:textId="77777777" w:rsidR="00513B91" w:rsidRDefault="00513B91" w:rsidP="00513B91"/>
    <w:p w14:paraId="61674299" w14:textId="77777777" w:rsidR="00513B91" w:rsidRDefault="00513B91" w:rsidP="00513B91"/>
    <w:p w14:paraId="3D615C27" w14:textId="77777777" w:rsidR="00513B91" w:rsidRDefault="00513B91" w:rsidP="00513B91"/>
    <w:p w14:paraId="6D5927A1" w14:textId="77777777" w:rsidR="00513B91" w:rsidRDefault="00513B91" w:rsidP="00513B91"/>
    <w:p w14:paraId="3E4E8C92" w14:textId="77777777" w:rsidR="00513B91" w:rsidRDefault="00513B91" w:rsidP="00513B91"/>
    <w:p w14:paraId="7B05AC31" w14:textId="77777777" w:rsidR="00513B91" w:rsidRDefault="00513B91" w:rsidP="00513B91"/>
    <w:p w14:paraId="10DA115A" w14:textId="77777777" w:rsidR="00513B91" w:rsidRDefault="00513B91" w:rsidP="00513B91">
      <w:pPr>
        <w:rPr>
          <w:b/>
          <w:bCs/>
        </w:rPr>
      </w:pPr>
    </w:p>
    <w:p w14:paraId="41A039F5" w14:textId="77777777" w:rsidR="00513B91" w:rsidRDefault="00513B91" w:rsidP="00513B91">
      <w:pPr>
        <w:rPr>
          <w:b/>
          <w:bCs/>
        </w:rPr>
      </w:pPr>
    </w:p>
    <w:p w14:paraId="2C654430" w14:textId="77777777" w:rsidR="00513B91" w:rsidRDefault="00513B91" w:rsidP="00513B91">
      <w:pPr>
        <w:rPr>
          <w:b/>
          <w:bCs/>
        </w:rPr>
      </w:pPr>
    </w:p>
    <w:p w14:paraId="464A71DE" w14:textId="77777777" w:rsidR="00513B91" w:rsidRDefault="00513B91" w:rsidP="00513B91">
      <w:pPr>
        <w:rPr>
          <w:b/>
          <w:bCs/>
        </w:rPr>
      </w:pPr>
    </w:p>
    <w:p w14:paraId="205E2922" w14:textId="77777777" w:rsidR="00513B91" w:rsidRDefault="00513B91" w:rsidP="00513B91">
      <w:pPr>
        <w:rPr>
          <w:b/>
          <w:bCs/>
        </w:rPr>
      </w:pPr>
    </w:p>
    <w:p w14:paraId="620375F9" w14:textId="77777777" w:rsidR="00513B91" w:rsidRDefault="00513B91" w:rsidP="00513B91">
      <w:pPr>
        <w:rPr>
          <w:b/>
          <w:bCs/>
        </w:rPr>
      </w:pPr>
    </w:p>
    <w:p w14:paraId="3C7FCA74" w14:textId="77777777" w:rsidR="00513B91" w:rsidRDefault="00513B91" w:rsidP="00513B91">
      <w:pPr>
        <w:rPr>
          <w:b/>
          <w:bCs/>
        </w:rPr>
      </w:pPr>
    </w:p>
    <w:p w14:paraId="7F64C37E" w14:textId="77777777" w:rsidR="00513B91" w:rsidRDefault="00513B91" w:rsidP="00513B91">
      <w:pPr>
        <w:rPr>
          <w:b/>
          <w:bCs/>
        </w:rPr>
      </w:pPr>
    </w:p>
    <w:p w14:paraId="1BF82FAC" w14:textId="77777777" w:rsidR="00513B91" w:rsidRDefault="00513B91" w:rsidP="00513B91">
      <w:pPr>
        <w:rPr>
          <w:b/>
          <w:bCs/>
        </w:rPr>
      </w:pPr>
    </w:p>
    <w:p w14:paraId="6EEE13D5" w14:textId="77777777" w:rsidR="00513B91" w:rsidRDefault="00513B91" w:rsidP="00513B91">
      <w:pPr>
        <w:rPr>
          <w:b/>
          <w:bCs/>
        </w:rPr>
      </w:pPr>
    </w:p>
    <w:p w14:paraId="72973272" w14:textId="6B3410C7" w:rsidR="00513B91" w:rsidRDefault="00513B91" w:rsidP="00513B91">
      <w:pPr>
        <w:rPr>
          <w:b/>
          <w:bCs/>
        </w:rPr>
      </w:pPr>
      <w:r w:rsidRPr="00513B91">
        <w:rPr>
          <w:b/>
          <w:bCs/>
        </w:rPr>
        <w:t>Bibliography:</w:t>
      </w:r>
    </w:p>
    <w:p w14:paraId="4461FFAC" w14:textId="77777777" w:rsidR="00513B91" w:rsidRDefault="00513B91" w:rsidP="00513B91">
      <w:pPr>
        <w:rPr>
          <w:b/>
          <w:bCs/>
        </w:rPr>
      </w:pPr>
    </w:p>
    <w:p w14:paraId="00ED039E" w14:textId="77777777" w:rsidR="00513B91" w:rsidRPr="00513B91" w:rsidRDefault="00513B91" w:rsidP="00513B91">
      <w:pPr>
        <w:rPr>
          <w:b/>
          <w:bCs/>
        </w:rPr>
      </w:pPr>
    </w:p>
    <w:p w14:paraId="2D773DF8" w14:textId="77777777" w:rsidR="00513B91" w:rsidRDefault="00513B91" w:rsidP="00513B91">
      <w:r w:rsidRPr="00D97469">
        <w:t xml:space="preserve">D. McPhee, M. Hester, L. Bates, S. J. Lilley-Walker &amp; D. </w:t>
      </w:r>
      <w:proofErr w:type="spellStart"/>
      <w:r w:rsidRPr="00D97469">
        <w:t>Patsios</w:t>
      </w:r>
      <w:proofErr w:type="spellEnd"/>
      <w:r w:rsidRPr="00D97469">
        <w:t xml:space="preserve"> (2021): Criminal justice responses to domestic violence and abuse in England: an analysis of case attrition and inequalities using police data, Policing and Society</w:t>
      </w:r>
      <w:r>
        <w:t>. Accessed on 30/09/2024</w:t>
      </w:r>
    </w:p>
    <w:p w14:paraId="505233C4" w14:textId="77777777" w:rsidR="00513B91" w:rsidRDefault="00513B91" w:rsidP="00513B91">
      <w:pPr>
        <w:rPr>
          <w:i/>
          <w:iCs/>
        </w:rPr>
      </w:pPr>
    </w:p>
    <w:p w14:paraId="529124FD" w14:textId="35C7E2BD" w:rsidR="00513B91" w:rsidRDefault="00513B91" w:rsidP="00513B91">
      <w:r w:rsidRPr="007E4B30">
        <w:rPr>
          <w:i/>
          <w:iCs/>
        </w:rPr>
        <w:t>Domestic abuse</w:t>
      </w:r>
      <w:r w:rsidRPr="007E4B30">
        <w:t xml:space="preserve"> (2015) </w:t>
      </w:r>
      <w:r w:rsidRPr="007E4B30">
        <w:rPr>
          <w:i/>
          <w:iCs/>
        </w:rPr>
        <w:t>College of Policing</w:t>
      </w:r>
      <w:r w:rsidRPr="007E4B30">
        <w:t xml:space="preserve">. Available at: </w:t>
      </w:r>
      <w:hyperlink r:id="rId15" w:anchor=":~:text=The%20Domestic%20Abuse%20Act%202021%20statutory%20definition%20of%20domestic" w:history="1">
        <w:r w:rsidRPr="007E4B30">
          <w:rPr>
            <w:rStyle w:val="Hyperlink"/>
          </w:rPr>
          <w:t>https://www.college.police.uk/app/major-investigation-and-public-protection/domestic-abuse#:~:text=The%20Domestic%20Abuse%20Act%202021%20statutory%20definition%20of%20domestic</w:t>
        </w:r>
      </w:hyperlink>
      <w:r>
        <w:t xml:space="preserve">. </w:t>
      </w:r>
      <w:r w:rsidRPr="007E4B30">
        <w:t xml:space="preserve">Accessed: 22 September 2024. </w:t>
      </w:r>
    </w:p>
    <w:p w14:paraId="0D36FEB6" w14:textId="77777777" w:rsidR="00513B91" w:rsidRDefault="00513B91" w:rsidP="00513B91">
      <w:pPr>
        <w:rPr>
          <w:i/>
          <w:iCs/>
        </w:rPr>
      </w:pPr>
    </w:p>
    <w:p w14:paraId="2544EC35" w14:textId="7C98CE80" w:rsidR="00513B91" w:rsidRDefault="00513B91" w:rsidP="00513B91">
      <w:r w:rsidRPr="00D97469">
        <w:rPr>
          <w:i/>
          <w:iCs/>
        </w:rPr>
        <w:t>Domestic Violence Protection Notices (</w:t>
      </w:r>
      <w:proofErr w:type="spellStart"/>
      <w:r w:rsidRPr="00D97469">
        <w:rPr>
          <w:i/>
          <w:iCs/>
        </w:rPr>
        <w:t>dvpns</w:t>
      </w:r>
      <w:proofErr w:type="spellEnd"/>
      <w:r w:rsidRPr="00D97469">
        <w:rPr>
          <w:i/>
          <w:iCs/>
        </w:rPr>
        <w:t>) and Domestic Violence Protection Orders (</w:t>
      </w:r>
      <w:proofErr w:type="spellStart"/>
      <w:r w:rsidRPr="00D97469">
        <w:rPr>
          <w:i/>
          <w:iCs/>
        </w:rPr>
        <w:t>dvpos</w:t>
      </w:r>
      <w:proofErr w:type="spellEnd"/>
      <w:r w:rsidRPr="00D97469">
        <w:rPr>
          <w:i/>
          <w:iCs/>
        </w:rPr>
        <w:t>) guidance</w:t>
      </w:r>
      <w:r w:rsidRPr="00D97469">
        <w:t xml:space="preserve"> (2011) </w:t>
      </w:r>
      <w:r w:rsidRPr="00D97469">
        <w:rPr>
          <w:i/>
          <w:iCs/>
        </w:rPr>
        <w:t>GOV.UK</w:t>
      </w:r>
      <w:r w:rsidRPr="00D97469">
        <w:t xml:space="preserve">. Available at: </w:t>
      </w:r>
      <w:hyperlink r:id="rId16" w:history="1">
        <w:r w:rsidRPr="00D97469">
          <w:rPr>
            <w:rStyle w:val="Hyperlink"/>
          </w:rPr>
          <w:t>https://www.gov.uk/government/publications/domestic-violence-protection-orders/domestic-violence-protection-notices-dvpns-and-domestic-violence-protection-orders-dvpos-guidance-sections-24-33-crime-and-security-act-2010</w:t>
        </w:r>
      </w:hyperlink>
      <w:r>
        <w:t xml:space="preserve">. </w:t>
      </w:r>
      <w:r w:rsidRPr="00D97469">
        <w:t xml:space="preserve">Accessed: 30 September 2024. </w:t>
      </w:r>
    </w:p>
    <w:p w14:paraId="64CDEAD1" w14:textId="77777777" w:rsidR="00513B91" w:rsidRDefault="00513B91" w:rsidP="00513B91"/>
    <w:p w14:paraId="60266F1D" w14:textId="11D6497D" w:rsidR="00513B91" w:rsidRDefault="00513B91" w:rsidP="00513B91">
      <w:r w:rsidRPr="007E4B30">
        <w:t xml:space="preserve">Elkin, M. (2022) </w:t>
      </w:r>
      <w:r w:rsidRPr="007E4B30">
        <w:rPr>
          <w:i/>
          <w:iCs/>
        </w:rPr>
        <w:t>Domestic abuse prevalence and trends, England and Wales: Year Ending March 2022</w:t>
      </w:r>
      <w:r w:rsidRPr="007E4B30">
        <w:t xml:space="preserve">, </w:t>
      </w:r>
      <w:r w:rsidRPr="007E4B30">
        <w:rPr>
          <w:i/>
          <w:iCs/>
        </w:rPr>
        <w:t>Domestic abuse prevalence and trends, England and Wales - Office for National Statistics</w:t>
      </w:r>
      <w:r w:rsidRPr="007E4B30">
        <w:t>. Available at</w:t>
      </w:r>
      <w:r>
        <w:t xml:space="preserve">: </w:t>
      </w:r>
      <w:hyperlink r:id="rId17" w:anchor=":~:text=Domestic%20abuse%20in%20England%20and%20Wales%20data.%20Domestic%20abuse" w:history="1">
        <w:r w:rsidRPr="007E4B30">
          <w:rPr>
            <w:rStyle w:val="Hyperlink"/>
          </w:rPr>
          <w:t>https://www.ons.gov.uk/peoplepopulationandcommunity/crimeandjustice/articles/domesticabuseprevalenceandtrendsenglandandwales/yearendingmarch2022#:~:text=Domestic%20abuse%20in%20England%20and%20Wales%20data.%20Domestic%20abuse</w:t>
        </w:r>
      </w:hyperlink>
      <w:r>
        <w:t xml:space="preserve">. </w:t>
      </w:r>
      <w:r w:rsidRPr="007E4B30">
        <w:t xml:space="preserve">Accessed: 30 September 2024. </w:t>
      </w:r>
    </w:p>
    <w:p w14:paraId="3D819EC6" w14:textId="77777777" w:rsidR="00513B91" w:rsidRDefault="00513B91" w:rsidP="00513B91">
      <w:r w:rsidRPr="007D21A4">
        <w:t xml:space="preserve">Ethnic Group, national identity, language and religion in Wales (census 2021) GOV.WALES. Available at: https://www.gov.wales/ethnic-group-national-identity-language-and-religion-wales-census-2021-html Accessed: 30 September 2024. </w:t>
      </w:r>
    </w:p>
    <w:p w14:paraId="4EAC9455" w14:textId="77777777" w:rsidR="00513B91" w:rsidRDefault="00513B91" w:rsidP="00513B91"/>
    <w:p w14:paraId="30B4F9B5" w14:textId="4AB64CC9" w:rsidR="00513B91" w:rsidRPr="00C607C9" w:rsidRDefault="00513B91" w:rsidP="00513B91">
      <w:r w:rsidRPr="00C607C9">
        <w:t xml:space="preserve">HMIC’s 2015/16 Inspection Programme - Criminal Justice Inspectorates (2014) HMIC Inspection Programme 2014/15. Available at: </w:t>
      </w:r>
      <w:hyperlink r:id="rId18" w:history="1">
        <w:r w:rsidRPr="00C607C9">
          <w:rPr>
            <w:rStyle w:val="Hyperlink"/>
          </w:rPr>
          <w:t>https://www.justiceinspectorates.gov.uk/hmicfrs/wp-content/uploads/hmic-inspection-programme-2015-16.pdf</w:t>
        </w:r>
      </w:hyperlink>
      <w:r>
        <w:t xml:space="preserve">. </w:t>
      </w:r>
      <w:r w:rsidRPr="00C607C9">
        <w:t xml:space="preserve">Accessed: 22 September 2024. </w:t>
      </w:r>
    </w:p>
    <w:p w14:paraId="29DC5E2F" w14:textId="77777777" w:rsidR="00513B91" w:rsidRDefault="00513B91" w:rsidP="00513B91">
      <w:r w:rsidRPr="007E4B30">
        <w:t xml:space="preserve">Investigation process (2013) College of Policing. Available at: </w:t>
      </w:r>
      <w:hyperlink r:id="rId19" w:history="1">
        <w:r w:rsidRPr="007E4B30">
          <w:rPr>
            <w:rStyle w:val="Hyperlink"/>
          </w:rPr>
          <w:t>https://www.college.police.uk/app/investigation/investigation-process</w:t>
        </w:r>
      </w:hyperlink>
      <w:r>
        <w:t xml:space="preserve">. </w:t>
      </w:r>
      <w:r w:rsidRPr="007E4B30">
        <w:t>Accessed: 17 September 2024</w:t>
      </w:r>
      <w:r>
        <w:t xml:space="preserve">. </w:t>
      </w:r>
    </w:p>
    <w:p w14:paraId="5D72F45F" w14:textId="77777777" w:rsidR="00513B91" w:rsidRDefault="00513B91" w:rsidP="00513B91">
      <w:r w:rsidRPr="00C607C9">
        <w:t xml:space="preserve">In harm’s way: The role of the police in keeping children safe (2015) His Majesty’s Inspectorate of </w:t>
      </w:r>
    </w:p>
    <w:p w14:paraId="463876B9" w14:textId="77777777" w:rsidR="00513B91" w:rsidRDefault="00513B91" w:rsidP="00513B91"/>
    <w:p w14:paraId="06160B38" w14:textId="1E15D27B" w:rsidR="00513B91" w:rsidRDefault="00513B91" w:rsidP="00513B91">
      <w:r w:rsidRPr="00C607C9">
        <w:t>Constabulary and Fire &amp; Rescue Services. Available a</w:t>
      </w:r>
      <w:r>
        <w:t xml:space="preserve">t: </w:t>
      </w:r>
      <w:hyperlink r:id="rId20" w:anchor=":~:text=In%20harm%E2%80%99s%20way:%20the%20role%20of%20the%20police%20in%20keeping" w:history="1">
        <w:r w:rsidRPr="00C607C9">
          <w:rPr>
            <w:rStyle w:val="Hyperlink"/>
          </w:rPr>
          <w:t>https://hmicfrs.justiceinspectorates.gov.uk/publications/in-harms-way-the-role-of-the-police-in-keeping-children-safe/#:~:text=In%20harm%E2%80%99s%20way:%20the%20role%20of%20the%20police%20in%20keeping</w:t>
        </w:r>
      </w:hyperlink>
      <w:r>
        <w:t xml:space="preserve">. </w:t>
      </w:r>
      <w:r w:rsidRPr="00C607C9">
        <w:t xml:space="preserve">Accessed: 30 September 2024. </w:t>
      </w:r>
    </w:p>
    <w:p w14:paraId="5C5B10A6" w14:textId="77777777" w:rsidR="00513B91" w:rsidRDefault="00513B91" w:rsidP="00513B91"/>
    <w:p w14:paraId="16B9042A" w14:textId="7F2F8054" w:rsidR="00513B91" w:rsidRDefault="00513B91" w:rsidP="00513B91">
      <w:r w:rsidRPr="0001085F">
        <w:t xml:space="preserve">Justice, M. of (2022) </w:t>
      </w:r>
      <w:r w:rsidRPr="0001085F">
        <w:rPr>
          <w:i/>
          <w:iCs/>
        </w:rPr>
        <w:t>Achieving best evidence in criminal proceedings</w:t>
      </w:r>
      <w:r w:rsidRPr="0001085F">
        <w:t xml:space="preserve">, </w:t>
      </w:r>
      <w:r w:rsidRPr="0001085F">
        <w:rPr>
          <w:i/>
          <w:iCs/>
        </w:rPr>
        <w:t>GOV.UK</w:t>
      </w:r>
      <w:r w:rsidRPr="0001085F">
        <w:t xml:space="preserve">. Available at: </w:t>
      </w:r>
      <w:hyperlink r:id="rId21" w:anchor=":~:text=This%20is%20the%20fourth%20edition%20of%20ABE.%20It%20covers%20the" w:history="1">
        <w:r w:rsidRPr="0001085F">
          <w:rPr>
            <w:rStyle w:val="Hyperlink"/>
          </w:rPr>
          <w:t>https://www.gov.uk/government/publications/achieving-best-evidence-in-criminal-proceedings#:~:text=This%20is%20the%20fourth%20edition%20of%20ABE.%20It%20covers%20the</w:t>
        </w:r>
      </w:hyperlink>
      <w:r>
        <w:t xml:space="preserve">. </w:t>
      </w:r>
      <w:r w:rsidRPr="0001085F">
        <w:t xml:space="preserve">Accessed: 30 September 2024. </w:t>
      </w:r>
    </w:p>
    <w:p w14:paraId="52E1882A" w14:textId="77777777" w:rsidR="00513B91" w:rsidRDefault="00513B91" w:rsidP="00513B91"/>
    <w:p w14:paraId="537ABB36" w14:textId="4E4D449C" w:rsidR="00513B91" w:rsidRDefault="00513B91" w:rsidP="00513B91">
      <w:hyperlink w:history="1">
        <w:r w:rsidRPr="00C20D8A">
          <w:rPr>
            <w:rStyle w:val="Hyperlink"/>
          </w:rPr>
          <w:t>Domestic Violence Protection Notices (DVPNs) and Domestic Violence Protection Orders (DVPOs) guidance - GOV.UK (www.gov.uk)</w:t>
        </w:r>
      </w:hyperlink>
    </w:p>
    <w:p w14:paraId="266CF344" w14:textId="77777777" w:rsidR="00513B91" w:rsidRDefault="00513B91" w:rsidP="00513B91">
      <w:r>
        <w:t xml:space="preserve">  </w:t>
      </w:r>
    </w:p>
    <w:p w14:paraId="3CBD39B7" w14:textId="77777777" w:rsidR="00513B91" w:rsidRDefault="00513B91" w:rsidP="00513B91"/>
    <w:p w14:paraId="19D8BC53" w14:textId="77777777" w:rsidR="00513B91" w:rsidRPr="00E676F7" w:rsidRDefault="00513B91"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668841C8" w14:textId="77777777" w:rsidR="00513B91" w:rsidRDefault="00513B91" w:rsidP="5CE196A1">
      <w:pPr>
        <w:ind w:right="237"/>
        <w:jc w:val="both"/>
        <w:rPr>
          <w:b/>
          <w:bCs/>
          <w:sz w:val="24"/>
          <w:szCs w:val="24"/>
        </w:rPr>
      </w:pPr>
    </w:p>
    <w:p w14:paraId="04D28243" w14:textId="77777777" w:rsidR="00513B91" w:rsidRDefault="00513B91" w:rsidP="5CE196A1">
      <w:pPr>
        <w:ind w:right="237"/>
        <w:jc w:val="both"/>
        <w:rPr>
          <w:b/>
          <w:bCs/>
          <w:sz w:val="24"/>
          <w:szCs w:val="24"/>
        </w:rPr>
      </w:pPr>
    </w:p>
    <w:p w14:paraId="70AC2072" w14:textId="77777777" w:rsidR="00513B91" w:rsidRDefault="00513B91" w:rsidP="5CE196A1">
      <w:pPr>
        <w:ind w:right="237"/>
        <w:jc w:val="both"/>
        <w:rPr>
          <w:b/>
          <w:bCs/>
          <w:sz w:val="24"/>
          <w:szCs w:val="24"/>
        </w:rPr>
      </w:pPr>
    </w:p>
    <w:p w14:paraId="3A09DE27" w14:textId="77777777" w:rsidR="00513B91" w:rsidRDefault="00513B91"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docGrid w:linePitch="272"/>
        </w:sectPr>
      </w:pPr>
    </w:p>
    <w:p w14:paraId="0AB807FE" w14:textId="1FB08643" w:rsidR="1E8636EB" w:rsidRDefault="00EA28F1" w:rsidP="00EA28F1">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186DA3"/>
    <w:multiLevelType w:val="multilevel"/>
    <w:tmpl w:val="9C60B3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6"/>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5"/>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49"/>
  </w:num>
  <w:num w:numId="50" w16cid:durableId="1331059776">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B9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2D94"/>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1150"/>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0DB4"/>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13B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justiceinspectorates.gov.uk/hmicfrs/wp-content/uploads/hmic-inspection-programme-2015-16.pdf"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gov.uk/government/publications/achieving-best-evidence-in-criminal-proceeding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ns.gov.uk/peoplepopulationandcommunity/crimeandjustice/articles/domesticabuseprevalenceandtrendsenglandandwales/yearendingmarch2022"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0" Type="http://schemas.openxmlformats.org/officeDocument/2006/relationships/hyperlink" Target="https://hmicfrs.justiceinspectorates.gov.uk/publications/in-harms-way-the-role-of-the-police-in-keeping-children-saf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ollege.police.uk/app/major-investigation-and-public-protection/domestic-abus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investigation/investigation-proc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1.xml"/><Relationship Id="rId27" Type="http://schemas.openxmlformats.org/officeDocument/2006/relationships/footer" Target="footer3.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3231</Words>
  <Characters>21245</Characters>
  <Application>Microsoft Office Word</Application>
  <DocSecurity>0</DocSecurity>
  <Lines>177</Lines>
  <Paragraphs>48</Paragraphs>
  <ScaleCrop>false</ScaleCrop>
  <Company>Powys County Council</Company>
  <LinksUpToDate>false</LinksUpToDate>
  <CharactersWithSpaces>24428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Brain,Rebecca swp8692</cp:lastModifiedBy>
  <cp:revision>2</cp:revision>
  <cp:lastPrinted>2014-08-26T08:55:00Z</cp:lastPrinted>
  <dcterms:created xsi:type="dcterms:W3CDTF">2024-10-13T14:15:00Z</dcterms:created>
  <dcterms:modified xsi:type="dcterms:W3CDTF">2024-10-13T14:15:00Z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