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30B8" w:rsidRPr="006D68E3" w:rsidRDefault="00C630B8" w:rsidP="00D0328C">
      <w:pPr>
        <w:rPr>
          <w:rFonts w:ascii="Times New Roman" w:hAnsi="Times New Roman" w:cs="Times New Roman"/>
          <w:szCs w:val="24"/>
        </w:rPr>
      </w:pPr>
      <w:r w:rsidRPr="006D68E3">
        <w:rPr>
          <w:rFonts w:ascii="Times New Roman" w:hAnsi="Times New Roman" w:cs="Times New Roman"/>
          <w:szCs w:val="24"/>
        </w:rPr>
        <w:t xml:space="preserve">The aim of this study is to evaluate the changes </w:t>
      </w:r>
      <w:r w:rsidR="00262534" w:rsidRPr="006D68E3">
        <w:rPr>
          <w:rFonts w:ascii="Times New Roman" w:hAnsi="Times New Roman" w:cs="Times New Roman"/>
          <w:szCs w:val="24"/>
        </w:rPr>
        <w:t xml:space="preserve">made </w:t>
      </w:r>
      <w:r w:rsidRPr="006D68E3">
        <w:rPr>
          <w:rFonts w:ascii="Times New Roman" w:hAnsi="Times New Roman" w:cs="Times New Roman"/>
          <w:szCs w:val="24"/>
        </w:rPr>
        <w:t xml:space="preserve">in the </w:t>
      </w:r>
      <w:r w:rsidR="00262534" w:rsidRPr="006D68E3">
        <w:rPr>
          <w:rFonts w:ascii="Times New Roman" w:hAnsi="Times New Roman" w:cs="Times New Roman"/>
          <w:szCs w:val="24"/>
        </w:rPr>
        <w:t xml:space="preserve">National Conveyancing Protocol </w:t>
      </w:r>
      <w:r w:rsidRPr="006D68E3">
        <w:rPr>
          <w:rFonts w:ascii="Times New Roman" w:hAnsi="Times New Roman" w:cs="Times New Roman"/>
          <w:szCs w:val="24"/>
        </w:rPr>
        <w:t xml:space="preserve">by the </w:t>
      </w:r>
      <w:r w:rsidR="00262534" w:rsidRPr="006D68E3">
        <w:rPr>
          <w:rFonts w:ascii="Times New Roman" w:hAnsi="Times New Roman" w:cs="Times New Roman"/>
          <w:szCs w:val="24"/>
        </w:rPr>
        <w:t xml:space="preserve">Law Society </w:t>
      </w:r>
      <w:r w:rsidRPr="006D68E3">
        <w:rPr>
          <w:rFonts w:ascii="Times New Roman" w:hAnsi="Times New Roman" w:cs="Times New Roman"/>
          <w:szCs w:val="24"/>
        </w:rPr>
        <w:t>in 2019. A term conveyancing protocol is the set of steps that guide the seller and purchaser while they are dealing with the property. Additionally, it is the best practice that gives a risk-free environment during the dealing of the specific property. However, these protocols can be used in the residential transaction of leasehold and freehold</w:t>
      </w:r>
      <w:r w:rsidR="001055F8" w:rsidRPr="006D68E3">
        <w:rPr>
          <w:rFonts w:ascii="Times New Roman" w:hAnsi="Times New Roman" w:cs="Times New Roman"/>
          <w:szCs w:val="24"/>
        </w:rPr>
        <w:t xml:space="preserve"> (</w:t>
      </w:r>
      <w:r w:rsidR="004F0F2E" w:rsidRPr="006D68E3">
        <w:rPr>
          <w:rFonts w:ascii="Times New Roman" w:hAnsi="Times New Roman" w:cs="Times New Roman"/>
          <w:szCs w:val="24"/>
          <w:shd w:val="clear" w:color="auto" w:fill="FFFFFF"/>
        </w:rPr>
        <w:t>Young, 2018</w:t>
      </w:r>
      <w:r w:rsidR="001055F8" w:rsidRPr="006D68E3">
        <w:rPr>
          <w:rFonts w:ascii="Times New Roman" w:hAnsi="Times New Roman" w:cs="Times New Roman"/>
          <w:szCs w:val="24"/>
        </w:rPr>
        <w:t>)</w:t>
      </w:r>
      <w:r w:rsidR="004F0F2E" w:rsidRPr="006D68E3">
        <w:rPr>
          <w:rFonts w:ascii="Times New Roman" w:hAnsi="Times New Roman" w:cs="Times New Roman"/>
          <w:szCs w:val="24"/>
        </w:rPr>
        <w:t>.</w:t>
      </w:r>
      <w:r w:rsidRPr="006D68E3">
        <w:rPr>
          <w:rFonts w:ascii="Times New Roman" w:hAnsi="Times New Roman" w:cs="Times New Roman"/>
          <w:szCs w:val="24"/>
        </w:rPr>
        <w:t xml:space="preserve"> </w:t>
      </w:r>
      <w:r w:rsidR="00DB06F8" w:rsidRPr="006D68E3">
        <w:rPr>
          <w:rFonts w:ascii="Times New Roman" w:hAnsi="Times New Roman" w:cs="Times New Roman"/>
          <w:szCs w:val="24"/>
        </w:rPr>
        <w:t xml:space="preserve">This conveyancing protocol came into action in early 2011 that was designed in early 2011 and was very different from the transaction protocols that improve the relationship between the involved bodies in a specific transaction, including estate agents, mortgage brokers, and surveyors. Additionally, this protocol is categorised into six several stages, including the exchange of contracts, obtaining instructions, completion, post-completion, pre-exchange, and prior to the exchange of contracts that help to improve the functionality of conveyancing protocol. Moreover, this stage was designed to help the solicitors in terms of process and give guidance to the organisation to work in an effective manner with effective timeframes. But there were some deficiencies in an edition 2011. However, the law society made several changes in the conveyancing protocol in 2019 in order to decrease the deficiency of the conveyancing protocol that was established in 2011 </w:t>
      </w:r>
      <w:r w:rsidR="004F0F2E" w:rsidRPr="006D68E3">
        <w:rPr>
          <w:rFonts w:ascii="Times New Roman" w:hAnsi="Times New Roman" w:cs="Times New Roman"/>
          <w:szCs w:val="24"/>
        </w:rPr>
        <w:t>(</w:t>
      </w:r>
      <w:r w:rsidR="004F0F2E" w:rsidRPr="006D68E3">
        <w:rPr>
          <w:rFonts w:ascii="Times New Roman" w:hAnsi="Times New Roman" w:cs="Times New Roman"/>
          <w:szCs w:val="24"/>
          <w:shd w:val="clear" w:color="auto" w:fill="FFFFFF"/>
        </w:rPr>
        <w:t>Richards, 2022</w:t>
      </w:r>
      <w:r w:rsidR="004F0F2E" w:rsidRPr="006D68E3">
        <w:rPr>
          <w:rFonts w:ascii="Times New Roman" w:hAnsi="Times New Roman" w:cs="Times New Roman"/>
          <w:szCs w:val="24"/>
        </w:rPr>
        <w:t>)</w:t>
      </w:r>
      <w:r w:rsidRPr="006D68E3">
        <w:rPr>
          <w:rFonts w:ascii="Times New Roman" w:hAnsi="Times New Roman" w:cs="Times New Roman"/>
          <w:szCs w:val="24"/>
        </w:rPr>
        <w:t xml:space="preserve">.    </w:t>
      </w:r>
    </w:p>
    <w:p w:rsidR="00EC5AC0" w:rsidRPr="006D68E3" w:rsidRDefault="00EC5AC0" w:rsidP="00D0328C">
      <w:pPr>
        <w:rPr>
          <w:rFonts w:ascii="Times New Roman" w:hAnsi="Times New Roman" w:cs="Times New Roman"/>
          <w:szCs w:val="24"/>
        </w:rPr>
      </w:pPr>
      <w:r w:rsidRPr="006D68E3">
        <w:rPr>
          <w:rFonts w:ascii="Times New Roman" w:hAnsi="Times New Roman" w:cs="Times New Roman"/>
          <w:szCs w:val="24"/>
        </w:rPr>
        <w:t xml:space="preserve">The law society updated the edition of the conveyancing protocol on 19 August 2019 to overcome the deficiency of the edition 2011, which Law society claims a person who wants to use conveyancing protocol in dealing with the property so should be part of the conveying quality scheme. However, the purpose of law society is to sort out the practices in all residential conveyancing transitions that provide conveyancers with the set rules or principles in order to improve the </w:t>
      </w:r>
      <w:proofErr w:type="spellStart"/>
      <w:r w:rsidRPr="006D68E3">
        <w:rPr>
          <w:rFonts w:ascii="Times New Roman" w:hAnsi="Times New Roman" w:cs="Times New Roman"/>
          <w:szCs w:val="24"/>
        </w:rPr>
        <w:t>conveyancing</w:t>
      </w:r>
      <w:proofErr w:type="spellEnd"/>
      <w:r w:rsidRPr="006D68E3">
        <w:rPr>
          <w:rFonts w:ascii="Times New Roman" w:hAnsi="Times New Roman" w:cs="Times New Roman"/>
          <w:szCs w:val="24"/>
        </w:rPr>
        <w:t xml:space="preserve"> procedure (</w:t>
      </w:r>
      <w:proofErr w:type="spellStart"/>
      <w:r w:rsidRPr="006D68E3">
        <w:rPr>
          <w:rFonts w:ascii="Times New Roman" w:hAnsi="Times New Roman" w:cs="Times New Roman"/>
          <w:szCs w:val="24"/>
          <w:shd w:val="clear" w:color="auto" w:fill="FFFFFF"/>
        </w:rPr>
        <w:t>Sheurs</w:t>
      </w:r>
      <w:proofErr w:type="spellEnd"/>
      <w:r w:rsidRPr="006D68E3">
        <w:rPr>
          <w:rFonts w:ascii="Times New Roman" w:hAnsi="Times New Roman" w:cs="Times New Roman"/>
          <w:szCs w:val="24"/>
          <w:shd w:val="clear" w:color="auto" w:fill="FFFFFF"/>
        </w:rPr>
        <w:t>, 2011</w:t>
      </w:r>
      <w:r w:rsidRPr="006D68E3">
        <w:rPr>
          <w:rFonts w:ascii="Times New Roman" w:hAnsi="Times New Roman" w:cs="Times New Roman"/>
          <w:szCs w:val="24"/>
        </w:rPr>
        <w:t>). In addition, the conveyancing protocol of 2019 is the modified form of edition 2011 in which the law society makes several types of changes and modifications in order to increase the efficiency and effectiveness of this protocol. Furthermore, these changes or modifications minimise the deficiency of the conveyancing protocol and clients and solicitors can get more facilities from this protocol.</w:t>
      </w:r>
    </w:p>
    <w:p w:rsidR="00C630B8" w:rsidRPr="006D68E3" w:rsidRDefault="00C630B8" w:rsidP="00D0328C">
      <w:pPr>
        <w:rPr>
          <w:rFonts w:ascii="Times New Roman" w:hAnsi="Times New Roman" w:cs="Times New Roman"/>
          <w:szCs w:val="24"/>
        </w:rPr>
      </w:pPr>
    </w:p>
    <w:p w:rsidR="000A3A28" w:rsidRPr="006D68E3" w:rsidRDefault="006D68E3" w:rsidP="006D68E3">
      <w:pPr>
        <w:ind w:firstLine="0"/>
        <w:rPr>
          <w:rFonts w:ascii="Times New Roman" w:hAnsi="Times New Roman" w:cs="Times New Roman"/>
          <w:szCs w:val="24"/>
        </w:rPr>
      </w:pPr>
      <w:r>
        <w:rPr>
          <w:rFonts w:ascii="Times New Roman" w:hAnsi="Times New Roman" w:cs="Times New Roman"/>
          <w:szCs w:val="24"/>
        </w:rPr>
        <w:t xml:space="preserve">   </w:t>
      </w:r>
      <w:r w:rsidR="000A3A28" w:rsidRPr="006D68E3">
        <w:rPr>
          <w:rFonts w:ascii="Times New Roman" w:hAnsi="Times New Roman" w:cs="Times New Roman"/>
          <w:szCs w:val="24"/>
        </w:rPr>
        <w:t>The 2011 edition of the Law Society Conveyancing Protocol was superseded by the 2019 edition on August 19th, 2019</w:t>
      </w:r>
      <w:r w:rsidR="00EC5AC0" w:rsidRPr="006D68E3">
        <w:rPr>
          <w:rFonts w:ascii="Times New Roman" w:hAnsi="Times New Roman" w:cs="Times New Roman"/>
          <w:szCs w:val="24"/>
        </w:rPr>
        <w:t xml:space="preserve"> (</w:t>
      </w:r>
      <w:r w:rsidR="00EC5AC0" w:rsidRPr="006D68E3">
        <w:rPr>
          <w:rFonts w:ascii="Times New Roman" w:hAnsi="Times New Roman" w:cs="Times New Roman"/>
          <w:szCs w:val="24"/>
          <w:shd w:val="clear" w:color="auto" w:fill="FFFFFF"/>
        </w:rPr>
        <w:t>Silverman, 2020</w:t>
      </w:r>
      <w:r w:rsidR="00EC5AC0" w:rsidRPr="006D68E3">
        <w:rPr>
          <w:rFonts w:ascii="Times New Roman" w:hAnsi="Times New Roman" w:cs="Times New Roman"/>
          <w:szCs w:val="24"/>
        </w:rPr>
        <w:t>)</w:t>
      </w:r>
      <w:r w:rsidR="000A3A28" w:rsidRPr="006D68E3">
        <w:rPr>
          <w:rFonts w:ascii="Times New Roman" w:hAnsi="Times New Roman" w:cs="Times New Roman"/>
          <w:szCs w:val="24"/>
        </w:rPr>
        <w:t xml:space="preserve">. This is crucial since it includes numerous revisions that are indicative of the constant development of the sector. The revisions aim to remind all parties involved in the conveyancing process of their ongoing responsibilities to lessen the possibility of fraud and boost the procedure's overall efficiency. The revisions were </w:t>
      </w:r>
      <w:r w:rsidR="000A3A28" w:rsidRPr="006D68E3">
        <w:rPr>
          <w:rFonts w:ascii="Times New Roman" w:hAnsi="Times New Roman" w:cs="Times New Roman"/>
          <w:szCs w:val="24"/>
        </w:rPr>
        <w:lastRenderedPageBreak/>
        <w:t xml:space="preserve">necessitated by the new Conveyancing Quality Scheme (CQS) Core Practice Management Standards, the Court of Appeal decision in </w:t>
      </w:r>
      <w:proofErr w:type="spellStart"/>
      <w:r w:rsidR="000A3A28" w:rsidRPr="006D68E3">
        <w:rPr>
          <w:rFonts w:ascii="Times New Roman" w:hAnsi="Times New Roman" w:cs="Times New Roman"/>
          <w:szCs w:val="24"/>
        </w:rPr>
        <w:t>Dreamvar</w:t>
      </w:r>
      <w:proofErr w:type="spellEnd"/>
      <w:r w:rsidR="000A3A28" w:rsidRPr="006D68E3">
        <w:rPr>
          <w:rFonts w:ascii="Times New Roman" w:hAnsi="Times New Roman" w:cs="Times New Roman"/>
          <w:szCs w:val="24"/>
        </w:rPr>
        <w:t xml:space="preserve"> [2018] EQCA </w:t>
      </w:r>
      <w:proofErr w:type="spellStart"/>
      <w:r w:rsidR="000A3A28" w:rsidRPr="006D68E3">
        <w:rPr>
          <w:rFonts w:ascii="Times New Roman" w:hAnsi="Times New Roman" w:cs="Times New Roman"/>
          <w:szCs w:val="24"/>
        </w:rPr>
        <w:t>Civ</w:t>
      </w:r>
      <w:proofErr w:type="spellEnd"/>
      <w:r w:rsidR="000A3A28" w:rsidRPr="006D68E3">
        <w:rPr>
          <w:rFonts w:ascii="Times New Roman" w:hAnsi="Times New Roman" w:cs="Times New Roman"/>
          <w:szCs w:val="24"/>
        </w:rPr>
        <w:t xml:space="preserve"> 1082, the SRA Transparency Rules, government discussions on the property buying and selling process and the leasehold system, and the amended Code for Completion by Post. Each of these factors is crucial to the success of the new Protocol. In particular, the new 2019 Conveyancing Protocol details the measures consumers must take to protect their business and customers from transaction fraud, phishing, and email scams. Solicitors and anyone with the proper credentials may use the Conveyancing Protocol in their work. Maintaining this level of precision is recommended.</w:t>
      </w:r>
    </w:p>
    <w:p w:rsidR="003C4CD7" w:rsidRPr="006D68E3" w:rsidRDefault="003C4CD7" w:rsidP="003C4CD7">
      <w:pPr>
        <w:rPr>
          <w:rFonts w:ascii="Times New Roman" w:hAnsi="Times New Roman" w:cs="Times New Roman"/>
          <w:szCs w:val="24"/>
        </w:rPr>
      </w:pPr>
      <w:r w:rsidRPr="006D68E3">
        <w:rPr>
          <w:rFonts w:ascii="Times New Roman" w:hAnsi="Times New Roman" w:cs="Times New Roman"/>
          <w:szCs w:val="24"/>
        </w:rPr>
        <w:t>This protocol is very effective and efficient from the residential conveyancing perspective, in which people also need to agree with the other party's solicitors, but it can also be utilised without the acknowledgement of the other side's solicitors. First, this conveyancing protocol came into action in early 2011. The only purpose of this protocol was to sort out several types of obligations of solicitors with clients. Additionally, after using these obligations, the client can identify the most significant transaction of their lives (</w:t>
      </w:r>
      <w:r w:rsidRPr="006D68E3">
        <w:rPr>
          <w:rFonts w:ascii="Times New Roman" w:hAnsi="Times New Roman" w:cs="Times New Roman"/>
          <w:szCs w:val="24"/>
          <w:shd w:val="clear" w:color="auto" w:fill="FFFFFF"/>
        </w:rPr>
        <w:t>Unger, 2021</w:t>
      </w:r>
      <w:r w:rsidRPr="006D68E3">
        <w:rPr>
          <w:rFonts w:ascii="Times New Roman" w:hAnsi="Times New Roman" w:cs="Times New Roman"/>
          <w:szCs w:val="24"/>
        </w:rPr>
        <w:t>). Moreover, these obligations also help people to understand the standard of services and conveyancing process. In addition, sometimes solicitors forget that client is the centre of the transaction that has to be informed throughout. Furthermore, solicitors also have to keep updating lender clients to a transaction (</w:t>
      </w:r>
      <w:proofErr w:type="spellStart"/>
      <w:r w:rsidRPr="006D68E3">
        <w:rPr>
          <w:rFonts w:ascii="Times New Roman" w:hAnsi="Times New Roman" w:cs="Times New Roman"/>
          <w:szCs w:val="24"/>
          <w:shd w:val="clear" w:color="auto" w:fill="FFFFFF"/>
        </w:rPr>
        <w:t>Sheurs</w:t>
      </w:r>
      <w:proofErr w:type="spellEnd"/>
      <w:r w:rsidRPr="006D68E3">
        <w:rPr>
          <w:rFonts w:ascii="Times New Roman" w:hAnsi="Times New Roman" w:cs="Times New Roman"/>
          <w:szCs w:val="24"/>
          <w:shd w:val="clear" w:color="auto" w:fill="FFFFFF"/>
        </w:rPr>
        <w:t>, 2011</w:t>
      </w:r>
      <w:r w:rsidRPr="006D68E3">
        <w:rPr>
          <w:rFonts w:ascii="Times New Roman" w:hAnsi="Times New Roman" w:cs="Times New Roman"/>
          <w:szCs w:val="24"/>
        </w:rPr>
        <w:t xml:space="preserve">).  </w:t>
      </w:r>
    </w:p>
    <w:p w:rsidR="003C4CD7" w:rsidRDefault="003C4CD7" w:rsidP="003C4CD7">
      <w:pPr>
        <w:rPr>
          <w:rFonts w:ascii="Times New Roman" w:hAnsi="Times New Roman" w:cs="Times New Roman"/>
          <w:szCs w:val="24"/>
        </w:rPr>
      </w:pPr>
      <w:r w:rsidRPr="006D68E3">
        <w:rPr>
          <w:rFonts w:ascii="Times New Roman" w:hAnsi="Times New Roman" w:cs="Times New Roman"/>
          <w:szCs w:val="24"/>
        </w:rPr>
        <w:t>Moreover, the term conveyancing is not contentious in nature because both parties require the same outcome while they are selling and buying properties (</w:t>
      </w:r>
      <w:proofErr w:type="spellStart"/>
      <w:r w:rsidRPr="006D68E3">
        <w:rPr>
          <w:rFonts w:ascii="Times New Roman" w:hAnsi="Times New Roman" w:cs="Times New Roman"/>
          <w:szCs w:val="24"/>
          <w:shd w:val="clear" w:color="auto" w:fill="FFFFFF"/>
        </w:rPr>
        <w:t>Sheurs</w:t>
      </w:r>
      <w:proofErr w:type="spellEnd"/>
      <w:r w:rsidRPr="006D68E3">
        <w:rPr>
          <w:rFonts w:ascii="Times New Roman" w:hAnsi="Times New Roman" w:cs="Times New Roman"/>
          <w:szCs w:val="24"/>
          <w:shd w:val="clear" w:color="auto" w:fill="FFFFFF"/>
        </w:rPr>
        <w:t>, 2011</w:t>
      </w:r>
      <w:r w:rsidRPr="006D68E3">
        <w:rPr>
          <w:rFonts w:ascii="Times New Roman" w:hAnsi="Times New Roman" w:cs="Times New Roman"/>
          <w:szCs w:val="24"/>
        </w:rPr>
        <w:t>). However, this protocol only helps to make the transaction smoother for both the clients and solicitors. On the other hand, there are several types of breaches in the general obligations of this protocol before the transaction begins properly. One of the common problems that were registered in CQS offices about the obligations of the people who are affected by this process (</w:t>
      </w:r>
      <w:r w:rsidRPr="006D68E3">
        <w:rPr>
          <w:rFonts w:ascii="Times New Roman" w:hAnsi="Times New Roman" w:cs="Times New Roman"/>
          <w:szCs w:val="24"/>
          <w:shd w:val="clear" w:color="auto" w:fill="FFFFFF"/>
        </w:rPr>
        <w:t>Unger, 2021</w:t>
      </w:r>
      <w:r w:rsidRPr="006D68E3">
        <w:rPr>
          <w:rFonts w:ascii="Times New Roman" w:hAnsi="Times New Roman" w:cs="Times New Roman"/>
          <w:szCs w:val="24"/>
        </w:rPr>
        <w:t>). This problem was sending the draft contract documents through email; that was very annoying to get an email which contained supporting and contract documents such as copies of the title, fitting forms, fixtures, and information form as well. Furthermore, people also registered several types of problems with this obligation in CQS offices and claimed to improve the protocol as well (</w:t>
      </w:r>
      <w:r w:rsidRPr="006D68E3">
        <w:rPr>
          <w:rFonts w:ascii="Times New Roman" w:hAnsi="Times New Roman" w:cs="Times New Roman"/>
          <w:szCs w:val="24"/>
          <w:shd w:val="clear" w:color="auto" w:fill="FFFFFF"/>
        </w:rPr>
        <w:t>Young, 2018</w:t>
      </w:r>
      <w:r w:rsidRPr="006D68E3">
        <w:rPr>
          <w:rFonts w:ascii="Times New Roman" w:hAnsi="Times New Roman" w:cs="Times New Roman"/>
          <w:szCs w:val="24"/>
        </w:rPr>
        <w:t>).</w:t>
      </w:r>
    </w:p>
    <w:p w:rsidR="006D68E3" w:rsidRPr="006D68E3" w:rsidRDefault="006D68E3" w:rsidP="003C4CD7">
      <w:pPr>
        <w:rPr>
          <w:rFonts w:ascii="Times New Roman" w:hAnsi="Times New Roman" w:cs="Times New Roman"/>
          <w:szCs w:val="24"/>
          <w:lang w:eastAsia="en-GB"/>
        </w:rPr>
      </w:pPr>
    </w:p>
    <w:p w:rsidR="00A95145" w:rsidRPr="006D68E3" w:rsidRDefault="00A95145" w:rsidP="00A95145">
      <w:pPr>
        <w:rPr>
          <w:rFonts w:ascii="Times New Roman" w:hAnsi="Times New Roman" w:cs="Times New Roman"/>
          <w:szCs w:val="24"/>
        </w:rPr>
      </w:pPr>
      <w:r w:rsidRPr="006D68E3">
        <w:rPr>
          <w:rFonts w:ascii="Times New Roman" w:hAnsi="Times New Roman" w:cs="Times New Roman"/>
          <w:szCs w:val="24"/>
        </w:rPr>
        <w:t>When it comes to the purchase and sale of real estate for owner occupants, the National Conveyancing Protocol (the Protocol) provides a comprehensive structure. The Law Society developed and recently revised this document with the goal of facilitating a trouble-</w:t>
      </w:r>
      <w:r w:rsidRPr="006D68E3">
        <w:rPr>
          <w:rFonts w:ascii="Times New Roman" w:hAnsi="Times New Roman" w:cs="Times New Roman"/>
          <w:szCs w:val="24"/>
        </w:rPr>
        <w:lastRenderedPageBreak/>
        <w:t>free purchase and sale transaction amongst all involved parties, including lenders and agents</w:t>
      </w:r>
      <w:r w:rsidR="008F1A4C" w:rsidRPr="006D68E3">
        <w:rPr>
          <w:rFonts w:ascii="Times New Roman" w:hAnsi="Times New Roman" w:cs="Times New Roman"/>
          <w:szCs w:val="24"/>
        </w:rPr>
        <w:t xml:space="preserve"> (</w:t>
      </w:r>
      <w:r w:rsidR="008F1A4C" w:rsidRPr="006D68E3">
        <w:rPr>
          <w:rFonts w:ascii="Times New Roman" w:hAnsi="Times New Roman" w:cs="Times New Roman"/>
          <w:szCs w:val="24"/>
          <w:shd w:val="clear" w:color="auto" w:fill="FFFFFF"/>
        </w:rPr>
        <w:t>Silverman, 2020</w:t>
      </w:r>
      <w:r w:rsidR="008F1A4C" w:rsidRPr="006D68E3">
        <w:rPr>
          <w:rFonts w:ascii="Times New Roman" w:hAnsi="Times New Roman" w:cs="Times New Roman"/>
          <w:szCs w:val="24"/>
        </w:rPr>
        <w:t>)</w:t>
      </w:r>
      <w:r w:rsidRPr="006D68E3">
        <w:rPr>
          <w:rFonts w:ascii="Times New Roman" w:hAnsi="Times New Roman" w:cs="Times New Roman"/>
          <w:szCs w:val="24"/>
        </w:rPr>
        <w:t>. From the initial instructions through deducing the seller's title, investigating the buyer's and/or lender's title, exchanging contracts, completing the transaction, and registering the deed, the Protocol's goal is to promote best practises, transparency, and open communication between all parties involved in the conveyancing process. Since a buy or sale transaction is typically the most important undertaking in a client's lifetime, it is important that it is conducted in a way that ensures all parties are kept informed and any needless delays are avoided to everyone's satisfaction.</w:t>
      </w:r>
    </w:p>
    <w:p w:rsidR="00A95145" w:rsidRDefault="00A95145" w:rsidP="00A95145">
      <w:pPr>
        <w:rPr>
          <w:rFonts w:ascii="Times New Roman" w:hAnsi="Times New Roman" w:cs="Times New Roman"/>
          <w:szCs w:val="24"/>
        </w:rPr>
      </w:pPr>
      <w:r w:rsidRPr="006D68E3">
        <w:rPr>
          <w:rFonts w:ascii="Times New Roman" w:hAnsi="Times New Roman" w:cs="Times New Roman"/>
          <w:szCs w:val="24"/>
        </w:rPr>
        <w:t xml:space="preserve">As indicated above, the Protocol's goal is to ensure that all parties have a clear understanding of the process, and the behaviour of the conveyancers acting for the seller and the buyer will greatly contribute to this goal. The Law Society's best practises and recommendations served as the foundation for the Protocol, which also takes into account things like being transparent and courteous with outside parties, as well as the </w:t>
      </w:r>
      <w:r w:rsidR="008F1A4C" w:rsidRPr="006D68E3">
        <w:rPr>
          <w:rFonts w:ascii="Times New Roman" w:hAnsi="Times New Roman" w:cs="Times New Roman"/>
          <w:szCs w:val="24"/>
        </w:rPr>
        <w:t>“</w:t>
      </w:r>
      <w:r w:rsidRPr="006D68E3">
        <w:rPr>
          <w:rFonts w:ascii="Times New Roman" w:hAnsi="Times New Roman" w:cs="Times New Roman"/>
          <w:szCs w:val="24"/>
        </w:rPr>
        <w:t>Money Laundering, Terrorist Financing, and Transfer of Funds Regulations 2017</w:t>
      </w:r>
      <w:r w:rsidR="008F1A4C" w:rsidRPr="006D68E3">
        <w:rPr>
          <w:rFonts w:ascii="Times New Roman" w:hAnsi="Times New Roman" w:cs="Times New Roman"/>
          <w:szCs w:val="24"/>
        </w:rPr>
        <w:t>”</w:t>
      </w:r>
      <w:r w:rsidRPr="006D68E3">
        <w:rPr>
          <w:rFonts w:ascii="Times New Roman" w:hAnsi="Times New Roman" w:cs="Times New Roman"/>
          <w:szCs w:val="24"/>
        </w:rPr>
        <w:t xml:space="preserve"> and the identification of clients when representing them in the function of practitioner for the seller or purchaser of a property</w:t>
      </w:r>
      <w:r w:rsidR="008F1A4C" w:rsidRPr="006D68E3">
        <w:rPr>
          <w:rFonts w:ascii="Times New Roman" w:hAnsi="Times New Roman" w:cs="Times New Roman"/>
          <w:szCs w:val="24"/>
        </w:rPr>
        <w:t xml:space="preserve"> (</w:t>
      </w:r>
      <w:r w:rsidR="008F1A4C" w:rsidRPr="006D68E3">
        <w:rPr>
          <w:rFonts w:ascii="Times New Roman" w:hAnsi="Times New Roman" w:cs="Times New Roman"/>
          <w:szCs w:val="24"/>
          <w:shd w:val="clear" w:color="auto" w:fill="FFFFFF"/>
        </w:rPr>
        <w:t>Unger, 2021</w:t>
      </w:r>
      <w:r w:rsidR="008F1A4C" w:rsidRPr="006D68E3">
        <w:rPr>
          <w:rFonts w:ascii="Times New Roman" w:hAnsi="Times New Roman" w:cs="Times New Roman"/>
          <w:szCs w:val="24"/>
        </w:rPr>
        <w:t>)</w:t>
      </w:r>
      <w:r w:rsidRPr="006D68E3">
        <w:rPr>
          <w:rFonts w:ascii="Times New Roman" w:hAnsi="Times New Roman" w:cs="Times New Roman"/>
          <w:szCs w:val="24"/>
        </w:rPr>
        <w:t>.</w:t>
      </w:r>
    </w:p>
    <w:p w:rsidR="006D68E3" w:rsidRPr="006D68E3" w:rsidRDefault="006D68E3" w:rsidP="00A95145">
      <w:pPr>
        <w:rPr>
          <w:rFonts w:ascii="Times New Roman" w:hAnsi="Times New Roman" w:cs="Times New Roman"/>
          <w:szCs w:val="24"/>
        </w:rPr>
      </w:pPr>
    </w:p>
    <w:p w:rsidR="00A95145" w:rsidRPr="006D68E3" w:rsidRDefault="00A95145" w:rsidP="00A95145">
      <w:pPr>
        <w:rPr>
          <w:rFonts w:ascii="Times New Roman" w:hAnsi="Times New Roman" w:cs="Times New Roman"/>
          <w:szCs w:val="24"/>
        </w:rPr>
      </w:pPr>
      <w:r w:rsidRPr="006D68E3">
        <w:rPr>
          <w:rFonts w:ascii="Times New Roman" w:hAnsi="Times New Roman" w:cs="Times New Roman"/>
          <w:szCs w:val="24"/>
        </w:rPr>
        <w:t>Conveyancers have always been subject to professional obligations under the National Protocol in relation to sale and purchase transactions. However, recent events and Case Law have brought into sharp focus the obligations on conveyancers which are there for the ultimate protection of clients involved in conveyancing transactions</w:t>
      </w:r>
      <w:r w:rsidR="008F1A4C" w:rsidRPr="006D68E3">
        <w:rPr>
          <w:rFonts w:ascii="Times New Roman" w:hAnsi="Times New Roman" w:cs="Times New Roman"/>
          <w:szCs w:val="24"/>
        </w:rPr>
        <w:t xml:space="preserve"> (</w:t>
      </w:r>
      <w:r w:rsidR="008F1A4C" w:rsidRPr="006D68E3">
        <w:rPr>
          <w:rFonts w:ascii="Times New Roman" w:hAnsi="Times New Roman" w:cs="Times New Roman"/>
          <w:szCs w:val="24"/>
          <w:shd w:val="clear" w:color="auto" w:fill="FFFFFF"/>
        </w:rPr>
        <w:t>Richards, 2022</w:t>
      </w:r>
      <w:r w:rsidR="008F1A4C" w:rsidRPr="006D68E3">
        <w:rPr>
          <w:rFonts w:ascii="Times New Roman" w:hAnsi="Times New Roman" w:cs="Times New Roman"/>
          <w:szCs w:val="24"/>
        </w:rPr>
        <w:t>)</w:t>
      </w:r>
      <w:r w:rsidRPr="006D68E3">
        <w:rPr>
          <w:rFonts w:ascii="Times New Roman" w:hAnsi="Times New Roman" w:cs="Times New Roman"/>
          <w:szCs w:val="24"/>
        </w:rPr>
        <w:t>. An emphasis on verifying the identities of customers has been made. If the conveyancer is operating on behalf of the seller, he or she must verify the identities of anybody above the age of 17 who resides at the property and determine whether the occupant's permission to the sale is necessary, which may necessitate the occupant's seeking separate legal counsel. Any occupants' contributions to the property's down payment, monthly mortgage payments, maintenance costs, or other expenses or upgrades should be factored into this analysis.</w:t>
      </w:r>
    </w:p>
    <w:p w:rsidR="00A95145" w:rsidRPr="006D68E3" w:rsidRDefault="00A95145" w:rsidP="00A95145">
      <w:pPr>
        <w:rPr>
          <w:rFonts w:ascii="Times New Roman" w:hAnsi="Times New Roman" w:cs="Times New Roman"/>
          <w:szCs w:val="24"/>
        </w:rPr>
      </w:pPr>
      <w:r w:rsidRPr="006D68E3">
        <w:rPr>
          <w:rFonts w:ascii="Times New Roman" w:hAnsi="Times New Roman" w:cs="Times New Roman"/>
          <w:szCs w:val="24"/>
        </w:rPr>
        <w:t xml:space="preserve">The importance of confirming a seller's identification was recently highlighted in </w:t>
      </w:r>
      <w:proofErr w:type="spellStart"/>
      <w:r w:rsidRPr="006D68E3">
        <w:rPr>
          <w:rFonts w:ascii="Times New Roman" w:hAnsi="Times New Roman" w:cs="Times New Roman"/>
          <w:szCs w:val="24"/>
        </w:rPr>
        <w:t>Dreamvar</w:t>
      </w:r>
      <w:proofErr w:type="spellEnd"/>
      <w:r w:rsidRPr="006D68E3">
        <w:rPr>
          <w:rFonts w:ascii="Times New Roman" w:hAnsi="Times New Roman" w:cs="Times New Roman"/>
          <w:szCs w:val="24"/>
        </w:rPr>
        <w:t xml:space="preserve"> (UK) Limited v. Mishcon De Reya (a Firm) [2018] EWCA </w:t>
      </w:r>
      <w:proofErr w:type="spellStart"/>
      <w:r w:rsidRPr="006D68E3">
        <w:rPr>
          <w:rFonts w:ascii="Times New Roman" w:hAnsi="Times New Roman" w:cs="Times New Roman"/>
          <w:szCs w:val="24"/>
        </w:rPr>
        <w:t>Civ</w:t>
      </w:r>
      <w:proofErr w:type="spellEnd"/>
      <w:r w:rsidRPr="006D68E3">
        <w:rPr>
          <w:rFonts w:ascii="Times New Roman" w:hAnsi="Times New Roman" w:cs="Times New Roman"/>
          <w:szCs w:val="24"/>
        </w:rPr>
        <w:t xml:space="preserve"> 1082</w:t>
      </w:r>
      <w:r w:rsidR="008F1A4C" w:rsidRPr="006D68E3">
        <w:rPr>
          <w:rFonts w:ascii="Times New Roman" w:hAnsi="Times New Roman" w:cs="Times New Roman"/>
          <w:szCs w:val="24"/>
        </w:rPr>
        <w:t xml:space="preserve"> </w:t>
      </w:r>
      <w:r w:rsidR="008F1A4C" w:rsidRPr="006D68E3">
        <w:rPr>
          <w:rFonts w:ascii="Times New Roman" w:hAnsi="Times New Roman" w:cs="Times New Roman"/>
          <w:szCs w:val="24"/>
          <w:lang w:eastAsia="en-GB"/>
        </w:rPr>
        <w:t>(</w:t>
      </w:r>
      <w:proofErr w:type="spellStart"/>
      <w:r w:rsidR="008F1A4C" w:rsidRPr="006D68E3">
        <w:rPr>
          <w:rFonts w:ascii="Times New Roman" w:hAnsi="Times New Roman" w:cs="Times New Roman"/>
          <w:szCs w:val="24"/>
          <w:shd w:val="clear" w:color="auto" w:fill="FFFFFF"/>
        </w:rPr>
        <w:t>Cradduck</w:t>
      </w:r>
      <w:proofErr w:type="spellEnd"/>
      <w:r w:rsidR="008F1A4C" w:rsidRPr="006D68E3">
        <w:rPr>
          <w:rFonts w:ascii="Times New Roman" w:hAnsi="Times New Roman" w:cs="Times New Roman"/>
          <w:szCs w:val="24"/>
          <w:shd w:val="clear" w:color="auto" w:fill="FFFFFF"/>
        </w:rPr>
        <w:t>, 2019</w:t>
      </w:r>
      <w:r w:rsidR="008F1A4C" w:rsidRPr="006D68E3">
        <w:rPr>
          <w:rFonts w:ascii="Times New Roman" w:hAnsi="Times New Roman" w:cs="Times New Roman"/>
          <w:szCs w:val="24"/>
          <w:lang w:eastAsia="en-GB"/>
        </w:rPr>
        <w:t>)</w:t>
      </w:r>
      <w:r w:rsidRPr="006D68E3">
        <w:rPr>
          <w:rFonts w:ascii="Times New Roman" w:hAnsi="Times New Roman" w:cs="Times New Roman"/>
          <w:szCs w:val="24"/>
        </w:rPr>
        <w:t xml:space="preserve">. This case and the subsequent amendment to the Law Society Code for Completion by Post serve as a reminder to conveyancers of the critical nature of verifying that the person holding themselves out as the owner of a property is in fact the true owner under the Contract and therefore entitled to receive the purchase monies upon completion from the buyer's solicitor. Even though the Conveyancing Protocol is included in the terms and conditions of a </w:t>
      </w:r>
      <w:r w:rsidRPr="006D68E3">
        <w:rPr>
          <w:rFonts w:ascii="Times New Roman" w:hAnsi="Times New Roman" w:cs="Times New Roman"/>
          <w:szCs w:val="24"/>
        </w:rPr>
        <w:lastRenderedPageBreak/>
        <w:t>company, most clients won't be aware of it until after the earliest stages of a transaction have already taken place. The Protocol is crucial because it works invisibly to make property transfers easier for everyone involved. All parties' interests are safeguarded, and the profession of conveyancing is supported because of this. Just like any other framework, it serves as a guide, but it can help to cement in place best practises and ways of working that improve the conveyancing process for everyone involved.</w:t>
      </w:r>
    </w:p>
    <w:p w:rsidR="000E7F3E" w:rsidRPr="006D68E3" w:rsidRDefault="005D5377" w:rsidP="00D0328C">
      <w:pPr>
        <w:rPr>
          <w:rFonts w:ascii="Times New Roman" w:hAnsi="Times New Roman" w:cs="Times New Roman"/>
          <w:szCs w:val="24"/>
        </w:rPr>
      </w:pPr>
      <w:proofErr w:type="gramStart"/>
      <w:r w:rsidRPr="006D68E3">
        <w:rPr>
          <w:rFonts w:ascii="Times New Roman" w:hAnsi="Times New Roman" w:cs="Times New Roman"/>
          <w:szCs w:val="24"/>
        </w:rPr>
        <w:t>Although, here are all the obligations of edition 2019 after the changes and some modifications</w:t>
      </w:r>
      <w:r w:rsidR="007977B7" w:rsidRPr="006D68E3">
        <w:rPr>
          <w:rFonts w:ascii="Times New Roman" w:hAnsi="Times New Roman" w:cs="Times New Roman"/>
          <w:szCs w:val="24"/>
        </w:rPr>
        <w:t xml:space="preserve"> (</w:t>
      </w:r>
      <w:proofErr w:type="spellStart"/>
      <w:r w:rsidR="007977B7" w:rsidRPr="006D68E3">
        <w:rPr>
          <w:rFonts w:ascii="Times New Roman" w:hAnsi="Times New Roman" w:cs="Times New Roman"/>
          <w:szCs w:val="24"/>
          <w:shd w:val="clear" w:color="auto" w:fill="FFFFFF"/>
        </w:rPr>
        <w:t>Novitriandi</w:t>
      </w:r>
      <w:proofErr w:type="spellEnd"/>
      <w:r w:rsidR="007977B7" w:rsidRPr="006D68E3">
        <w:rPr>
          <w:rFonts w:ascii="Times New Roman" w:hAnsi="Times New Roman" w:cs="Times New Roman"/>
          <w:szCs w:val="24"/>
          <w:shd w:val="clear" w:color="auto" w:fill="FFFFFF"/>
        </w:rPr>
        <w:t xml:space="preserve"> et al., 2019</w:t>
      </w:r>
      <w:r w:rsidR="007977B7" w:rsidRPr="006D68E3">
        <w:rPr>
          <w:rFonts w:ascii="Times New Roman" w:hAnsi="Times New Roman" w:cs="Times New Roman"/>
          <w:szCs w:val="24"/>
        </w:rPr>
        <w:t>)</w:t>
      </w:r>
      <w:r w:rsidRPr="006D68E3">
        <w:rPr>
          <w:rFonts w:ascii="Times New Roman" w:hAnsi="Times New Roman" w:cs="Times New Roman"/>
          <w:szCs w:val="24"/>
        </w:rPr>
        <w:t>.</w:t>
      </w:r>
      <w:proofErr w:type="gramEnd"/>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To complete the transaction, the parties must be as open and transparent as feasible with information while adhering to the terms of any relevant non-waivable confidentiality agreements.</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You must be certain that you have dealt with and managed time, other expectations, and associated transactions, such as chains, in an appropriate and effective manner</w:t>
      </w:r>
      <w:r w:rsidR="007977B7" w:rsidRPr="006D68E3">
        <w:rPr>
          <w:rFonts w:ascii="Times New Roman" w:hAnsi="Times New Roman" w:cs="Times New Roman"/>
          <w:szCs w:val="24"/>
          <w:lang w:eastAsia="en-GB"/>
        </w:rPr>
        <w:t xml:space="preserve"> (</w:t>
      </w:r>
      <w:r w:rsidR="007977B7" w:rsidRPr="006D68E3">
        <w:rPr>
          <w:rFonts w:ascii="Times New Roman" w:hAnsi="Times New Roman" w:cs="Times New Roman"/>
          <w:szCs w:val="24"/>
          <w:shd w:val="clear" w:color="auto" w:fill="FFFFFF"/>
        </w:rPr>
        <w:t xml:space="preserve">Chen and </w:t>
      </w:r>
      <w:proofErr w:type="spellStart"/>
      <w:r w:rsidR="007977B7" w:rsidRPr="006D68E3">
        <w:rPr>
          <w:rFonts w:ascii="Times New Roman" w:hAnsi="Times New Roman" w:cs="Times New Roman"/>
          <w:szCs w:val="24"/>
          <w:shd w:val="clear" w:color="auto" w:fill="FFFFFF"/>
        </w:rPr>
        <w:t>Iong</w:t>
      </w:r>
      <w:proofErr w:type="spellEnd"/>
      <w:r w:rsidR="007977B7" w:rsidRPr="006D68E3">
        <w:rPr>
          <w:rFonts w:ascii="Times New Roman" w:hAnsi="Times New Roman" w:cs="Times New Roman"/>
          <w:szCs w:val="24"/>
          <w:shd w:val="clear" w:color="auto" w:fill="FFFFFF"/>
        </w:rPr>
        <w:t>, 2020</w:t>
      </w:r>
      <w:r w:rsidR="007977B7" w:rsidRPr="006D68E3">
        <w:rPr>
          <w:rFonts w:ascii="Times New Roman" w:hAnsi="Times New Roman" w:cs="Times New Roman"/>
          <w:szCs w:val="24"/>
          <w:lang w:eastAsia="en-GB"/>
        </w:rPr>
        <w:t>)</w:t>
      </w:r>
      <w:r w:rsidRPr="006D68E3">
        <w:rPr>
          <w:rFonts w:ascii="Times New Roman" w:hAnsi="Times New Roman" w:cs="Times New Roman"/>
          <w:szCs w:val="24"/>
          <w:lang w:eastAsia="en-GB"/>
        </w:rPr>
        <w:t>.</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It is essential to bear in mind the possibility of competing interests throughout the transaction. It is difficult to avoid conflicts of interest when representing many parties, such as buyers, sellers, and lenders, in the same transaction.</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To prevent complications with the individuals who are providing the loan, you must ensure that you satisfy all of your obligations</w:t>
      </w:r>
      <w:r w:rsidR="007977B7" w:rsidRPr="006D68E3">
        <w:rPr>
          <w:rFonts w:ascii="Times New Roman" w:hAnsi="Times New Roman" w:cs="Times New Roman"/>
          <w:szCs w:val="24"/>
          <w:lang w:eastAsia="en-GB"/>
        </w:rPr>
        <w:t xml:space="preserve"> (</w:t>
      </w:r>
      <w:r w:rsidR="007977B7" w:rsidRPr="006D68E3">
        <w:rPr>
          <w:rFonts w:ascii="Times New Roman" w:hAnsi="Times New Roman" w:cs="Times New Roman"/>
          <w:szCs w:val="24"/>
          <w:shd w:val="clear" w:color="auto" w:fill="FFFFFF"/>
        </w:rPr>
        <w:t>Hardjono and Smith, 2021</w:t>
      </w:r>
      <w:r w:rsidR="007977B7" w:rsidRPr="006D68E3">
        <w:rPr>
          <w:rFonts w:ascii="Times New Roman" w:hAnsi="Times New Roman" w:cs="Times New Roman"/>
          <w:szCs w:val="24"/>
          <w:lang w:eastAsia="en-GB"/>
        </w:rPr>
        <w:t>)</w:t>
      </w:r>
      <w:r w:rsidRPr="006D68E3">
        <w:rPr>
          <w:rFonts w:ascii="Times New Roman" w:hAnsi="Times New Roman" w:cs="Times New Roman"/>
          <w:szCs w:val="24"/>
          <w:lang w:eastAsia="en-GB"/>
        </w:rPr>
        <w:t>.</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Always be pleasant and willing to assist strangers.</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It is essential to act swiftly, particularly when money is being moved, contracts are being signed and exchanged, and a transaction is being finalised.</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Establish an early and consistent method of communication with all process participants</w:t>
      </w:r>
      <w:r w:rsidR="007977B7" w:rsidRPr="006D68E3">
        <w:rPr>
          <w:rFonts w:ascii="Times New Roman" w:hAnsi="Times New Roman" w:cs="Times New Roman"/>
          <w:szCs w:val="24"/>
          <w:lang w:eastAsia="en-GB"/>
        </w:rPr>
        <w:t xml:space="preserve"> (</w:t>
      </w:r>
      <w:proofErr w:type="spellStart"/>
      <w:r w:rsidR="007977B7" w:rsidRPr="006D68E3">
        <w:rPr>
          <w:rFonts w:ascii="Times New Roman" w:hAnsi="Times New Roman" w:cs="Times New Roman"/>
          <w:szCs w:val="24"/>
          <w:shd w:val="clear" w:color="auto" w:fill="FFFFFF"/>
        </w:rPr>
        <w:t>Bhalaji</w:t>
      </w:r>
      <w:proofErr w:type="spellEnd"/>
      <w:r w:rsidR="007977B7" w:rsidRPr="006D68E3">
        <w:rPr>
          <w:rFonts w:ascii="Times New Roman" w:hAnsi="Times New Roman" w:cs="Times New Roman"/>
          <w:szCs w:val="24"/>
          <w:shd w:val="clear" w:color="auto" w:fill="FFFFFF"/>
        </w:rPr>
        <w:t>, 2019</w:t>
      </w:r>
      <w:r w:rsidR="007977B7" w:rsidRPr="006D68E3">
        <w:rPr>
          <w:rFonts w:ascii="Times New Roman" w:hAnsi="Times New Roman" w:cs="Times New Roman"/>
          <w:szCs w:val="24"/>
          <w:lang w:eastAsia="en-GB"/>
        </w:rPr>
        <w:t>)</w:t>
      </w:r>
      <w:r w:rsidRPr="006D68E3">
        <w:rPr>
          <w:rFonts w:ascii="Times New Roman" w:hAnsi="Times New Roman" w:cs="Times New Roman"/>
          <w:szCs w:val="24"/>
          <w:lang w:eastAsia="en-GB"/>
        </w:rPr>
        <w:t>.</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Always pay attention to SRA warnings and other requirements imposed by regulatory and legislative bodies.</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Be sure to inform your client of any internal or external file management arrangements you have established prior to your planned time off.</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To fulfil the professional responsibilities assigned to a lender client while simultaneously representing both the buyer and the seller, the specific instructions provided by the lender client must be adhered to.</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lastRenderedPageBreak/>
        <w:t>Maintain the highest standards of etiquette at all times and treat people with the utmost respect and candour at all times</w:t>
      </w:r>
      <w:r w:rsidR="007977B7" w:rsidRPr="006D68E3">
        <w:rPr>
          <w:rFonts w:ascii="Times New Roman" w:hAnsi="Times New Roman" w:cs="Times New Roman"/>
          <w:szCs w:val="24"/>
          <w:lang w:eastAsia="en-GB"/>
        </w:rPr>
        <w:t xml:space="preserve"> (</w:t>
      </w:r>
      <w:r w:rsidR="007977B7" w:rsidRPr="006D68E3">
        <w:rPr>
          <w:rFonts w:ascii="Times New Roman" w:hAnsi="Times New Roman" w:cs="Times New Roman"/>
          <w:szCs w:val="24"/>
          <w:shd w:val="clear" w:color="auto" w:fill="FFFFFF"/>
        </w:rPr>
        <w:t>Cradduck, 2019</w:t>
      </w:r>
      <w:r w:rsidR="007977B7" w:rsidRPr="006D68E3">
        <w:rPr>
          <w:rFonts w:ascii="Times New Roman" w:hAnsi="Times New Roman" w:cs="Times New Roman"/>
          <w:szCs w:val="24"/>
          <w:lang w:eastAsia="en-GB"/>
        </w:rPr>
        <w:t>)</w:t>
      </w:r>
      <w:r w:rsidRPr="006D68E3">
        <w:rPr>
          <w:rFonts w:ascii="Times New Roman" w:hAnsi="Times New Roman" w:cs="Times New Roman"/>
          <w:szCs w:val="24"/>
          <w:lang w:eastAsia="en-GB"/>
        </w:rPr>
        <w:t>.</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The most up-to-date version of the Law Society's Code for Completion by Post, as well as all contracts, forms, formulas, and supplementary instructions, are always available on the Law Society's website (www.lawsociety.org.uk). There are also many similar works that the Law Society has authorised. Frequent monitoring of the website for new content is necessary for maintaining relevancy.</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To comply with the Money Laundering, Terrorist Financing, and Transfer of Funds Regulations of 2017, you must be able to provide identity verification for your customers</w:t>
      </w:r>
      <w:r w:rsidR="007977B7" w:rsidRPr="006D68E3">
        <w:rPr>
          <w:rFonts w:ascii="Times New Roman" w:hAnsi="Times New Roman" w:cs="Times New Roman"/>
          <w:szCs w:val="24"/>
          <w:lang w:eastAsia="en-GB"/>
        </w:rPr>
        <w:t xml:space="preserve"> (</w:t>
      </w:r>
      <w:r w:rsidR="007977B7" w:rsidRPr="006D68E3">
        <w:rPr>
          <w:rFonts w:ascii="Times New Roman" w:hAnsi="Times New Roman" w:cs="Times New Roman"/>
          <w:szCs w:val="24"/>
          <w:shd w:val="clear" w:color="auto" w:fill="FFFFFF"/>
        </w:rPr>
        <w:t>Hardjono and Smith, 2021</w:t>
      </w:r>
      <w:r w:rsidR="007977B7" w:rsidRPr="006D68E3">
        <w:rPr>
          <w:rFonts w:ascii="Times New Roman" w:hAnsi="Times New Roman" w:cs="Times New Roman"/>
          <w:szCs w:val="24"/>
          <w:lang w:eastAsia="en-GB"/>
        </w:rPr>
        <w:t>)</w:t>
      </w:r>
      <w:r w:rsidRPr="006D68E3">
        <w:rPr>
          <w:rFonts w:ascii="Times New Roman" w:hAnsi="Times New Roman" w:cs="Times New Roman"/>
          <w:szCs w:val="24"/>
          <w:lang w:eastAsia="en-GB"/>
        </w:rPr>
        <w:t>.</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To preserve cost transparency, you must ensure that all information about your publicity and costs complies with SRA laws and standards of behaviour and that you provide customers with an accurate estimate at the time of engagement, as well as any required adjustments later on.</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As a buyer, vendor, or lender, maintain a record of all the advice you have given to consumers</w:t>
      </w:r>
      <w:r w:rsidR="007977B7" w:rsidRPr="006D68E3">
        <w:rPr>
          <w:rFonts w:ascii="Times New Roman" w:hAnsi="Times New Roman" w:cs="Times New Roman"/>
          <w:szCs w:val="24"/>
          <w:lang w:eastAsia="en-GB"/>
        </w:rPr>
        <w:t xml:space="preserve"> (</w:t>
      </w:r>
      <w:r w:rsidR="007977B7" w:rsidRPr="006D68E3">
        <w:rPr>
          <w:rFonts w:ascii="Times New Roman" w:hAnsi="Times New Roman" w:cs="Times New Roman"/>
          <w:szCs w:val="24"/>
          <w:shd w:val="clear" w:color="auto" w:fill="FFFFFF"/>
        </w:rPr>
        <w:t xml:space="preserve">Chen and </w:t>
      </w:r>
      <w:proofErr w:type="spellStart"/>
      <w:r w:rsidR="007977B7" w:rsidRPr="006D68E3">
        <w:rPr>
          <w:rFonts w:ascii="Times New Roman" w:hAnsi="Times New Roman" w:cs="Times New Roman"/>
          <w:szCs w:val="24"/>
          <w:shd w:val="clear" w:color="auto" w:fill="FFFFFF"/>
        </w:rPr>
        <w:t>Iong</w:t>
      </w:r>
      <w:proofErr w:type="spellEnd"/>
      <w:r w:rsidR="007977B7" w:rsidRPr="006D68E3">
        <w:rPr>
          <w:rFonts w:ascii="Times New Roman" w:hAnsi="Times New Roman" w:cs="Times New Roman"/>
          <w:szCs w:val="24"/>
          <w:shd w:val="clear" w:color="auto" w:fill="FFFFFF"/>
        </w:rPr>
        <w:t>, 2020</w:t>
      </w:r>
      <w:r w:rsidR="007977B7" w:rsidRPr="006D68E3">
        <w:rPr>
          <w:rFonts w:ascii="Times New Roman" w:hAnsi="Times New Roman" w:cs="Times New Roman"/>
          <w:szCs w:val="24"/>
          <w:lang w:eastAsia="en-GB"/>
        </w:rPr>
        <w:t>)</w:t>
      </w:r>
      <w:r w:rsidRPr="006D68E3">
        <w:rPr>
          <w:rFonts w:ascii="Times New Roman" w:hAnsi="Times New Roman" w:cs="Times New Roman"/>
          <w:szCs w:val="24"/>
          <w:lang w:eastAsia="en-GB"/>
        </w:rPr>
        <w:t>.</w:t>
      </w:r>
    </w:p>
    <w:p w:rsidR="005D5377" w:rsidRPr="006D68E3"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Consider your professional liability insurance requirements while making judgments about risk management.</w:t>
      </w:r>
    </w:p>
    <w:p w:rsidR="00991D57" w:rsidRDefault="005D5377" w:rsidP="00D0328C">
      <w:pPr>
        <w:pStyle w:val="ListParagraph"/>
        <w:numPr>
          <w:ilvl w:val="0"/>
          <w:numId w:val="16"/>
        </w:numPr>
        <w:rPr>
          <w:rFonts w:ascii="Times New Roman" w:hAnsi="Times New Roman" w:cs="Times New Roman"/>
          <w:szCs w:val="24"/>
          <w:lang w:eastAsia="en-GB"/>
        </w:rPr>
      </w:pPr>
      <w:r w:rsidRPr="006D68E3">
        <w:rPr>
          <w:rFonts w:ascii="Times New Roman" w:hAnsi="Times New Roman" w:cs="Times New Roman"/>
          <w:szCs w:val="24"/>
          <w:lang w:eastAsia="en-GB"/>
        </w:rPr>
        <w:t>Maintain an open mind on the probability of cyber security issues.</w:t>
      </w:r>
    </w:p>
    <w:p w:rsidR="006D68E3" w:rsidRPr="006D68E3" w:rsidRDefault="006D68E3" w:rsidP="006D68E3">
      <w:pPr>
        <w:pStyle w:val="ListParagraph"/>
        <w:ind w:left="1440" w:firstLine="0"/>
        <w:rPr>
          <w:rFonts w:ascii="Times New Roman" w:hAnsi="Times New Roman" w:cs="Times New Roman"/>
          <w:szCs w:val="24"/>
          <w:lang w:eastAsia="en-GB"/>
        </w:rPr>
      </w:pPr>
    </w:p>
    <w:p w:rsidR="009C4982" w:rsidRPr="006D68E3" w:rsidRDefault="007D2DD2" w:rsidP="00D0328C">
      <w:pPr>
        <w:rPr>
          <w:rFonts w:ascii="Times New Roman" w:hAnsi="Times New Roman" w:cs="Times New Roman"/>
          <w:szCs w:val="24"/>
          <w:lang w:eastAsia="en-GB"/>
        </w:rPr>
      </w:pPr>
      <w:r w:rsidRPr="006D68E3">
        <w:rPr>
          <w:rFonts w:ascii="Times New Roman" w:hAnsi="Times New Roman" w:cs="Times New Roman"/>
          <w:szCs w:val="24"/>
          <w:lang w:eastAsia="en-GB"/>
        </w:rPr>
        <w:t>Changes and modifications in the conveyancing process create several types of positive impacts on the conveyancing process, in which reducing the fraud risk is one of the major benefits for the clients or solicitors who are involved in property dealing. In addition, this process also increases the efficiency and effectiveness process. Modified conveyancing protocol requires less number of steps to implement conveyancing protocol and gives high functionality to the process. Moreover, several types of conveyancing transactions can be done digitally, which also improves the functionality of this process</w:t>
      </w:r>
      <w:r w:rsidR="00015401" w:rsidRPr="006D68E3">
        <w:rPr>
          <w:rFonts w:ascii="Times New Roman" w:hAnsi="Times New Roman" w:cs="Times New Roman"/>
          <w:szCs w:val="24"/>
          <w:lang w:eastAsia="en-GB"/>
        </w:rPr>
        <w:t xml:space="preserve"> </w:t>
      </w:r>
      <w:r w:rsidR="00015401" w:rsidRPr="006D68E3">
        <w:rPr>
          <w:rFonts w:ascii="Times New Roman" w:hAnsi="Times New Roman" w:cs="Times New Roman"/>
          <w:szCs w:val="24"/>
        </w:rPr>
        <w:t>(</w:t>
      </w:r>
      <w:r w:rsidR="00015401" w:rsidRPr="006D68E3">
        <w:rPr>
          <w:rFonts w:ascii="Times New Roman" w:hAnsi="Times New Roman" w:cs="Times New Roman"/>
          <w:szCs w:val="24"/>
          <w:shd w:val="clear" w:color="auto" w:fill="FFFFFF"/>
        </w:rPr>
        <w:t>Silverman, 2020</w:t>
      </w:r>
      <w:r w:rsidR="00015401" w:rsidRPr="006D68E3">
        <w:rPr>
          <w:rFonts w:ascii="Times New Roman" w:hAnsi="Times New Roman" w:cs="Times New Roman"/>
          <w:szCs w:val="24"/>
        </w:rPr>
        <w:t>)</w:t>
      </w:r>
      <w:r w:rsidRPr="006D68E3">
        <w:rPr>
          <w:rFonts w:ascii="Times New Roman" w:hAnsi="Times New Roman" w:cs="Times New Roman"/>
          <w:szCs w:val="24"/>
          <w:lang w:eastAsia="en-GB"/>
        </w:rPr>
        <w:t>. Modified protocol benefits contain a reminder which is a document sent through an email. Reminders should be clearly identifiable and sent separately to the receiver. This protocol also concerns that conveyancers should be conscious of the risks of phishing, transaction fraud, and email scam as well. This protocol also provides several types of steps from which people can protect their clients and organization</w:t>
      </w:r>
      <w:r w:rsidR="00737946" w:rsidRPr="006D68E3">
        <w:rPr>
          <w:rFonts w:ascii="Times New Roman" w:hAnsi="Times New Roman" w:cs="Times New Roman"/>
          <w:szCs w:val="24"/>
          <w:lang w:eastAsia="en-GB"/>
        </w:rPr>
        <w:t xml:space="preserve"> </w:t>
      </w:r>
      <w:r w:rsidR="00015401" w:rsidRPr="006D68E3">
        <w:rPr>
          <w:rFonts w:ascii="Times New Roman" w:hAnsi="Times New Roman" w:cs="Times New Roman"/>
          <w:szCs w:val="24"/>
        </w:rPr>
        <w:t>(</w:t>
      </w:r>
      <w:r w:rsidR="00015401" w:rsidRPr="006D68E3">
        <w:rPr>
          <w:rFonts w:ascii="Times New Roman" w:hAnsi="Times New Roman" w:cs="Times New Roman"/>
          <w:szCs w:val="24"/>
          <w:shd w:val="clear" w:color="auto" w:fill="FFFFFF"/>
        </w:rPr>
        <w:t>Unger, 2021</w:t>
      </w:r>
      <w:r w:rsidR="00015401" w:rsidRPr="006D68E3">
        <w:rPr>
          <w:rFonts w:ascii="Times New Roman" w:hAnsi="Times New Roman" w:cs="Times New Roman"/>
          <w:szCs w:val="24"/>
        </w:rPr>
        <w:t>)</w:t>
      </w:r>
      <w:r w:rsidRPr="006D68E3">
        <w:rPr>
          <w:rFonts w:ascii="Times New Roman" w:hAnsi="Times New Roman" w:cs="Times New Roman"/>
          <w:szCs w:val="24"/>
          <w:lang w:eastAsia="en-GB"/>
        </w:rPr>
        <w:t xml:space="preserve">. Further, this protocol also </w:t>
      </w:r>
      <w:r w:rsidRPr="006D68E3">
        <w:rPr>
          <w:rFonts w:ascii="Times New Roman" w:hAnsi="Times New Roman" w:cs="Times New Roman"/>
          <w:szCs w:val="24"/>
          <w:lang w:eastAsia="en-GB"/>
        </w:rPr>
        <w:lastRenderedPageBreak/>
        <w:t>offers opportunities to add several types of special conditions to the contract in settled circumstances, and specific bodies can</w:t>
      </w:r>
      <w:r w:rsidR="004216E5" w:rsidRPr="006D68E3">
        <w:rPr>
          <w:rFonts w:ascii="Times New Roman" w:hAnsi="Times New Roman" w:cs="Times New Roman"/>
          <w:szCs w:val="24"/>
          <w:lang w:eastAsia="en-GB"/>
        </w:rPr>
        <w:t>no</w:t>
      </w:r>
      <w:r w:rsidRPr="006D68E3">
        <w:rPr>
          <w:rFonts w:ascii="Times New Roman" w:hAnsi="Times New Roman" w:cs="Times New Roman"/>
          <w:szCs w:val="24"/>
          <w:lang w:eastAsia="en-GB"/>
        </w:rPr>
        <w:t>t make unnecessary enquiries of the other side conveyancer. Tax regime and stamp duty become complicated and continuously that convert into the easiest way after updating this protocol which recommends people special tax advice in order to improve the efficiency and effectiveness of this protocol</w:t>
      </w:r>
      <w:r w:rsidR="00737946" w:rsidRPr="006D68E3">
        <w:rPr>
          <w:rFonts w:ascii="Times New Roman" w:hAnsi="Times New Roman" w:cs="Times New Roman"/>
          <w:szCs w:val="24"/>
          <w:lang w:eastAsia="en-GB"/>
        </w:rPr>
        <w:t xml:space="preserve"> </w:t>
      </w:r>
      <w:r w:rsidR="00737946" w:rsidRPr="006D68E3">
        <w:rPr>
          <w:rFonts w:ascii="Times New Roman" w:hAnsi="Times New Roman" w:cs="Times New Roman"/>
          <w:szCs w:val="24"/>
        </w:rPr>
        <w:t>(</w:t>
      </w:r>
      <w:r w:rsidR="00737946" w:rsidRPr="006D68E3">
        <w:rPr>
          <w:rFonts w:ascii="Times New Roman" w:hAnsi="Times New Roman" w:cs="Times New Roman"/>
          <w:szCs w:val="24"/>
          <w:shd w:val="clear" w:color="auto" w:fill="FFFFFF"/>
        </w:rPr>
        <w:t>Richards, 2022</w:t>
      </w:r>
      <w:r w:rsidR="00737946" w:rsidRPr="006D68E3">
        <w:rPr>
          <w:rFonts w:ascii="Times New Roman" w:hAnsi="Times New Roman" w:cs="Times New Roman"/>
          <w:szCs w:val="24"/>
        </w:rPr>
        <w:t>)</w:t>
      </w:r>
      <w:r w:rsidRPr="006D68E3">
        <w:rPr>
          <w:rFonts w:ascii="Times New Roman" w:hAnsi="Times New Roman" w:cs="Times New Roman"/>
          <w:szCs w:val="24"/>
          <w:lang w:eastAsia="en-GB"/>
        </w:rPr>
        <w:t xml:space="preserve">. </w:t>
      </w:r>
    </w:p>
    <w:p w:rsidR="00CE475E" w:rsidRDefault="00CE475E" w:rsidP="00D0328C">
      <w:pPr>
        <w:rPr>
          <w:rFonts w:ascii="Times New Roman" w:hAnsi="Times New Roman" w:cs="Times New Roman"/>
          <w:szCs w:val="24"/>
          <w:lang w:eastAsia="en-GB"/>
        </w:rPr>
      </w:pPr>
      <w:r w:rsidRPr="006D68E3">
        <w:rPr>
          <w:rFonts w:ascii="Times New Roman" w:hAnsi="Times New Roman" w:cs="Times New Roman"/>
          <w:szCs w:val="24"/>
          <w:lang w:eastAsia="en-GB"/>
        </w:rPr>
        <w:t>The conveyancing protocol of 2019 was very beneficial for the people, but several professional bodies require some additional changes in order to make the conveyancing process more effective. Additionally, several of the bodies submit their suggestions and problems to the conveyancing quality schemes office. However, some of the changes suggested by the professional bodies are given below</w:t>
      </w:r>
      <w:r w:rsidR="00264C6E" w:rsidRPr="006D68E3">
        <w:rPr>
          <w:rFonts w:ascii="Times New Roman" w:hAnsi="Times New Roman" w:cs="Times New Roman"/>
          <w:szCs w:val="24"/>
          <w:lang w:eastAsia="en-GB"/>
        </w:rPr>
        <w:t xml:space="preserve"> (</w:t>
      </w:r>
      <w:r w:rsidR="00264C6E" w:rsidRPr="006D68E3">
        <w:rPr>
          <w:rFonts w:ascii="Times New Roman" w:hAnsi="Times New Roman" w:cs="Times New Roman"/>
          <w:szCs w:val="24"/>
          <w:shd w:val="clear" w:color="auto" w:fill="FFFFFF"/>
        </w:rPr>
        <w:t>Cradduck, 2019</w:t>
      </w:r>
      <w:r w:rsidR="00264C6E" w:rsidRPr="006D68E3">
        <w:rPr>
          <w:rFonts w:ascii="Times New Roman" w:hAnsi="Times New Roman" w:cs="Times New Roman"/>
          <w:szCs w:val="24"/>
          <w:lang w:eastAsia="en-GB"/>
        </w:rPr>
        <w:t>)</w:t>
      </w:r>
      <w:r w:rsidRPr="006D68E3">
        <w:rPr>
          <w:rFonts w:ascii="Times New Roman" w:hAnsi="Times New Roman" w:cs="Times New Roman"/>
          <w:szCs w:val="24"/>
          <w:lang w:eastAsia="en-GB"/>
        </w:rPr>
        <w:t xml:space="preserve">.        </w:t>
      </w:r>
    </w:p>
    <w:p w:rsidR="006D68E3" w:rsidRPr="006D68E3" w:rsidRDefault="006D68E3" w:rsidP="00D0328C">
      <w:pPr>
        <w:rPr>
          <w:rFonts w:ascii="Times New Roman" w:hAnsi="Times New Roman" w:cs="Times New Roman"/>
          <w:szCs w:val="24"/>
          <w:lang w:eastAsia="en-GB"/>
        </w:rPr>
      </w:pPr>
    </w:p>
    <w:p w:rsidR="00CE475E" w:rsidRPr="006D68E3" w:rsidRDefault="00CE475E" w:rsidP="00D0328C">
      <w:pPr>
        <w:rPr>
          <w:rFonts w:ascii="Times New Roman" w:hAnsi="Times New Roman" w:cs="Times New Roman"/>
          <w:szCs w:val="24"/>
          <w:lang w:eastAsia="en-GB"/>
        </w:rPr>
      </w:pPr>
      <w:r w:rsidRPr="006D68E3">
        <w:rPr>
          <w:rFonts w:ascii="Times New Roman" w:hAnsi="Times New Roman" w:cs="Times New Roman"/>
          <w:szCs w:val="24"/>
          <w:lang w:eastAsia="en-GB"/>
        </w:rPr>
        <w:t>Land tax policy: From 2019, CQS firm is required to adopt an approach in relation to the advice and calculation to home buyers with respect to land tax obligations. Additionally, the new standard will help members of the firms to discuss complete adequate trials with the clients</w:t>
      </w:r>
      <w:r w:rsidR="00737946" w:rsidRPr="006D68E3">
        <w:rPr>
          <w:rFonts w:ascii="Times New Roman" w:hAnsi="Times New Roman" w:cs="Times New Roman"/>
          <w:szCs w:val="24"/>
          <w:lang w:eastAsia="en-GB"/>
        </w:rPr>
        <w:t xml:space="preserve"> </w:t>
      </w:r>
      <w:r w:rsidR="00737946" w:rsidRPr="006D68E3">
        <w:rPr>
          <w:rFonts w:ascii="Times New Roman" w:hAnsi="Times New Roman" w:cs="Times New Roman"/>
          <w:szCs w:val="24"/>
        </w:rPr>
        <w:t>(</w:t>
      </w:r>
      <w:r w:rsidR="00737946" w:rsidRPr="006D68E3">
        <w:rPr>
          <w:rFonts w:ascii="Times New Roman" w:hAnsi="Times New Roman" w:cs="Times New Roman"/>
          <w:szCs w:val="24"/>
          <w:shd w:val="clear" w:color="auto" w:fill="FFFFFF"/>
        </w:rPr>
        <w:t>Silverman, 2020</w:t>
      </w:r>
      <w:r w:rsidR="00737946" w:rsidRPr="006D68E3">
        <w:rPr>
          <w:rFonts w:ascii="Times New Roman" w:hAnsi="Times New Roman" w:cs="Times New Roman"/>
          <w:szCs w:val="24"/>
        </w:rPr>
        <w:t>)</w:t>
      </w:r>
      <w:r w:rsidRPr="006D68E3">
        <w:rPr>
          <w:rFonts w:ascii="Times New Roman" w:hAnsi="Times New Roman" w:cs="Times New Roman"/>
          <w:szCs w:val="24"/>
          <w:lang w:eastAsia="en-GB"/>
        </w:rPr>
        <w:t>. In addition, members of the CQS also collect several types of important information to make the tax liability and verify all land tax calculations that will be noted in document form. Moreover, this verification will be beneficial for other experienced individuals within the same firm. That means smaller firms that outsource the calculation may use an alternative method to encounter this new requirement</w:t>
      </w:r>
      <w:r w:rsidR="00737946" w:rsidRPr="006D68E3">
        <w:rPr>
          <w:rFonts w:ascii="Times New Roman" w:hAnsi="Times New Roman" w:cs="Times New Roman"/>
          <w:szCs w:val="24"/>
          <w:lang w:eastAsia="en-GB"/>
        </w:rPr>
        <w:t xml:space="preserve"> </w:t>
      </w:r>
      <w:r w:rsidR="00737946" w:rsidRPr="006D68E3">
        <w:rPr>
          <w:rFonts w:ascii="Times New Roman" w:hAnsi="Times New Roman" w:cs="Times New Roman"/>
          <w:szCs w:val="24"/>
        </w:rPr>
        <w:t>(</w:t>
      </w:r>
      <w:r w:rsidR="00737946" w:rsidRPr="006D68E3">
        <w:rPr>
          <w:rFonts w:ascii="Times New Roman" w:hAnsi="Times New Roman" w:cs="Times New Roman"/>
          <w:szCs w:val="24"/>
          <w:shd w:val="clear" w:color="auto" w:fill="FFFFFF"/>
        </w:rPr>
        <w:t>Richards, 2022</w:t>
      </w:r>
      <w:r w:rsidR="00737946" w:rsidRPr="006D68E3">
        <w:rPr>
          <w:rFonts w:ascii="Times New Roman" w:hAnsi="Times New Roman" w:cs="Times New Roman"/>
          <w:szCs w:val="24"/>
        </w:rPr>
        <w:t>)</w:t>
      </w:r>
      <w:r w:rsidRPr="006D68E3">
        <w:rPr>
          <w:rFonts w:ascii="Times New Roman" w:hAnsi="Times New Roman" w:cs="Times New Roman"/>
          <w:szCs w:val="24"/>
          <w:lang w:eastAsia="en-GB"/>
        </w:rPr>
        <w:t xml:space="preserve">.  </w:t>
      </w:r>
    </w:p>
    <w:p w:rsidR="00CE475E" w:rsidRPr="006D68E3" w:rsidRDefault="00CE475E" w:rsidP="00D0328C">
      <w:pPr>
        <w:rPr>
          <w:rFonts w:ascii="Times New Roman" w:hAnsi="Times New Roman" w:cs="Times New Roman"/>
          <w:szCs w:val="24"/>
          <w:lang w:eastAsia="en-GB"/>
        </w:rPr>
      </w:pPr>
      <w:r w:rsidRPr="006D68E3">
        <w:rPr>
          <w:rFonts w:ascii="Times New Roman" w:hAnsi="Times New Roman" w:cs="Times New Roman"/>
          <w:szCs w:val="24"/>
          <w:lang w:eastAsia="en-GB"/>
        </w:rPr>
        <w:t xml:space="preserve"> Leasehold properties: This is the change required by CQS organization in order to improve the process of dealing in buying leasehold properties. Additionally, in this change organization need, the client should be aware of the amount of ground services charges and rates in the lease process. Moreover, this policy will also be beneficial for the lender and purchaser to be treated as equivalent clients</w:t>
      </w:r>
      <w:r w:rsidR="00737946" w:rsidRPr="006D68E3">
        <w:rPr>
          <w:rFonts w:ascii="Times New Roman" w:hAnsi="Times New Roman" w:cs="Times New Roman"/>
          <w:szCs w:val="24"/>
          <w:lang w:eastAsia="en-GB"/>
        </w:rPr>
        <w:t xml:space="preserve"> </w:t>
      </w:r>
      <w:r w:rsidR="00737946" w:rsidRPr="006D68E3">
        <w:rPr>
          <w:rFonts w:ascii="Times New Roman" w:hAnsi="Times New Roman" w:cs="Times New Roman"/>
          <w:szCs w:val="24"/>
        </w:rPr>
        <w:t>(</w:t>
      </w:r>
      <w:r w:rsidR="00737946" w:rsidRPr="006D68E3">
        <w:rPr>
          <w:rFonts w:ascii="Times New Roman" w:hAnsi="Times New Roman" w:cs="Times New Roman"/>
          <w:szCs w:val="24"/>
          <w:shd w:val="clear" w:color="auto" w:fill="FFFFFF"/>
        </w:rPr>
        <w:t>Silverman, 2020</w:t>
      </w:r>
      <w:r w:rsidR="00737946" w:rsidRPr="006D68E3">
        <w:rPr>
          <w:rFonts w:ascii="Times New Roman" w:hAnsi="Times New Roman" w:cs="Times New Roman"/>
          <w:szCs w:val="24"/>
        </w:rPr>
        <w:t>)</w:t>
      </w:r>
      <w:r w:rsidRPr="006D68E3">
        <w:rPr>
          <w:rFonts w:ascii="Times New Roman" w:hAnsi="Times New Roman" w:cs="Times New Roman"/>
          <w:szCs w:val="24"/>
          <w:lang w:eastAsia="en-GB"/>
        </w:rPr>
        <w:t xml:space="preserve">.    </w:t>
      </w:r>
    </w:p>
    <w:p w:rsidR="00CE475E" w:rsidRPr="006D68E3" w:rsidRDefault="00CE475E" w:rsidP="00D0328C">
      <w:pPr>
        <w:rPr>
          <w:rFonts w:ascii="Times New Roman" w:hAnsi="Times New Roman" w:cs="Times New Roman"/>
          <w:szCs w:val="24"/>
          <w:lang w:eastAsia="en-GB"/>
        </w:rPr>
      </w:pPr>
      <w:r w:rsidRPr="006D68E3">
        <w:rPr>
          <w:rFonts w:ascii="Times New Roman" w:hAnsi="Times New Roman" w:cs="Times New Roman"/>
          <w:szCs w:val="24"/>
          <w:lang w:eastAsia="en-GB"/>
        </w:rPr>
        <w:t>Handling of conflicts: Protocol practices also require some additional set of processes to handle the disputes. Additionally, CQS should also give instructions about what the client should do when conflict has been identified. Moreover, CQS also require policies that will help to minimize the risk of conflict in dealing with properties</w:t>
      </w:r>
      <w:r w:rsidR="00737946" w:rsidRPr="006D68E3">
        <w:rPr>
          <w:rFonts w:ascii="Times New Roman" w:hAnsi="Times New Roman" w:cs="Times New Roman"/>
          <w:szCs w:val="24"/>
          <w:lang w:eastAsia="en-GB"/>
        </w:rPr>
        <w:t xml:space="preserve"> </w:t>
      </w:r>
      <w:r w:rsidR="00737946" w:rsidRPr="006D68E3">
        <w:rPr>
          <w:rFonts w:ascii="Times New Roman" w:hAnsi="Times New Roman" w:cs="Times New Roman"/>
          <w:szCs w:val="24"/>
        </w:rPr>
        <w:t>(</w:t>
      </w:r>
      <w:r w:rsidR="00737946" w:rsidRPr="006D68E3">
        <w:rPr>
          <w:rFonts w:ascii="Times New Roman" w:hAnsi="Times New Roman" w:cs="Times New Roman"/>
          <w:szCs w:val="24"/>
          <w:shd w:val="clear" w:color="auto" w:fill="FFFFFF"/>
        </w:rPr>
        <w:t>Unger, 2021</w:t>
      </w:r>
      <w:r w:rsidR="00737946" w:rsidRPr="006D68E3">
        <w:rPr>
          <w:rFonts w:ascii="Times New Roman" w:hAnsi="Times New Roman" w:cs="Times New Roman"/>
          <w:szCs w:val="24"/>
        </w:rPr>
        <w:t>)</w:t>
      </w:r>
      <w:r w:rsidRPr="006D68E3">
        <w:rPr>
          <w:rFonts w:ascii="Times New Roman" w:hAnsi="Times New Roman" w:cs="Times New Roman"/>
          <w:szCs w:val="24"/>
          <w:lang w:eastAsia="en-GB"/>
        </w:rPr>
        <w:t>. In addition, the conveyancing protocol should also pursue assurance of any information that can be affected by the lending decision. Furthermore, conveyancing protocol should concern providing effective consent that has been obtained for the clients. Moreover, in the absence of approval from the client, there is a risk of raising a conflict of interest to prevent organizations from continuing</w:t>
      </w:r>
      <w:r w:rsidR="00737946" w:rsidRPr="006D68E3">
        <w:rPr>
          <w:rFonts w:ascii="Times New Roman" w:hAnsi="Times New Roman" w:cs="Times New Roman"/>
          <w:szCs w:val="24"/>
          <w:lang w:eastAsia="en-GB"/>
        </w:rPr>
        <w:t xml:space="preserve"> </w:t>
      </w:r>
      <w:r w:rsidR="00737946" w:rsidRPr="006D68E3">
        <w:rPr>
          <w:rFonts w:ascii="Times New Roman" w:hAnsi="Times New Roman" w:cs="Times New Roman"/>
          <w:szCs w:val="24"/>
        </w:rPr>
        <w:t>(</w:t>
      </w:r>
      <w:r w:rsidR="00737946" w:rsidRPr="006D68E3">
        <w:rPr>
          <w:rFonts w:ascii="Times New Roman" w:hAnsi="Times New Roman" w:cs="Times New Roman"/>
          <w:szCs w:val="24"/>
          <w:shd w:val="clear" w:color="auto" w:fill="FFFFFF"/>
        </w:rPr>
        <w:t>Silverman, 2020</w:t>
      </w:r>
      <w:r w:rsidR="00737946" w:rsidRPr="006D68E3">
        <w:rPr>
          <w:rFonts w:ascii="Times New Roman" w:hAnsi="Times New Roman" w:cs="Times New Roman"/>
          <w:szCs w:val="24"/>
        </w:rPr>
        <w:t>)</w:t>
      </w:r>
      <w:r w:rsidRPr="006D68E3">
        <w:rPr>
          <w:rFonts w:ascii="Times New Roman" w:hAnsi="Times New Roman" w:cs="Times New Roman"/>
          <w:szCs w:val="24"/>
          <w:lang w:eastAsia="en-GB"/>
        </w:rPr>
        <w:t xml:space="preserve">.      </w:t>
      </w:r>
    </w:p>
    <w:p w:rsidR="006D68E3" w:rsidRDefault="00CE475E" w:rsidP="006D68E3">
      <w:pPr>
        <w:rPr>
          <w:rFonts w:ascii="Times New Roman" w:hAnsi="Times New Roman" w:cs="Times New Roman"/>
          <w:szCs w:val="24"/>
          <w:lang w:eastAsia="en-GB"/>
        </w:rPr>
      </w:pPr>
      <w:r w:rsidRPr="006D68E3">
        <w:rPr>
          <w:rFonts w:ascii="Times New Roman" w:hAnsi="Times New Roman" w:cs="Times New Roman"/>
          <w:szCs w:val="24"/>
          <w:lang w:eastAsia="en-GB"/>
        </w:rPr>
        <w:lastRenderedPageBreak/>
        <w:t xml:space="preserve">Property and mortgage fraud: Conveyancing protocol should improve the requirement process. Additionally, </w:t>
      </w:r>
      <w:proofErr w:type="gramStart"/>
      <w:r w:rsidRPr="006D68E3">
        <w:rPr>
          <w:rFonts w:ascii="Times New Roman" w:hAnsi="Times New Roman" w:cs="Times New Roman"/>
          <w:szCs w:val="24"/>
          <w:lang w:eastAsia="en-GB"/>
        </w:rPr>
        <w:t>requirement help</w:t>
      </w:r>
      <w:proofErr w:type="gramEnd"/>
      <w:r w:rsidRPr="006D68E3">
        <w:rPr>
          <w:rFonts w:ascii="Times New Roman" w:hAnsi="Times New Roman" w:cs="Times New Roman"/>
          <w:szCs w:val="24"/>
          <w:lang w:eastAsia="en-GB"/>
        </w:rPr>
        <w:t xml:space="preserve"> to minimize the risks of mortgage fraud and property that will help to improve the functionality of the protocol process. Moreover, this change will also reduce the chances of terrorist financing and money laundering as well. In addition, the new standard of conveyancing protocol supports the relevant checks to identify the clients and reviews against the conveyancer that is part of the other party. Furthermore, the Conveyancing protocol should also highlight the duties to carry out relevant risk assessments as well as staff training to identify the several types of risks and their management</w:t>
      </w:r>
      <w:r w:rsidR="00737946" w:rsidRPr="006D68E3">
        <w:rPr>
          <w:rFonts w:ascii="Times New Roman" w:hAnsi="Times New Roman" w:cs="Times New Roman"/>
          <w:szCs w:val="24"/>
          <w:lang w:eastAsia="en-GB"/>
        </w:rPr>
        <w:t xml:space="preserve"> </w:t>
      </w:r>
      <w:r w:rsidR="00737946" w:rsidRPr="006D68E3">
        <w:rPr>
          <w:rFonts w:ascii="Times New Roman" w:hAnsi="Times New Roman" w:cs="Times New Roman"/>
          <w:szCs w:val="24"/>
        </w:rPr>
        <w:t>(</w:t>
      </w:r>
      <w:r w:rsidR="00737946" w:rsidRPr="006D68E3">
        <w:rPr>
          <w:rFonts w:ascii="Times New Roman" w:hAnsi="Times New Roman" w:cs="Times New Roman"/>
          <w:szCs w:val="24"/>
          <w:shd w:val="clear" w:color="auto" w:fill="FFFFFF"/>
        </w:rPr>
        <w:t>Richards, 2022</w:t>
      </w:r>
      <w:r w:rsidR="00737946" w:rsidRPr="006D68E3">
        <w:rPr>
          <w:rFonts w:ascii="Times New Roman" w:hAnsi="Times New Roman" w:cs="Times New Roman"/>
          <w:szCs w:val="24"/>
        </w:rPr>
        <w:t>)</w:t>
      </w:r>
      <w:r w:rsidRPr="006D68E3">
        <w:rPr>
          <w:rFonts w:ascii="Times New Roman" w:hAnsi="Times New Roman" w:cs="Times New Roman"/>
          <w:szCs w:val="24"/>
          <w:lang w:eastAsia="en-GB"/>
        </w:rPr>
        <w:t>.</w:t>
      </w:r>
    </w:p>
    <w:p w:rsidR="00951108" w:rsidRPr="006D68E3" w:rsidRDefault="00951108" w:rsidP="006D68E3">
      <w:pPr>
        <w:rPr>
          <w:rFonts w:ascii="Times New Roman" w:hAnsi="Times New Roman" w:cs="Times New Roman"/>
          <w:szCs w:val="24"/>
          <w:lang w:eastAsia="en-GB"/>
        </w:rPr>
      </w:pPr>
      <w:r w:rsidRPr="006D68E3">
        <w:rPr>
          <w:rFonts w:ascii="Times New Roman" w:hAnsi="Times New Roman" w:cs="Times New Roman"/>
          <w:szCs w:val="24"/>
          <w:lang w:eastAsia="en-GB"/>
        </w:rPr>
        <w:t xml:space="preserve"> </w:t>
      </w:r>
    </w:p>
    <w:p w:rsidR="00D02824" w:rsidRPr="006D68E3" w:rsidRDefault="00D02824" w:rsidP="00D0328C">
      <w:pPr>
        <w:rPr>
          <w:rFonts w:ascii="Times New Roman" w:hAnsi="Times New Roman" w:cs="Times New Roman"/>
          <w:szCs w:val="24"/>
        </w:rPr>
      </w:pPr>
      <w:r w:rsidRPr="006D68E3">
        <w:rPr>
          <w:rFonts w:ascii="Times New Roman" w:hAnsi="Times New Roman" w:cs="Times New Roman"/>
          <w:szCs w:val="24"/>
        </w:rPr>
        <w:t>The 2011 Law Society Conveyancing Protocol was replaced on August 19, 2019. This is important since it reflects the sector's ongoing evolution. Updates attempt to remind all parties involved in conveyancing of their ongoing duties to reduce fraud and increase efficiency. The new Conveyancing Quality Scheme (CQS), SRA Transparency Rules, government talks on property buying and selling, and the modified Code for Completion by Post required the adjustments. Each aspect is vital to the new Protocol's success. The revised 2019 Conveyancing Protocol describes how consumers can safeguard their business and customers from fraud, phishing, and email scams. The Conveyancing Protocol can be used by solicitors and others. Precision is advised.</w:t>
      </w:r>
    </w:p>
    <w:p w:rsidR="00E647C7" w:rsidRPr="006D68E3" w:rsidRDefault="002C693E" w:rsidP="00D0328C">
      <w:pPr>
        <w:rPr>
          <w:rFonts w:ascii="Times New Roman" w:hAnsi="Times New Roman" w:cs="Times New Roman"/>
          <w:szCs w:val="24"/>
        </w:rPr>
      </w:pPr>
      <w:r w:rsidRPr="006D68E3">
        <w:rPr>
          <w:rFonts w:ascii="Times New Roman" w:hAnsi="Times New Roman" w:cs="Times New Roman"/>
          <w:szCs w:val="24"/>
        </w:rPr>
        <w:t xml:space="preserve">.   </w:t>
      </w:r>
    </w:p>
    <w:p w:rsidR="00E647C7" w:rsidRPr="006D68E3" w:rsidRDefault="00E647C7" w:rsidP="00D0328C">
      <w:pPr>
        <w:ind w:firstLine="0"/>
        <w:contextualSpacing w:val="0"/>
        <w:rPr>
          <w:rFonts w:ascii="Times New Roman" w:eastAsiaTheme="majorEastAsia" w:hAnsi="Times New Roman" w:cs="Times New Roman"/>
          <w:b/>
          <w:szCs w:val="24"/>
        </w:rPr>
      </w:pPr>
      <w:r w:rsidRPr="006D68E3">
        <w:rPr>
          <w:rFonts w:ascii="Times New Roman" w:hAnsi="Times New Roman" w:cs="Times New Roman"/>
          <w:szCs w:val="24"/>
        </w:rPr>
        <w:br w:type="page"/>
      </w:r>
    </w:p>
    <w:p w:rsidR="00E647C7" w:rsidRPr="006D68E3" w:rsidRDefault="00E647C7" w:rsidP="00D0328C">
      <w:pPr>
        <w:pStyle w:val="Heading1"/>
        <w:rPr>
          <w:rFonts w:ascii="Times New Roman" w:hAnsi="Times New Roman" w:cs="Times New Roman"/>
          <w:szCs w:val="24"/>
        </w:rPr>
      </w:pPr>
      <w:bookmarkStart w:id="0" w:name="_Toc116663148"/>
      <w:r w:rsidRPr="006D68E3">
        <w:rPr>
          <w:rFonts w:ascii="Times New Roman" w:hAnsi="Times New Roman" w:cs="Times New Roman"/>
          <w:szCs w:val="24"/>
        </w:rPr>
        <w:lastRenderedPageBreak/>
        <w:t>Reference</w:t>
      </w:r>
      <w:bookmarkEnd w:id="0"/>
      <w:r w:rsidR="006D68E3">
        <w:rPr>
          <w:rFonts w:ascii="Times New Roman" w:hAnsi="Times New Roman" w:cs="Times New Roman"/>
          <w:szCs w:val="24"/>
        </w:rPr>
        <w:t xml:space="preserve"> list:</w:t>
      </w:r>
    </w:p>
    <w:p w:rsidR="00264C6E" w:rsidRPr="006D68E3" w:rsidRDefault="00264C6E" w:rsidP="00D0328C">
      <w:pPr>
        <w:ind w:left="720" w:hanging="720"/>
        <w:rPr>
          <w:rFonts w:ascii="Times New Roman" w:hAnsi="Times New Roman" w:cs="Times New Roman"/>
          <w:szCs w:val="24"/>
          <w:shd w:val="clear" w:color="auto" w:fill="FFFFFF"/>
        </w:rPr>
      </w:pPr>
      <w:proofErr w:type="spellStart"/>
      <w:r w:rsidRPr="006D68E3">
        <w:rPr>
          <w:rFonts w:ascii="Times New Roman" w:hAnsi="Times New Roman" w:cs="Times New Roman"/>
          <w:szCs w:val="24"/>
          <w:shd w:val="clear" w:color="auto" w:fill="FFFFFF"/>
        </w:rPr>
        <w:t>Bhalaji</w:t>
      </w:r>
      <w:proofErr w:type="spellEnd"/>
      <w:r w:rsidRPr="006D68E3">
        <w:rPr>
          <w:rFonts w:ascii="Times New Roman" w:hAnsi="Times New Roman" w:cs="Times New Roman"/>
          <w:szCs w:val="24"/>
          <w:shd w:val="clear" w:color="auto" w:fill="FFFFFF"/>
        </w:rPr>
        <w:t xml:space="preserve">, N., 2019. </w:t>
      </w:r>
      <w:proofErr w:type="gramStart"/>
      <w:r w:rsidRPr="006D68E3">
        <w:rPr>
          <w:rFonts w:ascii="Times New Roman" w:hAnsi="Times New Roman" w:cs="Times New Roman"/>
          <w:szCs w:val="24"/>
          <w:shd w:val="clear" w:color="auto" w:fill="FFFFFF"/>
        </w:rPr>
        <w:t>Performance evaluation of flying wireless network with Vanet routing protocol.</w:t>
      </w:r>
      <w:proofErr w:type="gramEnd"/>
      <w:r w:rsidRPr="006D68E3">
        <w:rPr>
          <w:rFonts w:ascii="Times New Roman" w:hAnsi="Times New Roman" w:cs="Times New Roman"/>
          <w:szCs w:val="24"/>
          <w:shd w:val="clear" w:color="auto" w:fill="FFFFFF"/>
        </w:rPr>
        <w:t> </w:t>
      </w:r>
      <w:proofErr w:type="gramStart"/>
      <w:r w:rsidRPr="006D68E3">
        <w:rPr>
          <w:rFonts w:ascii="Times New Roman" w:hAnsi="Times New Roman" w:cs="Times New Roman"/>
          <w:i/>
          <w:iCs/>
          <w:szCs w:val="24"/>
          <w:shd w:val="clear" w:color="auto" w:fill="FFFFFF"/>
        </w:rPr>
        <w:t>Journal of ISMAC</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1</w:t>
      </w:r>
      <w:r w:rsidRPr="006D68E3">
        <w:rPr>
          <w:rFonts w:ascii="Times New Roman" w:hAnsi="Times New Roman" w:cs="Times New Roman"/>
          <w:szCs w:val="24"/>
          <w:shd w:val="clear" w:color="auto" w:fill="FFFFFF"/>
        </w:rPr>
        <w:t>(01), pp.56-71.</w:t>
      </w:r>
      <w:proofErr w:type="gramEnd"/>
    </w:p>
    <w:p w:rsidR="00264C6E" w:rsidRPr="006D68E3" w:rsidRDefault="00264C6E" w:rsidP="00D0328C">
      <w:pPr>
        <w:ind w:left="720" w:hanging="720"/>
        <w:rPr>
          <w:rFonts w:ascii="Times New Roman" w:hAnsi="Times New Roman" w:cs="Times New Roman"/>
          <w:szCs w:val="24"/>
          <w:shd w:val="clear" w:color="auto" w:fill="FFFFFF"/>
        </w:rPr>
      </w:pPr>
      <w:r w:rsidRPr="006D68E3">
        <w:rPr>
          <w:rFonts w:ascii="Times New Roman" w:hAnsi="Times New Roman" w:cs="Times New Roman"/>
          <w:szCs w:val="24"/>
          <w:shd w:val="clear" w:color="auto" w:fill="FFFFFF"/>
        </w:rPr>
        <w:t xml:space="preserve">Chen, J.I.Z. and </w:t>
      </w:r>
      <w:proofErr w:type="spellStart"/>
      <w:r w:rsidRPr="006D68E3">
        <w:rPr>
          <w:rFonts w:ascii="Times New Roman" w:hAnsi="Times New Roman" w:cs="Times New Roman"/>
          <w:szCs w:val="24"/>
          <w:shd w:val="clear" w:color="auto" w:fill="FFFFFF"/>
        </w:rPr>
        <w:t>Iong</w:t>
      </w:r>
      <w:proofErr w:type="spellEnd"/>
      <w:r w:rsidRPr="006D68E3">
        <w:rPr>
          <w:rFonts w:ascii="Times New Roman" w:hAnsi="Times New Roman" w:cs="Times New Roman"/>
          <w:szCs w:val="24"/>
          <w:shd w:val="clear" w:color="auto" w:fill="FFFFFF"/>
        </w:rPr>
        <w:t>, Z., 2020. Optimal multipath conveyance with improved survivability for WSN’s in challenging location. </w:t>
      </w:r>
      <w:proofErr w:type="gramStart"/>
      <w:r w:rsidRPr="006D68E3">
        <w:rPr>
          <w:rFonts w:ascii="Times New Roman" w:hAnsi="Times New Roman" w:cs="Times New Roman"/>
          <w:i/>
          <w:iCs/>
          <w:szCs w:val="24"/>
          <w:shd w:val="clear" w:color="auto" w:fill="FFFFFF"/>
        </w:rPr>
        <w:t>Journal of ISMAC</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2</w:t>
      </w:r>
      <w:r w:rsidRPr="006D68E3">
        <w:rPr>
          <w:rFonts w:ascii="Times New Roman" w:hAnsi="Times New Roman" w:cs="Times New Roman"/>
          <w:szCs w:val="24"/>
          <w:shd w:val="clear" w:color="auto" w:fill="FFFFFF"/>
        </w:rPr>
        <w:t>(02), pp.73-82.</w:t>
      </w:r>
      <w:proofErr w:type="gramEnd"/>
    </w:p>
    <w:p w:rsidR="00264C6E" w:rsidRPr="006D68E3" w:rsidRDefault="00264C6E" w:rsidP="00D0328C">
      <w:pPr>
        <w:ind w:left="720" w:hanging="720"/>
        <w:rPr>
          <w:rFonts w:ascii="Times New Roman" w:hAnsi="Times New Roman" w:cs="Times New Roman"/>
          <w:szCs w:val="24"/>
          <w:shd w:val="clear" w:color="auto" w:fill="FFFFFF"/>
        </w:rPr>
      </w:pPr>
      <w:r w:rsidRPr="006D68E3">
        <w:rPr>
          <w:rFonts w:ascii="Times New Roman" w:hAnsi="Times New Roman" w:cs="Times New Roman"/>
          <w:szCs w:val="24"/>
          <w:shd w:val="clear" w:color="auto" w:fill="FFFFFF"/>
        </w:rPr>
        <w:t>Cradduck, L., 2019. E-conveyancing: a consideration of its risks and rewards. </w:t>
      </w:r>
      <w:proofErr w:type="gramStart"/>
      <w:r w:rsidRPr="006D68E3">
        <w:rPr>
          <w:rFonts w:ascii="Times New Roman" w:hAnsi="Times New Roman" w:cs="Times New Roman"/>
          <w:i/>
          <w:iCs/>
          <w:szCs w:val="24"/>
          <w:shd w:val="clear" w:color="auto" w:fill="FFFFFF"/>
        </w:rPr>
        <w:t>Property Management</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38</w:t>
      </w:r>
      <w:r w:rsidRPr="006D68E3">
        <w:rPr>
          <w:rFonts w:ascii="Times New Roman" w:hAnsi="Times New Roman" w:cs="Times New Roman"/>
          <w:szCs w:val="24"/>
          <w:shd w:val="clear" w:color="auto" w:fill="FFFFFF"/>
        </w:rPr>
        <w:t>(1), pp.25-36.</w:t>
      </w:r>
      <w:proofErr w:type="gramEnd"/>
    </w:p>
    <w:p w:rsidR="00264C6E" w:rsidRPr="006D68E3" w:rsidRDefault="00264C6E" w:rsidP="00D0328C">
      <w:pPr>
        <w:ind w:left="720" w:hanging="720"/>
        <w:rPr>
          <w:rFonts w:ascii="Times New Roman" w:hAnsi="Times New Roman" w:cs="Times New Roman"/>
          <w:szCs w:val="24"/>
          <w:shd w:val="clear" w:color="auto" w:fill="FFFFFF"/>
        </w:rPr>
      </w:pPr>
      <w:r w:rsidRPr="006D68E3">
        <w:rPr>
          <w:rFonts w:ascii="Times New Roman" w:hAnsi="Times New Roman" w:cs="Times New Roman"/>
          <w:szCs w:val="24"/>
          <w:shd w:val="clear" w:color="auto" w:fill="FFFFFF"/>
        </w:rPr>
        <w:t>Dixon, B., 2010. Getting more than the judgment debtor can give</w:t>
      </w:r>
      <w:proofErr w:type="gramStart"/>
      <w:r w:rsidRPr="006D68E3">
        <w:rPr>
          <w:rFonts w:ascii="Times New Roman" w:hAnsi="Times New Roman" w:cs="Times New Roman"/>
          <w:szCs w:val="24"/>
          <w:shd w:val="clear" w:color="auto" w:fill="FFFFFF"/>
        </w:rPr>
        <w:t>?.</w:t>
      </w:r>
      <w:proofErr w:type="gramEnd"/>
      <w:r w:rsidRPr="006D68E3">
        <w:rPr>
          <w:rFonts w:ascii="Times New Roman" w:hAnsi="Times New Roman" w:cs="Times New Roman"/>
          <w:szCs w:val="24"/>
          <w:shd w:val="clear" w:color="auto" w:fill="FFFFFF"/>
        </w:rPr>
        <w:t> </w:t>
      </w:r>
      <w:proofErr w:type="gramStart"/>
      <w:r w:rsidRPr="006D68E3">
        <w:rPr>
          <w:rFonts w:ascii="Times New Roman" w:hAnsi="Times New Roman" w:cs="Times New Roman"/>
          <w:i/>
          <w:iCs/>
          <w:szCs w:val="24"/>
          <w:shd w:val="clear" w:color="auto" w:fill="FFFFFF"/>
        </w:rPr>
        <w:t>Queensland Lawyer</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30</w:t>
      </w:r>
      <w:r w:rsidRPr="006D68E3">
        <w:rPr>
          <w:rFonts w:ascii="Times New Roman" w:hAnsi="Times New Roman" w:cs="Times New Roman"/>
          <w:szCs w:val="24"/>
          <w:shd w:val="clear" w:color="auto" w:fill="FFFFFF"/>
        </w:rPr>
        <w:t>(4), pp.184-189.</w:t>
      </w:r>
      <w:proofErr w:type="gramEnd"/>
    </w:p>
    <w:p w:rsidR="00264C6E" w:rsidRPr="006D68E3" w:rsidRDefault="00264C6E" w:rsidP="00D0328C">
      <w:pPr>
        <w:ind w:left="720" w:hanging="720"/>
        <w:rPr>
          <w:rFonts w:ascii="Times New Roman" w:hAnsi="Times New Roman" w:cs="Times New Roman"/>
          <w:szCs w:val="24"/>
          <w:shd w:val="clear" w:color="auto" w:fill="FFFFFF"/>
        </w:rPr>
      </w:pPr>
      <w:proofErr w:type="gramStart"/>
      <w:r w:rsidRPr="006D68E3">
        <w:rPr>
          <w:rFonts w:ascii="Times New Roman" w:hAnsi="Times New Roman" w:cs="Times New Roman"/>
          <w:szCs w:val="24"/>
          <w:shd w:val="clear" w:color="auto" w:fill="FFFFFF"/>
        </w:rPr>
        <w:t>Hardjono, T. and Smith, N., 2021.</w:t>
      </w:r>
      <w:proofErr w:type="gramEnd"/>
      <w:r w:rsidRPr="006D68E3">
        <w:rPr>
          <w:rFonts w:ascii="Times New Roman" w:hAnsi="Times New Roman" w:cs="Times New Roman"/>
          <w:szCs w:val="24"/>
          <w:shd w:val="clear" w:color="auto" w:fill="FFFFFF"/>
        </w:rPr>
        <w:t xml:space="preserve"> </w:t>
      </w:r>
      <w:proofErr w:type="gramStart"/>
      <w:r w:rsidRPr="006D68E3">
        <w:rPr>
          <w:rFonts w:ascii="Times New Roman" w:hAnsi="Times New Roman" w:cs="Times New Roman"/>
          <w:szCs w:val="24"/>
          <w:shd w:val="clear" w:color="auto" w:fill="FFFFFF"/>
        </w:rPr>
        <w:t>Towards an attestation architecture for blockchain networks.</w:t>
      </w:r>
      <w:proofErr w:type="gramEnd"/>
      <w:r w:rsidRPr="006D68E3">
        <w:rPr>
          <w:rFonts w:ascii="Times New Roman" w:hAnsi="Times New Roman" w:cs="Times New Roman"/>
          <w:szCs w:val="24"/>
          <w:shd w:val="clear" w:color="auto" w:fill="FFFFFF"/>
        </w:rPr>
        <w:t> </w:t>
      </w:r>
      <w:proofErr w:type="gramStart"/>
      <w:r w:rsidRPr="006D68E3">
        <w:rPr>
          <w:rFonts w:ascii="Times New Roman" w:hAnsi="Times New Roman" w:cs="Times New Roman"/>
          <w:i/>
          <w:iCs/>
          <w:szCs w:val="24"/>
          <w:shd w:val="clear" w:color="auto" w:fill="FFFFFF"/>
        </w:rPr>
        <w:t>World Wide Web</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24</w:t>
      </w:r>
      <w:r w:rsidRPr="006D68E3">
        <w:rPr>
          <w:rFonts w:ascii="Times New Roman" w:hAnsi="Times New Roman" w:cs="Times New Roman"/>
          <w:szCs w:val="24"/>
          <w:shd w:val="clear" w:color="auto" w:fill="FFFFFF"/>
        </w:rPr>
        <w:t>(5), pp.1587-1615.</w:t>
      </w:r>
      <w:proofErr w:type="gramEnd"/>
    </w:p>
    <w:p w:rsidR="00264C6E" w:rsidRPr="006D68E3" w:rsidRDefault="00264C6E" w:rsidP="00D0328C">
      <w:pPr>
        <w:ind w:left="720" w:hanging="720"/>
        <w:rPr>
          <w:rFonts w:ascii="Times New Roman" w:hAnsi="Times New Roman" w:cs="Times New Roman"/>
          <w:szCs w:val="24"/>
          <w:shd w:val="clear" w:color="auto" w:fill="FFFFFF"/>
        </w:rPr>
      </w:pPr>
      <w:r w:rsidRPr="006D68E3">
        <w:rPr>
          <w:rFonts w:ascii="Times New Roman" w:hAnsi="Times New Roman" w:cs="Times New Roman"/>
          <w:szCs w:val="24"/>
          <w:shd w:val="clear" w:color="auto" w:fill="FFFFFF"/>
        </w:rPr>
        <w:t>Hewitson, R., 2017. </w:t>
      </w:r>
      <w:r w:rsidRPr="006D68E3">
        <w:rPr>
          <w:rFonts w:ascii="Times New Roman" w:hAnsi="Times New Roman" w:cs="Times New Roman"/>
          <w:i/>
          <w:iCs/>
          <w:szCs w:val="24"/>
          <w:shd w:val="clear" w:color="auto" w:fill="FFFFFF"/>
        </w:rPr>
        <w:t xml:space="preserve">Residential Conveyancing Practice: A Guide </w:t>
      </w:r>
      <w:proofErr w:type="gramStart"/>
      <w:r w:rsidRPr="006D68E3">
        <w:rPr>
          <w:rFonts w:ascii="Times New Roman" w:hAnsi="Times New Roman" w:cs="Times New Roman"/>
          <w:i/>
          <w:iCs/>
          <w:szCs w:val="24"/>
          <w:shd w:val="clear" w:color="auto" w:fill="FFFFFF"/>
        </w:rPr>
        <w:t>For</w:t>
      </w:r>
      <w:proofErr w:type="gramEnd"/>
      <w:r w:rsidRPr="006D68E3">
        <w:rPr>
          <w:rFonts w:ascii="Times New Roman" w:hAnsi="Times New Roman" w:cs="Times New Roman"/>
          <w:i/>
          <w:iCs/>
          <w:szCs w:val="24"/>
          <w:shd w:val="clear" w:color="auto" w:fill="FFFFFF"/>
        </w:rPr>
        <w:t xml:space="preserve"> Support Staff And Paralegals</w:t>
      </w:r>
      <w:r w:rsidRPr="006D68E3">
        <w:rPr>
          <w:rFonts w:ascii="Times New Roman" w:hAnsi="Times New Roman" w:cs="Times New Roman"/>
          <w:szCs w:val="24"/>
          <w:shd w:val="clear" w:color="auto" w:fill="FFFFFF"/>
        </w:rPr>
        <w:t xml:space="preserve">. </w:t>
      </w:r>
      <w:proofErr w:type="gramStart"/>
      <w:r w:rsidRPr="006D68E3">
        <w:rPr>
          <w:rFonts w:ascii="Times New Roman" w:hAnsi="Times New Roman" w:cs="Times New Roman"/>
          <w:szCs w:val="24"/>
          <w:shd w:val="clear" w:color="auto" w:fill="FFFFFF"/>
        </w:rPr>
        <w:t>The Law Society.</w:t>
      </w:r>
      <w:proofErr w:type="gramEnd"/>
    </w:p>
    <w:p w:rsidR="00264C6E" w:rsidRPr="006D68E3" w:rsidRDefault="00264C6E" w:rsidP="00D0328C">
      <w:pPr>
        <w:ind w:left="720" w:hanging="720"/>
        <w:rPr>
          <w:rFonts w:ascii="Times New Roman" w:hAnsi="Times New Roman" w:cs="Times New Roman"/>
          <w:szCs w:val="24"/>
          <w:shd w:val="clear" w:color="auto" w:fill="FFFFFF"/>
        </w:rPr>
      </w:pPr>
      <w:proofErr w:type="spellStart"/>
      <w:r w:rsidRPr="006D68E3">
        <w:rPr>
          <w:rFonts w:ascii="Times New Roman" w:hAnsi="Times New Roman" w:cs="Times New Roman"/>
          <w:szCs w:val="24"/>
          <w:shd w:val="clear" w:color="auto" w:fill="FFFFFF"/>
        </w:rPr>
        <w:t>Novitriandi</w:t>
      </w:r>
      <w:proofErr w:type="spellEnd"/>
      <w:r w:rsidRPr="006D68E3">
        <w:rPr>
          <w:rFonts w:ascii="Times New Roman" w:hAnsi="Times New Roman" w:cs="Times New Roman"/>
          <w:szCs w:val="24"/>
          <w:shd w:val="clear" w:color="auto" w:fill="FFFFFF"/>
        </w:rPr>
        <w:t xml:space="preserve">, A., </w:t>
      </w:r>
      <w:proofErr w:type="spellStart"/>
      <w:r w:rsidRPr="006D68E3">
        <w:rPr>
          <w:rFonts w:ascii="Times New Roman" w:hAnsi="Times New Roman" w:cs="Times New Roman"/>
          <w:szCs w:val="24"/>
          <w:shd w:val="clear" w:color="auto" w:fill="FFFFFF"/>
        </w:rPr>
        <w:t>Azheri</w:t>
      </w:r>
      <w:proofErr w:type="spellEnd"/>
      <w:r w:rsidRPr="006D68E3">
        <w:rPr>
          <w:rFonts w:ascii="Times New Roman" w:hAnsi="Times New Roman" w:cs="Times New Roman"/>
          <w:szCs w:val="24"/>
          <w:shd w:val="clear" w:color="auto" w:fill="FFFFFF"/>
        </w:rPr>
        <w:t xml:space="preserve">, B. and </w:t>
      </w:r>
      <w:proofErr w:type="spellStart"/>
      <w:r w:rsidRPr="006D68E3">
        <w:rPr>
          <w:rFonts w:ascii="Times New Roman" w:hAnsi="Times New Roman" w:cs="Times New Roman"/>
          <w:szCs w:val="24"/>
          <w:shd w:val="clear" w:color="auto" w:fill="FFFFFF"/>
        </w:rPr>
        <w:t>Dasman</w:t>
      </w:r>
      <w:proofErr w:type="spellEnd"/>
      <w:r w:rsidRPr="006D68E3">
        <w:rPr>
          <w:rFonts w:ascii="Times New Roman" w:hAnsi="Times New Roman" w:cs="Times New Roman"/>
          <w:szCs w:val="24"/>
          <w:shd w:val="clear" w:color="auto" w:fill="FFFFFF"/>
        </w:rPr>
        <w:t xml:space="preserve">, D., 2019. </w:t>
      </w:r>
      <w:proofErr w:type="gramStart"/>
      <w:r w:rsidRPr="006D68E3">
        <w:rPr>
          <w:rFonts w:ascii="Times New Roman" w:hAnsi="Times New Roman" w:cs="Times New Roman"/>
          <w:szCs w:val="24"/>
          <w:shd w:val="clear" w:color="auto" w:fill="FFFFFF"/>
        </w:rPr>
        <w:t>Supervision of the Protocol of the Deceased Conveyancer in Padang City.</w:t>
      </w:r>
      <w:proofErr w:type="gramEnd"/>
      <w:r w:rsidRPr="006D68E3">
        <w:rPr>
          <w:rFonts w:ascii="Times New Roman" w:hAnsi="Times New Roman" w:cs="Times New Roman"/>
          <w:szCs w:val="24"/>
          <w:shd w:val="clear" w:color="auto" w:fill="FFFFFF"/>
        </w:rPr>
        <w:t> </w:t>
      </w:r>
      <w:proofErr w:type="gramStart"/>
      <w:r w:rsidRPr="006D68E3">
        <w:rPr>
          <w:rFonts w:ascii="Times New Roman" w:hAnsi="Times New Roman" w:cs="Times New Roman"/>
          <w:i/>
          <w:iCs/>
          <w:szCs w:val="24"/>
          <w:shd w:val="clear" w:color="auto" w:fill="FFFFFF"/>
        </w:rPr>
        <w:t>International Journal of Multicultural and Multireligious Understanding</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6</w:t>
      </w:r>
      <w:r w:rsidRPr="006D68E3">
        <w:rPr>
          <w:rFonts w:ascii="Times New Roman" w:hAnsi="Times New Roman" w:cs="Times New Roman"/>
          <w:szCs w:val="24"/>
          <w:shd w:val="clear" w:color="auto" w:fill="FFFFFF"/>
        </w:rPr>
        <w:t>(6), pp.293-301.</w:t>
      </w:r>
      <w:proofErr w:type="gramEnd"/>
    </w:p>
    <w:p w:rsidR="00264C6E" w:rsidRPr="006D68E3" w:rsidRDefault="00264C6E" w:rsidP="00D0328C">
      <w:pPr>
        <w:ind w:left="720" w:hanging="720"/>
        <w:rPr>
          <w:rFonts w:ascii="Times New Roman" w:hAnsi="Times New Roman" w:cs="Times New Roman"/>
          <w:szCs w:val="24"/>
          <w:shd w:val="clear" w:color="auto" w:fill="FFFFFF"/>
        </w:rPr>
      </w:pPr>
      <w:proofErr w:type="gramStart"/>
      <w:r w:rsidRPr="006D68E3">
        <w:rPr>
          <w:rFonts w:ascii="Times New Roman" w:hAnsi="Times New Roman" w:cs="Times New Roman"/>
          <w:szCs w:val="24"/>
          <w:shd w:val="clear" w:color="auto" w:fill="FFFFFF"/>
        </w:rPr>
        <w:t>Richards, M., 2022.</w:t>
      </w:r>
      <w:proofErr w:type="gramEnd"/>
      <w:r w:rsidRPr="006D68E3">
        <w:rPr>
          <w:rFonts w:ascii="Times New Roman" w:hAnsi="Times New Roman" w:cs="Times New Roman"/>
          <w:szCs w:val="24"/>
          <w:shd w:val="clear" w:color="auto" w:fill="FFFFFF"/>
        </w:rPr>
        <w:t> </w:t>
      </w:r>
      <w:proofErr w:type="gramStart"/>
      <w:r w:rsidRPr="006D68E3">
        <w:rPr>
          <w:rFonts w:ascii="Times New Roman" w:hAnsi="Times New Roman" w:cs="Times New Roman"/>
          <w:i/>
          <w:iCs/>
          <w:szCs w:val="24"/>
          <w:shd w:val="clear" w:color="auto" w:fill="FFFFFF"/>
        </w:rPr>
        <w:t>A Practical Approach to Conveyancing</w:t>
      </w:r>
      <w:r w:rsidRPr="006D68E3">
        <w:rPr>
          <w:rFonts w:ascii="Times New Roman" w:hAnsi="Times New Roman" w:cs="Times New Roman"/>
          <w:szCs w:val="24"/>
          <w:shd w:val="clear" w:color="auto" w:fill="FFFFFF"/>
        </w:rPr>
        <w:t>.</w:t>
      </w:r>
      <w:proofErr w:type="gramEnd"/>
      <w:r w:rsidRPr="006D68E3">
        <w:rPr>
          <w:rFonts w:ascii="Times New Roman" w:hAnsi="Times New Roman" w:cs="Times New Roman"/>
          <w:szCs w:val="24"/>
          <w:shd w:val="clear" w:color="auto" w:fill="FFFFFF"/>
        </w:rPr>
        <w:t xml:space="preserve"> </w:t>
      </w:r>
      <w:proofErr w:type="gramStart"/>
      <w:r w:rsidRPr="006D68E3">
        <w:rPr>
          <w:rFonts w:ascii="Times New Roman" w:hAnsi="Times New Roman" w:cs="Times New Roman"/>
          <w:szCs w:val="24"/>
          <w:shd w:val="clear" w:color="auto" w:fill="FFFFFF"/>
        </w:rPr>
        <w:t>Oxford University Press.</w:t>
      </w:r>
      <w:proofErr w:type="gramEnd"/>
    </w:p>
    <w:p w:rsidR="00264C6E" w:rsidRPr="006D68E3" w:rsidRDefault="00264C6E" w:rsidP="00D0328C">
      <w:pPr>
        <w:ind w:left="720" w:hanging="720"/>
        <w:rPr>
          <w:rFonts w:ascii="Times New Roman" w:hAnsi="Times New Roman" w:cs="Times New Roman"/>
          <w:szCs w:val="24"/>
          <w:shd w:val="clear" w:color="auto" w:fill="FFFFFF"/>
        </w:rPr>
      </w:pPr>
      <w:proofErr w:type="spellStart"/>
      <w:proofErr w:type="gramStart"/>
      <w:r w:rsidRPr="006D68E3">
        <w:rPr>
          <w:rFonts w:ascii="Times New Roman" w:hAnsi="Times New Roman" w:cs="Times New Roman"/>
          <w:szCs w:val="24"/>
          <w:shd w:val="clear" w:color="auto" w:fill="FFFFFF"/>
        </w:rPr>
        <w:t>Sheurs</w:t>
      </w:r>
      <w:proofErr w:type="spellEnd"/>
      <w:r w:rsidRPr="006D68E3">
        <w:rPr>
          <w:rFonts w:ascii="Times New Roman" w:hAnsi="Times New Roman" w:cs="Times New Roman"/>
          <w:szCs w:val="24"/>
          <w:shd w:val="clear" w:color="auto" w:fill="FFFFFF"/>
        </w:rPr>
        <w:t>, T., 2011.</w:t>
      </w:r>
      <w:proofErr w:type="gramEnd"/>
      <w:r w:rsidRPr="006D68E3">
        <w:rPr>
          <w:rFonts w:ascii="Times New Roman" w:hAnsi="Times New Roman" w:cs="Times New Roman"/>
          <w:szCs w:val="24"/>
          <w:shd w:val="clear" w:color="auto" w:fill="FFFFFF"/>
        </w:rPr>
        <w:t xml:space="preserve"> Averting risk requires fine focus. </w:t>
      </w:r>
      <w:proofErr w:type="gramStart"/>
      <w:r w:rsidRPr="006D68E3">
        <w:rPr>
          <w:rFonts w:ascii="Times New Roman" w:hAnsi="Times New Roman" w:cs="Times New Roman"/>
          <w:i/>
          <w:iCs/>
          <w:szCs w:val="24"/>
          <w:shd w:val="clear" w:color="auto" w:fill="FFFFFF"/>
        </w:rPr>
        <w:t>PROCTOR</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31</w:t>
      </w:r>
      <w:r w:rsidRPr="006D68E3">
        <w:rPr>
          <w:rFonts w:ascii="Times New Roman" w:hAnsi="Times New Roman" w:cs="Times New Roman"/>
          <w:szCs w:val="24"/>
          <w:shd w:val="clear" w:color="auto" w:fill="FFFFFF"/>
        </w:rPr>
        <w:t>(4), p.29.</w:t>
      </w:r>
      <w:proofErr w:type="gramEnd"/>
    </w:p>
    <w:p w:rsidR="00264C6E" w:rsidRPr="006D68E3" w:rsidRDefault="00264C6E" w:rsidP="00D0328C">
      <w:pPr>
        <w:ind w:left="720" w:hanging="720"/>
        <w:rPr>
          <w:rFonts w:ascii="Times New Roman" w:hAnsi="Times New Roman" w:cs="Times New Roman"/>
          <w:szCs w:val="24"/>
          <w:shd w:val="clear" w:color="auto" w:fill="FFFFFF"/>
        </w:rPr>
      </w:pPr>
      <w:proofErr w:type="gramStart"/>
      <w:r w:rsidRPr="006D68E3">
        <w:rPr>
          <w:rFonts w:ascii="Times New Roman" w:hAnsi="Times New Roman" w:cs="Times New Roman"/>
          <w:szCs w:val="24"/>
          <w:shd w:val="clear" w:color="auto" w:fill="FFFFFF"/>
        </w:rPr>
        <w:t>Silverman, F., 2020.</w:t>
      </w:r>
      <w:proofErr w:type="gramEnd"/>
      <w:r w:rsidRPr="006D68E3">
        <w:rPr>
          <w:rFonts w:ascii="Times New Roman" w:hAnsi="Times New Roman" w:cs="Times New Roman"/>
          <w:szCs w:val="24"/>
          <w:shd w:val="clear" w:color="auto" w:fill="FFFFFF"/>
        </w:rPr>
        <w:t> </w:t>
      </w:r>
      <w:proofErr w:type="gramStart"/>
      <w:r w:rsidRPr="006D68E3">
        <w:rPr>
          <w:rFonts w:ascii="Times New Roman" w:hAnsi="Times New Roman" w:cs="Times New Roman"/>
          <w:i/>
          <w:iCs/>
          <w:szCs w:val="24"/>
          <w:shd w:val="clear" w:color="auto" w:fill="FFFFFF"/>
        </w:rPr>
        <w:t>Conveyancing Handbook</w:t>
      </w:r>
      <w:r w:rsidRPr="006D68E3">
        <w:rPr>
          <w:rFonts w:ascii="Times New Roman" w:hAnsi="Times New Roman" w:cs="Times New Roman"/>
          <w:szCs w:val="24"/>
          <w:shd w:val="clear" w:color="auto" w:fill="FFFFFF"/>
        </w:rPr>
        <w:t>.</w:t>
      </w:r>
      <w:proofErr w:type="gramEnd"/>
      <w:r w:rsidRPr="006D68E3">
        <w:rPr>
          <w:rFonts w:ascii="Times New Roman" w:hAnsi="Times New Roman" w:cs="Times New Roman"/>
          <w:szCs w:val="24"/>
          <w:shd w:val="clear" w:color="auto" w:fill="FFFFFF"/>
        </w:rPr>
        <w:t xml:space="preserve"> </w:t>
      </w:r>
      <w:proofErr w:type="gramStart"/>
      <w:r w:rsidRPr="006D68E3">
        <w:rPr>
          <w:rFonts w:ascii="Times New Roman" w:hAnsi="Times New Roman" w:cs="Times New Roman"/>
          <w:szCs w:val="24"/>
          <w:shd w:val="clear" w:color="auto" w:fill="FFFFFF"/>
        </w:rPr>
        <w:t>The Law Society.</w:t>
      </w:r>
      <w:proofErr w:type="gramEnd"/>
    </w:p>
    <w:p w:rsidR="00264C6E" w:rsidRPr="006D68E3" w:rsidRDefault="00264C6E" w:rsidP="00D0328C">
      <w:pPr>
        <w:ind w:left="720" w:hanging="720"/>
        <w:rPr>
          <w:rFonts w:ascii="Times New Roman" w:hAnsi="Times New Roman" w:cs="Times New Roman"/>
          <w:szCs w:val="24"/>
          <w:shd w:val="clear" w:color="auto" w:fill="FFFFFF"/>
        </w:rPr>
      </w:pPr>
      <w:r w:rsidRPr="006D68E3">
        <w:rPr>
          <w:rFonts w:ascii="Times New Roman" w:hAnsi="Times New Roman" w:cs="Times New Roman"/>
          <w:szCs w:val="24"/>
          <w:shd w:val="clear" w:color="auto" w:fill="FFFFFF"/>
        </w:rPr>
        <w:t xml:space="preserve">Unger, N., 2021. </w:t>
      </w:r>
      <w:proofErr w:type="gramStart"/>
      <w:r w:rsidRPr="006D68E3">
        <w:rPr>
          <w:rFonts w:ascii="Times New Roman" w:hAnsi="Times New Roman" w:cs="Times New Roman"/>
          <w:szCs w:val="24"/>
          <w:shd w:val="clear" w:color="auto" w:fill="FFFFFF"/>
        </w:rPr>
        <w:t>Chapter champions.</w:t>
      </w:r>
      <w:proofErr w:type="gramEnd"/>
      <w:r w:rsidRPr="006D68E3">
        <w:rPr>
          <w:rFonts w:ascii="Times New Roman" w:hAnsi="Times New Roman" w:cs="Times New Roman"/>
          <w:szCs w:val="24"/>
          <w:shd w:val="clear" w:color="auto" w:fill="FFFFFF"/>
        </w:rPr>
        <w:t> </w:t>
      </w:r>
      <w:proofErr w:type="gramStart"/>
      <w:r w:rsidRPr="006D68E3">
        <w:rPr>
          <w:rFonts w:ascii="Times New Roman" w:hAnsi="Times New Roman" w:cs="Times New Roman"/>
          <w:i/>
          <w:iCs/>
          <w:szCs w:val="24"/>
          <w:shd w:val="clear" w:color="auto" w:fill="FFFFFF"/>
        </w:rPr>
        <w:t>Journal (Real Estate Institute of New South Wales)</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72</w:t>
      </w:r>
      <w:r w:rsidRPr="006D68E3">
        <w:rPr>
          <w:rFonts w:ascii="Times New Roman" w:hAnsi="Times New Roman" w:cs="Times New Roman"/>
          <w:szCs w:val="24"/>
          <w:shd w:val="clear" w:color="auto" w:fill="FFFFFF"/>
        </w:rPr>
        <w:t>(6), pp.38-42.</w:t>
      </w:r>
      <w:proofErr w:type="gramEnd"/>
    </w:p>
    <w:p w:rsidR="00264C6E" w:rsidRPr="006D68E3" w:rsidRDefault="00264C6E" w:rsidP="00D0328C">
      <w:pPr>
        <w:ind w:left="720" w:hanging="720"/>
        <w:rPr>
          <w:rFonts w:ascii="Times New Roman" w:hAnsi="Times New Roman" w:cs="Times New Roman"/>
          <w:szCs w:val="24"/>
          <w:shd w:val="clear" w:color="auto" w:fill="FFFFFF"/>
        </w:rPr>
      </w:pPr>
      <w:proofErr w:type="gramStart"/>
      <w:r w:rsidRPr="006D68E3">
        <w:rPr>
          <w:rFonts w:ascii="Times New Roman" w:hAnsi="Times New Roman" w:cs="Times New Roman"/>
          <w:szCs w:val="24"/>
          <w:shd w:val="clear" w:color="auto" w:fill="FFFFFF"/>
        </w:rPr>
        <w:t>Young, M., 2018.</w:t>
      </w:r>
      <w:proofErr w:type="gramEnd"/>
      <w:r w:rsidRPr="006D68E3">
        <w:rPr>
          <w:rFonts w:ascii="Times New Roman" w:hAnsi="Times New Roman" w:cs="Times New Roman"/>
          <w:szCs w:val="24"/>
          <w:shd w:val="clear" w:color="auto" w:fill="FFFFFF"/>
        </w:rPr>
        <w:t xml:space="preserve"> Lexon insurance: end of financial year review. </w:t>
      </w:r>
      <w:proofErr w:type="gramStart"/>
      <w:r w:rsidRPr="006D68E3">
        <w:rPr>
          <w:rFonts w:ascii="Times New Roman" w:hAnsi="Times New Roman" w:cs="Times New Roman"/>
          <w:i/>
          <w:iCs/>
          <w:szCs w:val="24"/>
          <w:shd w:val="clear" w:color="auto" w:fill="FFFFFF"/>
        </w:rPr>
        <w:t>PROCTOR</w:t>
      </w:r>
      <w:r w:rsidRPr="006D68E3">
        <w:rPr>
          <w:rFonts w:ascii="Times New Roman" w:hAnsi="Times New Roman" w:cs="Times New Roman"/>
          <w:szCs w:val="24"/>
          <w:shd w:val="clear" w:color="auto" w:fill="FFFFFF"/>
        </w:rPr>
        <w:t>, </w:t>
      </w:r>
      <w:r w:rsidRPr="006D68E3">
        <w:rPr>
          <w:rFonts w:ascii="Times New Roman" w:hAnsi="Times New Roman" w:cs="Times New Roman"/>
          <w:i/>
          <w:iCs/>
          <w:szCs w:val="24"/>
          <w:shd w:val="clear" w:color="auto" w:fill="FFFFFF"/>
        </w:rPr>
        <w:t>38</w:t>
      </w:r>
      <w:r w:rsidRPr="006D68E3">
        <w:rPr>
          <w:rFonts w:ascii="Times New Roman" w:hAnsi="Times New Roman" w:cs="Times New Roman"/>
          <w:szCs w:val="24"/>
          <w:shd w:val="clear" w:color="auto" w:fill="FFFFFF"/>
        </w:rPr>
        <w:t>(8), pp.22-23.</w:t>
      </w:r>
      <w:proofErr w:type="gramEnd"/>
    </w:p>
    <w:p w:rsidR="001055F8" w:rsidRPr="006D68E3" w:rsidRDefault="001055F8" w:rsidP="00D0328C">
      <w:pPr>
        <w:rPr>
          <w:rFonts w:ascii="Times New Roman" w:hAnsi="Times New Roman" w:cs="Times New Roman"/>
          <w:color w:val="222222"/>
          <w:szCs w:val="24"/>
          <w:shd w:val="clear" w:color="auto" w:fill="FFFFFF"/>
        </w:rPr>
      </w:pPr>
    </w:p>
    <w:p w:rsidR="00270FEB" w:rsidRPr="006D68E3" w:rsidRDefault="00270FEB" w:rsidP="00D0328C">
      <w:pPr>
        <w:rPr>
          <w:rFonts w:ascii="Times New Roman" w:hAnsi="Times New Roman" w:cs="Times New Roman"/>
          <w:szCs w:val="24"/>
        </w:rPr>
      </w:pPr>
    </w:p>
    <w:p w:rsidR="00D1075A" w:rsidRPr="006D68E3" w:rsidRDefault="00D1075A" w:rsidP="00D0328C">
      <w:pPr>
        <w:rPr>
          <w:rFonts w:ascii="Times New Roman" w:hAnsi="Times New Roman" w:cs="Times New Roman"/>
          <w:szCs w:val="24"/>
          <w:shd w:val="clear" w:color="auto" w:fill="FFFFFF"/>
        </w:rPr>
      </w:pPr>
    </w:p>
    <w:p w:rsidR="0033417B" w:rsidRPr="006D68E3" w:rsidRDefault="0033417B" w:rsidP="00D0328C">
      <w:pPr>
        <w:rPr>
          <w:rFonts w:ascii="Times New Roman" w:hAnsi="Times New Roman" w:cs="Times New Roman"/>
          <w:szCs w:val="24"/>
          <w:shd w:val="clear" w:color="auto" w:fill="FFFFFF"/>
        </w:rPr>
      </w:pPr>
    </w:p>
    <w:sectPr w:rsidR="0033417B" w:rsidRPr="006D68E3" w:rsidSect="001741D5">
      <w:pgSz w:w="11906" w:h="16838"/>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122F1" w:rsidRDefault="008122F1" w:rsidP="001741D5">
      <w:pPr>
        <w:spacing w:line="240" w:lineRule="auto"/>
      </w:pPr>
      <w:r>
        <w:separator/>
      </w:r>
    </w:p>
  </w:endnote>
  <w:endnote w:type="continuationSeparator" w:id="0">
    <w:p w:rsidR="008122F1" w:rsidRDefault="008122F1" w:rsidP="001741D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122F1" w:rsidRDefault="008122F1" w:rsidP="001741D5">
      <w:pPr>
        <w:spacing w:line="240" w:lineRule="auto"/>
      </w:pPr>
      <w:r>
        <w:separator/>
      </w:r>
    </w:p>
  </w:footnote>
  <w:footnote w:type="continuationSeparator" w:id="0">
    <w:p w:rsidR="008122F1" w:rsidRDefault="008122F1" w:rsidP="001741D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30BC2"/>
    <w:multiLevelType w:val="hybridMultilevel"/>
    <w:tmpl w:val="6F22CE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CB22E2"/>
    <w:multiLevelType w:val="hybridMultilevel"/>
    <w:tmpl w:val="F252B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5771B40"/>
    <w:multiLevelType w:val="hybridMultilevel"/>
    <w:tmpl w:val="2594E5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BFE13B9"/>
    <w:multiLevelType w:val="hybridMultilevel"/>
    <w:tmpl w:val="CBFCFD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2714F2E"/>
    <w:multiLevelType w:val="hybridMultilevel"/>
    <w:tmpl w:val="B6625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45A76425"/>
    <w:multiLevelType w:val="hybridMultilevel"/>
    <w:tmpl w:val="369C64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45C56A3F"/>
    <w:multiLevelType w:val="hybridMultilevel"/>
    <w:tmpl w:val="70D61A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F0C0898"/>
    <w:multiLevelType w:val="hybridMultilevel"/>
    <w:tmpl w:val="C6FC4E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647066D9"/>
    <w:multiLevelType w:val="hybridMultilevel"/>
    <w:tmpl w:val="E488B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73990D85"/>
    <w:multiLevelType w:val="hybridMultilevel"/>
    <w:tmpl w:val="CE0E86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2"/>
  </w:num>
  <w:num w:numId="3">
    <w:abstractNumId w:val="3"/>
  </w:num>
  <w:num w:numId="4">
    <w:abstractNumId w:val="4"/>
  </w:num>
  <w:num w:numId="5">
    <w:abstractNumId w:val="13"/>
  </w:num>
  <w:num w:numId="6">
    <w:abstractNumId w:val="8"/>
  </w:num>
  <w:num w:numId="7">
    <w:abstractNumId w:val="15"/>
  </w:num>
  <w:num w:numId="8">
    <w:abstractNumId w:val="9"/>
  </w:num>
  <w:num w:numId="9">
    <w:abstractNumId w:val="5"/>
  </w:num>
  <w:num w:numId="10">
    <w:abstractNumId w:val="11"/>
  </w:num>
  <w:num w:numId="11">
    <w:abstractNumId w:val="14"/>
  </w:num>
  <w:num w:numId="12">
    <w:abstractNumId w:val="0"/>
  </w:num>
  <w:num w:numId="13">
    <w:abstractNumId w:val="10"/>
  </w:num>
  <w:num w:numId="14">
    <w:abstractNumId w:val="7"/>
  </w:num>
  <w:num w:numId="15">
    <w:abstractNumId w:val="1"/>
  </w:num>
  <w:num w:numId="1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E19BC"/>
    <w:rsid w:val="00000425"/>
    <w:rsid w:val="00000DF3"/>
    <w:rsid w:val="0000176A"/>
    <w:rsid w:val="00003088"/>
    <w:rsid w:val="000047F5"/>
    <w:rsid w:val="00005F6E"/>
    <w:rsid w:val="00010621"/>
    <w:rsid w:val="000108A2"/>
    <w:rsid w:val="00011A43"/>
    <w:rsid w:val="00014664"/>
    <w:rsid w:val="00015401"/>
    <w:rsid w:val="000174E1"/>
    <w:rsid w:val="000223F0"/>
    <w:rsid w:val="00022B65"/>
    <w:rsid w:val="0002714D"/>
    <w:rsid w:val="00030960"/>
    <w:rsid w:val="000335BF"/>
    <w:rsid w:val="00034BBA"/>
    <w:rsid w:val="000425EA"/>
    <w:rsid w:val="00043B9D"/>
    <w:rsid w:val="00043C63"/>
    <w:rsid w:val="000440DA"/>
    <w:rsid w:val="00046CCB"/>
    <w:rsid w:val="000525FC"/>
    <w:rsid w:val="00053B50"/>
    <w:rsid w:val="00054B5F"/>
    <w:rsid w:val="00057C1F"/>
    <w:rsid w:val="000604AE"/>
    <w:rsid w:val="00060FF1"/>
    <w:rsid w:val="000626D4"/>
    <w:rsid w:val="00062DF1"/>
    <w:rsid w:val="00063440"/>
    <w:rsid w:val="000649BA"/>
    <w:rsid w:val="00065111"/>
    <w:rsid w:val="00066DB6"/>
    <w:rsid w:val="00067BA1"/>
    <w:rsid w:val="00067C02"/>
    <w:rsid w:val="0007087E"/>
    <w:rsid w:val="0007139C"/>
    <w:rsid w:val="00073F87"/>
    <w:rsid w:val="00074F7D"/>
    <w:rsid w:val="00075EDF"/>
    <w:rsid w:val="000764D9"/>
    <w:rsid w:val="00080718"/>
    <w:rsid w:val="000863DA"/>
    <w:rsid w:val="00086BDB"/>
    <w:rsid w:val="0009281F"/>
    <w:rsid w:val="00096395"/>
    <w:rsid w:val="000A0D13"/>
    <w:rsid w:val="000A14CB"/>
    <w:rsid w:val="000A3A28"/>
    <w:rsid w:val="000A500A"/>
    <w:rsid w:val="000A6839"/>
    <w:rsid w:val="000B2E47"/>
    <w:rsid w:val="000B355C"/>
    <w:rsid w:val="000B3C8E"/>
    <w:rsid w:val="000B4324"/>
    <w:rsid w:val="000B591B"/>
    <w:rsid w:val="000B7B46"/>
    <w:rsid w:val="000C1AE7"/>
    <w:rsid w:val="000C6C30"/>
    <w:rsid w:val="000D1245"/>
    <w:rsid w:val="000D2015"/>
    <w:rsid w:val="000D2AE6"/>
    <w:rsid w:val="000D3E25"/>
    <w:rsid w:val="000D4967"/>
    <w:rsid w:val="000D50C2"/>
    <w:rsid w:val="000D5DEC"/>
    <w:rsid w:val="000E0E80"/>
    <w:rsid w:val="000E177E"/>
    <w:rsid w:val="000E3564"/>
    <w:rsid w:val="000E4AF3"/>
    <w:rsid w:val="000E7F3E"/>
    <w:rsid w:val="000F02A5"/>
    <w:rsid w:val="000F1AD6"/>
    <w:rsid w:val="000F23B7"/>
    <w:rsid w:val="000F36E6"/>
    <w:rsid w:val="001004BD"/>
    <w:rsid w:val="00101468"/>
    <w:rsid w:val="001055F8"/>
    <w:rsid w:val="001056FC"/>
    <w:rsid w:val="0010796B"/>
    <w:rsid w:val="00111482"/>
    <w:rsid w:val="00112F5F"/>
    <w:rsid w:val="00116DD4"/>
    <w:rsid w:val="001226CE"/>
    <w:rsid w:val="00122792"/>
    <w:rsid w:val="0013008D"/>
    <w:rsid w:val="001318C8"/>
    <w:rsid w:val="00133900"/>
    <w:rsid w:val="00133E33"/>
    <w:rsid w:val="001350F3"/>
    <w:rsid w:val="00135788"/>
    <w:rsid w:val="00136092"/>
    <w:rsid w:val="00140DF8"/>
    <w:rsid w:val="001432F0"/>
    <w:rsid w:val="00146D8C"/>
    <w:rsid w:val="00153A52"/>
    <w:rsid w:val="00155560"/>
    <w:rsid w:val="00155BCF"/>
    <w:rsid w:val="00162577"/>
    <w:rsid w:val="00164032"/>
    <w:rsid w:val="00172CB5"/>
    <w:rsid w:val="0017305D"/>
    <w:rsid w:val="001741D5"/>
    <w:rsid w:val="00175705"/>
    <w:rsid w:val="0017760E"/>
    <w:rsid w:val="00180869"/>
    <w:rsid w:val="001818EE"/>
    <w:rsid w:val="001841B6"/>
    <w:rsid w:val="00186788"/>
    <w:rsid w:val="00186BC3"/>
    <w:rsid w:val="001917FD"/>
    <w:rsid w:val="0019232D"/>
    <w:rsid w:val="0019417E"/>
    <w:rsid w:val="00195145"/>
    <w:rsid w:val="0019577A"/>
    <w:rsid w:val="001A3E23"/>
    <w:rsid w:val="001B01F0"/>
    <w:rsid w:val="001B6C54"/>
    <w:rsid w:val="001C14DB"/>
    <w:rsid w:val="001C38FD"/>
    <w:rsid w:val="001C70F7"/>
    <w:rsid w:val="001C7664"/>
    <w:rsid w:val="001D1F62"/>
    <w:rsid w:val="001D2E38"/>
    <w:rsid w:val="001D44F9"/>
    <w:rsid w:val="001D672A"/>
    <w:rsid w:val="001D7168"/>
    <w:rsid w:val="001E182A"/>
    <w:rsid w:val="001E6881"/>
    <w:rsid w:val="001E7708"/>
    <w:rsid w:val="001F104E"/>
    <w:rsid w:val="001F38F1"/>
    <w:rsid w:val="001F48B3"/>
    <w:rsid w:val="001F4C71"/>
    <w:rsid w:val="001F4E37"/>
    <w:rsid w:val="001F57C3"/>
    <w:rsid w:val="001F624E"/>
    <w:rsid w:val="001F6B79"/>
    <w:rsid w:val="002016D5"/>
    <w:rsid w:val="00205CF7"/>
    <w:rsid w:val="00206A0B"/>
    <w:rsid w:val="00211A7A"/>
    <w:rsid w:val="002145AB"/>
    <w:rsid w:val="00214887"/>
    <w:rsid w:val="00214B90"/>
    <w:rsid w:val="00220FCA"/>
    <w:rsid w:val="00221851"/>
    <w:rsid w:val="002226C4"/>
    <w:rsid w:val="00231124"/>
    <w:rsid w:val="0023256D"/>
    <w:rsid w:val="00233D25"/>
    <w:rsid w:val="002365D5"/>
    <w:rsid w:val="00236779"/>
    <w:rsid w:val="0023767B"/>
    <w:rsid w:val="00244EDC"/>
    <w:rsid w:val="00246549"/>
    <w:rsid w:val="00246862"/>
    <w:rsid w:val="00250A30"/>
    <w:rsid w:val="00253593"/>
    <w:rsid w:val="002603E2"/>
    <w:rsid w:val="00262534"/>
    <w:rsid w:val="00264C6E"/>
    <w:rsid w:val="00270BB0"/>
    <w:rsid w:val="00270FEB"/>
    <w:rsid w:val="00271643"/>
    <w:rsid w:val="00273FAD"/>
    <w:rsid w:val="0027479B"/>
    <w:rsid w:val="00275736"/>
    <w:rsid w:val="002760CD"/>
    <w:rsid w:val="002805B5"/>
    <w:rsid w:val="002822F8"/>
    <w:rsid w:val="0028258B"/>
    <w:rsid w:val="00283454"/>
    <w:rsid w:val="00286D48"/>
    <w:rsid w:val="00290272"/>
    <w:rsid w:val="00290868"/>
    <w:rsid w:val="00291718"/>
    <w:rsid w:val="00292D90"/>
    <w:rsid w:val="0029465B"/>
    <w:rsid w:val="00295EC4"/>
    <w:rsid w:val="00297C18"/>
    <w:rsid w:val="002A191D"/>
    <w:rsid w:val="002A2536"/>
    <w:rsid w:val="002A4125"/>
    <w:rsid w:val="002A6D47"/>
    <w:rsid w:val="002B0F9B"/>
    <w:rsid w:val="002B380A"/>
    <w:rsid w:val="002B7DC3"/>
    <w:rsid w:val="002C0736"/>
    <w:rsid w:val="002C0FA2"/>
    <w:rsid w:val="002C1483"/>
    <w:rsid w:val="002C4ACF"/>
    <w:rsid w:val="002C5535"/>
    <w:rsid w:val="002C693E"/>
    <w:rsid w:val="002D0119"/>
    <w:rsid w:val="002D20BC"/>
    <w:rsid w:val="002D39F8"/>
    <w:rsid w:val="002D6471"/>
    <w:rsid w:val="002E0DF8"/>
    <w:rsid w:val="002E2E1C"/>
    <w:rsid w:val="002E2EDA"/>
    <w:rsid w:val="002E3457"/>
    <w:rsid w:val="002E71C4"/>
    <w:rsid w:val="002E7598"/>
    <w:rsid w:val="002E7F6B"/>
    <w:rsid w:val="002F61DD"/>
    <w:rsid w:val="002F71EC"/>
    <w:rsid w:val="002F7F60"/>
    <w:rsid w:val="00305DE3"/>
    <w:rsid w:val="003061EB"/>
    <w:rsid w:val="003105CE"/>
    <w:rsid w:val="00310BA4"/>
    <w:rsid w:val="00310BDB"/>
    <w:rsid w:val="00311219"/>
    <w:rsid w:val="0031378B"/>
    <w:rsid w:val="003147A2"/>
    <w:rsid w:val="00316F08"/>
    <w:rsid w:val="00323BAF"/>
    <w:rsid w:val="003277F0"/>
    <w:rsid w:val="0033417B"/>
    <w:rsid w:val="00334D00"/>
    <w:rsid w:val="0033533E"/>
    <w:rsid w:val="003360DD"/>
    <w:rsid w:val="00336D42"/>
    <w:rsid w:val="003409C8"/>
    <w:rsid w:val="003420BD"/>
    <w:rsid w:val="003421DA"/>
    <w:rsid w:val="003459AA"/>
    <w:rsid w:val="00345FE0"/>
    <w:rsid w:val="003465EF"/>
    <w:rsid w:val="00350BB8"/>
    <w:rsid w:val="00355A77"/>
    <w:rsid w:val="00356477"/>
    <w:rsid w:val="003617C2"/>
    <w:rsid w:val="00364ABD"/>
    <w:rsid w:val="00367886"/>
    <w:rsid w:val="0037114D"/>
    <w:rsid w:val="00371C12"/>
    <w:rsid w:val="00372003"/>
    <w:rsid w:val="00372CDC"/>
    <w:rsid w:val="00376F8E"/>
    <w:rsid w:val="00383F15"/>
    <w:rsid w:val="003872D0"/>
    <w:rsid w:val="003917B1"/>
    <w:rsid w:val="003934C4"/>
    <w:rsid w:val="00395A58"/>
    <w:rsid w:val="0039682D"/>
    <w:rsid w:val="00397250"/>
    <w:rsid w:val="003A7366"/>
    <w:rsid w:val="003B1F24"/>
    <w:rsid w:val="003B293A"/>
    <w:rsid w:val="003B6373"/>
    <w:rsid w:val="003C0320"/>
    <w:rsid w:val="003C4CD7"/>
    <w:rsid w:val="003D45E2"/>
    <w:rsid w:val="003D590F"/>
    <w:rsid w:val="003E148A"/>
    <w:rsid w:val="003E6440"/>
    <w:rsid w:val="003E74F8"/>
    <w:rsid w:val="003F078D"/>
    <w:rsid w:val="003F0BE0"/>
    <w:rsid w:val="003F4417"/>
    <w:rsid w:val="003F5361"/>
    <w:rsid w:val="003F77AE"/>
    <w:rsid w:val="004044B2"/>
    <w:rsid w:val="004078A1"/>
    <w:rsid w:val="00410253"/>
    <w:rsid w:val="004170C1"/>
    <w:rsid w:val="00420C22"/>
    <w:rsid w:val="004216E5"/>
    <w:rsid w:val="00423D53"/>
    <w:rsid w:val="00425529"/>
    <w:rsid w:val="004268D7"/>
    <w:rsid w:val="00430CDC"/>
    <w:rsid w:val="00431368"/>
    <w:rsid w:val="00432961"/>
    <w:rsid w:val="0043333A"/>
    <w:rsid w:val="004340C1"/>
    <w:rsid w:val="00434C21"/>
    <w:rsid w:val="00435929"/>
    <w:rsid w:val="00435AF0"/>
    <w:rsid w:val="00437C97"/>
    <w:rsid w:val="004425BB"/>
    <w:rsid w:val="0044675F"/>
    <w:rsid w:val="00447C85"/>
    <w:rsid w:val="00450880"/>
    <w:rsid w:val="00453B6A"/>
    <w:rsid w:val="004574C3"/>
    <w:rsid w:val="00460E08"/>
    <w:rsid w:val="00461918"/>
    <w:rsid w:val="00461950"/>
    <w:rsid w:val="00464276"/>
    <w:rsid w:val="00465CCD"/>
    <w:rsid w:val="0047205E"/>
    <w:rsid w:val="004732E8"/>
    <w:rsid w:val="00473733"/>
    <w:rsid w:val="0047441A"/>
    <w:rsid w:val="00480301"/>
    <w:rsid w:val="004815B7"/>
    <w:rsid w:val="00482495"/>
    <w:rsid w:val="0048443C"/>
    <w:rsid w:val="00485A08"/>
    <w:rsid w:val="00485F3A"/>
    <w:rsid w:val="004911B8"/>
    <w:rsid w:val="00493C25"/>
    <w:rsid w:val="00497E36"/>
    <w:rsid w:val="00497F37"/>
    <w:rsid w:val="004A221C"/>
    <w:rsid w:val="004A3F5B"/>
    <w:rsid w:val="004B1BFA"/>
    <w:rsid w:val="004B2E41"/>
    <w:rsid w:val="004B75E2"/>
    <w:rsid w:val="004C3049"/>
    <w:rsid w:val="004C38C9"/>
    <w:rsid w:val="004C63B9"/>
    <w:rsid w:val="004C643D"/>
    <w:rsid w:val="004C6B2F"/>
    <w:rsid w:val="004C7E7D"/>
    <w:rsid w:val="004D05C7"/>
    <w:rsid w:val="004D1A8B"/>
    <w:rsid w:val="004D2F1C"/>
    <w:rsid w:val="004D35C7"/>
    <w:rsid w:val="004D4D1B"/>
    <w:rsid w:val="004D4D82"/>
    <w:rsid w:val="004D76CE"/>
    <w:rsid w:val="004E05D2"/>
    <w:rsid w:val="004E23D3"/>
    <w:rsid w:val="004E4825"/>
    <w:rsid w:val="004E485F"/>
    <w:rsid w:val="004E74AA"/>
    <w:rsid w:val="004E76FA"/>
    <w:rsid w:val="004F0F2E"/>
    <w:rsid w:val="004F17B0"/>
    <w:rsid w:val="004F206B"/>
    <w:rsid w:val="004F58BF"/>
    <w:rsid w:val="004F6069"/>
    <w:rsid w:val="004F71BF"/>
    <w:rsid w:val="0050042C"/>
    <w:rsid w:val="00505BAB"/>
    <w:rsid w:val="00515629"/>
    <w:rsid w:val="005164E3"/>
    <w:rsid w:val="00520CD1"/>
    <w:rsid w:val="005219BE"/>
    <w:rsid w:val="005224B8"/>
    <w:rsid w:val="0052578D"/>
    <w:rsid w:val="005261CD"/>
    <w:rsid w:val="00526FD7"/>
    <w:rsid w:val="00534600"/>
    <w:rsid w:val="0053535F"/>
    <w:rsid w:val="005370D6"/>
    <w:rsid w:val="00540DE5"/>
    <w:rsid w:val="005463C0"/>
    <w:rsid w:val="00546778"/>
    <w:rsid w:val="00546D1B"/>
    <w:rsid w:val="00547B02"/>
    <w:rsid w:val="0055222C"/>
    <w:rsid w:val="00555016"/>
    <w:rsid w:val="005558F4"/>
    <w:rsid w:val="005574B2"/>
    <w:rsid w:val="00557F86"/>
    <w:rsid w:val="00561387"/>
    <w:rsid w:val="005616B2"/>
    <w:rsid w:val="005617A7"/>
    <w:rsid w:val="00561D13"/>
    <w:rsid w:val="005646F9"/>
    <w:rsid w:val="0056564D"/>
    <w:rsid w:val="00565B14"/>
    <w:rsid w:val="005700CD"/>
    <w:rsid w:val="00570D2A"/>
    <w:rsid w:val="00571A5C"/>
    <w:rsid w:val="005738A6"/>
    <w:rsid w:val="00580FC2"/>
    <w:rsid w:val="00586660"/>
    <w:rsid w:val="00587135"/>
    <w:rsid w:val="005A0743"/>
    <w:rsid w:val="005A3DA6"/>
    <w:rsid w:val="005A409B"/>
    <w:rsid w:val="005A59B8"/>
    <w:rsid w:val="005B00B1"/>
    <w:rsid w:val="005B2183"/>
    <w:rsid w:val="005B6E38"/>
    <w:rsid w:val="005B7B1F"/>
    <w:rsid w:val="005C04F7"/>
    <w:rsid w:val="005C21E1"/>
    <w:rsid w:val="005C3472"/>
    <w:rsid w:val="005C3861"/>
    <w:rsid w:val="005C6552"/>
    <w:rsid w:val="005D3CB2"/>
    <w:rsid w:val="005D43A2"/>
    <w:rsid w:val="005D4F15"/>
    <w:rsid w:val="005D5377"/>
    <w:rsid w:val="005D7ADB"/>
    <w:rsid w:val="005E029B"/>
    <w:rsid w:val="005E5D5A"/>
    <w:rsid w:val="005F275C"/>
    <w:rsid w:val="005F2BB3"/>
    <w:rsid w:val="005F42AD"/>
    <w:rsid w:val="005F4E4B"/>
    <w:rsid w:val="00601709"/>
    <w:rsid w:val="00601739"/>
    <w:rsid w:val="00603A92"/>
    <w:rsid w:val="00607124"/>
    <w:rsid w:val="00612EF1"/>
    <w:rsid w:val="00615A42"/>
    <w:rsid w:val="00617665"/>
    <w:rsid w:val="006202BB"/>
    <w:rsid w:val="00621239"/>
    <w:rsid w:val="00627ACC"/>
    <w:rsid w:val="0063263D"/>
    <w:rsid w:val="00633884"/>
    <w:rsid w:val="0063475A"/>
    <w:rsid w:val="006354A9"/>
    <w:rsid w:val="00636A1F"/>
    <w:rsid w:val="0063731E"/>
    <w:rsid w:val="0063762D"/>
    <w:rsid w:val="00646BB9"/>
    <w:rsid w:val="00653302"/>
    <w:rsid w:val="006546EC"/>
    <w:rsid w:val="006625ED"/>
    <w:rsid w:val="006643F8"/>
    <w:rsid w:val="006654FB"/>
    <w:rsid w:val="00666A20"/>
    <w:rsid w:val="00672DEF"/>
    <w:rsid w:val="00674C74"/>
    <w:rsid w:val="0067588F"/>
    <w:rsid w:val="00676F29"/>
    <w:rsid w:val="00677F0D"/>
    <w:rsid w:val="00680BC0"/>
    <w:rsid w:val="00680C10"/>
    <w:rsid w:val="00684970"/>
    <w:rsid w:val="00685BA4"/>
    <w:rsid w:val="006917E8"/>
    <w:rsid w:val="00696B4D"/>
    <w:rsid w:val="00697C75"/>
    <w:rsid w:val="006A0B58"/>
    <w:rsid w:val="006A1A99"/>
    <w:rsid w:val="006A32E0"/>
    <w:rsid w:val="006A66AE"/>
    <w:rsid w:val="006A78C8"/>
    <w:rsid w:val="006B0812"/>
    <w:rsid w:val="006B3135"/>
    <w:rsid w:val="006B3E11"/>
    <w:rsid w:val="006B641D"/>
    <w:rsid w:val="006C03C6"/>
    <w:rsid w:val="006C08FF"/>
    <w:rsid w:val="006C1416"/>
    <w:rsid w:val="006C31E8"/>
    <w:rsid w:val="006D1223"/>
    <w:rsid w:val="006D2894"/>
    <w:rsid w:val="006D328F"/>
    <w:rsid w:val="006D469F"/>
    <w:rsid w:val="006D5BF5"/>
    <w:rsid w:val="006D68E3"/>
    <w:rsid w:val="006E0184"/>
    <w:rsid w:val="006E25AA"/>
    <w:rsid w:val="006E26DA"/>
    <w:rsid w:val="006E4944"/>
    <w:rsid w:val="006E6F3A"/>
    <w:rsid w:val="006E79AA"/>
    <w:rsid w:val="006F767E"/>
    <w:rsid w:val="007036B4"/>
    <w:rsid w:val="007043A4"/>
    <w:rsid w:val="00704970"/>
    <w:rsid w:val="0071232B"/>
    <w:rsid w:val="0071385C"/>
    <w:rsid w:val="00717A2D"/>
    <w:rsid w:val="007203E2"/>
    <w:rsid w:val="00722463"/>
    <w:rsid w:val="00722A72"/>
    <w:rsid w:val="00723E5A"/>
    <w:rsid w:val="007256F4"/>
    <w:rsid w:val="00732B31"/>
    <w:rsid w:val="00736AFF"/>
    <w:rsid w:val="0073733F"/>
    <w:rsid w:val="00737946"/>
    <w:rsid w:val="00746410"/>
    <w:rsid w:val="007467F9"/>
    <w:rsid w:val="00746BC0"/>
    <w:rsid w:val="00746E47"/>
    <w:rsid w:val="00752709"/>
    <w:rsid w:val="0075403E"/>
    <w:rsid w:val="007570FC"/>
    <w:rsid w:val="00766029"/>
    <w:rsid w:val="00773D10"/>
    <w:rsid w:val="00775A18"/>
    <w:rsid w:val="007776C8"/>
    <w:rsid w:val="007807AB"/>
    <w:rsid w:val="0078263B"/>
    <w:rsid w:val="00783ED6"/>
    <w:rsid w:val="007873B2"/>
    <w:rsid w:val="00791313"/>
    <w:rsid w:val="007918CC"/>
    <w:rsid w:val="00794609"/>
    <w:rsid w:val="0079563E"/>
    <w:rsid w:val="0079599B"/>
    <w:rsid w:val="00795A72"/>
    <w:rsid w:val="00797037"/>
    <w:rsid w:val="007977B7"/>
    <w:rsid w:val="007A5FBD"/>
    <w:rsid w:val="007A6D29"/>
    <w:rsid w:val="007B1D02"/>
    <w:rsid w:val="007B1FD0"/>
    <w:rsid w:val="007B4D27"/>
    <w:rsid w:val="007C2242"/>
    <w:rsid w:val="007C3352"/>
    <w:rsid w:val="007C42EC"/>
    <w:rsid w:val="007C48BA"/>
    <w:rsid w:val="007C4BC7"/>
    <w:rsid w:val="007C5461"/>
    <w:rsid w:val="007D2DD2"/>
    <w:rsid w:val="007D36F7"/>
    <w:rsid w:val="007D5ACA"/>
    <w:rsid w:val="007D7EB2"/>
    <w:rsid w:val="007E006D"/>
    <w:rsid w:val="007E1474"/>
    <w:rsid w:val="007E4D0D"/>
    <w:rsid w:val="007E5E75"/>
    <w:rsid w:val="007E63E6"/>
    <w:rsid w:val="007E7A25"/>
    <w:rsid w:val="007F1934"/>
    <w:rsid w:val="007F7E7E"/>
    <w:rsid w:val="00801B73"/>
    <w:rsid w:val="0080216A"/>
    <w:rsid w:val="00804DF3"/>
    <w:rsid w:val="00805EA8"/>
    <w:rsid w:val="00807CC6"/>
    <w:rsid w:val="008101D4"/>
    <w:rsid w:val="008122F1"/>
    <w:rsid w:val="00817370"/>
    <w:rsid w:val="00817A9C"/>
    <w:rsid w:val="00820B88"/>
    <w:rsid w:val="008279D3"/>
    <w:rsid w:val="00833732"/>
    <w:rsid w:val="0083630F"/>
    <w:rsid w:val="008427AE"/>
    <w:rsid w:val="00845B61"/>
    <w:rsid w:val="00856518"/>
    <w:rsid w:val="00857E9C"/>
    <w:rsid w:val="008634E2"/>
    <w:rsid w:val="00865704"/>
    <w:rsid w:val="00865DD9"/>
    <w:rsid w:val="00866DDD"/>
    <w:rsid w:val="00872C7E"/>
    <w:rsid w:val="00874245"/>
    <w:rsid w:val="00875B0B"/>
    <w:rsid w:val="0087690B"/>
    <w:rsid w:val="00880BCE"/>
    <w:rsid w:val="00883BC5"/>
    <w:rsid w:val="00884DF2"/>
    <w:rsid w:val="00891AD8"/>
    <w:rsid w:val="008939F8"/>
    <w:rsid w:val="00893DDA"/>
    <w:rsid w:val="00895A4B"/>
    <w:rsid w:val="00896400"/>
    <w:rsid w:val="008A0635"/>
    <w:rsid w:val="008A0CD7"/>
    <w:rsid w:val="008A2060"/>
    <w:rsid w:val="008A4AB0"/>
    <w:rsid w:val="008A67D4"/>
    <w:rsid w:val="008B2A9F"/>
    <w:rsid w:val="008B6178"/>
    <w:rsid w:val="008B7DD1"/>
    <w:rsid w:val="008C1E93"/>
    <w:rsid w:val="008C2AAB"/>
    <w:rsid w:val="008C2E99"/>
    <w:rsid w:val="008C453B"/>
    <w:rsid w:val="008C6536"/>
    <w:rsid w:val="008C6E6D"/>
    <w:rsid w:val="008D1180"/>
    <w:rsid w:val="008D18D4"/>
    <w:rsid w:val="008D37AC"/>
    <w:rsid w:val="008E19BC"/>
    <w:rsid w:val="008E31F9"/>
    <w:rsid w:val="008E372F"/>
    <w:rsid w:val="008F1A4C"/>
    <w:rsid w:val="008F1D08"/>
    <w:rsid w:val="008F277B"/>
    <w:rsid w:val="008F2D10"/>
    <w:rsid w:val="008F37EA"/>
    <w:rsid w:val="008F4A31"/>
    <w:rsid w:val="008F6158"/>
    <w:rsid w:val="008F7605"/>
    <w:rsid w:val="00902D49"/>
    <w:rsid w:val="009038AE"/>
    <w:rsid w:val="00903EA8"/>
    <w:rsid w:val="00904292"/>
    <w:rsid w:val="00905469"/>
    <w:rsid w:val="00906764"/>
    <w:rsid w:val="00907BDD"/>
    <w:rsid w:val="009103B5"/>
    <w:rsid w:val="00911543"/>
    <w:rsid w:val="00916DC1"/>
    <w:rsid w:val="009238D7"/>
    <w:rsid w:val="0092650F"/>
    <w:rsid w:val="00934C91"/>
    <w:rsid w:val="00936742"/>
    <w:rsid w:val="0094295B"/>
    <w:rsid w:val="00943561"/>
    <w:rsid w:val="00943676"/>
    <w:rsid w:val="00943769"/>
    <w:rsid w:val="009476BB"/>
    <w:rsid w:val="00951108"/>
    <w:rsid w:val="00952708"/>
    <w:rsid w:val="00954295"/>
    <w:rsid w:val="00955AC4"/>
    <w:rsid w:val="009575A9"/>
    <w:rsid w:val="009579B0"/>
    <w:rsid w:val="00961806"/>
    <w:rsid w:val="00962A93"/>
    <w:rsid w:val="00966ED6"/>
    <w:rsid w:val="00966FEA"/>
    <w:rsid w:val="00967082"/>
    <w:rsid w:val="0097140C"/>
    <w:rsid w:val="0097326F"/>
    <w:rsid w:val="00976331"/>
    <w:rsid w:val="009840C8"/>
    <w:rsid w:val="0098431F"/>
    <w:rsid w:val="00987023"/>
    <w:rsid w:val="0099104B"/>
    <w:rsid w:val="009912A8"/>
    <w:rsid w:val="00991D57"/>
    <w:rsid w:val="009928B9"/>
    <w:rsid w:val="009936C7"/>
    <w:rsid w:val="00996CE7"/>
    <w:rsid w:val="009A78C1"/>
    <w:rsid w:val="009B1835"/>
    <w:rsid w:val="009B29D5"/>
    <w:rsid w:val="009B2C0C"/>
    <w:rsid w:val="009B77E1"/>
    <w:rsid w:val="009C0E04"/>
    <w:rsid w:val="009C1352"/>
    <w:rsid w:val="009C24FE"/>
    <w:rsid w:val="009C4982"/>
    <w:rsid w:val="009C517C"/>
    <w:rsid w:val="009C7644"/>
    <w:rsid w:val="009E376D"/>
    <w:rsid w:val="009E7D60"/>
    <w:rsid w:val="009E7F1B"/>
    <w:rsid w:val="009F0B0A"/>
    <w:rsid w:val="009F0FE7"/>
    <w:rsid w:val="009F4BC9"/>
    <w:rsid w:val="00A01622"/>
    <w:rsid w:val="00A028EA"/>
    <w:rsid w:val="00A0329E"/>
    <w:rsid w:val="00A03DFD"/>
    <w:rsid w:val="00A14C1F"/>
    <w:rsid w:val="00A1729E"/>
    <w:rsid w:val="00A209DA"/>
    <w:rsid w:val="00A20D3D"/>
    <w:rsid w:val="00A22E13"/>
    <w:rsid w:val="00A31E2A"/>
    <w:rsid w:val="00A44CF5"/>
    <w:rsid w:val="00A461F1"/>
    <w:rsid w:val="00A5116E"/>
    <w:rsid w:val="00A53A59"/>
    <w:rsid w:val="00A54C95"/>
    <w:rsid w:val="00A55C9C"/>
    <w:rsid w:val="00A56F8A"/>
    <w:rsid w:val="00A5778D"/>
    <w:rsid w:val="00A61873"/>
    <w:rsid w:val="00A707C9"/>
    <w:rsid w:val="00A72942"/>
    <w:rsid w:val="00A73F87"/>
    <w:rsid w:val="00A7478D"/>
    <w:rsid w:val="00A76242"/>
    <w:rsid w:val="00A7692E"/>
    <w:rsid w:val="00A76F7F"/>
    <w:rsid w:val="00A8037F"/>
    <w:rsid w:val="00A83CA3"/>
    <w:rsid w:val="00A84B12"/>
    <w:rsid w:val="00A901A0"/>
    <w:rsid w:val="00A90311"/>
    <w:rsid w:val="00A95145"/>
    <w:rsid w:val="00A957AA"/>
    <w:rsid w:val="00AA4363"/>
    <w:rsid w:val="00AA4E86"/>
    <w:rsid w:val="00AB4B61"/>
    <w:rsid w:val="00AB6860"/>
    <w:rsid w:val="00AC0393"/>
    <w:rsid w:val="00AC0D21"/>
    <w:rsid w:val="00AC163B"/>
    <w:rsid w:val="00AC2F71"/>
    <w:rsid w:val="00AD1AED"/>
    <w:rsid w:val="00AD2734"/>
    <w:rsid w:val="00AD3B75"/>
    <w:rsid w:val="00AD467A"/>
    <w:rsid w:val="00AD49D6"/>
    <w:rsid w:val="00AD5F8C"/>
    <w:rsid w:val="00AD6CAD"/>
    <w:rsid w:val="00AD78B9"/>
    <w:rsid w:val="00AD7964"/>
    <w:rsid w:val="00AE03D5"/>
    <w:rsid w:val="00AE55F1"/>
    <w:rsid w:val="00AE586B"/>
    <w:rsid w:val="00AF0678"/>
    <w:rsid w:val="00AF2AAD"/>
    <w:rsid w:val="00AF6E31"/>
    <w:rsid w:val="00B04866"/>
    <w:rsid w:val="00B06362"/>
    <w:rsid w:val="00B0679A"/>
    <w:rsid w:val="00B103E2"/>
    <w:rsid w:val="00B12F85"/>
    <w:rsid w:val="00B13189"/>
    <w:rsid w:val="00B177CB"/>
    <w:rsid w:val="00B22EFB"/>
    <w:rsid w:val="00B3007B"/>
    <w:rsid w:val="00B3028A"/>
    <w:rsid w:val="00B33A43"/>
    <w:rsid w:val="00B349A1"/>
    <w:rsid w:val="00B3549F"/>
    <w:rsid w:val="00B36C4A"/>
    <w:rsid w:val="00B428D8"/>
    <w:rsid w:val="00B474A0"/>
    <w:rsid w:val="00B50595"/>
    <w:rsid w:val="00B52ED2"/>
    <w:rsid w:val="00B532E1"/>
    <w:rsid w:val="00B53644"/>
    <w:rsid w:val="00B553CC"/>
    <w:rsid w:val="00B56E3E"/>
    <w:rsid w:val="00B633E2"/>
    <w:rsid w:val="00B65C3C"/>
    <w:rsid w:val="00B701B3"/>
    <w:rsid w:val="00B77AC3"/>
    <w:rsid w:val="00B81721"/>
    <w:rsid w:val="00B84E0A"/>
    <w:rsid w:val="00B852D5"/>
    <w:rsid w:val="00B87F1C"/>
    <w:rsid w:val="00B91A24"/>
    <w:rsid w:val="00B9381C"/>
    <w:rsid w:val="00B95517"/>
    <w:rsid w:val="00B965ED"/>
    <w:rsid w:val="00B96E96"/>
    <w:rsid w:val="00BA0088"/>
    <w:rsid w:val="00BA4360"/>
    <w:rsid w:val="00BA4F9F"/>
    <w:rsid w:val="00BA5077"/>
    <w:rsid w:val="00BA66E1"/>
    <w:rsid w:val="00BB0779"/>
    <w:rsid w:val="00BB26C1"/>
    <w:rsid w:val="00BB2CCA"/>
    <w:rsid w:val="00BB7F63"/>
    <w:rsid w:val="00BB7FDB"/>
    <w:rsid w:val="00BC0EB5"/>
    <w:rsid w:val="00BC2ACC"/>
    <w:rsid w:val="00BC30EA"/>
    <w:rsid w:val="00BC3353"/>
    <w:rsid w:val="00BC34BC"/>
    <w:rsid w:val="00BC4C21"/>
    <w:rsid w:val="00BC5172"/>
    <w:rsid w:val="00BC7029"/>
    <w:rsid w:val="00BC79C1"/>
    <w:rsid w:val="00BD0F17"/>
    <w:rsid w:val="00BD4065"/>
    <w:rsid w:val="00BD50C2"/>
    <w:rsid w:val="00BD6740"/>
    <w:rsid w:val="00BD7CC1"/>
    <w:rsid w:val="00BE12CA"/>
    <w:rsid w:val="00BE1810"/>
    <w:rsid w:val="00BE58C1"/>
    <w:rsid w:val="00BE5A21"/>
    <w:rsid w:val="00BF25EA"/>
    <w:rsid w:val="00BF2A69"/>
    <w:rsid w:val="00BF63CC"/>
    <w:rsid w:val="00C00E36"/>
    <w:rsid w:val="00C01F86"/>
    <w:rsid w:val="00C067BF"/>
    <w:rsid w:val="00C1019B"/>
    <w:rsid w:val="00C10FA1"/>
    <w:rsid w:val="00C14EBC"/>
    <w:rsid w:val="00C16A3D"/>
    <w:rsid w:val="00C173B8"/>
    <w:rsid w:val="00C2063A"/>
    <w:rsid w:val="00C26578"/>
    <w:rsid w:val="00C27864"/>
    <w:rsid w:val="00C319A1"/>
    <w:rsid w:val="00C335C5"/>
    <w:rsid w:val="00C33B94"/>
    <w:rsid w:val="00C34380"/>
    <w:rsid w:val="00C35AE8"/>
    <w:rsid w:val="00C36A00"/>
    <w:rsid w:val="00C40DA2"/>
    <w:rsid w:val="00C4345D"/>
    <w:rsid w:val="00C43980"/>
    <w:rsid w:val="00C44375"/>
    <w:rsid w:val="00C44BAD"/>
    <w:rsid w:val="00C45A98"/>
    <w:rsid w:val="00C45F74"/>
    <w:rsid w:val="00C46DE3"/>
    <w:rsid w:val="00C47B37"/>
    <w:rsid w:val="00C50B4B"/>
    <w:rsid w:val="00C52609"/>
    <w:rsid w:val="00C52C92"/>
    <w:rsid w:val="00C54543"/>
    <w:rsid w:val="00C56608"/>
    <w:rsid w:val="00C56B00"/>
    <w:rsid w:val="00C573A5"/>
    <w:rsid w:val="00C57C7B"/>
    <w:rsid w:val="00C61385"/>
    <w:rsid w:val="00C626DD"/>
    <w:rsid w:val="00C630B8"/>
    <w:rsid w:val="00C6354B"/>
    <w:rsid w:val="00C66678"/>
    <w:rsid w:val="00C66B89"/>
    <w:rsid w:val="00C67ECF"/>
    <w:rsid w:val="00C70871"/>
    <w:rsid w:val="00C70A76"/>
    <w:rsid w:val="00C75596"/>
    <w:rsid w:val="00C7678D"/>
    <w:rsid w:val="00C813E6"/>
    <w:rsid w:val="00C84E90"/>
    <w:rsid w:val="00C85282"/>
    <w:rsid w:val="00C85579"/>
    <w:rsid w:val="00C8591F"/>
    <w:rsid w:val="00C919C4"/>
    <w:rsid w:val="00C91F65"/>
    <w:rsid w:val="00C94C55"/>
    <w:rsid w:val="00CA73CD"/>
    <w:rsid w:val="00CB0904"/>
    <w:rsid w:val="00CB0BC8"/>
    <w:rsid w:val="00CB1CB8"/>
    <w:rsid w:val="00CB3096"/>
    <w:rsid w:val="00CB5829"/>
    <w:rsid w:val="00CB5EDC"/>
    <w:rsid w:val="00CB6D95"/>
    <w:rsid w:val="00CC05B4"/>
    <w:rsid w:val="00CC4F06"/>
    <w:rsid w:val="00CD0E6F"/>
    <w:rsid w:val="00CD0FBF"/>
    <w:rsid w:val="00CD5679"/>
    <w:rsid w:val="00CD5B3F"/>
    <w:rsid w:val="00CD7737"/>
    <w:rsid w:val="00CE0BAD"/>
    <w:rsid w:val="00CE2466"/>
    <w:rsid w:val="00CE475E"/>
    <w:rsid w:val="00CE7BA7"/>
    <w:rsid w:val="00CF03AE"/>
    <w:rsid w:val="00CF271A"/>
    <w:rsid w:val="00CF388A"/>
    <w:rsid w:val="00CF3F19"/>
    <w:rsid w:val="00CF663E"/>
    <w:rsid w:val="00CF75DC"/>
    <w:rsid w:val="00D01321"/>
    <w:rsid w:val="00D01370"/>
    <w:rsid w:val="00D01B75"/>
    <w:rsid w:val="00D02824"/>
    <w:rsid w:val="00D02E8B"/>
    <w:rsid w:val="00D0328C"/>
    <w:rsid w:val="00D04D67"/>
    <w:rsid w:val="00D0538D"/>
    <w:rsid w:val="00D05DD8"/>
    <w:rsid w:val="00D06BF9"/>
    <w:rsid w:val="00D1075A"/>
    <w:rsid w:val="00D1349D"/>
    <w:rsid w:val="00D14D26"/>
    <w:rsid w:val="00D15ABD"/>
    <w:rsid w:val="00D15C2E"/>
    <w:rsid w:val="00D23B76"/>
    <w:rsid w:val="00D255BF"/>
    <w:rsid w:val="00D25CD9"/>
    <w:rsid w:val="00D30620"/>
    <w:rsid w:val="00D30A4D"/>
    <w:rsid w:val="00D32A3A"/>
    <w:rsid w:val="00D36BC8"/>
    <w:rsid w:val="00D422A0"/>
    <w:rsid w:val="00D47341"/>
    <w:rsid w:val="00D512FE"/>
    <w:rsid w:val="00D54025"/>
    <w:rsid w:val="00D60F94"/>
    <w:rsid w:val="00D62A7A"/>
    <w:rsid w:val="00D7102D"/>
    <w:rsid w:val="00D719F3"/>
    <w:rsid w:val="00D74709"/>
    <w:rsid w:val="00D758B0"/>
    <w:rsid w:val="00D81173"/>
    <w:rsid w:val="00D84AFA"/>
    <w:rsid w:val="00D8501B"/>
    <w:rsid w:val="00D8528C"/>
    <w:rsid w:val="00D8592F"/>
    <w:rsid w:val="00D85DDA"/>
    <w:rsid w:val="00D91395"/>
    <w:rsid w:val="00D92180"/>
    <w:rsid w:val="00D95E94"/>
    <w:rsid w:val="00D9737D"/>
    <w:rsid w:val="00DA3828"/>
    <w:rsid w:val="00DA5A71"/>
    <w:rsid w:val="00DA72CD"/>
    <w:rsid w:val="00DB06F8"/>
    <w:rsid w:val="00DB2F56"/>
    <w:rsid w:val="00DB4235"/>
    <w:rsid w:val="00DC07C5"/>
    <w:rsid w:val="00DC2D27"/>
    <w:rsid w:val="00DC43D1"/>
    <w:rsid w:val="00DC6324"/>
    <w:rsid w:val="00DC6BA4"/>
    <w:rsid w:val="00DC7439"/>
    <w:rsid w:val="00DD22BE"/>
    <w:rsid w:val="00DD5287"/>
    <w:rsid w:val="00DD5D51"/>
    <w:rsid w:val="00DE3786"/>
    <w:rsid w:val="00DE4155"/>
    <w:rsid w:val="00DE6159"/>
    <w:rsid w:val="00DE69F9"/>
    <w:rsid w:val="00DE6C79"/>
    <w:rsid w:val="00DF061C"/>
    <w:rsid w:val="00DF10DD"/>
    <w:rsid w:val="00DF3C06"/>
    <w:rsid w:val="00DF3E34"/>
    <w:rsid w:val="00DF47EC"/>
    <w:rsid w:val="00DF7D77"/>
    <w:rsid w:val="00E02866"/>
    <w:rsid w:val="00E0348E"/>
    <w:rsid w:val="00E101E7"/>
    <w:rsid w:val="00E11CDD"/>
    <w:rsid w:val="00E12962"/>
    <w:rsid w:val="00E149AE"/>
    <w:rsid w:val="00E163F9"/>
    <w:rsid w:val="00E20416"/>
    <w:rsid w:val="00E32850"/>
    <w:rsid w:val="00E45B9F"/>
    <w:rsid w:val="00E50946"/>
    <w:rsid w:val="00E5382C"/>
    <w:rsid w:val="00E61E3F"/>
    <w:rsid w:val="00E646F4"/>
    <w:rsid w:val="00E647C7"/>
    <w:rsid w:val="00E729DB"/>
    <w:rsid w:val="00E82CA0"/>
    <w:rsid w:val="00E85E36"/>
    <w:rsid w:val="00E86089"/>
    <w:rsid w:val="00E91BE0"/>
    <w:rsid w:val="00E9312B"/>
    <w:rsid w:val="00E93D20"/>
    <w:rsid w:val="00E966E4"/>
    <w:rsid w:val="00E969CC"/>
    <w:rsid w:val="00E96E71"/>
    <w:rsid w:val="00E97F17"/>
    <w:rsid w:val="00EA04B1"/>
    <w:rsid w:val="00EA0E03"/>
    <w:rsid w:val="00EA6FA7"/>
    <w:rsid w:val="00EB1CAC"/>
    <w:rsid w:val="00EB1D68"/>
    <w:rsid w:val="00EB2018"/>
    <w:rsid w:val="00EB7710"/>
    <w:rsid w:val="00EB7A62"/>
    <w:rsid w:val="00EC0220"/>
    <w:rsid w:val="00EC1AD2"/>
    <w:rsid w:val="00EC4E2C"/>
    <w:rsid w:val="00EC5AC0"/>
    <w:rsid w:val="00EC6FC2"/>
    <w:rsid w:val="00ED1D49"/>
    <w:rsid w:val="00ED20BE"/>
    <w:rsid w:val="00ED44AF"/>
    <w:rsid w:val="00ED5865"/>
    <w:rsid w:val="00ED79E7"/>
    <w:rsid w:val="00EE3FFE"/>
    <w:rsid w:val="00EE455E"/>
    <w:rsid w:val="00EE4F6B"/>
    <w:rsid w:val="00EE64C2"/>
    <w:rsid w:val="00EE6711"/>
    <w:rsid w:val="00EE7278"/>
    <w:rsid w:val="00EE76FD"/>
    <w:rsid w:val="00EE7A19"/>
    <w:rsid w:val="00EF1BE1"/>
    <w:rsid w:val="00F013FE"/>
    <w:rsid w:val="00F06248"/>
    <w:rsid w:val="00F073DE"/>
    <w:rsid w:val="00F12F0C"/>
    <w:rsid w:val="00F133C8"/>
    <w:rsid w:val="00F14717"/>
    <w:rsid w:val="00F161DF"/>
    <w:rsid w:val="00F202DA"/>
    <w:rsid w:val="00F237D2"/>
    <w:rsid w:val="00F25E4B"/>
    <w:rsid w:val="00F30121"/>
    <w:rsid w:val="00F307CC"/>
    <w:rsid w:val="00F3287B"/>
    <w:rsid w:val="00F32ADD"/>
    <w:rsid w:val="00F350FB"/>
    <w:rsid w:val="00F3640C"/>
    <w:rsid w:val="00F3775D"/>
    <w:rsid w:val="00F41DFF"/>
    <w:rsid w:val="00F427BC"/>
    <w:rsid w:val="00F44342"/>
    <w:rsid w:val="00F5033A"/>
    <w:rsid w:val="00F525DE"/>
    <w:rsid w:val="00F56459"/>
    <w:rsid w:val="00F57C04"/>
    <w:rsid w:val="00F62A07"/>
    <w:rsid w:val="00F635DC"/>
    <w:rsid w:val="00F6628E"/>
    <w:rsid w:val="00F67958"/>
    <w:rsid w:val="00F70287"/>
    <w:rsid w:val="00F70EEA"/>
    <w:rsid w:val="00F720CF"/>
    <w:rsid w:val="00F74C4E"/>
    <w:rsid w:val="00F74CB3"/>
    <w:rsid w:val="00F80D51"/>
    <w:rsid w:val="00F827E0"/>
    <w:rsid w:val="00F839F2"/>
    <w:rsid w:val="00F863FE"/>
    <w:rsid w:val="00F86799"/>
    <w:rsid w:val="00F8696E"/>
    <w:rsid w:val="00F90D5B"/>
    <w:rsid w:val="00F91EF7"/>
    <w:rsid w:val="00F92ECF"/>
    <w:rsid w:val="00F93544"/>
    <w:rsid w:val="00FB17A5"/>
    <w:rsid w:val="00FB18D0"/>
    <w:rsid w:val="00FC26F4"/>
    <w:rsid w:val="00FC56C9"/>
    <w:rsid w:val="00FC62CE"/>
    <w:rsid w:val="00FD19AE"/>
    <w:rsid w:val="00FD4AD6"/>
    <w:rsid w:val="00FD7D5D"/>
    <w:rsid w:val="00FE16B2"/>
    <w:rsid w:val="00FE1D05"/>
    <w:rsid w:val="00FE3C64"/>
    <w:rsid w:val="00FE5138"/>
    <w:rsid w:val="00FF09FB"/>
    <w:rsid w:val="00FF118C"/>
    <w:rsid w:val="00FF50DF"/>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BC3353"/>
    <w:pPr>
      <w:jc w:val="center"/>
      <w:outlineLvl w:val="1"/>
    </w:pPr>
  </w:style>
  <w:style w:type="paragraph" w:styleId="Heading3">
    <w:name w:val="heading 3"/>
    <w:basedOn w:val="Normal"/>
    <w:next w:val="Normal"/>
    <w:link w:val="Heading3Char"/>
    <w:uiPriority w:val="9"/>
    <w:unhideWhenUsed/>
    <w:qFormat/>
    <w:rsid w:val="005F2BB3"/>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3353"/>
    <w:rPr>
      <w:rFonts w:ascii="Arial" w:hAnsi="Arial"/>
      <w:b/>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5F2BB3"/>
    <w:rPr>
      <w:rFonts w:ascii="Arial" w:eastAsiaTheme="majorEastAsia" w:hAnsi="Arial" w:cstheme="majorBidi"/>
      <w:b/>
      <w:sz w:val="24"/>
      <w:szCs w:val="24"/>
    </w:rPr>
  </w:style>
  <w:style w:type="paragraph" w:styleId="NormalWeb">
    <w:name w:val="Normal (Web)"/>
    <w:basedOn w:val="Normal"/>
    <w:uiPriority w:val="99"/>
    <w:semiHidden/>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s>
</file>

<file path=word/webSettings.xml><?xml version="1.0" encoding="utf-8"?>
<w:webSettings xmlns:r="http://schemas.openxmlformats.org/officeDocument/2006/relationships" xmlns:w="http://schemas.openxmlformats.org/wordprocessingml/2006/main">
  <w:divs>
    <w:div w:id="9836533">
      <w:bodyDiv w:val="1"/>
      <w:marLeft w:val="0"/>
      <w:marRight w:val="0"/>
      <w:marTop w:val="0"/>
      <w:marBottom w:val="0"/>
      <w:divBdr>
        <w:top w:val="none" w:sz="0" w:space="0" w:color="auto"/>
        <w:left w:val="none" w:sz="0" w:space="0" w:color="auto"/>
        <w:bottom w:val="none" w:sz="0" w:space="0" w:color="auto"/>
        <w:right w:val="none" w:sz="0" w:space="0" w:color="auto"/>
      </w:divBdr>
    </w:div>
    <w:div w:id="92866689">
      <w:bodyDiv w:val="1"/>
      <w:marLeft w:val="0"/>
      <w:marRight w:val="0"/>
      <w:marTop w:val="0"/>
      <w:marBottom w:val="0"/>
      <w:divBdr>
        <w:top w:val="none" w:sz="0" w:space="0" w:color="auto"/>
        <w:left w:val="none" w:sz="0" w:space="0" w:color="auto"/>
        <w:bottom w:val="none" w:sz="0" w:space="0" w:color="auto"/>
        <w:right w:val="none" w:sz="0" w:space="0" w:color="auto"/>
      </w:divBdr>
    </w:div>
    <w:div w:id="300506454">
      <w:bodyDiv w:val="1"/>
      <w:marLeft w:val="0"/>
      <w:marRight w:val="0"/>
      <w:marTop w:val="0"/>
      <w:marBottom w:val="0"/>
      <w:divBdr>
        <w:top w:val="none" w:sz="0" w:space="0" w:color="auto"/>
        <w:left w:val="none" w:sz="0" w:space="0" w:color="auto"/>
        <w:bottom w:val="none" w:sz="0" w:space="0" w:color="auto"/>
        <w:right w:val="none" w:sz="0" w:space="0" w:color="auto"/>
      </w:divBdr>
    </w:div>
    <w:div w:id="547186394">
      <w:bodyDiv w:val="1"/>
      <w:marLeft w:val="0"/>
      <w:marRight w:val="0"/>
      <w:marTop w:val="0"/>
      <w:marBottom w:val="0"/>
      <w:divBdr>
        <w:top w:val="none" w:sz="0" w:space="0" w:color="auto"/>
        <w:left w:val="none" w:sz="0" w:space="0" w:color="auto"/>
        <w:bottom w:val="none" w:sz="0" w:space="0" w:color="auto"/>
        <w:right w:val="none" w:sz="0" w:space="0" w:color="auto"/>
      </w:divBdr>
      <w:divsChild>
        <w:div w:id="1135686293">
          <w:marLeft w:val="0"/>
          <w:marRight w:val="0"/>
          <w:marTop w:val="0"/>
          <w:marBottom w:val="0"/>
          <w:divBdr>
            <w:top w:val="none" w:sz="0" w:space="0" w:color="auto"/>
            <w:left w:val="none" w:sz="0" w:space="0" w:color="auto"/>
            <w:bottom w:val="none" w:sz="0" w:space="0" w:color="auto"/>
            <w:right w:val="none" w:sz="0" w:space="0" w:color="auto"/>
          </w:divBdr>
          <w:divsChild>
            <w:div w:id="1244922475">
              <w:marLeft w:val="0"/>
              <w:marRight w:val="0"/>
              <w:marTop w:val="0"/>
              <w:marBottom w:val="0"/>
              <w:divBdr>
                <w:top w:val="none" w:sz="0" w:space="0" w:color="auto"/>
                <w:left w:val="none" w:sz="0" w:space="0" w:color="auto"/>
                <w:bottom w:val="none" w:sz="0" w:space="0" w:color="auto"/>
                <w:right w:val="none" w:sz="0" w:space="0" w:color="auto"/>
              </w:divBdr>
              <w:divsChild>
                <w:div w:id="428618637">
                  <w:marLeft w:val="0"/>
                  <w:marRight w:val="0"/>
                  <w:marTop w:val="0"/>
                  <w:marBottom w:val="0"/>
                  <w:divBdr>
                    <w:top w:val="none" w:sz="0" w:space="0" w:color="auto"/>
                    <w:left w:val="none" w:sz="0" w:space="0" w:color="auto"/>
                    <w:bottom w:val="none" w:sz="0" w:space="0" w:color="auto"/>
                    <w:right w:val="none" w:sz="0" w:space="0" w:color="auto"/>
                  </w:divBdr>
                  <w:divsChild>
                    <w:div w:id="394278743">
                      <w:marLeft w:val="0"/>
                      <w:marRight w:val="0"/>
                      <w:marTop w:val="0"/>
                      <w:marBottom w:val="0"/>
                      <w:divBdr>
                        <w:top w:val="none" w:sz="0" w:space="0" w:color="auto"/>
                        <w:left w:val="none" w:sz="0" w:space="0" w:color="auto"/>
                        <w:bottom w:val="none" w:sz="0" w:space="0" w:color="auto"/>
                        <w:right w:val="none" w:sz="0" w:space="0" w:color="auto"/>
                      </w:divBdr>
                      <w:divsChild>
                        <w:div w:id="911038824">
                          <w:marLeft w:val="0"/>
                          <w:marRight w:val="0"/>
                          <w:marTop w:val="0"/>
                          <w:marBottom w:val="0"/>
                          <w:divBdr>
                            <w:top w:val="none" w:sz="0" w:space="0" w:color="auto"/>
                            <w:left w:val="none" w:sz="0" w:space="0" w:color="auto"/>
                            <w:bottom w:val="none" w:sz="0" w:space="0" w:color="auto"/>
                            <w:right w:val="none" w:sz="0" w:space="0" w:color="auto"/>
                          </w:divBdr>
                          <w:divsChild>
                            <w:div w:id="1891765257">
                              <w:marLeft w:val="0"/>
                              <w:marRight w:val="0"/>
                              <w:marTop w:val="0"/>
                              <w:marBottom w:val="0"/>
                              <w:divBdr>
                                <w:top w:val="none" w:sz="0" w:space="0" w:color="auto"/>
                                <w:left w:val="none" w:sz="0" w:space="0" w:color="auto"/>
                                <w:bottom w:val="none" w:sz="0" w:space="0" w:color="auto"/>
                                <w:right w:val="none" w:sz="0" w:space="0" w:color="auto"/>
                              </w:divBdr>
                              <w:divsChild>
                                <w:div w:id="1714190297">
                                  <w:marLeft w:val="0"/>
                                  <w:marRight w:val="0"/>
                                  <w:marTop w:val="0"/>
                                  <w:marBottom w:val="0"/>
                                  <w:divBdr>
                                    <w:top w:val="none" w:sz="0" w:space="0" w:color="auto"/>
                                    <w:left w:val="none" w:sz="0" w:space="0" w:color="auto"/>
                                    <w:bottom w:val="none" w:sz="0" w:space="0" w:color="auto"/>
                                    <w:right w:val="none" w:sz="0" w:space="0" w:color="auto"/>
                                  </w:divBdr>
                                  <w:divsChild>
                                    <w:div w:id="35338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427360">
          <w:marLeft w:val="0"/>
          <w:marRight w:val="0"/>
          <w:marTop w:val="0"/>
          <w:marBottom w:val="0"/>
          <w:divBdr>
            <w:top w:val="none" w:sz="0" w:space="0" w:color="auto"/>
            <w:left w:val="none" w:sz="0" w:space="0" w:color="auto"/>
            <w:bottom w:val="none" w:sz="0" w:space="0" w:color="auto"/>
            <w:right w:val="none" w:sz="0" w:space="0" w:color="auto"/>
          </w:divBdr>
          <w:divsChild>
            <w:div w:id="698895135">
              <w:marLeft w:val="0"/>
              <w:marRight w:val="0"/>
              <w:marTop w:val="0"/>
              <w:marBottom w:val="0"/>
              <w:divBdr>
                <w:top w:val="none" w:sz="0" w:space="0" w:color="auto"/>
                <w:left w:val="none" w:sz="0" w:space="0" w:color="auto"/>
                <w:bottom w:val="none" w:sz="0" w:space="0" w:color="auto"/>
                <w:right w:val="none" w:sz="0" w:space="0" w:color="auto"/>
              </w:divBdr>
              <w:divsChild>
                <w:div w:id="62140640">
                  <w:marLeft w:val="0"/>
                  <w:marRight w:val="0"/>
                  <w:marTop w:val="0"/>
                  <w:marBottom w:val="0"/>
                  <w:divBdr>
                    <w:top w:val="none" w:sz="0" w:space="0" w:color="auto"/>
                    <w:left w:val="none" w:sz="0" w:space="0" w:color="auto"/>
                    <w:bottom w:val="none" w:sz="0" w:space="0" w:color="auto"/>
                    <w:right w:val="none" w:sz="0" w:space="0" w:color="auto"/>
                  </w:divBdr>
                  <w:divsChild>
                    <w:div w:id="2136290388">
                      <w:marLeft w:val="0"/>
                      <w:marRight w:val="0"/>
                      <w:marTop w:val="0"/>
                      <w:marBottom w:val="0"/>
                      <w:divBdr>
                        <w:top w:val="none" w:sz="0" w:space="0" w:color="auto"/>
                        <w:left w:val="none" w:sz="0" w:space="0" w:color="auto"/>
                        <w:bottom w:val="none" w:sz="0" w:space="0" w:color="auto"/>
                        <w:right w:val="none" w:sz="0" w:space="0" w:color="auto"/>
                      </w:divBdr>
                      <w:divsChild>
                        <w:div w:id="462622974">
                          <w:marLeft w:val="0"/>
                          <w:marRight w:val="0"/>
                          <w:marTop w:val="0"/>
                          <w:marBottom w:val="0"/>
                          <w:divBdr>
                            <w:top w:val="none" w:sz="0" w:space="0" w:color="auto"/>
                            <w:left w:val="none" w:sz="0" w:space="0" w:color="auto"/>
                            <w:bottom w:val="none" w:sz="0" w:space="0" w:color="auto"/>
                            <w:right w:val="none" w:sz="0" w:space="0" w:color="auto"/>
                          </w:divBdr>
                          <w:divsChild>
                            <w:div w:id="1630089987">
                              <w:marLeft w:val="0"/>
                              <w:marRight w:val="0"/>
                              <w:marTop w:val="0"/>
                              <w:marBottom w:val="0"/>
                              <w:divBdr>
                                <w:top w:val="none" w:sz="0" w:space="0" w:color="auto"/>
                                <w:left w:val="none" w:sz="0" w:space="0" w:color="auto"/>
                                <w:bottom w:val="none" w:sz="0" w:space="0" w:color="auto"/>
                                <w:right w:val="none" w:sz="0" w:space="0" w:color="auto"/>
                              </w:divBdr>
                              <w:divsChild>
                                <w:div w:id="568733755">
                                  <w:marLeft w:val="0"/>
                                  <w:marRight w:val="0"/>
                                  <w:marTop w:val="0"/>
                                  <w:marBottom w:val="0"/>
                                  <w:divBdr>
                                    <w:top w:val="none" w:sz="0" w:space="0" w:color="auto"/>
                                    <w:left w:val="none" w:sz="0" w:space="0" w:color="auto"/>
                                    <w:bottom w:val="none" w:sz="0" w:space="0" w:color="auto"/>
                                    <w:right w:val="none" w:sz="0" w:space="0" w:color="auto"/>
                                  </w:divBdr>
                                  <w:divsChild>
                                    <w:div w:id="45560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438738">
          <w:marLeft w:val="0"/>
          <w:marRight w:val="0"/>
          <w:marTop w:val="0"/>
          <w:marBottom w:val="0"/>
          <w:divBdr>
            <w:top w:val="none" w:sz="0" w:space="0" w:color="auto"/>
            <w:left w:val="none" w:sz="0" w:space="0" w:color="auto"/>
            <w:bottom w:val="none" w:sz="0" w:space="0" w:color="auto"/>
            <w:right w:val="none" w:sz="0" w:space="0" w:color="auto"/>
          </w:divBdr>
          <w:divsChild>
            <w:div w:id="144049254">
              <w:marLeft w:val="0"/>
              <w:marRight w:val="0"/>
              <w:marTop w:val="0"/>
              <w:marBottom w:val="0"/>
              <w:divBdr>
                <w:top w:val="none" w:sz="0" w:space="0" w:color="auto"/>
                <w:left w:val="none" w:sz="0" w:space="0" w:color="auto"/>
                <w:bottom w:val="none" w:sz="0" w:space="0" w:color="auto"/>
                <w:right w:val="none" w:sz="0" w:space="0" w:color="auto"/>
              </w:divBdr>
              <w:divsChild>
                <w:div w:id="1602907978">
                  <w:marLeft w:val="0"/>
                  <w:marRight w:val="0"/>
                  <w:marTop w:val="0"/>
                  <w:marBottom w:val="0"/>
                  <w:divBdr>
                    <w:top w:val="none" w:sz="0" w:space="0" w:color="auto"/>
                    <w:left w:val="none" w:sz="0" w:space="0" w:color="auto"/>
                    <w:bottom w:val="none" w:sz="0" w:space="0" w:color="auto"/>
                    <w:right w:val="none" w:sz="0" w:space="0" w:color="auto"/>
                  </w:divBdr>
                  <w:divsChild>
                    <w:div w:id="1059673183">
                      <w:marLeft w:val="0"/>
                      <w:marRight w:val="0"/>
                      <w:marTop w:val="0"/>
                      <w:marBottom w:val="0"/>
                      <w:divBdr>
                        <w:top w:val="none" w:sz="0" w:space="0" w:color="auto"/>
                        <w:left w:val="none" w:sz="0" w:space="0" w:color="auto"/>
                        <w:bottom w:val="none" w:sz="0" w:space="0" w:color="auto"/>
                        <w:right w:val="none" w:sz="0" w:space="0" w:color="auto"/>
                      </w:divBdr>
                      <w:divsChild>
                        <w:div w:id="613244609">
                          <w:marLeft w:val="0"/>
                          <w:marRight w:val="0"/>
                          <w:marTop w:val="0"/>
                          <w:marBottom w:val="0"/>
                          <w:divBdr>
                            <w:top w:val="none" w:sz="0" w:space="0" w:color="auto"/>
                            <w:left w:val="none" w:sz="0" w:space="0" w:color="auto"/>
                            <w:bottom w:val="none" w:sz="0" w:space="0" w:color="auto"/>
                            <w:right w:val="none" w:sz="0" w:space="0" w:color="auto"/>
                          </w:divBdr>
                          <w:divsChild>
                            <w:div w:id="141312459">
                              <w:marLeft w:val="0"/>
                              <w:marRight w:val="0"/>
                              <w:marTop w:val="0"/>
                              <w:marBottom w:val="0"/>
                              <w:divBdr>
                                <w:top w:val="none" w:sz="0" w:space="0" w:color="auto"/>
                                <w:left w:val="none" w:sz="0" w:space="0" w:color="auto"/>
                                <w:bottom w:val="none" w:sz="0" w:space="0" w:color="auto"/>
                                <w:right w:val="none" w:sz="0" w:space="0" w:color="auto"/>
                              </w:divBdr>
                              <w:divsChild>
                                <w:div w:id="1386444708">
                                  <w:marLeft w:val="0"/>
                                  <w:marRight w:val="0"/>
                                  <w:marTop w:val="0"/>
                                  <w:marBottom w:val="0"/>
                                  <w:divBdr>
                                    <w:top w:val="none" w:sz="0" w:space="0" w:color="auto"/>
                                    <w:left w:val="none" w:sz="0" w:space="0" w:color="auto"/>
                                    <w:bottom w:val="none" w:sz="0" w:space="0" w:color="auto"/>
                                    <w:right w:val="none" w:sz="0" w:space="0" w:color="auto"/>
                                  </w:divBdr>
                                  <w:divsChild>
                                    <w:div w:id="1355763039">
                                      <w:marLeft w:val="0"/>
                                      <w:marRight w:val="0"/>
                                      <w:marTop w:val="0"/>
                                      <w:marBottom w:val="0"/>
                                      <w:divBdr>
                                        <w:top w:val="none" w:sz="0" w:space="0" w:color="auto"/>
                                        <w:left w:val="none" w:sz="0" w:space="0" w:color="auto"/>
                                        <w:bottom w:val="none" w:sz="0" w:space="0" w:color="auto"/>
                                        <w:right w:val="none" w:sz="0" w:space="0" w:color="auto"/>
                                      </w:divBdr>
                                      <w:divsChild>
                                        <w:div w:id="101326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9832873">
              <w:marLeft w:val="0"/>
              <w:marRight w:val="0"/>
              <w:marTop w:val="0"/>
              <w:marBottom w:val="0"/>
              <w:divBdr>
                <w:top w:val="none" w:sz="0" w:space="0" w:color="auto"/>
                <w:left w:val="none" w:sz="0" w:space="0" w:color="auto"/>
                <w:bottom w:val="none" w:sz="0" w:space="0" w:color="auto"/>
                <w:right w:val="none" w:sz="0" w:space="0" w:color="auto"/>
              </w:divBdr>
              <w:divsChild>
                <w:div w:id="2015836471">
                  <w:marLeft w:val="0"/>
                  <w:marRight w:val="0"/>
                  <w:marTop w:val="0"/>
                  <w:marBottom w:val="0"/>
                  <w:divBdr>
                    <w:top w:val="none" w:sz="0" w:space="0" w:color="auto"/>
                    <w:left w:val="none" w:sz="0" w:space="0" w:color="auto"/>
                    <w:bottom w:val="none" w:sz="0" w:space="0" w:color="auto"/>
                    <w:right w:val="none" w:sz="0" w:space="0" w:color="auto"/>
                  </w:divBdr>
                  <w:divsChild>
                    <w:div w:id="1649239884">
                      <w:marLeft w:val="0"/>
                      <w:marRight w:val="0"/>
                      <w:marTop w:val="0"/>
                      <w:marBottom w:val="0"/>
                      <w:divBdr>
                        <w:top w:val="none" w:sz="0" w:space="0" w:color="auto"/>
                        <w:left w:val="none" w:sz="0" w:space="0" w:color="auto"/>
                        <w:bottom w:val="none" w:sz="0" w:space="0" w:color="auto"/>
                        <w:right w:val="none" w:sz="0" w:space="0" w:color="auto"/>
                      </w:divBdr>
                      <w:divsChild>
                        <w:div w:id="1699818538">
                          <w:marLeft w:val="0"/>
                          <w:marRight w:val="0"/>
                          <w:marTop w:val="0"/>
                          <w:marBottom w:val="0"/>
                          <w:divBdr>
                            <w:top w:val="none" w:sz="0" w:space="0" w:color="auto"/>
                            <w:left w:val="none" w:sz="0" w:space="0" w:color="auto"/>
                            <w:bottom w:val="none" w:sz="0" w:space="0" w:color="auto"/>
                            <w:right w:val="none" w:sz="0" w:space="0" w:color="auto"/>
                          </w:divBdr>
                          <w:divsChild>
                            <w:div w:id="60762544">
                              <w:marLeft w:val="0"/>
                              <w:marRight w:val="0"/>
                              <w:marTop w:val="0"/>
                              <w:marBottom w:val="0"/>
                              <w:divBdr>
                                <w:top w:val="none" w:sz="0" w:space="0" w:color="auto"/>
                                <w:left w:val="none" w:sz="0" w:space="0" w:color="auto"/>
                                <w:bottom w:val="none" w:sz="0" w:space="0" w:color="auto"/>
                                <w:right w:val="none" w:sz="0" w:space="0" w:color="auto"/>
                              </w:divBdr>
                              <w:divsChild>
                                <w:div w:id="823009499">
                                  <w:marLeft w:val="0"/>
                                  <w:marRight w:val="0"/>
                                  <w:marTop w:val="0"/>
                                  <w:marBottom w:val="0"/>
                                  <w:divBdr>
                                    <w:top w:val="none" w:sz="0" w:space="0" w:color="auto"/>
                                    <w:left w:val="none" w:sz="0" w:space="0" w:color="auto"/>
                                    <w:bottom w:val="none" w:sz="0" w:space="0" w:color="auto"/>
                                    <w:right w:val="none" w:sz="0" w:space="0" w:color="auto"/>
                                  </w:divBdr>
                                  <w:divsChild>
                                    <w:div w:id="1186362180">
                                      <w:marLeft w:val="0"/>
                                      <w:marRight w:val="0"/>
                                      <w:marTop w:val="0"/>
                                      <w:marBottom w:val="0"/>
                                      <w:divBdr>
                                        <w:top w:val="none" w:sz="0" w:space="0" w:color="auto"/>
                                        <w:left w:val="none" w:sz="0" w:space="0" w:color="auto"/>
                                        <w:bottom w:val="none" w:sz="0" w:space="0" w:color="auto"/>
                                        <w:right w:val="none" w:sz="0" w:space="0" w:color="auto"/>
                                      </w:divBdr>
                                      <w:divsChild>
                                        <w:div w:id="107519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2988754">
              <w:marLeft w:val="0"/>
              <w:marRight w:val="0"/>
              <w:marTop w:val="0"/>
              <w:marBottom w:val="0"/>
              <w:divBdr>
                <w:top w:val="none" w:sz="0" w:space="0" w:color="auto"/>
                <w:left w:val="none" w:sz="0" w:space="0" w:color="auto"/>
                <w:bottom w:val="none" w:sz="0" w:space="0" w:color="auto"/>
                <w:right w:val="none" w:sz="0" w:space="0" w:color="auto"/>
              </w:divBdr>
              <w:divsChild>
                <w:div w:id="1342121797">
                  <w:marLeft w:val="0"/>
                  <w:marRight w:val="0"/>
                  <w:marTop w:val="0"/>
                  <w:marBottom w:val="0"/>
                  <w:divBdr>
                    <w:top w:val="none" w:sz="0" w:space="0" w:color="auto"/>
                    <w:left w:val="none" w:sz="0" w:space="0" w:color="auto"/>
                    <w:bottom w:val="none" w:sz="0" w:space="0" w:color="auto"/>
                    <w:right w:val="none" w:sz="0" w:space="0" w:color="auto"/>
                  </w:divBdr>
                  <w:divsChild>
                    <w:div w:id="703478947">
                      <w:marLeft w:val="0"/>
                      <w:marRight w:val="0"/>
                      <w:marTop w:val="0"/>
                      <w:marBottom w:val="0"/>
                      <w:divBdr>
                        <w:top w:val="none" w:sz="0" w:space="0" w:color="auto"/>
                        <w:left w:val="none" w:sz="0" w:space="0" w:color="auto"/>
                        <w:bottom w:val="none" w:sz="0" w:space="0" w:color="auto"/>
                        <w:right w:val="none" w:sz="0" w:space="0" w:color="auto"/>
                      </w:divBdr>
                      <w:divsChild>
                        <w:div w:id="395706873">
                          <w:marLeft w:val="0"/>
                          <w:marRight w:val="0"/>
                          <w:marTop w:val="0"/>
                          <w:marBottom w:val="0"/>
                          <w:divBdr>
                            <w:top w:val="none" w:sz="0" w:space="0" w:color="auto"/>
                            <w:left w:val="none" w:sz="0" w:space="0" w:color="auto"/>
                            <w:bottom w:val="none" w:sz="0" w:space="0" w:color="auto"/>
                            <w:right w:val="none" w:sz="0" w:space="0" w:color="auto"/>
                          </w:divBdr>
                          <w:divsChild>
                            <w:div w:id="992952902">
                              <w:marLeft w:val="0"/>
                              <w:marRight w:val="0"/>
                              <w:marTop w:val="0"/>
                              <w:marBottom w:val="0"/>
                              <w:divBdr>
                                <w:top w:val="none" w:sz="0" w:space="0" w:color="auto"/>
                                <w:left w:val="none" w:sz="0" w:space="0" w:color="auto"/>
                                <w:bottom w:val="none" w:sz="0" w:space="0" w:color="auto"/>
                                <w:right w:val="none" w:sz="0" w:space="0" w:color="auto"/>
                              </w:divBdr>
                              <w:divsChild>
                                <w:div w:id="1870868765">
                                  <w:marLeft w:val="0"/>
                                  <w:marRight w:val="0"/>
                                  <w:marTop w:val="0"/>
                                  <w:marBottom w:val="0"/>
                                  <w:divBdr>
                                    <w:top w:val="none" w:sz="0" w:space="0" w:color="auto"/>
                                    <w:left w:val="none" w:sz="0" w:space="0" w:color="auto"/>
                                    <w:bottom w:val="none" w:sz="0" w:space="0" w:color="auto"/>
                                    <w:right w:val="none" w:sz="0" w:space="0" w:color="auto"/>
                                  </w:divBdr>
                                  <w:divsChild>
                                    <w:div w:id="463012837">
                                      <w:marLeft w:val="0"/>
                                      <w:marRight w:val="0"/>
                                      <w:marTop w:val="0"/>
                                      <w:marBottom w:val="0"/>
                                      <w:divBdr>
                                        <w:top w:val="none" w:sz="0" w:space="0" w:color="auto"/>
                                        <w:left w:val="none" w:sz="0" w:space="0" w:color="auto"/>
                                        <w:bottom w:val="none" w:sz="0" w:space="0" w:color="auto"/>
                                        <w:right w:val="none" w:sz="0" w:space="0" w:color="auto"/>
                                      </w:divBdr>
                                      <w:divsChild>
                                        <w:div w:id="155419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8257515">
          <w:marLeft w:val="0"/>
          <w:marRight w:val="0"/>
          <w:marTop w:val="0"/>
          <w:marBottom w:val="0"/>
          <w:divBdr>
            <w:top w:val="none" w:sz="0" w:space="0" w:color="auto"/>
            <w:left w:val="none" w:sz="0" w:space="0" w:color="auto"/>
            <w:bottom w:val="none" w:sz="0" w:space="0" w:color="auto"/>
            <w:right w:val="none" w:sz="0" w:space="0" w:color="auto"/>
          </w:divBdr>
          <w:divsChild>
            <w:div w:id="994454415">
              <w:marLeft w:val="0"/>
              <w:marRight w:val="0"/>
              <w:marTop w:val="0"/>
              <w:marBottom w:val="0"/>
              <w:divBdr>
                <w:top w:val="none" w:sz="0" w:space="0" w:color="auto"/>
                <w:left w:val="none" w:sz="0" w:space="0" w:color="auto"/>
                <w:bottom w:val="none" w:sz="0" w:space="0" w:color="auto"/>
                <w:right w:val="none" w:sz="0" w:space="0" w:color="auto"/>
              </w:divBdr>
              <w:divsChild>
                <w:div w:id="727921229">
                  <w:marLeft w:val="0"/>
                  <w:marRight w:val="0"/>
                  <w:marTop w:val="0"/>
                  <w:marBottom w:val="0"/>
                  <w:divBdr>
                    <w:top w:val="none" w:sz="0" w:space="0" w:color="auto"/>
                    <w:left w:val="none" w:sz="0" w:space="0" w:color="auto"/>
                    <w:bottom w:val="none" w:sz="0" w:space="0" w:color="auto"/>
                    <w:right w:val="none" w:sz="0" w:space="0" w:color="auto"/>
                  </w:divBdr>
                  <w:divsChild>
                    <w:div w:id="1682704646">
                      <w:marLeft w:val="0"/>
                      <w:marRight w:val="0"/>
                      <w:marTop w:val="0"/>
                      <w:marBottom w:val="0"/>
                      <w:divBdr>
                        <w:top w:val="none" w:sz="0" w:space="0" w:color="auto"/>
                        <w:left w:val="none" w:sz="0" w:space="0" w:color="auto"/>
                        <w:bottom w:val="none" w:sz="0" w:space="0" w:color="auto"/>
                        <w:right w:val="none" w:sz="0" w:space="0" w:color="auto"/>
                      </w:divBdr>
                      <w:divsChild>
                        <w:div w:id="1098259771">
                          <w:marLeft w:val="0"/>
                          <w:marRight w:val="0"/>
                          <w:marTop w:val="0"/>
                          <w:marBottom w:val="0"/>
                          <w:divBdr>
                            <w:top w:val="none" w:sz="0" w:space="0" w:color="auto"/>
                            <w:left w:val="none" w:sz="0" w:space="0" w:color="auto"/>
                            <w:bottom w:val="none" w:sz="0" w:space="0" w:color="auto"/>
                            <w:right w:val="none" w:sz="0" w:space="0" w:color="auto"/>
                          </w:divBdr>
                          <w:divsChild>
                            <w:div w:id="414671627">
                              <w:marLeft w:val="0"/>
                              <w:marRight w:val="0"/>
                              <w:marTop w:val="0"/>
                              <w:marBottom w:val="0"/>
                              <w:divBdr>
                                <w:top w:val="none" w:sz="0" w:space="0" w:color="auto"/>
                                <w:left w:val="none" w:sz="0" w:space="0" w:color="auto"/>
                                <w:bottom w:val="none" w:sz="0" w:space="0" w:color="auto"/>
                                <w:right w:val="none" w:sz="0" w:space="0" w:color="auto"/>
                              </w:divBdr>
                              <w:divsChild>
                                <w:div w:id="1267081122">
                                  <w:marLeft w:val="0"/>
                                  <w:marRight w:val="0"/>
                                  <w:marTop w:val="0"/>
                                  <w:marBottom w:val="0"/>
                                  <w:divBdr>
                                    <w:top w:val="none" w:sz="0" w:space="0" w:color="auto"/>
                                    <w:left w:val="none" w:sz="0" w:space="0" w:color="auto"/>
                                    <w:bottom w:val="none" w:sz="0" w:space="0" w:color="auto"/>
                                    <w:right w:val="none" w:sz="0" w:space="0" w:color="auto"/>
                                  </w:divBdr>
                                  <w:divsChild>
                                    <w:div w:id="32158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4822136">
      <w:bodyDiv w:val="1"/>
      <w:marLeft w:val="0"/>
      <w:marRight w:val="0"/>
      <w:marTop w:val="0"/>
      <w:marBottom w:val="0"/>
      <w:divBdr>
        <w:top w:val="none" w:sz="0" w:space="0" w:color="auto"/>
        <w:left w:val="none" w:sz="0" w:space="0" w:color="auto"/>
        <w:bottom w:val="none" w:sz="0" w:space="0" w:color="auto"/>
        <w:right w:val="none" w:sz="0" w:space="0" w:color="auto"/>
      </w:divBdr>
      <w:divsChild>
        <w:div w:id="981613065">
          <w:marLeft w:val="0"/>
          <w:marRight w:val="0"/>
          <w:marTop w:val="0"/>
          <w:marBottom w:val="0"/>
          <w:divBdr>
            <w:top w:val="none" w:sz="0" w:space="0" w:color="auto"/>
            <w:left w:val="none" w:sz="0" w:space="0" w:color="auto"/>
            <w:bottom w:val="none" w:sz="0" w:space="0" w:color="auto"/>
            <w:right w:val="none" w:sz="0" w:space="0" w:color="auto"/>
          </w:divBdr>
          <w:divsChild>
            <w:div w:id="121075438">
              <w:marLeft w:val="0"/>
              <w:marRight w:val="0"/>
              <w:marTop w:val="0"/>
              <w:marBottom w:val="0"/>
              <w:divBdr>
                <w:top w:val="none" w:sz="0" w:space="0" w:color="auto"/>
                <w:left w:val="none" w:sz="0" w:space="0" w:color="auto"/>
                <w:bottom w:val="none" w:sz="0" w:space="0" w:color="auto"/>
                <w:right w:val="none" w:sz="0" w:space="0" w:color="auto"/>
              </w:divBdr>
              <w:divsChild>
                <w:div w:id="297153343">
                  <w:marLeft w:val="0"/>
                  <w:marRight w:val="0"/>
                  <w:marTop w:val="0"/>
                  <w:marBottom w:val="0"/>
                  <w:divBdr>
                    <w:top w:val="none" w:sz="0" w:space="0" w:color="auto"/>
                    <w:left w:val="none" w:sz="0" w:space="0" w:color="auto"/>
                    <w:bottom w:val="none" w:sz="0" w:space="0" w:color="auto"/>
                    <w:right w:val="none" w:sz="0" w:space="0" w:color="auto"/>
                  </w:divBdr>
                  <w:divsChild>
                    <w:div w:id="869806127">
                      <w:marLeft w:val="0"/>
                      <w:marRight w:val="0"/>
                      <w:marTop w:val="0"/>
                      <w:marBottom w:val="0"/>
                      <w:divBdr>
                        <w:top w:val="none" w:sz="0" w:space="0" w:color="auto"/>
                        <w:left w:val="none" w:sz="0" w:space="0" w:color="auto"/>
                        <w:bottom w:val="none" w:sz="0" w:space="0" w:color="auto"/>
                        <w:right w:val="none" w:sz="0" w:space="0" w:color="auto"/>
                      </w:divBdr>
                      <w:divsChild>
                        <w:div w:id="483474771">
                          <w:marLeft w:val="0"/>
                          <w:marRight w:val="0"/>
                          <w:marTop w:val="0"/>
                          <w:marBottom w:val="0"/>
                          <w:divBdr>
                            <w:top w:val="none" w:sz="0" w:space="0" w:color="auto"/>
                            <w:left w:val="none" w:sz="0" w:space="0" w:color="auto"/>
                            <w:bottom w:val="none" w:sz="0" w:space="0" w:color="auto"/>
                            <w:right w:val="none" w:sz="0" w:space="0" w:color="auto"/>
                          </w:divBdr>
                          <w:divsChild>
                            <w:div w:id="1635939674">
                              <w:marLeft w:val="0"/>
                              <w:marRight w:val="0"/>
                              <w:marTop w:val="0"/>
                              <w:marBottom w:val="0"/>
                              <w:divBdr>
                                <w:top w:val="none" w:sz="0" w:space="0" w:color="auto"/>
                                <w:left w:val="none" w:sz="0" w:space="0" w:color="auto"/>
                                <w:bottom w:val="none" w:sz="0" w:space="0" w:color="auto"/>
                                <w:right w:val="none" w:sz="0" w:space="0" w:color="auto"/>
                              </w:divBdr>
                              <w:divsChild>
                                <w:div w:id="1534348216">
                                  <w:marLeft w:val="0"/>
                                  <w:marRight w:val="0"/>
                                  <w:marTop w:val="0"/>
                                  <w:marBottom w:val="0"/>
                                  <w:divBdr>
                                    <w:top w:val="none" w:sz="0" w:space="0" w:color="auto"/>
                                    <w:left w:val="none" w:sz="0" w:space="0" w:color="auto"/>
                                    <w:bottom w:val="none" w:sz="0" w:space="0" w:color="auto"/>
                                    <w:right w:val="none" w:sz="0" w:space="0" w:color="auto"/>
                                  </w:divBdr>
                                  <w:divsChild>
                                    <w:div w:id="154482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0295946">
          <w:marLeft w:val="0"/>
          <w:marRight w:val="0"/>
          <w:marTop w:val="0"/>
          <w:marBottom w:val="0"/>
          <w:divBdr>
            <w:top w:val="none" w:sz="0" w:space="0" w:color="auto"/>
            <w:left w:val="none" w:sz="0" w:space="0" w:color="auto"/>
            <w:bottom w:val="none" w:sz="0" w:space="0" w:color="auto"/>
            <w:right w:val="none" w:sz="0" w:space="0" w:color="auto"/>
          </w:divBdr>
          <w:divsChild>
            <w:div w:id="2097238371">
              <w:marLeft w:val="0"/>
              <w:marRight w:val="0"/>
              <w:marTop w:val="0"/>
              <w:marBottom w:val="0"/>
              <w:divBdr>
                <w:top w:val="none" w:sz="0" w:space="0" w:color="auto"/>
                <w:left w:val="none" w:sz="0" w:space="0" w:color="auto"/>
                <w:bottom w:val="none" w:sz="0" w:space="0" w:color="auto"/>
                <w:right w:val="none" w:sz="0" w:space="0" w:color="auto"/>
              </w:divBdr>
              <w:divsChild>
                <w:div w:id="139075646">
                  <w:marLeft w:val="0"/>
                  <w:marRight w:val="0"/>
                  <w:marTop w:val="0"/>
                  <w:marBottom w:val="0"/>
                  <w:divBdr>
                    <w:top w:val="none" w:sz="0" w:space="0" w:color="auto"/>
                    <w:left w:val="none" w:sz="0" w:space="0" w:color="auto"/>
                    <w:bottom w:val="none" w:sz="0" w:space="0" w:color="auto"/>
                    <w:right w:val="none" w:sz="0" w:space="0" w:color="auto"/>
                  </w:divBdr>
                  <w:divsChild>
                    <w:div w:id="821850050">
                      <w:marLeft w:val="0"/>
                      <w:marRight w:val="0"/>
                      <w:marTop w:val="0"/>
                      <w:marBottom w:val="0"/>
                      <w:divBdr>
                        <w:top w:val="none" w:sz="0" w:space="0" w:color="auto"/>
                        <w:left w:val="none" w:sz="0" w:space="0" w:color="auto"/>
                        <w:bottom w:val="none" w:sz="0" w:space="0" w:color="auto"/>
                        <w:right w:val="none" w:sz="0" w:space="0" w:color="auto"/>
                      </w:divBdr>
                      <w:divsChild>
                        <w:div w:id="243343787">
                          <w:marLeft w:val="0"/>
                          <w:marRight w:val="0"/>
                          <w:marTop w:val="0"/>
                          <w:marBottom w:val="0"/>
                          <w:divBdr>
                            <w:top w:val="none" w:sz="0" w:space="0" w:color="auto"/>
                            <w:left w:val="none" w:sz="0" w:space="0" w:color="auto"/>
                            <w:bottom w:val="none" w:sz="0" w:space="0" w:color="auto"/>
                            <w:right w:val="none" w:sz="0" w:space="0" w:color="auto"/>
                          </w:divBdr>
                          <w:divsChild>
                            <w:div w:id="1862736932">
                              <w:marLeft w:val="0"/>
                              <w:marRight w:val="0"/>
                              <w:marTop w:val="0"/>
                              <w:marBottom w:val="0"/>
                              <w:divBdr>
                                <w:top w:val="none" w:sz="0" w:space="0" w:color="auto"/>
                                <w:left w:val="none" w:sz="0" w:space="0" w:color="auto"/>
                                <w:bottom w:val="none" w:sz="0" w:space="0" w:color="auto"/>
                                <w:right w:val="none" w:sz="0" w:space="0" w:color="auto"/>
                              </w:divBdr>
                              <w:divsChild>
                                <w:div w:id="1982225671">
                                  <w:marLeft w:val="0"/>
                                  <w:marRight w:val="0"/>
                                  <w:marTop w:val="0"/>
                                  <w:marBottom w:val="0"/>
                                  <w:divBdr>
                                    <w:top w:val="none" w:sz="0" w:space="0" w:color="auto"/>
                                    <w:left w:val="none" w:sz="0" w:space="0" w:color="auto"/>
                                    <w:bottom w:val="none" w:sz="0" w:space="0" w:color="auto"/>
                                    <w:right w:val="none" w:sz="0" w:space="0" w:color="auto"/>
                                  </w:divBdr>
                                  <w:divsChild>
                                    <w:div w:id="209547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0107817">
          <w:marLeft w:val="0"/>
          <w:marRight w:val="0"/>
          <w:marTop w:val="0"/>
          <w:marBottom w:val="0"/>
          <w:divBdr>
            <w:top w:val="none" w:sz="0" w:space="0" w:color="auto"/>
            <w:left w:val="none" w:sz="0" w:space="0" w:color="auto"/>
            <w:bottom w:val="none" w:sz="0" w:space="0" w:color="auto"/>
            <w:right w:val="none" w:sz="0" w:space="0" w:color="auto"/>
          </w:divBdr>
          <w:divsChild>
            <w:div w:id="1689914940">
              <w:marLeft w:val="0"/>
              <w:marRight w:val="0"/>
              <w:marTop w:val="0"/>
              <w:marBottom w:val="0"/>
              <w:divBdr>
                <w:top w:val="none" w:sz="0" w:space="0" w:color="auto"/>
                <w:left w:val="none" w:sz="0" w:space="0" w:color="auto"/>
                <w:bottom w:val="none" w:sz="0" w:space="0" w:color="auto"/>
                <w:right w:val="none" w:sz="0" w:space="0" w:color="auto"/>
              </w:divBdr>
              <w:divsChild>
                <w:div w:id="266935798">
                  <w:marLeft w:val="0"/>
                  <w:marRight w:val="0"/>
                  <w:marTop w:val="0"/>
                  <w:marBottom w:val="0"/>
                  <w:divBdr>
                    <w:top w:val="none" w:sz="0" w:space="0" w:color="auto"/>
                    <w:left w:val="none" w:sz="0" w:space="0" w:color="auto"/>
                    <w:bottom w:val="none" w:sz="0" w:space="0" w:color="auto"/>
                    <w:right w:val="none" w:sz="0" w:space="0" w:color="auto"/>
                  </w:divBdr>
                  <w:divsChild>
                    <w:div w:id="1091656831">
                      <w:marLeft w:val="0"/>
                      <w:marRight w:val="0"/>
                      <w:marTop w:val="0"/>
                      <w:marBottom w:val="0"/>
                      <w:divBdr>
                        <w:top w:val="none" w:sz="0" w:space="0" w:color="auto"/>
                        <w:left w:val="none" w:sz="0" w:space="0" w:color="auto"/>
                        <w:bottom w:val="none" w:sz="0" w:space="0" w:color="auto"/>
                        <w:right w:val="none" w:sz="0" w:space="0" w:color="auto"/>
                      </w:divBdr>
                      <w:divsChild>
                        <w:div w:id="1275862246">
                          <w:marLeft w:val="0"/>
                          <w:marRight w:val="0"/>
                          <w:marTop w:val="0"/>
                          <w:marBottom w:val="0"/>
                          <w:divBdr>
                            <w:top w:val="none" w:sz="0" w:space="0" w:color="auto"/>
                            <w:left w:val="none" w:sz="0" w:space="0" w:color="auto"/>
                            <w:bottom w:val="none" w:sz="0" w:space="0" w:color="auto"/>
                            <w:right w:val="none" w:sz="0" w:space="0" w:color="auto"/>
                          </w:divBdr>
                          <w:divsChild>
                            <w:div w:id="1536653429">
                              <w:marLeft w:val="0"/>
                              <w:marRight w:val="0"/>
                              <w:marTop w:val="0"/>
                              <w:marBottom w:val="0"/>
                              <w:divBdr>
                                <w:top w:val="none" w:sz="0" w:space="0" w:color="auto"/>
                                <w:left w:val="none" w:sz="0" w:space="0" w:color="auto"/>
                                <w:bottom w:val="none" w:sz="0" w:space="0" w:color="auto"/>
                                <w:right w:val="none" w:sz="0" w:space="0" w:color="auto"/>
                              </w:divBdr>
                              <w:divsChild>
                                <w:div w:id="1556819226">
                                  <w:marLeft w:val="0"/>
                                  <w:marRight w:val="0"/>
                                  <w:marTop w:val="0"/>
                                  <w:marBottom w:val="0"/>
                                  <w:divBdr>
                                    <w:top w:val="none" w:sz="0" w:space="0" w:color="auto"/>
                                    <w:left w:val="none" w:sz="0" w:space="0" w:color="auto"/>
                                    <w:bottom w:val="none" w:sz="0" w:space="0" w:color="auto"/>
                                    <w:right w:val="none" w:sz="0" w:space="0" w:color="auto"/>
                                  </w:divBdr>
                                  <w:divsChild>
                                    <w:div w:id="264118603">
                                      <w:marLeft w:val="0"/>
                                      <w:marRight w:val="0"/>
                                      <w:marTop w:val="0"/>
                                      <w:marBottom w:val="0"/>
                                      <w:divBdr>
                                        <w:top w:val="none" w:sz="0" w:space="0" w:color="auto"/>
                                        <w:left w:val="none" w:sz="0" w:space="0" w:color="auto"/>
                                        <w:bottom w:val="none" w:sz="0" w:space="0" w:color="auto"/>
                                        <w:right w:val="none" w:sz="0" w:space="0" w:color="auto"/>
                                      </w:divBdr>
                                      <w:divsChild>
                                        <w:div w:id="41898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1051307">
              <w:marLeft w:val="0"/>
              <w:marRight w:val="0"/>
              <w:marTop w:val="0"/>
              <w:marBottom w:val="0"/>
              <w:divBdr>
                <w:top w:val="none" w:sz="0" w:space="0" w:color="auto"/>
                <w:left w:val="none" w:sz="0" w:space="0" w:color="auto"/>
                <w:bottom w:val="none" w:sz="0" w:space="0" w:color="auto"/>
                <w:right w:val="none" w:sz="0" w:space="0" w:color="auto"/>
              </w:divBdr>
              <w:divsChild>
                <w:div w:id="845823674">
                  <w:marLeft w:val="0"/>
                  <w:marRight w:val="0"/>
                  <w:marTop w:val="0"/>
                  <w:marBottom w:val="0"/>
                  <w:divBdr>
                    <w:top w:val="none" w:sz="0" w:space="0" w:color="auto"/>
                    <w:left w:val="none" w:sz="0" w:space="0" w:color="auto"/>
                    <w:bottom w:val="none" w:sz="0" w:space="0" w:color="auto"/>
                    <w:right w:val="none" w:sz="0" w:space="0" w:color="auto"/>
                  </w:divBdr>
                  <w:divsChild>
                    <w:div w:id="1186822287">
                      <w:marLeft w:val="0"/>
                      <w:marRight w:val="0"/>
                      <w:marTop w:val="0"/>
                      <w:marBottom w:val="0"/>
                      <w:divBdr>
                        <w:top w:val="none" w:sz="0" w:space="0" w:color="auto"/>
                        <w:left w:val="none" w:sz="0" w:space="0" w:color="auto"/>
                        <w:bottom w:val="none" w:sz="0" w:space="0" w:color="auto"/>
                        <w:right w:val="none" w:sz="0" w:space="0" w:color="auto"/>
                      </w:divBdr>
                      <w:divsChild>
                        <w:div w:id="1215045542">
                          <w:marLeft w:val="0"/>
                          <w:marRight w:val="0"/>
                          <w:marTop w:val="0"/>
                          <w:marBottom w:val="0"/>
                          <w:divBdr>
                            <w:top w:val="none" w:sz="0" w:space="0" w:color="auto"/>
                            <w:left w:val="none" w:sz="0" w:space="0" w:color="auto"/>
                            <w:bottom w:val="none" w:sz="0" w:space="0" w:color="auto"/>
                            <w:right w:val="none" w:sz="0" w:space="0" w:color="auto"/>
                          </w:divBdr>
                          <w:divsChild>
                            <w:div w:id="1905949553">
                              <w:marLeft w:val="0"/>
                              <w:marRight w:val="0"/>
                              <w:marTop w:val="0"/>
                              <w:marBottom w:val="0"/>
                              <w:divBdr>
                                <w:top w:val="none" w:sz="0" w:space="0" w:color="auto"/>
                                <w:left w:val="none" w:sz="0" w:space="0" w:color="auto"/>
                                <w:bottom w:val="none" w:sz="0" w:space="0" w:color="auto"/>
                                <w:right w:val="none" w:sz="0" w:space="0" w:color="auto"/>
                              </w:divBdr>
                              <w:divsChild>
                                <w:div w:id="195045141">
                                  <w:marLeft w:val="0"/>
                                  <w:marRight w:val="0"/>
                                  <w:marTop w:val="0"/>
                                  <w:marBottom w:val="0"/>
                                  <w:divBdr>
                                    <w:top w:val="none" w:sz="0" w:space="0" w:color="auto"/>
                                    <w:left w:val="none" w:sz="0" w:space="0" w:color="auto"/>
                                    <w:bottom w:val="none" w:sz="0" w:space="0" w:color="auto"/>
                                    <w:right w:val="none" w:sz="0" w:space="0" w:color="auto"/>
                                  </w:divBdr>
                                  <w:divsChild>
                                    <w:div w:id="2051496493">
                                      <w:marLeft w:val="0"/>
                                      <w:marRight w:val="0"/>
                                      <w:marTop w:val="0"/>
                                      <w:marBottom w:val="0"/>
                                      <w:divBdr>
                                        <w:top w:val="none" w:sz="0" w:space="0" w:color="auto"/>
                                        <w:left w:val="none" w:sz="0" w:space="0" w:color="auto"/>
                                        <w:bottom w:val="none" w:sz="0" w:space="0" w:color="auto"/>
                                        <w:right w:val="none" w:sz="0" w:space="0" w:color="auto"/>
                                      </w:divBdr>
                                      <w:divsChild>
                                        <w:div w:id="50371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0511119">
              <w:marLeft w:val="0"/>
              <w:marRight w:val="0"/>
              <w:marTop w:val="0"/>
              <w:marBottom w:val="0"/>
              <w:divBdr>
                <w:top w:val="none" w:sz="0" w:space="0" w:color="auto"/>
                <w:left w:val="none" w:sz="0" w:space="0" w:color="auto"/>
                <w:bottom w:val="none" w:sz="0" w:space="0" w:color="auto"/>
                <w:right w:val="none" w:sz="0" w:space="0" w:color="auto"/>
              </w:divBdr>
              <w:divsChild>
                <w:div w:id="495413554">
                  <w:marLeft w:val="0"/>
                  <w:marRight w:val="0"/>
                  <w:marTop w:val="0"/>
                  <w:marBottom w:val="0"/>
                  <w:divBdr>
                    <w:top w:val="none" w:sz="0" w:space="0" w:color="auto"/>
                    <w:left w:val="none" w:sz="0" w:space="0" w:color="auto"/>
                    <w:bottom w:val="none" w:sz="0" w:space="0" w:color="auto"/>
                    <w:right w:val="none" w:sz="0" w:space="0" w:color="auto"/>
                  </w:divBdr>
                  <w:divsChild>
                    <w:div w:id="1309163782">
                      <w:marLeft w:val="0"/>
                      <w:marRight w:val="0"/>
                      <w:marTop w:val="0"/>
                      <w:marBottom w:val="0"/>
                      <w:divBdr>
                        <w:top w:val="none" w:sz="0" w:space="0" w:color="auto"/>
                        <w:left w:val="none" w:sz="0" w:space="0" w:color="auto"/>
                        <w:bottom w:val="none" w:sz="0" w:space="0" w:color="auto"/>
                        <w:right w:val="none" w:sz="0" w:space="0" w:color="auto"/>
                      </w:divBdr>
                      <w:divsChild>
                        <w:div w:id="211503074">
                          <w:marLeft w:val="0"/>
                          <w:marRight w:val="0"/>
                          <w:marTop w:val="0"/>
                          <w:marBottom w:val="0"/>
                          <w:divBdr>
                            <w:top w:val="none" w:sz="0" w:space="0" w:color="auto"/>
                            <w:left w:val="none" w:sz="0" w:space="0" w:color="auto"/>
                            <w:bottom w:val="none" w:sz="0" w:space="0" w:color="auto"/>
                            <w:right w:val="none" w:sz="0" w:space="0" w:color="auto"/>
                          </w:divBdr>
                          <w:divsChild>
                            <w:div w:id="269090833">
                              <w:marLeft w:val="0"/>
                              <w:marRight w:val="0"/>
                              <w:marTop w:val="0"/>
                              <w:marBottom w:val="0"/>
                              <w:divBdr>
                                <w:top w:val="none" w:sz="0" w:space="0" w:color="auto"/>
                                <w:left w:val="none" w:sz="0" w:space="0" w:color="auto"/>
                                <w:bottom w:val="none" w:sz="0" w:space="0" w:color="auto"/>
                                <w:right w:val="none" w:sz="0" w:space="0" w:color="auto"/>
                              </w:divBdr>
                              <w:divsChild>
                                <w:div w:id="1761675922">
                                  <w:marLeft w:val="0"/>
                                  <w:marRight w:val="0"/>
                                  <w:marTop w:val="0"/>
                                  <w:marBottom w:val="0"/>
                                  <w:divBdr>
                                    <w:top w:val="none" w:sz="0" w:space="0" w:color="auto"/>
                                    <w:left w:val="none" w:sz="0" w:space="0" w:color="auto"/>
                                    <w:bottom w:val="none" w:sz="0" w:space="0" w:color="auto"/>
                                    <w:right w:val="none" w:sz="0" w:space="0" w:color="auto"/>
                                  </w:divBdr>
                                  <w:divsChild>
                                    <w:div w:id="1958099935">
                                      <w:marLeft w:val="0"/>
                                      <w:marRight w:val="0"/>
                                      <w:marTop w:val="0"/>
                                      <w:marBottom w:val="0"/>
                                      <w:divBdr>
                                        <w:top w:val="none" w:sz="0" w:space="0" w:color="auto"/>
                                        <w:left w:val="none" w:sz="0" w:space="0" w:color="auto"/>
                                        <w:bottom w:val="none" w:sz="0" w:space="0" w:color="auto"/>
                                        <w:right w:val="none" w:sz="0" w:space="0" w:color="auto"/>
                                      </w:divBdr>
                                      <w:divsChild>
                                        <w:div w:id="15293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9955379">
          <w:marLeft w:val="0"/>
          <w:marRight w:val="0"/>
          <w:marTop w:val="0"/>
          <w:marBottom w:val="0"/>
          <w:divBdr>
            <w:top w:val="none" w:sz="0" w:space="0" w:color="auto"/>
            <w:left w:val="none" w:sz="0" w:space="0" w:color="auto"/>
            <w:bottom w:val="none" w:sz="0" w:space="0" w:color="auto"/>
            <w:right w:val="none" w:sz="0" w:space="0" w:color="auto"/>
          </w:divBdr>
          <w:divsChild>
            <w:div w:id="976691356">
              <w:marLeft w:val="0"/>
              <w:marRight w:val="0"/>
              <w:marTop w:val="0"/>
              <w:marBottom w:val="0"/>
              <w:divBdr>
                <w:top w:val="none" w:sz="0" w:space="0" w:color="auto"/>
                <w:left w:val="none" w:sz="0" w:space="0" w:color="auto"/>
                <w:bottom w:val="none" w:sz="0" w:space="0" w:color="auto"/>
                <w:right w:val="none" w:sz="0" w:space="0" w:color="auto"/>
              </w:divBdr>
              <w:divsChild>
                <w:div w:id="796459760">
                  <w:marLeft w:val="0"/>
                  <w:marRight w:val="0"/>
                  <w:marTop w:val="0"/>
                  <w:marBottom w:val="0"/>
                  <w:divBdr>
                    <w:top w:val="none" w:sz="0" w:space="0" w:color="auto"/>
                    <w:left w:val="none" w:sz="0" w:space="0" w:color="auto"/>
                    <w:bottom w:val="none" w:sz="0" w:space="0" w:color="auto"/>
                    <w:right w:val="none" w:sz="0" w:space="0" w:color="auto"/>
                  </w:divBdr>
                  <w:divsChild>
                    <w:div w:id="896891897">
                      <w:marLeft w:val="0"/>
                      <w:marRight w:val="0"/>
                      <w:marTop w:val="0"/>
                      <w:marBottom w:val="0"/>
                      <w:divBdr>
                        <w:top w:val="none" w:sz="0" w:space="0" w:color="auto"/>
                        <w:left w:val="none" w:sz="0" w:space="0" w:color="auto"/>
                        <w:bottom w:val="none" w:sz="0" w:space="0" w:color="auto"/>
                        <w:right w:val="none" w:sz="0" w:space="0" w:color="auto"/>
                      </w:divBdr>
                      <w:divsChild>
                        <w:div w:id="2027976497">
                          <w:marLeft w:val="0"/>
                          <w:marRight w:val="0"/>
                          <w:marTop w:val="0"/>
                          <w:marBottom w:val="0"/>
                          <w:divBdr>
                            <w:top w:val="none" w:sz="0" w:space="0" w:color="auto"/>
                            <w:left w:val="none" w:sz="0" w:space="0" w:color="auto"/>
                            <w:bottom w:val="none" w:sz="0" w:space="0" w:color="auto"/>
                            <w:right w:val="none" w:sz="0" w:space="0" w:color="auto"/>
                          </w:divBdr>
                          <w:divsChild>
                            <w:div w:id="2104643649">
                              <w:marLeft w:val="0"/>
                              <w:marRight w:val="0"/>
                              <w:marTop w:val="0"/>
                              <w:marBottom w:val="0"/>
                              <w:divBdr>
                                <w:top w:val="none" w:sz="0" w:space="0" w:color="auto"/>
                                <w:left w:val="none" w:sz="0" w:space="0" w:color="auto"/>
                                <w:bottom w:val="none" w:sz="0" w:space="0" w:color="auto"/>
                                <w:right w:val="none" w:sz="0" w:space="0" w:color="auto"/>
                              </w:divBdr>
                              <w:divsChild>
                                <w:div w:id="355230113">
                                  <w:marLeft w:val="0"/>
                                  <w:marRight w:val="0"/>
                                  <w:marTop w:val="0"/>
                                  <w:marBottom w:val="0"/>
                                  <w:divBdr>
                                    <w:top w:val="none" w:sz="0" w:space="0" w:color="auto"/>
                                    <w:left w:val="none" w:sz="0" w:space="0" w:color="auto"/>
                                    <w:bottom w:val="none" w:sz="0" w:space="0" w:color="auto"/>
                                    <w:right w:val="none" w:sz="0" w:space="0" w:color="auto"/>
                                  </w:divBdr>
                                  <w:divsChild>
                                    <w:div w:id="55975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8623652">
      <w:bodyDiv w:val="1"/>
      <w:marLeft w:val="0"/>
      <w:marRight w:val="0"/>
      <w:marTop w:val="0"/>
      <w:marBottom w:val="0"/>
      <w:divBdr>
        <w:top w:val="none" w:sz="0" w:space="0" w:color="auto"/>
        <w:left w:val="none" w:sz="0" w:space="0" w:color="auto"/>
        <w:bottom w:val="none" w:sz="0" w:space="0" w:color="auto"/>
        <w:right w:val="none" w:sz="0" w:space="0" w:color="auto"/>
      </w:divBdr>
    </w:div>
    <w:div w:id="906187389">
      <w:bodyDiv w:val="1"/>
      <w:marLeft w:val="0"/>
      <w:marRight w:val="0"/>
      <w:marTop w:val="0"/>
      <w:marBottom w:val="0"/>
      <w:divBdr>
        <w:top w:val="none" w:sz="0" w:space="0" w:color="auto"/>
        <w:left w:val="none" w:sz="0" w:space="0" w:color="auto"/>
        <w:bottom w:val="none" w:sz="0" w:space="0" w:color="auto"/>
        <w:right w:val="none" w:sz="0" w:space="0" w:color="auto"/>
      </w:divBdr>
    </w:div>
    <w:div w:id="1000505221">
      <w:bodyDiv w:val="1"/>
      <w:marLeft w:val="0"/>
      <w:marRight w:val="0"/>
      <w:marTop w:val="0"/>
      <w:marBottom w:val="0"/>
      <w:divBdr>
        <w:top w:val="none" w:sz="0" w:space="0" w:color="auto"/>
        <w:left w:val="none" w:sz="0" w:space="0" w:color="auto"/>
        <w:bottom w:val="none" w:sz="0" w:space="0" w:color="auto"/>
        <w:right w:val="none" w:sz="0" w:space="0" w:color="auto"/>
      </w:divBdr>
    </w:div>
    <w:div w:id="1015692270">
      <w:bodyDiv w:val="1"/>
      <w:marLeft w:val="0"/>
      <w:marRight w:val="0"/>
      <w:marTop w:val="0"/>
      <w:marBottom w:val="0"/>
      <w:divBdr>
        <w:top w:val="none" w:sz="0" w:space="0" w:color="auto"/>
        <w:left w:val="none" w:sz="0" w:space="0" w:color="auto"/>
        <w:bottom w:val="none" w:sz="0" w:space="0" w:color="auto"/>
        <w:right w:val="none" w:sz="0" w:space="0" w:color="auto"/>
      </w:divBdr>
    </w:div>
    <w:div w:id="1198540297">
      <w:bodyDiv w:val="1"/>
      <w:marLeft w:val="0"/>
      <w:marRight w:val="0"/>
      <w:marTop w:val="0"/>
      <w:marBottom w:val="0"/>
      <w:divBdr>
        <w:top w:val="none" w:sz="0" w:space="0" w:color="auto"/>
        <w:left w:val="none" w:sz="0" w:space="0" w:color="auto"/>
        <w:bottom w:val="none" w:sz="0" w:space="0" w:color="auto"/>
        <w:right w:val="none" w:sz="0" w:space="0" w:color="auto"/>
      </w:divBdr>
    </w:div>
    <w:div w:id="1436948567">
      <w:bodyDiv w:val="1"/>
      <w:marLeft w:val="0"/>
      <w:marRight w:val="0"/>
      <w:marTop w:val="0"/>
      <w:marBottom w:val="0"/>
      <w:divBdr>
        <w:top w:val="none" w:sz="0" w:space="0" w:color="auto"/>
        <w:left w:val="none" w:sz="0" w:space="0" w:color="auto"/>
        <w:bottom w:val="none" w:sz="0" w:space="0" w:color="auto"/>
        <w:right w:val="none" w:sz="0" w:space="0" w:color="auto"/>
      </w:divBdr>
      <w:divsChild>
        <w:div w:id="1467813773">
          <w:marLeft w:val="0"/>
          <w:marRight w:val="0"/>
          <w:marTop w:val="0"/>
          <w:marBottom w:val="0"/>
          <w:divBdr>
            <w:top w:val="none" w:sz="0" w:space="0" w:color="auto"/>
            <w:left w:val="none" w:sz="0" w:space="0" w:color="auto"/>
            <w:bottom w:val="none" w:sz="0" w:space="0" w:color="auto"/>
            <w:right w:val="none" w:sz="0" w:space="0" w:color="auto"/>
          </w:divBdr>
          <w:divsChild>
            <w:div w:id="2051227057">
              <w:marLeft w:val="0"/>
              <w:marRight w:val="0"/>
              <w:marTop w:val="0"/>
              <w:marBottom w:val="0"/>
              <w:divBdr>
                <w:top w:val="none" w:sz="0" w:space="0" w:color="auto"/>
                <w:left w:val="none" w:sz="0" w:space="0" w:color="auto"/>
                <w:bottom w:val="none" w:sz="0" w:space="0" w:color="auto"/>
                <w:right w:val="none" w:sz="0" w:space="0" w:color="auto"/>
              </w:divBdr>
              <w:divsChild>
                <w:div w:id="1543395614">
                  <w:marLeft w:val="0"/>
                  <w:marRight w:val="0"/>
                  <w:marTop w:val="0"/>
                  <w:marBottom w:val="0"/>
                  <w:divBdr>
                    <w:top w:val="none" w:sz="0" w:space="0" w:color="auto"/>
                    <w:left w:val="none" w:sz="0" w:space="0" w:color="auto"/>
                    <w:bottom w:val="none" w:sz="0" w:space="0" w:color="auto"/>
                    <w:right w:val="none" w:sz="0" w:space="0" w:color="auto"/>
                  </w:divBdr>
                  <w:divsChild>
                    <w:div w:id="719016618">
                      <w:marLeft w:val="0"/>
                      <w:marRight w:val="0"/>
                      <w:marTop w:val="0"/>
                      <w:marBottom w:val="0"/>
                      <w:divBdr>
                        <w:top w:val="none" w:sz="0" w:space="0" w:color="auto"/>
                        <w:left w:val="none" w:sz="0" w:space="0" w:color="auto"/>
                        <w:bottom w:val="none" w:sz="0" w:space="0" w:color="auto"/>
                        <w:right w:val="none" w:sz="0" w:space="0" w:color="auto"/>
                      </w:divBdr>
                      <w:divsChild>
                        <w:div w:id="2078897601">
                          <w:marLeft w:val="0"/>
                          <w:marRight w:val="0"/>
                          <w:marTop w:val="0"/>
                          <w:marBottom w:val="0"/>
                          <w:divBdr>
                            <w:top w:val="none" w:sz="0" w:space="0" w:color="auto"/>
                            <w:left w:val="none" w:sz="0" w:space="0" w:color="auto"/>
                            <w:bottom w:val="none" w:sz="0" w:space="0" w:color="auto"/>
                            <w:right w:val="none" w:sz="0" w:space="0" w:color="auto"/>
                          </w:divBdr>
                          <w:divsChild>
                            <w:div w:id="224920136">
                              <w:marLeft w:val="0"/>
                              <w:marRight w:val="0"/>
                              <w:marTop w:val="0"/>
                              <w:marBottom w:val="0"/>
                              <w:divBdr>
                                <w:top w:val="none" w:sz="0" w:space="0" w:color="auto"/>
                                <w:left w:val="none" w:sz="0" w:space="0" w:color="auto"/>
                                <w:bottom w:val="none" w:sz="0" w:space="0" w:color="auto"/>
                                <w:right w:val="none" w:sz="0" w:space="0" w:color="auto"/>
                              </w:divBdr>
                              <w:divsChild>
                                <w:div w:id="1395161644">
                                  <w:marLeft w:val="0"/>
                                  <w:marRight w:val="0"/>
                                  <w:marTop w:val="0"/>
                                  <w:marBottom w:val="0"/>
                                  <w:divBdr>
                                    <w:top w:val="none" w:sz="0" w:space="0" w:color="auto"/>
                                    <w:left w:val="none" w:sz="0" w:space="0" w:color="auto"/>
                                    <w:bottom w:val="none" w:sz="0" w:space="0" w:color="auto"/>
                                    <w:right w:val="none" w:sz="0" w:space="0" w:color="auto"/>
                                  </w:divBdr>
                                  <w:divsChild>
                                    <w:div w:id="70838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4185174">
          <w:marLeft w:val="0"/>
          <w:marRight w:val="0"/>
          <w:marTop w:val="0"/>
          <w:marBottom w:val="0"/>
          <w:divBdr>
            <w:top w:val="none" w:sz="0" w:space="0" w:color="auto"/>
            <w:left w:val="none" w:sz="0" w:space="0" w:color="auto"/>
            <w:bottom w:val="none" w:sz="0" w:space="0" w:color="auto"/>
            <w:right w:val="none" w:sz="0" w:space="0" w:color="auto"/>
          </w:divBdr>
          <w:divsChild>
            <w:div w:id="916129858">
              <w:marLeft w:val="0"/>
              <w:marRight w:val="0"/>
              <w:marTop w:val="0"/>
              <w:marBottom w:val="0"/>
              <w:divBdr>
                <w:top w:val="none" w:sz="0" w:space="0" w:color="auto"/>
                <w:left w:val="none" w:sz="0" w:space="0" w:color="auto"/>
                <w:bottom w:val="none" w:sz="0" w:space="0" w:color="auto"/>
                <w:right w:val="none" w:sz="0" w:space="0" w:color="auto"/>
              </w:divBdr>
              <w:divsChild>
                <w:div w:id="873931970">
                  <w:marLeft w:val="0"/>
                  <w:marRight w:val="0"/>
                  <w:marTop w:val="0"/>
                  <w:marBottom w:val="0"/>
                  <w:divBdr>
                    <w:top w:val="none" w:sz="0" w:space="0" w:color="auto"/>
                    <w:left w:val="none" w:sz="0" w:space="0" w:color="auto"/>
                    <w:bottom w:val="none" w:sz="0" w:space="0" w:color="auto"/>
                    <w:right w:val="none" w:sz="0" w:space="0" w:color="auto"/>
                  </w:divBdr>
                  <w:divsChild>
                    <w:div w:id="263080740">
                      <w:marLeft w:val="0"/>
                      <w:marRight w:val="0"/>
                      <w:marTop w:val="0"/>
                      <w:marBottom w:val="0"/>
                      <w:divBdr>
                        <w:top w:val="none" w:sz="0" w:space="0" w:color="auto"/>
                        <w:left w:val="none" w:sz="0" w:space="0" w:color="auto"/>
                        <w:bottom w:val="none" w:sz="0" w:space="0" w:color="auto"/>
                        <w:right w:val="none" w:sz="0" w:space="0" w:color="auto"/>
                      </w:divBdr>
                      <w:divsChild>
                        <w:div w:id="2065711859">
                          <w:marLeft w:val="0"/>
                          <w:marRight w:val="0"/>
                          <w:marTop w:val="0"/>
                          <w:marBottom w:val="0"/>
                          <w:divBdr>
                            <w:top w:val="none" w:sz="0" w:space="0" w:color="auto"/>
                            <w:left w:val="none" w:sz="0" w:space="0" w:color="auto"/>
                            <w:bottom w:val="none" w:sz="0" w:space="0" w:color="auto"/>
                            <w:right w:val="none" w:sz="0" w:space="0" w:color="auto"/>
                          </w:divBdr>
                          <w:divsChild>
                            <w:div w:id="644555495">
                              <w:marLeft w:val="0"/>
                              <w:marRight w:val="0"/>
                              <w:marTop w:val="0"/>
                              <w:marBottom w:val="0"/>
                              <w:divBdr>
                                <w:top w:val="none" w:sz="0" w:space="0" w:color="auto"/>
                                <w:left w:val="none" w:sz="0" w:space="0" w:color="auto"/>
                                <w:bottom w:val="none" w:sz="0" w:space="0" w:color="auto"/>
                                <w:right w:val="none" w:sz="0" w:space="0" w:color="auto"/>
                              </w:divBdr>
                              <w:divsChild>
                                <w:div w:id="780413812">
                                  <w:marLeft w:val="0"/>
                                  <w:marRight w:val="0"/>
                                  <w:marTop w:val="0"/>
                                  <w:marBottom w:val="0"/>
                                  <w:divBdr>
                                    <w:top w:val="none" w:sz="0" w:space="0" w:color="auto"/>
                                    <w:left w:val="none" w:sz="0" w:space="0" w:color="auto"/>
                                    <w:bottom w:val="none" w:sz="0" w:space="0" w:color="auto"/>
                                    <w:right w:val="none" w:sz="0" w:space="0" w:color="auto"/>
                                  </w:divBdr>
                                  <w:divsChild>
                                    <w:div w:id="62380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4814472">
          <w:marLeft w:val="0"/>
          <w:marRight w:val="0"/>
          <w:marTop w:val="0"/>
          <w:marBottom w:val="0"/>
          <w:divBdr>
            <w:top w:val="none" w:sz="0" w:space="0" w:color="auto"/>
            <w:left w:val="none" w:sz="0" w:space="0" w:color="auto"/>
            <w:bottom w:val="none" w:sz="0" w:space="0" w:color="auto"/>
            <w:right w:val="none" w:sz="0" w:space="0" w:color="auto"/>
          </w:divBdr>
          <w:divsChild>
            <w:div w:id="1692873684">
              <w:marLeft w:val="0"/>
              <w:marRight w:val="0"/>
              <w:marTop w:val="0"/>
              <w:marBottom w:val="0"/>
              <w:divBdr>
                <w:top w:val="none" w:sz="0" w:space="0" w:color="auto"/>
                <w:left w:val="none" w:sz="0" w:space="0" w:color="auto"/>
                <w:bottom w:val="none" w:sz="0" w:space="0" w:color="auto"/>
                <w:right w:val="none" w:sz="0" w:space="0" w:color="auto"/>
              </w:divBdr>
              <w:divsChild>
                <w:div w:id="1456366928">
                  <w:marLeft w:val="0"/>
                  <w:marRight w:val="0"/>
                  <w:marTop w:val="0"/>
                  <w:marBottom w:val="0"/>
                  <w:divBdr>
                    <w:top w:val="none" w:sz="0" w:space="0" w:color="auto"/>
                    <w:left w:val="none" w:sz="0" w:space="0" w:color="auto"/>
                    <w:bottom w:val="none" w:sz="0" w:space="0" w:color="auto"/>
                    <w:right w:val="none" w:sz="0" w:space="0" w:color="auto"/>
                  </w:divBdr>
                  <w:divsChild>
                    <w:div w:id="1219047826">
                      <w:marLeft w:val="0"/>
                      <w:marRight w:val="0"/>
                      <w:marTop w:val="0"/>
                      <w:marBottom w:val="0"/>
                      <w:divBdr>
                        <w:top w:val="none" w:sz="0" w:space="0" w:color="auto"/>
                        <w:left w:val="none" w:sz="0" w:space="0" w:color="auto"/>
                        <w:bottom w:val="none" w:sz="0" w:space="0" w:color="auto"/>
                        <w:right w:val="none" w:sz="0" w:space="0" w:color="auto"/>
                      </w:divBdr>
                      <w:divsChild>
                        <w:div w:id="125123733">
                          <w:marLeft w:val="0"/>
                          <w:marRight w:val="0"/>
                          <w:marTop w:val="0"/>
                          <w:marBottom w:val="0"/>
                          <w:divBdr>
                            <w:top w:val="none" w:sz="0" w:space="0" w:color="auto"/>
                            <w:left w:val="none" w:sz="0" w:space="0" w:color="auto"/>
                            <w:bottom w:val="none" w:sz="0" w:space="0" w:color="auto"/>
                            <w:right w:val="none" w:sz="0" w:space="0" w:color="auto"/>
                          </w:divBdr>
                          <w:divsChild>
                            <w:div w:id="1100031192">
                              <w:marLeft w:val="0"/>
                              <w:marRight w:val="0"/>
                              <w:marTop w:val="0"/>
                              <w:marBottom w:val="0"/>
                              <w:divBdr>
                                <w:top w:val="none" w:sz="0" w:space="0" w:color="auto"/>
                                <w:left w:val="none" w:sz="0" w:space="0" w:color="auto"/>
                                <w:bottom w:val="none" w:sz="0" w:space="0" w:color="auto"/>
                                <w:right w:val="none" w:sz="0" w:space="0" w:color="auto"/>
                              </w:divBdr>
                              <w:divsChild>
                                <w:div w:id="1290547615">
                                  <w:marLeft w:val="0"/>
                                  <w:marRight w:val="0"/>
                                  <w:marTop w:val="0"/>
                                  <w:marBottom w:val="0"/>
                                  <w:divBdr>
                                    <w:top w:val="none" w:sz="0" w:space="0" w:color="auto"/>
                                    <w:left w:val="none" w:sz="0" w:space="0" w:color="auto"/>
                                    <w:bottom w:val="none" w:sz="0" w:space="0" w:color="auto"/>
                                    <w:right w:val="none" w:sz="0" w:space="0" w:color="auto"/>
                                  </w:divBdr>
                                  <w:divsChild>
                                    <w:div w:id="1778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9067582">
      <w:bodyDiv w:val="1"/>
      <w:marLeft w:val="0"/>
      <w:marRight w:val="0"/>
      <w:marTop w:val="0"/>
      <w:marBottom w:val="0"/>
      <w:divBdr>
        <w:top w:val="none" w:sz="0" w:space="0" w:color="auto"/>
        <w:left w:val="none" w:sz="0" w:space="0" w:color="auto"/>
        <w:bottom w:val="none" w:sz="0" w:space="0" w:color="auto"/>
        <w:right w:val="none" w:sz="0" w:space="0" w:color="auto"/>
      </w:divBdr>
    </w:div>
    <w:div w:id="177670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38C4D-D157-4611-8F34-E4CAD1524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2806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doina</dc:creator>
  <cp:keywords/>
  <dc:description/>
  <cp:lastModifiedBy>agheo</cp:lastModifiedBy>
  <cp:revision>5</cp:revision>
  <dcterms:created xsi:type="dcterms:W3CDTF">2022-10-14T21:08:00Z</dcterms:created>
  <dcterms:modified xsi:type="dcterms:W3CDTF">2022-10-17T22:08:00Z</dcterms:modified>
</cp:coreProperties>
</file>