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60C3A4" w14:textId="77777777" w:rsidR="00FE2D0A" w:rsidRPr="00C163D2" w:rsidRDefault="00FE2D0A" w:rsidP="00DA7579">
      <w:pPr>
        <w:spacing w:after="120" w:line="360" w:lineRule="auto"/>
        <w:rPr>
          <w:b/>
          <w:bCs/>
          <w:sz w:val="32"/>
          <w:szCs w:val="32"/>
        </w:rPr>
      </w:pPr>
    </w:p>
    <w:p w14:paraId="4B7D7DEF" w14:textId="77777777" w:rsidR="00FE2D0A" w:rsidRPr="00C163D2" w:rsidRDefault="00FE2D0A" w:rsidP="00DA7579">
      <w:pPr>
        <w:spacing w:after="120" w:line="360" w:lineRule="auto"/>
        <w:rPr>
          <w:b/>
          <w:bCs/>
          <w:sz w:val="32"/>
          <w:szCs w:val="32"/>
        </w:rPr>
      </w:pPr>
    </w:p>
    <w:p w14:paraId="1E44EEF0" w14:textId="77777777" w:rsidR="000D65BB" w:rsidRPr="00C163D2" w:rsidRDefault="000D65BB" w:rsidP="00DA7579">
      <w:pPr>
        <w:spacing w:after="120" w:line="360" w:lineRule="auto"/>
        <w:rPr>
          <w:rFonts w:cstheme="majorBidi"/>
        </w:rPr>
      </w:pPr>
    </w:p>
    <w:p w14:paraId="558F1DE4" w14:textId="7A78ABFD" w:rsidR="000D65BB" w:rsidRPr="00C163D2" w:rsidRDefault="000D65BB" w:rsidP="00DA7579">
      <w:pPr>
        <w:spacing w:after="120" w:line="360" w:lineRule="auto"/>
        <w:jc w:val="center"/>
        <w:rPr>
          <w:rFonts w:cstheme="majorBidi"/>
          <w:b/>
          <w:bCs/>
        </w:rPr>
      </w:pPr>
      <w:r w:rsidRPr="00C163D2">
        <w:rPr>
          <w:rFonts w:cstheme="majorBidi"/>
          <w:b/>
          <w:bCs/>
        </w:rPr>
        <w:t>ECDA 701</w:t>
      </w:r>
      <w:r w:rsidR="00DA7579" w:rsidRPr="00C163D2">
        <w:rPr>
          <w:rFonts w:cstheme="majorBidi"/>
          <w:b/>
          <w:bCs/>
        </w:rPr>
        <w:t>1</w:t>
      </w:r>
      <w:r w:rsidRPr="00C163D2">
        <w:rPr>
          <w:rFonts w:cstheme="majorBidi"/>
          <w:b/>
          <w:bCs/>
        </w:rPr>
        <w:t xml:space="preserve"> – Societal Bilingualism</w:t>
      </w:r>
    </w:p>
    <w:p w14:paraId="6E7A9036" w14:textId="77777777" w:rsidR="000D65BB" w:rsidRPr="00C163D2" w:rsidRDefault="000D65BB" w:rsidP="00DA7579">
      <w:pPr>
        <w:spacing w:after="120" w:line="360" w:lineRule="auto"/>
        <w:jc w:val="center"/>
        <w:rPr>
          <w:rFonts w:cstheme="majorBidi"/>
        </w:rPr>
      </w:pPr>
      <w:r w:rsidRPr="00C163D2">
        <w:rPr>
          <w:rFonts w:cstheme="majorBidi"/>
        </w:rPr>
        <w:t>Michaela Bekaan</w:t>
      </w:r>
    </w:p>
    <w:p w14:paraId="6EFB6665" w14:textId="06DB45B1" w:rsidR="000D65BB" w:rsidRPr="00C163D2" w:rsidRDefault="00F23BB3" w:rsidP="00DA7579">
      <w:pPr>
        <w:spacing w:after="120" w:line="360" w:lineRule="auto"/>
        <w:jc w:val="center"/>
        <w:rPr>
          <w:rFonts w:cstheme="majorBidi"/>
        </w:rPr>
      </w:pPr>
      <w:r>
        <w:rPr>
          <w:rFonts w:cstheme="majorBidi"/>
        </w:rPr>
        <w:t>Submitted 07</w:t>
      </w:r>
      <w:r w:rsidR="000D65BB" w:rsidRPr="00C163D2">
        <w:rPr>
          <w:rFonts w:cstheme="majorBidi"/>
        </w:rPr>
        <w:t>.07.2025</w:t>
      </w:r>
    </w:p>
    <w:p w14:paraId="3D94176B" w14:textId="77777777" w:rsidR="000D65BB" w:rsidRPr="00C163D2" w:rsidRDefault="000D65BB" w:rsidP="00DA7579">
      <w:pPr>
        <w:spacing w:after="120" w:line="360" w:lineRule="auto"/>
        <w:rPr>
          <w:rFonts w:cstheme="majorBidi"/>
        </w:rPr>
      </w:pPr>
    </w:p>
    <w:p w14:paraId="515C4520" w14:textId="19A57208" w:rsidR="00A27DD8" w:rsidRPr="00C163D2" w:rsidRDefault="000D65BB" w:rsidP="00DA7579">
      <w:pPr>
        <w:spacing w:after="120" w:line="360" w:lineRule="auto"/>
      </w:pPr>
      <w:r w:rsidRPr="00C163D2">
        <w:rPr>
          <w:rFonts w:cstheme="majorBidi"/>
          <w:u w:val="single"/>
        </w:rPr>
        <w:t>Final Assignment</w:t>
      </w:r>
      <w:r w:rsidRPr="00C163D2">
        <w:rPr>
          <w:rFonts w:cstheme="majorBidi"/>
        </w:rPr>
        <w:t xml:space="preserve">: </w:t>
      </w:r>
      <w:r w:rsidR="0099128F" w:rsidRPr="00C163D2">
        <w:t>By referring to specific examples, discuss analytically the main factors which can ensure or undermine the vitality of a minority language within a political bilingual or multilingual context</w:t>
      </w:r>
      <w:r w:rsidR="00DA7579" w:rsidRPr="00C163D2">
        <w:t xml:space="preserve">. </w:t>
      </w:r>
      <w:r w:rsidR="0099128F" w:rsidRPr="00C163D2">
        <w:t xml:space="preserve"> </w:t>
      </w:r>
    </w:p>
    <w:p w14:paraId="04081C94" w14:textId="77777777" w:rsidR="00FE2D0A" w:rsidRPr="00C163D2" w:rsidRDefault="00FE2D0A" w:rsidP="00DA7579">
      <w:pPr>
        <w:spacing w:after="120" w:line="360" w:lineRule="auto"/>
      </w:pPr>
    </w:p>
    <w:p w14:paraId="2CB0D209" w14:textId="77777777" w:rsidR="00FE2D0A" w:rsidRPr="00C163D2" w:rsidRDefault="00FE2D0A" w:rsidP="00DA7579">
      <w:pPr>
        <w:spacing w:after="120" w:line="360" w:lineRule="auto"/>
      </w:pPr>
    </w:p>
    <w:p w14:paraId="5A571098" w14:textId="77777777" w:rsidR="00FE2D0A" w:rsidRPr="00C163D2" w:rsidRDefault="00FE2D0A" w:rsidP="00DA7579">
      <w:pPr>
        <w:spacing w:after="120" w:line="360" w:lineRule="auto"/>
      </w:pPr>
    </w:p>
    <w:p w14:paraId="66AA7744" w14:textId="77777777" w:rsidR="00FE2D0A" w:rsidRPr="00C163D2" w:rsidRDefault="00FE2D0A" w:rsidP="00DA7579">
      <w:pPr>
        <w:spacing w:after="120" w:line="360" w:lineRule="auto"/>
      </w:pPr>
    </w:p>
    <w:p w14:paraId="2A860F78" w14:textId="77777777" w:rsidR="00FE2D0A" w:rsidRPr="00C163D2" w:rsidRDefault="00FE2D0A" w:rsidP="00DA7579">
      <w:pPr>
        <w:spacing w:after="120" w:line="360" w:lineRule="auto"/>
      </w:pPr>
    </w:p>
    <w:p w14:paraId="158024CB" w14:textId="77777777" w:rsidR="00FE2D0A" w:rsidRPr="00C163D2" w:rsidRDefault="00FE2D0A" w:rsidP="00DA7579">
      <w:pPr>
        <w:spacing w:after="120" w:line="360" w:lineRule="auto"/>
      </w:pPr>
    </w:p>
    <w:p w14:paraId="3A3ECFB9" w14:textId="77777777" w:rsidR="00FE2D0A" w:rsidRPr="00C163D2" w:rsidRDefault="00FE2D0A" w:rsidP="00DA7579">
      <w:pPr>
        <w:spacing w:after="120" w:line="360" w:lineRule="auto"/>
      </w:pPr>
    </w:p>
    <w:p w14:paraId="07D32247" w14:textId="77777777" w:rsidR="00FE2D0A" w:rsidRPr="00C163D2" w:rsidRDefault="00FE2D0A" w:rsidP="00DA7579">
      <w:pPr>
        <w:spacing w:after="120" w:line="360" w:lineRule="auto"/>
      </w:pPr>
    </w:p>
    <w:p w14:paraId="4F0796F5" w14:textId="77777777" w:rsidR="00FE2D0A" w:rsidRPr="00C163D2" w:rsidRDefault="00FE2D0A" w:rsidP="00DA7579">
      <w:pPr>
        <w:spacing w:after="120" w:line="360" w:lineRule="auto"/>
      </w:pPr>
    </w:p>
    <w:p w14:paraId="0B0F7A55" w14:textId="77777777" w:rsidR="00FE2D0A" w:rsidRPr="00C163D2" w:rsidRDefault="00FE2D0A" w:rsidP="00DA7579">
      <w:pPr>
        <w:spacing w:after="120" w:line="360" w:lineRule="auto"/>
      </w:pPr>
    </w:p>
    <w:p w14:paraId="5BACB4AE" w14:textId="77777777" w:rsidR="00FE2D0A" w:rsidRPr="00C163D2" w:rsidRDefault="00FE2D0A" w:rsidP="00DA7579">
      <w:pPr>
        <w:spacing w:after="120" w:line="360" w:lineRule="auto"/>
      </w:pPr>
    </w:p>
    <w:p w14:paraId="0676B60E" w14:textId="77777777" w:rsidR="00FE2D0A" w:rsidRPr="00C163D2" w:rsidRDefault="00FE2D0A" w:rsidP="00DA7579">
      <w:pPr>
        <w:spacing w:after="120" w:line="360" w:lineRule="auto"/>
      </w:pPr>
    </w:p>
    <w:p w14:paraId="2288B18E" w14:textId="77777777" w:rsidR="00FE2D0A" w:rsidRPr="00C163D2" w:rsidRDefault="00FE2D0A" w:rsidP="00DA7579">
      <w:pPr>
        <w:spacing w:after="120" w:line="360" w:lineRule="auto"/>
      </w:pPr>
    </w:p>
    <w:p w14:paraId="1E0D2169" w14:textId="77777777" w:rsidR="00FE2D0A" w:rsidRPr="00C163D2" w:rsidRDefault="00FE2D0A" w:rsidP="00DA7579">
      <w:pPr>
        <w:spacing w:after="120" w:line="360" w:lineRule="auto"/>
      </w:pPr>
    </w:p>
    <w:p w14:paraId="181744FC" w14:textId="77777777" w:rsidR="00FE2D0A" w:rsidRPr="00C163D2" w:rsidRDefault="00FE2D0A" w:rsidP="00DA7579">
      <w:pPr>
        <w:spacing w:after="120" w:line="360" w:lineRule="auto"/>
      </w:pPr>
    </w:p>
    <w:p w14:paraId="2DCD5D1C" w14:textId="423D7E5B" w:rsidR="00D5232F" w:rsidRPr="00C163D2" w:rsidRDefault="001D0E60" w:rsidP="00962D9C">
      <w:pPr>
        <w:spacing w:after="120" w:line="360" w:lineRule="auto"/>
      </w:pPr>
      <w:r w:rsidRPr="00C163D2">
        <w:lastRenderedPageBreak/>
        <w:t xml:space="preserve">There </w:t>
      </w:r>
      <w:r w:rsidR="00C161EB" w:rsidRPr="00C163D2">
        <w:t>are 7159</w:t>
      </w:r>
      <w:r w:rsidRPr="00C163D2">
        <w:t xml:space="preserve"> languages in today’s world, according </w:t>
      </w:r>
      <w:r w:rsidR="00916257" w:rsidRPr="00C163D2">
        <w:t>to the latest</w:t>
      </w:r>
      <w:r w:rsidR="00C161EB" w:rsidRPr="00C163D2">
        <w:t xml:space="preserve"> </w:t>
      </w:r>
      <w:r w:rsidR="00984F54" w:rsidRPr="00C163D2">
        <w:t>data by</w:t>
      </w:r>
      <w:r w:rsidR="00916257" w:rsidRPr="00C163D2">
        <w:t xml:space="preserve"> </w:t>
      </w:r>
      <w:r w:rsidR="00916257" w:rsidRPr="00501D23">
        <w:t xml:space="preserve">Ethnologue </w:t>
      </w:r>
      <w:r w:rsidR="00C5775F" w:rsidRPr="00501D23">
        <w:t>(Eberhard, Simons and Fennig (eds), 2025</w:t>
      </w:r>
      <w:r w:rsidR="00640811" w:rsidRPr="00501D23">
        <w:t>a</w:t>
      </w:r>
      <w:r w:rsidR="00C5775F" w:rsidRPr="00501D23">
        <w:t>). This</w:t>
      </w:r>
      <w:r w:rsidR="00916257" w:rsidRPr="00501D23">
        <w:t xml:space="preserve"> is significantly</w:t>
      </w:r>
      <w:r w:rsidR="00E57E38" w:rsidRPr="00501D23">
        <w:t xml:space="preserve"> higher</w:t>
      </w:r>
      <w:r w:rsidR="00916257" w:rsidRPr="00501D23">
        <w:t xml:space="preserve"> than estimates given a few decades ago by </w:t>
      </w:r>
      <w:r w:rsidR="00F96886">
        <w:t xml:space="preserve">other </w:t>
      </w:r>
      <w:r w:rsidR="00C161EB" w:rsidRPr="00501D23">
        <w:t>scholars</w:t>
      </w:r>
      <w:r w:rsidR="00916257" w:rsidRPr="00501D23">
        <w:t xml:space="preserve"> </w:t>
      </w:r>
      <w:r w:rsidR="00F96886">
        <w:t xml:space="preserve">(Bodmer, </w:t>
      </w:r>
      <w:r w:rsidR="00916257" w:rsidRPr="00501D23">
        <w:t>1944</w:t>
      </w:r>
      <w:r w:rsidR="00F96886">
        <w:t xml:space="preserve"> and Whatmough, </w:t>
      </w:r>
      <w:r w:rsidR="0091537F">
        <w:t xml:space="preserve">1956, </w:t>
      </w:r>
      <w:r w:rsidR="0091537F" w:rsidRPr="00501D23">
        <w:t>cited</w:t>
      </w:r>
      <w:r w:rsidR="00365AB2" w:rsidRPr="00501D23">
        <w:t xml:space="preserve"> in Lewis, </w:t>
      </w:r>
      <w:r w:rsidR="003B71EB" w:rsidRPr="00501D23">
        <w:t>2025</w:t>
      </w:r>
      <w:r w:rsidR="00916257" w:rsidRPr="00501D23">
        <w:t xml:space="preserve">), who </w:t>
      </w:r>
      <w:r w:rsidR="00F96886">
        <w:t xml:space="preserve">estimated the presence of </w:t>
      </w:r>
      <w:r w:rsidR="00916257" w:rsidRPr="00501D23">
        <w:t xml:space="preserve">1500 and 3000 </w:t>
      </w:r>
      <w:r w:rsidR="00F96886">
        <w:t xml:space="preserve">languages </w:t>
      </w:r>
      <w:r w:rsidR="00916257" w:rsidRPr="00501D23">
        <w:t>respectively.</w:t>
      </w:r>
      <w:r w:rsidR="00C161EB" w:rsidRPr="00501D23">
        <w:t xml:space="preserve"> E</w:t>
      </w:r>
      <w:r w:rsidR="00E57E38" w:rsidRPr="00501D23">
        <w:t>thnologue’s numbers themselves have also</w:t>
      </w:r>
      <w:r w:rsidR="00E57E38" w:rsidRPr="00C163D2">
        <w:t xml:space="preserve"> increased over the years from </w:t>
      </w:r>
      <w:r w:rsidR="00C161EB" w:rsidRPr="00C163D2">
        <w:t>4493 in1969</w:t>
      </w:r>
      <w:r w:rsidR="00E57E38" w:rsidRPr="00C163D2">
        <w:t xml:space="preserve"> </w:t>
      </w:r>
      <w:r w:rsidR="00D97F54" w:rsidRPr="00C163D2">
        <w:t>to 7159 (</w:t>
      </w:r>
      <w:r w:rsidR="00640811" w:rsidRPr="00C163D2">
        <w:t>Eberhard, Simons and Fennig (eds), 2025b)</w:t>
      </w:r>
      <w:r w:rsidR="00D97F54" w:rsidRPr="00C163D2">
        <w:t xml:space="preserve">. To someone unfamiliar with the subject matter it may appear that the </w:t>
      </w:r>
      <w:r w:rsidR="00F96886" w:rsidRPr="00C163D2">
        <w:t>amount</w:t>
      </w:r>
      <w:r w:rsidR="00D97F54" w:rsidRPr="00C163D2">
        <w:t xml:space="preserve"> of world languages </w:t>
      </w:r>
      <w:r w:rsidR="00F96886">
        <w:t>is increasing</w:t>
      </w:r>
      <w:r w:rsidR="00D97F54" w:rsidRPr="00C163D2">
        <w:t xml:space="preserve">. Nothing could be further from reality. </w:t>
      </w:r>
      <w:r w:rsidR="001B72EB" w:rsidRPr="00C163D2">
        <w:t>T</w:t>
      </w:r>
      <w:r w:rsidR="00C801AD" w:rsidRPr="00C163D2">
        <w:t xml:space="preserve">he </w:t>
      </w:r>
      <w:r w:rsidR="00962D9C">
        <w:t xml:space="preserve">rising approximations </w:t>
      </w:r>
      <w:r w:rsidR="00C801AD" w:rsidRPr="00C163D2">
        <w:t xml:space="preserve">can be attributed to </w:t>
      </w:r>
      <w:r w:rsidR="003470D2" w:rsidRPr="00C163D2">
        <w:t>improved</w:t>
      </w:r>
      <w:r w:rsidR="00C801AD" w:rsidRPr="00C163D2">
        <w:t xml:space="preserve"> ac</w:t>
      </w:r>
      <w:r w:rsidR="00D97F54" w:rsidRPr="00C163D2">
        <w:t xml:space="preserve">cess to remote language groups, </w:t>
      </w:r>
      <w:r w:rsidR="003470D2" w:rsidRPr="00C163D2">
        <w:t>enhanced</w:t>
      </w:r>
      <w:r w:rsidR="00D97F54" w:rsidRPr="00C163D2">
        <w:t xml:space="preserve"> research methodologies, </w:t>
      </w:r>
      <w:r w:rsidR="00C801AD" w:rsidRPr="00C163D2">
        <w:t xml:space="preserve">more nuanced </w:t>
      </w:r>
      <w:r w:rsidR="00D97F54" w:rsidRPr="00C163D2">
        <w:t>definition</w:t>
      </w:r>
      <w:r w:rsidR="00C801AD" w:rsidRPr="00C163D2">
        <w:t>s</w:t>
      </w:r>
      <w:r w:rsidR="00D97F54" w:rsidRPr="00C163D2">
        <w:t xml:space="preserve"> of what constitutes a language, or an expansion</w:t>
      </w:r>
      <w:r w:rsidR="00962D9C">
        <w:t xml:space="preserve"> to include </w:t>
      </w:r>
      <w:r w:rsidR="001B72EB" w:rsidRPr="00C163D2">
        <w:t>all</w:t>
      </w:r>
      <w:r w:rsidR="00D97F54" w:rsidRPr="00C163D2">
        <w:t xml:space="preserve"> the world languages</w:t>
      </w:r>
      <w:r w:rsidR="00962D9C">
        <w:t xml:space="preserve"> and not only minority languages</w:t>
      </w:r>
      <w:r w:rsidR="00984F54" w:rsidRPr="00C163D2">
        <w:t xml:space="preserve">, as </w:t>
      </w:r>
      <w:r w:rsidR="00D97F54" w:rsidRPr="00C163D2">
        <w:t xml:space="preserve">in the case of </w:t>
      </w:r>
      <w:r w:rsidR="00984F54" w:rsidRPr="00C163D2">
        <w:t xml:space="preserve">the </w:t>
      </w:r>
      <w:r w:rsidR="00D97F54" w:rsidRPr="00C163D2">
        <w:t>Ethnologue</w:t>
      </w:r>
      <w:r w:rsidR="00984F54" w:rsidRPr="00C163D2">
        <w:t xml:space="preserve"> </w:t>
      </w:r>
      <w:r w:rsidR="001B3791" w:rsidRPr="00C163D2">
        <w:t>(</w:t>
      </w:r>
      <w:r w:rsidR="00D5232F" w:rsidRPr="00C163D2">
        <w:t xml:space="preserve">Eberhard, Simons and Fennig (ed.), 2025b). </w:t>
      </w:r>
    </w:p>
    <w:p w14:paraId="1138320F" w14:textId="359329E8" w:rsidR="00BF2E07" w:rsidRPr="00C163D2" w:rsidRDefault="00F32EE4" w:rsidP="00DA7579">
      <w:pPr>
        <w:spacing w:after="120" w:line="360" w:lineRule="auto"/>
      </w:pPr>
      <w:r w:rsidRPr="00C163D2">
        <w:rPr>
          <w:noProof/>
        </w:rPr>
        <w:drawing>
          <wp:anchor distT="0" distB="0" distL="114300" distR="114300" simplePos="0" relativeHeight="251658240" behindDoc="1" locked="0" layoutInCell="1" allowOverlap="1" wp14:anchorId="5B1251B3" wp14:editId="78ACDE4B">
            <wp:simplePos x="0" y="0"/>
            <wp:positionH relativeFrom="column">
              <wp:posOffset>2541270</wp:posOffset>
            </wp:positionH>
            <wp:positionV relativeFrom="paragraph">
              <wp:posOffset>286385</wp:posOffset>
            </wp:positionV>
            <wp:extent cx="3415665" cy="2358390"/>
            <wp:effectExtent l="0" t="0" r="0" b="3810"/>
            <wp:wrapSquare wrapText="bothSides"/>
            <wp:docPr id="1604548143"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548143" name="Picture 1" descr="A graph with a lin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415665" cy="2358390"/>
                    </a:xfrm>
                    <a:prstGeom prst="rect">
                      <a:avLst/>
                    </a:prstGeom>
                  </pic:spPr>
                </pic:pic>
              </a:graphicData>
            </a:graphic>
            <wp14:sizeRelH relativeFrom="margin">
              <wp14:pctWidth>0</wp14:pctWidth>
            </wp14:sizeRelH>
            <wp14:sizeRelV relativeFrom="margin">
              <wp14:pctHeight>0</wp14:pctHeight>
            </wp14:sizeRelV>
          </wp:anchor>
        </w:drawing>
      </w:r>
      <w:r w:rsidR="00BD1C74">
        <w:rPr>
          <w:noProof/>
        </w:rPr>
        <mc:AlternateContent>
          <mc:Choice Requires="wps">
            <w:drawing>
              <wp:anchor distT="0" distB="0" distL="114300" distR="114300" simplePos="0" relativeHeight="251660288" behindDoc="0" locked="0" layoutInCell="1" allowOverlap="1" wp14:anchorId="6F7E2024" wp14:editId="0B927FE8">
                <wp:simplePos x="0" y="0"/>
                <wp:positionH relativeFrom="column">
                  <wp:posOffset>2274570</wp:posOffset>
                </wp:positionH>
                <wp:positionV relativeFrom="paragraph">
                  <wp:posOffset>2465705</wp:posOffset>
                </wp:positionV>
                <wp:extent cx="3415665" cy="635"/>
                <wp:effectExtent l="0" t="0" r="0" b="0"/>
                <wp:wrapSquare wrapText="bothSides"/>
                <wp:docPr id="1212107798" name="Text Box 1"/>
                <wp:cNvGraphicFramePr/>
                <a:graphic xmlns:a="http://schemas.openxmlformats.org/drawingml/2006/main">
                  <a:graphicData uri="http://schemas.microsoft.com/office/word/2010/wordprocessingShape">
                    <wps:wsp>
                      <wps:cNvSpPr txBox="1"/>
                      <wps:spPr>
                        <a:xfrm>
                          <a:off x="0" y="0"/>
                          <a:ext cx="3415665" cy="635"/>
                        </a:xfrm>
                        <a:prstGeom prst="rect">
                          <a:avLst/>
                        </a:prstGeom>
                        <a:solidFill>
                          <a:prstClr val="white"/>
                        </a:solidFill>
                        <a:ln>
                          <a:noFill/>
                        </a:ln>
                      </wps:spPr>
                      <wps:txbx>
                        <w:txbxContent>
                          <w:p w14:paraId="6CD47019" w14:textId="1D5FAAE2" w:rsidR="00BD1C74" w:rsidRPr="001F432F" w:rsidRDefault="00BD1C74" w:rsidP="00BD1C74">
                            <w:pPr>
                              <w:pStyle w:val="Caption"/>
                              <w:jc w:val="right"/>
                              <w:rPr>
                                <w:noProof/>
                              </w:rPr>
                            </w:pPr>
                            <w:r>
                              <w:t>Figure 1 (Graddol, 2006, p.60)</w:t>
                            </w:r>
                            <w:r w:rsidR="008C6437" w:rsidRPr="001F432F">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F7E2024" id="_x0000_t202" coordsize="21600,21600" o:spt="202" path="m,l,21600r21600,l21600,xe">
                <v:stroke joinstyle="miter"/>
                <v:path gradientshapeok="t" o:connecttype="rect"/>
              </v:shapetype>
              <v:shape id="Text Box 1" o:spid="_x0000_s1026" type="#_x0000_t202" style="position:absolute;margin-left:179.1pt;margin-top:194.15pt;width:268.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" stroked="f">
                <v:textbox style="mso-fit-shape-to-text:t" inset="0,0,0,0">
                  <w:txbxContent>
                    <w:p w14:paraId="6CD47019" w14:textId="1D5FAAE2" w:rsidR="00BD1C74" w:rsidRPr="001F432F" w:rsidRDefault="00BD1C74" w:rsidP="00BD1C74">
                      <w:pPr>
                        <w:pStyle w:val="Caption"/>
                        <w:jc w:val="right"/>
                        <w:rPr>
                          <w:noProof/>
                        </w:rPr>
                      </w:pPr>
                      <w:r>
                        <w:t>Figure 1 (Graddol, 2006, p.60)</w:t>
                      </w:r>
                      <w:r w:rsidR="008C6437" w:rsidRPr="001F432F">
                        <w:rPr>
                          <w:noProof/>
                        </w:rPr>
                        <w:t xml:space="preserve"> </w:t>
                      </w:r>
                    </w:p>
                  </w:txbxContent>
                </v:textbox>
                <w10:wrap type="square"/>
              </v:shape>
            </w:pict>
          </mc:Fallback>
        </mc:AlternateContent>
      </w:r>
      <w:proofErr w:type="gramStart"/>
      <w:r w:rsidR="00D5232F" w:rsidRPr="00C163D2">
        <w:t>In reality</w:t>
      </w:r>
      <w:r w:rsidR="00D77990" w:rsidRPr="00C163D2">
        <w:t xml:space="preserve"> </w:t>
      </w:r>
      <w:r w:rsidR="00217606" w:rsidRPr="00C163D2">
        <w:t>the</w:t>
      </w:r>
      <w:proofErr w:type="gramEnd"/>
      <w:r w:rsidR="00217606" w:rsidRPr="00C163D2">
        <w:t xml:space="preserve"> number of languages has been declining. </w:t>
      </w:r>
      <w:r w:rsidR="008C6437">
        <w:t xml:space="preserve">Figure 1 </w:t>
      </w:r>
      <w:r w:rsidR="007A688B" w:rsidRPr="00C163D2">
        <w:t xml:space="preserve">illustrates this </w:t>
      </w:r>
      <w:r w:rsidR="00A23B7F" w:rsidRPr="00C163D2">
        <w:t xml:space="preserve">quite vividly </w:t>
      </w:r>
      <w:r w:rsidR="007A688B" w:rsidRPr="00C163D2">
        <w:t xml:space="preserve">and suggests </w:t>
      </w:r>
      <w:r w:rsidR="00DE3266" w:rsidRPr="00C163D2">
        <w:t>that only</w:t>
      </w:r>
      <w:r w:rsidR="0099128F" w:rsidRPr="00C163D2">
        <w:t xml:space="preserve"> </w:t>
      </w:r>
      <w:r w:rsidR="007A688B" w:rsidRPr="00C163D2">
        <w:t xml:space="preserve">1000 languages may remain by the year 2200. </w:t>
      </w:r>
      <w:r w:rsidR="00F43925" w:rsidRPr="00C163D2">
        <w:t xml:space="preserve">The </w:t>
      </w:r>
      <w:r w:rsidR="007A688B" w:rsidRPr="00C163D2">
        <w:t xml:space="preserve">UNESCO Ad Hoc Expert Group on Endangered Languages </w:t>
      </w:r>
      <w:r w:rsidR="00343E80">
        <w:t>(</w:t>
      </w:r>
      <w:r w:rsidR="007A688B" w:rsidRPr="00C163D2">
        <w:t>2003) paint an even graver picture by estimating that “about 90% of the language</w:t>
      </w:r>
      <w:r w:rsidR="00962D9C">
        <w:t>s</w:t>
      </w:r>
      <w:r w:rsidR="007A688B" w:rsidRPr="00C163D2">
        <w:t xml:space="preserve"> may be replaced by dominant languages by the end of the 21</w:t>
      </w:r>
      <w:r w:rsidR="007A688B" w:rsidRPr="00C163D2">
        <w:rPr>
          <w:vertAlign w:val="superscript"/>
        </w:rPr>
        <w:t>st</w:t>
      </w:r>
      <w:r w:rsidR="007A688B" w:rsidRPr="00C163D2">
        <w:t xml:space="preserve"> century”</w:t>
      </w:r>
      <w:r w:rsidR="00BF2E07" w:rsidRPr="00C163D2">
        <w:t>. This is in line with Krauss’ prediction in 1992 at the Endangered Languages Symposium wh</w:t>
      </w:r>
      <w:r w:rsidR="00FC3462" w:rsidRPr="00C163D2">
        <w:t>ich was a “call to arms” (Simons</w:t>
      </w:r>
      <w:r w:rsidR="00E220D1" w:rsidRPr="00C163D2">
        <w:t xml:space="preserve"> </w:t>
      </w:r>
      <w:r w:rsidR="0019482D">
        <w:t>and</w:t>
      </w:r>
      <w:r w:rsidR="00FC3462" w:rsidRPr="00C163D2">
        <w:t xml:space="preserve"> </w:t>
      </w:r>
      <w:r w:rsidR="00E74C84" w:rsidRPr="00C163D2">
        <w:t>Lewis, 2013</w:t>
      </w:r>
      <w:r w:rsidR="00FC3462" w:rsidRPr="00C163D2">
        <w:t xml:space="preserve">). </w:t>
      </w:r>
    </w:p>
    <w:p w14:paraId="38236FB7" w14:textId="06DC8F19" w:rsidR="004F17CC" w:rsidRPr="00C163D2" w:rsidRDefault="00A23B7F" w:rsidP="00DA7579">
      <w:pPr>
        <w:spacing w:after="120" w:line="360" w:lineRule="auto"/>
      </w:pPr>
      <w:r w:rsidRPr="00C163D2">
        <w:t xml:space="preserve">Determining the exact number of extinct languages remains a challenging and imprecise undertaking, yet UNESCO’s </w:t>
      </w:r>
      <w:r w:rsidRPr="00C163D2">
        <w:rPr>
          <w:i/>
          <w:iCs/>
        </w:rPr>
        <w:t xml:space="preserve">Atlas of the World's Languages in Danger </w:t>
      </w:r>
      <w:r w:rsidRPr="00C163D2">
        <w:t>indicates that 1181 languages are “not in use”, while around 230 languages have become extinct since 1950</w:t>
      </w:r>
      <w:r w:rsidR="001347EA" w:rsidRPr="00C163D2">
        <w:rPr>
          <w:highlight w:val="yellow"/>
        </w:rPr>
        <w:t xml:space="preserve"> </w:t>
      </w:r>
      <w:r w:rsidR="001347EA" w:rsidRPr="00501D23">
        <w:t xml:space="preserve">(Moseley, 2010). </w:t>
      </w:r>
    </w:p>
    <w:p w14:paraId="52B789B7" w14:textId="37597CF0" w:rsidR="00FB104B" w:rsidRPr="00C163D2" w:rsidRDefault="004F17CC" w:rsidP="00DA7579">
      <w:pPr>
        <w:spacing w:after="120" w:line="360" w:lineRule="auto"/>
      </w:pPr>
      <w:r w:rsidRPr="00C163D2">
        <w:t>Irresp</w:t>
      </w:r>
      <w:r w:rsidR="0099128F" w:rsidRPr="00C163D2">
        <w:t>ective</w:t>
      </w:r>
      <w:r w:rsidR="00A23B7F" w:rsidRPr="00C163D2">
        <w:t xml:space="preserve"> of the exact figures, the continual threat is undeniable. </w:t>
      </w:r>
      <w:r w:rsidRPr="00C163D2">
        <w:t>The Ethnologue categorizes 44% of all languages, i.e. 3193 languages, as endangered</w:t>
      </w:r>
      <w:r w:rsidR="001B3791" w:rsidRPr="00C163D2">
        <w:t xml:space="preserve"> (Eberhard, Simons and Fennig (eds), 2025a)</w:t>
      </w:r>
      <w:r w:rsidRPr="00C163D2">
        <w:t xml:space="preserve">. UNESCO’s figures </w:t>
      </w:r>
      <w:r w:rsidR="00343E80">
        <w:t xml:space="preserve">(2025) </w:t>
      </w:r>
      <w:r w:rsidRPr="00C163D2">
        <w:t xml:space="preserve">are similar (3544 languages), while also specifying that 383 are </w:t>
      </w:r>
      <w:r w:rsidR="002C4C36" w:rsidRPr="00C163D2">
        <w:t>critically and</w:t>
      </w:r>
      <w:r w:rsidRPr="00C163D2">
        <w:t xml:space="preserve"> 463 severely endangered (2025). </w:t>
      </w:r>
      <w:r w:rsidR="0099128F" w:rsidRPr="00C163D2">
        <w:t xml:space="preserve">A closer look </w:t>
      </w:r>
      <w:r w:rsidR="0099128F" w:rsidRPr="00C163D2">
        <w:lastRenderedPageBreak/>
        <w:t xml:space="preserve">at a random selection of </w:t>
      </w:r>
      <w:r w:rsidR="00962D9C">
        <w:t>several</w:t>
      </w:r>
      <w:r w:rsidR="0099128F" w:rsidRPr="00C163D2">
        <w:t xml:space="preserve"> endangered languages reveals something </w:t>
      </w:r>
      <w:r w:rsidR="00962D9C" w:rsidRPr="00C163D2">
        <w:t>noteworthy</w:t>
      </w:r>
      <w:r w:rsidR="0099128F" w:rsidRPr="00C163D2">
        <w:t>. UNESCO</w:t>
      </w:r>
      <w:r w:rsidR="00200B92" w:rsidRPr="00C163D2">
        <w:t xml:space="preserve"> </w:t>
      </w:r>
      <w:r w:rsidR="0099128F" w:rsidRPr="00C163D2">
        <w:t>lists Baba Malay and Paku, both critically endangered languages as having 99,999 speakers and 9999 speakers respectively. Abadi and Bauwaki, from the endangered/ unsafe category, however, supposedly only have 9999 and 999 speakers respectively</w:t>
      </w:r>
      <w:r w:rsidR="00200B92" w:rsidRPr="00C163D2">
        <w:t xml:space="preserve"> (2025). </w:t>
      </w:r>
      <w:r w:rsidR="0099128F" w:rsidRPr="00C163D2">
        <w:t xml:space="preserve"> </w:t>
      </w:r>
      <w:r w:rsidR="00962D9C">
        <w:t>E</w:t>
      </w:r>
      <w:r w:rsidR="0099128F" w:rsidRPr="00C163D2">
        <w:t xml:space="preserve">ven more surprisingly, these languages are considered “stable” by the Ethnologue </w:t>
      </w:r>
      <w:r w:rsidR="001B3791" w:rsidRPr="00C163D2">
        <w:t>(Eberhard, Simons and Fennig (eds), 2025c; Eberhard, Simons and Fennig (eds), 2025d)</w:t>
      </w:r>
      <w:r w:rsidR="00747CFB" w:rsidRPr="00C163D2">
        <w:t>.</w:t>
      </w:r>
      <w:r w:rsidR="001B3791" w:rsidRPr="00C163D2">
        <w:t xml:space="preserve"> </w:t>
      </w:r>
      <w:r w:rsidR="0099128F" w:rsidRPr="00C163D2">
        <w:t xml:space="preserve">Since both </w:t>
      </w:r>
      <w:r w:rsidR="00AD5A4A" w:rsidRPr="00C163D2">
        <w:t>are</w:t>
      </w:r>
      <w:r w:rsidR="0099128F" w:rsidRPr="00C163D2">
        <w:t xml:space="preserve"> reliable and respected sources</w:t>
      </w:r>
      <w:r w:rsidR="00AD5A4A" w:rsidRPr="00C163D2">
        <w:t>,</w:t>
      </w:r>
      <w:r w:rsidR="0099128F" w:rsidRPr="00C163D2">
        <w:t xml:space="preserve"> it leaves to conclude that absolute number of speakers is not the determining factor in classifying languages’ state of vitality, nor a reliable predictor of </w:t>
      </w:r>
      <w:r w:rsidR="00962D9C">
        <w:t xml:space="preserve">impending </w:t>
      </w:r>
      <w:r w:rsidR="0099128F" w:rsidRPr="00C163D2">
        <w:t xml:space="preserve">language death. </w:t>
      </w:r>
    </w:p>
    <w:p w14:paraId="1CDE6334" w14:textId="2D7A4738" w:rsidR="00316851" w:rsidRPr="00C163D2" w:rsidRDefault="00FC3462" w:rsidP="00DA7579">
      <w:pPr>
        <w:spacing w:after="120" w:line="360" w:lineRule="auto"/>
      </w:pPr>
      <w:r w:rsidRPr="00C163D2">
        <w:t xml:space="preserve">Since Krauss’ speech in 1992, </w:t>
      </w:r>
      <w:r w:rsidR="00316851" w:rsidRPr="00C163D2">
        <w:t>the linguistic community</w:t>
      </w:r>
      <w:r w:rsidRPr="00C163D2">
        <w:t xml:space="preserve"> ha</w:t>
      </w:r>
      <w:r w:rsidR="00200B92" w:rsidRPr="00C163D2">
        <w:t>s</w:t>
      </w:r>
      <w:r w:rsidRPr="00C163D2">
        <w:t xml:space="preserve"> responded to the call, which has resulted in </w:t>
      </w:r>
      <w:r w:rsidR="00200B92" w:rsidRPr="00C163D2">
        <w:t>numerous</w:t>
      </w:r>
      <w:r w:rsidRPr="00C163D2">
        <w:t xml:space="preserve"> l</w:t>
      </w:r>
      <w:r w:rsidR="00316851" w:rsidRPr="00C163D2">
        <w:t>anguage</w:t>
      </w:r>
      <w:r w:rsidRPr="00C163D2">
        <w:t xml:space="preserve"> vitality studies, whose goal is to predict the likelihood of </w:t>
      </w:r>
      <w:r w:rsidR="0099128F" w:rsidRPr="00C163D2">
        <w:t>language maintenance v</w:t>
      </w:r>
      <w:r w:rsidRPr="00C163D2">
        <w:t>ersus language death</w:t>
      </w:r>
      <w:r w:rsidR="00FD5F59" w:rsidRPr="00C163D2">
        <w:t xml:space="preserve"> </w:t>
      </w:r>
      <w:r w:rsidR="0099128F" w:rsidRPr="00C163D2">
        <w:t>(Dorian, 2006</w:t>
      </w:r>
      <w:r w:rsidR="00FD5F59" w:rsidRPr="00C163D2">
        <w:t>)</w:t>
      </w:r>
      <w:r w:rsidRPr="00C163D2">
        <w:t xml:space="preserve">. </w:t>
      </w:r>
      <w:r w:rsidR="0099128F" w:rsidRPr="00C163D2">
        <w:t xml:space="preserve"> </w:t>
      </w:r>
      <w:r w:rsidRPr="00C163D2">
        <w:t>Neither absolute speaker numbers nor any other single cause, but rather “many and varied” factors, indeed “</w:t>
      </w:r>
      <w:r w:rsidR="00FE2D0A" w:rsidRPr="00C163D2">
        <w:t>‘a change of events’ is involved</w:t>
      </w:r>
      <w:r w:rsidRPr="00C163D2">
        <w:t xml:space="preserve">” </w:t>
      </w:r>
      <w:r w:rsidR="0099128F" w:rsidRPr="00C163D2">
        <w:t>(</w:t>
      </w:r>
      <w:r w:rsidR="00302EEA" w:rsidRPr="00C163D2">
        <w:t xml:space="preserve">Edwards, </w:t>
      </w:r>
      <w:r w:rsidR="0091537F" w:rsidRPr="00C163D2">
        <w:t>1994,</w:t>
      </w:r>
      <w:r w:rsidR="0091537F">
        <w:t xml:space="preserve"> p.</w:t>
      </w:r>
      <w:r w:rsidR="00344031" w:rsidRPr="00C163D2">
        <w:t>103)</w:t>
      </w:r>
      <w:r w:rsidR="000D1C64" w:rsidRPr="00C163D2">
        <w:t xml:space="preserve">. </w:t>
      </w:r>
      <w:r w:rsidR="00316851" w:rsidRPr="00C163D2">
        <w:t xml:space="preserve">The following discussion will consider </w:t>
      </w:r>
      <w:r w:rsidR="009736F0" w:rsidRPr="00C163D2">
        <w:t xml:space="preserve">then </w:t>
      </w:r>
      <w:r w:rsidR="00316851" w:rsidRPr="00C163D2">
        <w:t xml:space="preserve">the main results of these studies by focusing on factors that are </w:t>
      </w:r>
      <w:r w:rsidR="00344031" w:rsidRPr="00C163D2">
        <w:t>assumed</w:t>
      </w:r>
      <w:r w:rsidR="00316851" w:rsidRPr="00C163D2">
        <w:t xml:space="preserve"> to ensure or undermine </w:t>
      </w:r>
      <w:r w:rsidR="00962D9C">
        <w:t>the vitality of</w:t>
      </w:r>
      <w:r w:rsidR="00316851" w:rsidRPr="00C163D2">
        <w:t xml:space="preserve"> minority languages</w:t>
      </w:r>
      <w:r w:rsidR="00962D9C">
        <w:t xml:space="preserve">. </w:t>
      </w:r>
    </w:p>
    <w:p w14:paraId="07B491B7" w14:textId="1A479743" w:rsidR="001C580C" w:rsidRDefault="001C580C" w:rsidP="00DA7579">
      <w:pPr>
        <w:spacing w:after="120" w:line="360" w:lineRule="auto"/>
      </w:pPr>
      <w:r w:rsidRPr="00C163D2">
        <w:t xml:space="preserve">Language vitality describes the health and </w:t>
      </w:r>
      <w:r w:rsidR="008578D0" w:rsidRPr="00C163D2">
        <w:t>strength</w:t>
      </w:r>
      <w:r w:rsidRPr="00C163D2">
        <w:t xml:space="preserve"> of</w:t>
      </w:r>
      <w:r w:rsidR="00345D0C">
        <w:t xml:space="preserve"> a</w:t>
      </w:r>
      <w:r w:rsidRPr="00C163D2">
        <w:t xml:space="preserve"> </w:t>
      </w:r>
      <w:r w:rsidR="00345D0C">
        <w:t>l</w:t>
      </w:r>
      <w:r w:rsidRPr="00C163D2">
        <w:t>anguage and is intertwined with the extent that a language is adopted and used in daily communication.</w:t>
      </w:r>
      <w:r w:rsidR="007E162A" w:rsidRPr="00C163D2">
        <w:t xml:space="preserve"> Various scales have been developed to describe the status of a language’s vitality, which each reflect </w:t>
      </w:r>
      <w:r w:rsidR="00396C40" w:rsidRPr="00C163D2">
        <w:t xml:space="preserve">a specific emphasis. </w:t>
      </w:r>
      <w:r w:rsidR="0013225F" w:rsidRPr="00C163D2">
        <w:t>The commonality, though, is that</w:t>
      </w:r>
      <w:r w:rsidR="007E162A" w:rsidRPr="00C163D2">
        <w:t xml:space="preserve"> each </w:t>
      </w:r>
      <w:r w:rsidR="00344031" w:rsidRPr="00C163D2">
        <w:t xml:space="preserve">framework </w:t>
      </w:r>
      <w:r w:rsidR="007E162A" w:rsidRPr="00C163D2">
        <w:t>point</w:t>
      </w:r>
      <w:r w:rsidR="0013225F" w:rsidRPr="00C163D2">
        <w:t>s</w:t>
      </w:r>
      <w:r w:rsidR="007E162A" w:rsidRPr="00C163D2">
        <w:t xml:space="preserve"> to factors whose presence results in higher level</w:t>
      </w:r>
      <w:r w:rsidR="0013225F" w:rsidRPr="00C163D2">
        <w:t>s</w:t>
      </w:r>
      <w:r w:rsidR="007E162A" w:rsidRPr="00C163D2">
        <w:t xml:space="preserve"> of vitality and its absence to </w:t>
      </w:r>
      <w:r w:rsidR="0013225F" w:rsidRPr="00C163D2">
        <w:t>l</w:t>
      </w:r>
      <w:r w:rsidR="007E162A" w:rsidRPr="00C163D2">
        <w:t>ower level</w:t>
      </w:r>
      <w:r w:rsidR="0013225F" w:rsidRPr="00C163D2">
        <w:t>s</w:t>
      </w:r>
      <w:r w:rsidR="007E162A" w:rsidRPr="00C163D2">
        <w:t xml:space="preserve">. </w:t>
      </w:r>
      <w:r w:rsidR="00954941" w:rsidRPr="00C163D2">
        <w:t xml:space="preserve">Positive movement is also labelled as language </w:t>
      </w:r>
      <w:r w:rsidR="008578D0" w:rsidRPr="00C163D2">
        <w:t>revitalization</w:t>
      </w:r>
      <w:r w:rsidR="00954941" w:rsidRPr="00C163D2">
        <w:t>, no movement (or the absence of negative movement) as language maintenance and finally, negative movement as</w:t>
      </w:r>
      <w:r w:rsidR="007E162A" w:rsidRPr="00C163D2">
        <w:t xml:space="preserve"> </w:t>
      </w:r>
      <w:r w:rsidR="00954941" w:rsidRPr="00C163D2">
        <w:t>l</w:t>
      </w:r>
      <w:r w:rsidR="007E162A" w:rsidRPr="00C163D2">
        <w:t xml:space="preserve">anguage shift, which can </w:t>
      </w:r>
      <w:r w:rsidR="003D648A">
        <w:t xml:space="preserve">ultimately </w:t>
      </w:r>
      <w:r w:rsidR="007E162A" w:rsidRPr="00C163D2">
        <w:t xml:space="preserve">lead to language death. </w:t>
      </w:r>
      <w:r w:rsidR="0013225F" w:rsidRPr="00C163D2">
        <w:t xml:space="preserve">In the words of Giles, </w:t>
      </w:r>
      <w:proofErr w:type="spellStart"/>
      <w:r w:rsidR="0013225F" w:rsidRPr="00C163D2">
        <w:t>Bourhis</w:t>
      </w:r>
      <w:proofErr w:type="spellEnd"/>
      <w:r w:rsidR="0013225F" w:rsidRPr="00C163D2">
        <w:t xml:space="preserve"> </w:t>
      </w:r>
      <w:r w:rsidR="0019482D">
        <w:t>and</w:t>
      </w:r>
      <w:r w:rsidR="0013225F" w:rsidRPr="00C163D2">
        <w:t xml:space="preserve"> Taylor (1977</w:t>
      </w:r>
      <w:r w:rsidR="00342C56">
        <w:t xml:space="preserve">, </w:t>
      </w:r>
      <w:r w:rsidR="00AE62CF" w:rsidRPr="00C163D2">
        <w:t>quoted in App</w:t>
      </w:r>
      <w:r w:rsidR="007E1BAA">
        <w:t>el</w:t>
      </w:r>
      <w:r w:rsidR="00AE62CF" w:rsidRPr="00C163D2">
        <w:t xml:space="preserve"> and Muysken, 1987</w:t>
      </w:r>
      <w:r w:rsidR="004C0044" w:rsidRPr="00C163D2">
        <w:t>, p.33</w:t>
      </w:r>
      <w:r w:rsidR="0013225F" w:rsidRPr="00C163D2">
        <w:t xml:space="preserve">), </w:t>
      </w:r>
      <w:r w:rsidR="008578D0" w:rsidRPr="00C163D2">
        <w:t>language</w:t>
      </w:r>
      <w:r w:rsidR="0013225F" w:rsidRPr="00C163D2">
        <w:t xml:space="preserve"> vitality points to the </w:t>
      </w:r>
      <w:r w:rsidR="008578D0" w:rsidRPr="00C163D2">
        <w:t>likelihood</w:t>
      </w:r>
      <w:r w:rsidR="0013225F" w:rsidRPr="00C163D2">
        <w:t xml:space="preserve"> that a distinct language group will „survive and </w:t>
      </w:r>
      <w:r w:rsidR="008578D0" w:rsidRPr="00C163D2">
        <w:t>thrive “</w:t>
      </w:r>
      <w:r w:rsidR="0013225F" w:rsidRPr="00C163D2">
        <w:t xml:space="preserve">. </w:t>
      </w:r>
      <w:r w:rsidR="008C6437">
        <w:t xml:space="preserve">Figure 2 </w:t>
      </w:r>
      <w:r w:rsidR="00954941" w:rsidRPr="00C163D2">
        <w:t xml:space="preserve">provides an overview of the </w:t>
      </w:r>
      <w:r w:rsidR="008578D0" w:rsidRPr="00C163D2">
        <w:t>most used</w:t>
      </w:r>
      <w:r w:rsidR="00954941" w:rsidRPr="00C163D2">
        <w:t xml:space="preserve"> frameworks</w:t>
      </w:r>
      <w:r w:rsidR="0013225F" w:rsidRPr="00C163D2">
        <w:t xml:space="preserve"> to measure </w:t>
      </w:r>
      <w:r w:rsidR="008578D0" w:rsidRPr="00C163D2">
        <w:t>language</w:t>
      </w:r>
      <w:r w:rsidR="0013225F" w:rsidRPr="00C163D2">
        <w:t xml:space="preserve"> vitality. As each gives weight to different factors their juxtaposition in the table is only approximate.</w:t>
      </w:r>
    </w:p>
    <w:p w14:paraId="0E815313" w14:textId="77777777" w:rsidR="00F32EE4" w:rsidRDefault="00F32EE4" w:rsidP="00DA7579">
      <w:pPr>
        <w:spacing w:after="120" w:line="360" w:lineRule="auto"/>
      </w:pPr>
    </w:p>
    <w:p w14:paraId="5B236B26" w14:textId="77777777" w:rsidR="00F32EE4" w:rsidRPr="00C163D2" w:rsidRDefault="00F32EE4" w:rsidP="00DA7579">
      <w:pPr>
        <w:spacing w:after="120" w:line="360" w:lineRule="auto"/>
      </w:pPr>
    </w:p>
    <w:tbl>
      <w:tblPr>
        <w:tblStyle w:val="TableGrid"/>
        <w:tblW w:w="9493" w:type="dxa"/>
        <w:tblLook w:val="04A0" w:firstRow="1" w:lastRow="0" w:firstColumn="1" w:lastColumn="0" w:noHBand="0" w:noVBand="1"/>
      </w:tblPr>
      <w:tblGrid>
        <w:gridCol w:w="1582"/>
        <w:gridCol w:w="1582"/>
        <w:gridCol w:w="1582"/>
        <w:gridCol w:w="1582"/>
        <w:gridCol w:w="1582"/>
        <w:gridCol w:w="1583"/>
      </w:tblGrid>
      <w:tr w:rsidR="00D11DD6" w:rsidRPr="00C163D2" w14:paraId="4A31FE3A" w14:textId="77777777" w:rsidTr="00D11DD6">
        <w:tc>
          <w:tcPr>
            <w:tcW w:w="1582" w:type="dxa"/>
            <w:shd w:val="clear" w:color="auto" w:fill="E8E8E8" w:themeFill="background2"/>
          </w:tcPr>
          <w:p w14:paraId="2275469F" w14:textId="2FF9AC6D" w:rsidR="00D11DD6" w:rsidRPr="00ED10DD" w:rsidRDefault="00D11DD6" w:rsidP="00D11DD6">
            <w:pPr>
              <w:spacing w:after="100" w:afterAutospacing="1"/>
              <w:jc w:val="center"/>
              <w:rPr>
                <w:b/>
                <w:bCs/>
                <w:sz w:val="20"/>
                <w:szCs w:val="20"/>
              </w:rPr>
            </w:pPr>
            <w:r w:rsidRPr="00ED10DD">
              <w:rPr>
                <w:b/>
                <w:bCs/>
                <w:sz w:val="20"/>
                <w:szCs w:val="20"/>
              </w:rPr>
              <w:lastRenderedPageBreak/>
              <w:t>Kincade (1991)</w:t>
            </w:r>
          </w:p>
        </w:tc>
        <w:tc>
          <w:tcPr>
            <w:tcW w:w="1582" w:type="dxa"/>
            <w:shd w:val="clear" w:color="auto" w:fill="E8E8E8" w:themeFill="background2"/>
          </w:tcPr>
          <w:p w14:paraId="04A7DFAF" w14:textId="54524528" w:rsidR="00D11DD6" w:rsidRPr="00ED10DD" w:rsidRDefault="00D11DD6" w:rsidP="00D11DD6">
            <w:pPr>
              <w:spacing w:after="100" w:afterAutospacing="1"/>
              <w:jc w:val="center"/>
              <w:rPr>
                <w:b/>
                <w:bCs/>
                <w:sz w:val="20"/>
                <w:szCs w:val="20"/>
              </w:rPr>
            </w:pPr>
            <w:r w:rsidRPr="00ED10DD">
              <w:rPr>
                <w:b/>
                <w:bCs/>
                <w:sz w:val="20"/>
                <w:szCs w:val="20"/>
              </w:rPr>
              <w:t>UNESCO Atlas (2001)</w:t>
            </w:r>
          </w:p>
        </w:tc>
        <w:tc>
          <w:tcPr>
            <w:tcW w:w="1582" w:type="dxa"/>
            <w:shd w:val="clear" w:color="auto" w:fill="E8E8E8" w:themeFill="background2"/>
            <w:vAlign w:val="center"/>
          </w:tcPr>
          <w:p w14:paraId="38E72FD4" w14:textId="456EA1D4" w:rsidR="00D11DD6" w:rsidRPr="00ED10DD" w:rsidRDefault="00D11DD6" w:rsidP="00D11DD6">
            <w:pPr>
              <w:spacing w:after="100" w:afterAutospacing="1"/>
              <w:jc w:val="center"/>
              <w:rPr>
                <w:b/>
                <w:bCs/>
                <w:sz w:val="20"/>
                <w:szCs w:val="20"/>
              </w:rPr>
            </w:pPr>
            <w:r w:rsidRPr="00ED10DD">
              <w:rPr>
                <w:b/>
                <w:bCs/>
                <w:sz w:val="20"/>
                <w:szCs w:val="20"/>
              </w:rPr>
              <w:t>UNESCO LVE (2009)</w:t>
            </w:r>
          </w:p>
        </w:tc>
        <w:tc>
          <w:tcPr>
            <w:tcW w:w="1582" w:type="dxa"/>
            <w:shd w:val="clear" w:color="auto" w:fill="E8E8E8" w:themeFill="background2"/>
            <w:vAlign w:val="center"/>
          </w:tcPr>
          <w:p w14:paraId="4E65683E" w14:textId="6A0EB850" w:rsidR="00D11DD6" w:rsidRPr="00ED10DD" w:rsidRDefault="00D11DD6" w:rsidP="00D11DD6">
            <w:pPr>
              <w:spacing w:after="100" w:afterAutospacing="1"/>
              <w:jc w:val="center"/>
              <w:rPr>
                <w:b/>
                <w:bCs/>
                <w:sz w:val="20"/>
                <w:szCs w:val="20"/>
              </w:rPr>
            </w:pPr>
            <w:r w:rsidRPr="00ED10DD">
              <w:rPr>
                <w:b/>
                <w:bCs/>
                <w:sz w:val="20"/>
                <w:szCs w:val="20"/>
              </w:rPr>
              <w:t>Ethnologue (2009)</w:t>
            </w:r>
          </w:p>
        </w:tc>
        <w:tc>
          <w:tcPr>
            <w:tcW w:w="1582" w:type="dxa"/>
            <w:shd w:val="clear" w:color="auto" w:fill="E8E8E8" w:themeFill="background2"/>
            <w:vAlign w:val="center"/>
          </w:tcPr>
          <w:p w14:paraId="39980795" w14:textId="5F8B5961" w:rsidR="00D11DD6" w:rsidRPr="00ED10DD" w:rsidRDefault="00D11DD6" w:rsidP="00D11DD6">
            <w:pPr>
              <w:spacing w:after="100" w:afterAutospacing="1"/>
              <w:jc w:val="center"/>
              <w:rPr>
                <w:b/>
                <w:bCs/>
                <w:sz w:val="20"/>
                <w:szCs w:val="20"/>
              </w:rPr>
            </w:pPr>
            <w:r w:rsidRPr="00ED10DD">
              <w:rPr>
                <w:b/>
                <w:bCs/>
                <w:sz w:val="20"/>
                <w:szCs w:val="20"/>
              </w:rPr>
              <w:t>GIDS (1991)</w:t>
            </w:r>
          </w:p>
        </w:tc>
        <w:tc>
          <w:tcPr>
            <w:tcW w:w="1583" w:type="dxa"/>
            <w:shd w:val="clear" w:color="auto" w:fill="E8E8E8" w:themeFill="background2"/>
            <w:vAlign w:val="center"/>
          </w:tcPr>
          <w:p w14:paraId="25C76BC0" w14:textId="5468A200" w:rsidR="00D11DD6" w:rsidRPr="00ED10DD" w:rsidRDefault="00D11DD6" w:rsidP="00D11DD6">
            <w:pPr>
              <w:spacing w:after="100" w:afterAutospacing="1"/>
              <w:jc w:val="center"/>
              <w:rPr>
                <w:b/>
                <w:bCs/>
                <w:sz w:val="20"/>
                <w:szCs w:val="20"/>
              </w:rPr>
            </w:pPr>
            <w:r w:rsidRPr="00ED10DD">
              <w:rPr>
                <w:b/>
                <w:bCs/>
                <w:sz w:val="20"/>
                <w:szCs w:val="20"/>
              </w:rPr>
              <w:t xml:space="preserve">Expanded GIDS (2009) </w:t>
            </w:r>
          </w:p>
        </w:tc>
      </w:tr>
      <w:tr w:rsidR="00D11DD6" w:rsidRPr="00C163D2" w14:paraId="66A6A1FC" w14:textId="77777777" w:rsidTr="00D11DD6">
        <w:tc>
          <w:tcPr>
            <w:tcW w:w="1582" w:type="dxa"/>
            <w:vMerge w:val="restart"/>
            <w:shd w:val="clear" w:color="auto" w:fill="D9D9D9" w:themeFill="background1" w:themeFillShade="D9"/>
            <w:vAlign w:val="center"/>
          </w:tcPr>
          <w:p w14:paraId="436B7133" w14:textId="3C441C47" w:rsidR="00D11DD6" w:rsidRPr="00ED10DD" w:rsidRDefault="00ED10DD" w:rsidP="00D11DD6">
            <w:pPr>
              <w:spacing w:after="100" w:afterAutospacing="1"/>
              <w:jc w:val="center"/>
              <w:rPr>
                <w:sz w:val="20"/>
                <w:szCs w:val="20"/>
              </w:rPr>
            </w:pPr>
            <w:r w:rsidRPr="00ED10DD">
              <w:rPr>
                <w:sz w:val="20"/>
                <w:szCs w:val="20"/>
              </w:rPr>
              <w:t>viable</w:t>
            </w:r>
          </w:p>
        </w:tc>
        <w:tc>
          <w:tcPr>
            <w:tcW w:w="1582" w:type="dxa"/>
            <w:vMerge w:val="restart"/>
            <w:shd w:val="clear" w:color="auto" w:fill="D9D9D9" w:themeFill="background1" w:themeFillShade="D9"/>
            <w:vAlign w:val="center"/>
          </w:tcPr>
          <w:p w14:paraId="398120FF" w14:textId="08230B0C" w:rsidR="00D11DD6" w:rsidRPr="00ED10DD" w:rsidRDefault="00D11DD6" w:rsidP="00D11DD6">
            <w:pPr>
              <w:spacing w:after="100" w:afterAutospacing="1"/>
              <w:jc w:val="center"/>
              <w:rPr>
                <w:sz w:val="20"/>
                <w:szCs w:val="20"/>
              </w:rPr>
            </w:pPr>
          </w:p>
        </w:tc>
        <w:tc>
          <w:tcPr>
            <w:tcW w:w="1582" w:type="dxa"/>
            <w:vMerge w:val="restart"/>
            <w:shd w:val="clear" w:color="auto" w:fill="D9D9D9" w:themeFill="background1" w:themeFillShade="D9"/>
            <w:vAlign w:val="center"/>
          </w:tcPr>
          <w:p w14:paraId="4DF526F5" w14:textId="6A596070" w:rsidR="00D11DD6" w:rsidRPr="00ED10DD" w:rsidRDefault="00ED10DD" w:rsidP="00D11DD6">
            <w:pPr>
              <w:spacing w:after="100" w:afterAutospacing="1"/>
              <w:jc w:val="center"/>
              <w:rPr>
                <w:sz w:val="20"/>
                <w:szCs w:val="20"/>
              </w:rPr>
            </w:pPr>
            <w:r w:rsidRPr="00ED10DD">
              <w:rPr>
                <w:sz w:val="20"/>
                <w:szCs w:val="20"/>
              </w:rPr>
              <w:t>safe</w:t>
            </w:r>
          </w:p>
        </w:tc>
        <w:tc>
          <w:tcPr>
            <w:tcW w:w="1582" w:type="dxa"/>
            <w:vMerge w:val="restart"/>
            <w:shd w:val="clear" w:color="auto" w:fill="D9D9D9" w:themeFill="background1" w:themeFillShade="D9"/>
            <w:vAlign w:val="center"/>
          </w:tcPr>
          <w:p w14:paraId="3D2F911D" w14:textId="7CB18504" w:rsidR="00D11DD6" w:rsidRPr="00ED10DD" w:rsidRDefault="00ED10DD" w:rsidP="00D11DD6">
            <w:pPr>
              <w:spacing w:after="100" w:afterAutospacing="1"/>
              <w:jc w:val="center"/>
              <w:rPr>
                <w:sz w:val="20"/>
                <w:szCs w:val="20"/>
              </w:rPr>
            </w:pPr>
            <w:r w:rsidRPr="00ED10DD">
              <w:rPr>
                <w:sz w:val="20"/>
                <w:szCs w:val="20"/>
              </w:rPr>
              <w:t>living</w:t>
            </w:r>
          </w:p>
        </w:tc>
        <w:tc>
          <w:tcPr>
            <w:tcW w:w="1582" w:type="dxa"/>
            <w:shd w:val="clear" w:color="auto" w:fill="D9D9D9" w:themeFill="background1" w:themeFillShade="D9"/>
            <w:vAlign w:val="center"/>
          </w:tcPr>
          <w:p w14:paraId="5A757EB3" w14:textId="51906067" w:rsidR="00D11DD6" w:rsidRPr="00ED10DD" w:rsidRDefault="00D11DD6" w:rsidP="00D11DD6">
            <w:pPr>
              <w:spacing w:after="100" w:afterAutospacing="1"/>
              <w:jc w:val="center"/>
              <w:rPr>
                <w:sz w:val="20"/>
                <w:szCs w:val="20"/>
              </w:rPr>
            </w:pPr>
          </w:p>
        </w:tc>
        <w:tc>
          <w:tcPr>
            <w:tcW w:w="1583" w:type="dxa"/>
            <w:shd w:val="clear" w:color="auto" w:fill="D9D9D9" w:themeFill="background1" w:themeFillShade="D9"/>
            <w:vAlign w:val="center"/>
          </w:tcPr>
          <w:p w14:paraId="5B9FC45E" w14:textId="22067E3F" w:rsidR="00D11DD6" w:rsidRPr="00ED10DD" w:rsidRDefault="00ED10DD" w:rsidP="00D11DD6">
            <w:pPr>
              <w:spacing w:after="100" w:afterAutospacing="1"/>
              <w:jc w:val="center"/>
              <w:rPr>
                <w:sz w:val="20"/>
                <w:szCs w:val="20"/>
              </w:rPr>
            </w:pPr>
            <w:r w:rsidRPr="00ED10DD">
              <w:rPr>
                <w:sz w:val="20"/>
                <w:szCs w:val="20"/>
              </w:rPr>
              <w:t>international</w:t>
            </w:r>
          </w:p>
        </w:tc>
      </w:tr>
      <w:tr w:rsidR="00D11DD6" w:rsidRPr="00C163D2" w14:paraId="4EE67E9A" w14:textId="77777777" w:rsidTr="00D11DD6">
        <w:tc>
          <w:tcPr>
            <w:tcW w:w="1582" w:type="dxa"/>
            <w:vMerge/>
            <w:shd w:val="clear" w:color="auto" w:fill="D9D9D9" w:themeFill="background1" w:themeFillShade="D9"/>
            <w:vAlign w:val="center"/>
          </w:tcPr>
          <w:p w14:paraId="0B79D8CD" w14:textId="77777777"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6B561244" w14:textId="0BE280F4"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623A00C8" w14:textId="29DBABAF"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56FDE298" w14:textId="77777777" w:rsidR="00D11DD6" w:rsidRPr="00ED10DD" w:rsidRDefault="00D11DD6" w:rsidP="00D11DD6">
            <w:pPr>
              <w:spacing w:after="100" w:afterAutospacing="1"/>
              <w:jc w:val="center"/>
              <w:rPr>
                <w:sz w:val="20"/>
                <w:szCs w:val="20"/>
              </w:rPr>
            </w:pPr>
          </w:p>
        </w:tc>
        <w:tc>
          <w:tcPr>
            <w:tcW w:w="1582" w:type="dxa"/>
            <w:shd w:val="clear" w:color="auto" w:fill="D9D9D9" w:themeFill="background1" w:themeFillShade="D9"/>
            <w:vAlign w:val="center"/>
          </w:tcPr>
          <w:p w14:paraId="26259521" w14:textId="4400B0E4" w:rsidR="00D11DD6" w:rsidRPr="00ED10DD" w:rsidRDefault="00ED10DD" w:rsidP="00D11DD6">
            <w:pPr>
              <w:spacing w:after="100" w:afterAutospacing="1"/>
              <w:jc w:val="center"/>
              <w:rPr>
                <w:sz w:val="20"/>
                <w:szCs w:val="20"/>
              </w:rPr>
            </w:pPr>
            <w:r w:rsidRPr="00ED10DD">
              <w:rPr>
                <w:sz w:val="20"/>
                <w:szCs w:val="20"/>
              </w:rPr>
              <w:t>national</w:t>
            </w:r>
          </w:p>
        </w:tc>
        <w:tc>
          <w:tcPr>
            <w:tcW w:w="1583" w:type="dxa"/>
            <w:shd w:val="clear" w:color="auto" w:fill="D9D9D9" w:themeFill="background1" w:themeFillShade="D9"/>
            <w:vAlign w:val="center"/>
          </w:tcPr>
          <w:p w14:paraId="663CD4BE" w14:textId="2C3BD692" w:rsidR="00D11DD6" w:rsidRPr="00ED10DD" w:rsidRDefault="00ED10DD" w:rsidP="00D11DD6">
            <w:pPr>
              <w:spacing w:after="100" w:afterAutospacing="1"/>
              <w:jc w:val="center"/>
              <w:rPr>
                <w:sz w:val="20"/>
                <w:szCs w:val="20"/>
              </w:rPr>
            </w:pPr>
            <w:r w:rsidRPr="00ED10DD">
              <w:rPr>
                <w:sz w:val="20"/>
                <w:szCs w:val="20"/>
              </w:rPr>
              <w:t>national</w:t>
            </w:r>
          </w:p>
        </w:tc>
      </w:tr>
      <w:tr w:rsidR="00D11DD6" w:rsidRPr="00C163D2" w14:paraId="2D7D0C46" w14:textId="77777777" w:rsidTr="00D11DD6">
        <w:tc>
          <w:tcPr>
            <w:tcW w:w="1582" w:type="dxa"/>
            <w:vMerge/>
            <w:shd w:val="clear" w:color="auto" w:fill="D9D9D9" w:themeFill="background1" w:themeFillShade="D9"/>
            <w:vAlign w:val="center"/>
          </w:tcPr>
          <w:p w14:paraId="0A85D841" w14:textId="77777777"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22D0F115" w14:textId="5C7EE0E0"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01F5AB7D" w14:textId="6007B5A9"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1F755953" w14:textId="77777777" w:rsidR="00D11DD6" w:rsidRPr="00ED10DD" w:rsidRDefault="00D11DD6" w:rsidP="00D11DD6">
            <w:pPr>
              <w:spacing w:after="100" w:afterAutospacing="1"/>
              <w:jc w:val="center"/>
              <w:rPr>
                <w:sz w:val="20"/>
                <w:szCs w:val="20"/>
              </w:rPr>
            </w:pPr>
          </w:p>
        </w:tc>
        <w:tc>
          <w:tcPr>
            <w:tcW w:w="1582" w:type="dxa"/>
            <w:shd w:val="clear" w:color="auto" w:fill="D9D9D9" w:themeFill="background1" w:themeFillShade="D9"/>
            <w:vAlign w:val="center"/>
          </w:tcPr>
          <w:p w14:paraId="6D298DA8" w14:textId="2E44B9BA" w:rsidR="00D11DD6" w:rsidRPr="00ED10DD" w:rsidRDefault="00ED10DD" w:rsidP="00D11DD6">
            <w:pPr>
              <w:spacing w:after="100" w:afterAutospacing="1"/>
              <w:jc w:val="center"/>
              <w:rPr>
                <w:sz w:val="20"/>
                <w:szCs w:val="20"/>
              </w:rPr>
            </w:pPr>
            <w:r w:rsidRPr="00ED10DD">
              <w:rPr>
                <w:sz w:val="20"/>
                <w:szCs w:val="20"/>
              </w:rPr>
              <w:t>regional</w:t>
            </w:r>
          </w:p>
        </w:tc>
        <w:tc>
          <w:tcPr>
            <w:tcW w:w="1583" w:type="dxa"/>
            <w:shd w:val="clear" w:color="auto" w:fill="D9D9D9" w:themeFill="background1" w:themeFillShade="D9"/>
            <w:vAlign w:val="center"/>
          </w:tcPr>
          <w:p w14:paraId="48C083B2" w14:textId="173679E1" w:rsidR="00D11DD6" w:rsidRPr="00ED10DD" w:rsidRDefault="00ED10DD" w:rsidP="00D11DD6">
            <w:pPr>
              <w:spacing w:after="100" w:afterAutospacing="1"/>
              <w:jc w:val="center"/>
              <w:rPr>
                <w:sz w:val="20"/>
                <w:szCs w:val="20"/>
              </w:rPr>
            </w:pPr>
            <w:r w:rsidRPr="00ED10DD">
              <w:rPr>
                <w:sz w:val="20"/>
                <w:szCs w:val="20"/>
              </w:rPr>
              <w:t>regional</w:t>
            </w:r>
          </w:p>
        </w:tc>
      </w:tr>
      <w:tr w:rsidR="00D11DD6" w:rsidRPr="00C163D2" w14:paraId="15C93CFA" w14:textId="77777777" w:rsidTr="00D11DD6">
        <w:tc>
          <w:tcPr>
            <w:tcW w:w="1582" w:type="dxa"/>
            <w:vMerge/>
            <w:shd w:val="clear" w:color="auto" w:fill="D9D9D9" w:themeFill="background1" w:themeFillShade="D9"/>
            <w:vAlign w:val="center"/>
          </w:tcPr>
          <w:p w14:paraId="04CDAF09" w14:textId="77777777"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34F99DD4" w14:textId="4BC5F826"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48A1CFB2" w14:textId="44BD808E"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6FB197B8" w14:textId="77777777" w:rsidR="00D11DD6" w:rsidRPr="00ED10DD" w:rsidRDefault="00D11DD6" w:rsidP="00D11DD6">
            <w:pPr>
              <w:spacing w:after="100" w:afterAutospacing="1"/>
              <w:jc w:val="center"/>
              <w:rPr>
                <w:sz w:val="20"/>
                <w:szCs w:val="20"/>
              </w:rPr>
            </w:pPr>
          </w:p>
        </w:tc>
        <w:tc>
          <w:tcPr>
            <w:tcW w:w="1582" w:type="dxa"/>
            <w:shd w:val="clear" w:color="auto" w:fill="D9D9D9" w:themeFill="background1" w:themeFillShade="D9"/>
            <w:vAlign w:val="center"/>
          </w:tcPr>
          <w:p w14:paraId="38329F5B" w14:textId="164CF6E6" w:rsidR="00D11DD6" w:rsidRPr="00ED10DD" w:rsidRDefault="00ED10DD" w:rsidP="00D11DD6">
            <w:pPr>
              <w:spacing w:after="100" w:afterAutospacing="1"/>
              <w:jc w:val="center"/>
              <w:rPr>
                <w:sz w:val="20"/>
                <w:szCs w:val="20"/>
              </w:rPr>
            </w:pPr>
            <w:r w:rsidRPr="00ED10DD">
              <w:rPr>
                <w:sz w:val="20"/>
                <w:szCs w:val="20"/>
              </w:rPr>
              <w:t>trade</w:t>
            </w:r>
          </w:p>
        </w:tc>
        <w:tc>
          <w:tcPr>
            <w:tcW w:w="1583" w:type="dxa"/>
            <w:shd w:val="clear" w:color="auto" w:fill="D9D9D9" w:themeFill="background1" w:themeFillShade="D9"/>
            <w:vAlign w:val="center"/>
          </w:tcPr>
          <w:p w14:paraId="02A9BDB4" w14:textId="59A38951" w:rsidR="00D11DD6" w:rsidRPr="00ED10DD" w:rsidRDefault="00ED10DD" w:rsidP="00D11DD6">
            <w:pPr>
              <w:spacing w:after="100" w:afterAutospacing="1"/>
              <w:jc w:val="center"/>
              <w:rPr>
                <w:sz w:val="20"/>
                <w:szCs w:val="20"/>
              </w:rPr>
            </w:pPr>
            <w:r w:rsidRPr="00ED10DD">
              <w:rPr>
                <w:sz w:val="20"/>
                <w:szCs w:val="20"/>
              </w:rPr>
              <w:t>trade</w:t>
            </w:r>
          </w:p>
        </w:tc>
      </w:tr>
      <w:tr w:rsidR="00D11DD6" w:rsidRPr="00C163D2" w14:paraId="6FAF08EA" w14:textId="77777777" w:rsidTr="00D11DD6">
        <w:tc>
          <w:tcPr>
            <w:tcW w:w="1582" w:type="dxa"/>
            <w:vMerge/>
            <w:shd w:val="clear" w:color="auto" w:fill="D9D9D9" w:themeFill="background1" w:themeFillShade="D9"/>
            <w:vAlign w:val="center"/>
          </w:tcPr>
          <w:p w14:paraId="3804B9CE" w14:textId="77777777"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1E20E9B5" w14:textId="61C0AEF4"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52154EE2" w14:textId="6728AA7A"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77128DE5" w14:textId="77777777" w:rsidR="00D11DD6" w:rsidRPr="00ED10DD" w:rsidRDefault="00D11DD6" w:rsidP="00D11DD6">
            <w:pPr>
              <w:spacing w:after="100" w:afterAutospacing="1"/>
              <w:jc w:val="center"/>
              <w:rPr>
                <w:sz w:val="20"/>
                <w:szCs w:val="20"/>
              </w:rPr>
            </w:pPr>
          </w:p>
        </w:tc>
        <w:tc>
          <w:tcPr>
            <w:tcW w:w="1582" w:type="dxa"/>
            <w:shd w:val="clear" w:color="auto" w:fill="D9D9D9" w:themeFill="background1" w:themeFillShade="D9"/>
            <w:vAlign w:val="center"/>
          </w:tcPr>
          <w:p w14:paraId="007B01B3" w14:textId="01B6C92B" w:rsidR="00D11DD6" w:rsidRPr="00ED10DD" w:rsidRDefault="00ED10DD" w:rsidP="00D11DD6">
            <w:pPr>
              <w:spacing w:after="100" w:afterAutospacing="1"/>
              <w:jc w:val="center"/>
              <w:rPr>
                <w:sz w:val="20"/>
                <w:szCs w:val="20"/>
              </w:rPr>
            </w:pPr>
            <w:r w:rsidRPr="00ED10DD">
              <w:rPr>
                <w:sz w:val="20"/>
                <w:szCs w:val="20"/>
              </w:rPr>
              <w:t>educational</w:t>
            </w:r>
          </w:p>
        </w:tc>
        <w:tc>
          <w:tcPr>
            <w:tcW w:w="1583" w:type="dxa"/>
            <w:shd w:val="clear" w:color="auto" w:fill="D9D9D9" w:themeFill="background1" w:themeFillShade="D9"/>
            <w:vAlign w:val="center"/>
          </w:tcPr>
          <w:p w14:paraId="16800CD2" w14:textId="0746F6F9" w:rsidR="00D11DD6" w:rsidRPr="00ED10DD" w:rsidRDefault="00ED10DD" w:rsidP="00D11DD6">
            <w:pPr>
              <w:spacing w:after="100" w:afterAutospacing="1"/>
              <w:jc w:val="center"/>
              <w:rPr>
                <w:sz w:val="20"/>
                <w:szCs w:val="20"/>
              </w:rPr>
            </w:pPr>
            <w:r w:rsidRPr="00ED10DD">
              <w:rPr>
                <w:sz w:val="20"/>
                <w:szCs w:val="20"/>
              </w:rPr>
              <w:t>educational</w:t>
            </w:r>
          </w:p>
        </w:tc>
      </w:tr>
      <w:tr w:rsidR="00D11DD6" w:rsidRPr="00C163D2" w14:paraId="6059736F" w14:textId="77777777" w:rsidTr="00D11DD6">
        <w:tc>
          <w:tcPr>
            <w:tcW w:w="1582" w:type="dxa"/>
            <w:vMerge/>
            <w:shd w:val="clear" w:color="auto" w:fill="D9D9D9" w:themeFill="background1" w:themeFillShade="D9"/>
            <w:vAlign w:val="center"/>
          </w:tcPr>
          <w:p w14:paraId="77AE2B7D" w14:textId="77777777"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2E0B91FA" w14:textId="2858F4A5"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7FE71E61" w14:textId="6FB280FE"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6410359B" w14:textId="77777777" w:rsidR="00D11DD6" w:rsidRPr="00ED10DD" w:rsidRDefault="00D11DD6" w:rsidP="00D11DD6">
            <w:pPr>
              <w:spacing w:after="100" w:afterAutospacing="1"/>
              <w:jc w:val="center"/>
              <w:rPr>
                <w:sz w:val="20"/>
                <w:szCs w:val="20"/>
              </w:rPr>
            </w:pPr>
          </w:p>
        </w:tc>
        <w:tc>
          <w:tcPr>
            <w:tcW w:w="1582" w:type="dxa"/>
            <w:shd w:val="clear" w:color="auto" w:fill="D9D9D9" w:themeFill="background1" w:themeFillShade="D9"/>
            <w:vAlign w:val="center"/>
          </w:tcPr>
          <w:p w14:paraId="44A8296F" w14:textId="0B37559D" w:rsidR="00D11DD6" w:rsidRPr="00ED10DD" w:rsidRDefault="00ED10DD" w:rsidP="00D11DD6">
            <w:pPr>
              <w:spacing w:after="100" w:afterAutospacing="1"/>
              <w:jc w:val="center"/>
              <w:rPr>
                <w:sz w:val="20"/>
                <w:szCs w:val="20"/>
              </w:rPr>
            </w:pPr>
            <w:r w:rsidRPr="00ED10DD">
              <w:rPr>
                <w:sz w:val="20"/>
                <w:szCs w:val="20"/>
              </w:rPr>
              <w:t>written</w:t>
            </w:r>
          </w:p>
        </w:tc>
        <w:tc>
          <w:tcPr>
            <w:tcW w:w="1583" w:type="dxa"/>
            <w:shd w:val="clear" w:color="auto" w:fill="D9D9D9" w:themeFill="background1" w:themeFillShade="D9"/>
            <w:vAlign w:val="center"/>
          </w:tcPr>
          <w:p w14:paraId="60857C7A" w14:textId="6D264A98" w:rsidR="00D11DD6" w:rsidRPr="00ED10DD" w:rsidRDefault="00ED10DD" w:rsidP="00D11DD6">
            <w:pPr>
              <w:spacing w:after="100" w:afterAutospacing="1"/>
              <w:jc w:val="center"/>
              <w:rPr>
                <w:sz w:val="20"/>
                <w:szCs w:val="20"/>
              </w:rPr>
            </w:pPr>
            <w:r w:rsidRPr="00ED10DD">
              <w:rPr>
                <w:sz w:val="20"/>
                <w:szCs w:val="20"/>
              </w:rPr>
              <w:t>written</w:t>
            </w:r>
          </w:p>
        </w:tc>
      </w:tr>
      <w:tr w:rsidR="00D11DD6" w:rsidRPr="00C163D2" w14:paraId="644994BC" w14:textId="77777777" w:rsidTr="00D11DD6">
        <w:tc>
          <w:tcPr>
            <w:tcW w:w="1582" w:type="dxa"/>
            <w:vMerge/>
            <w:shd w:val="clear" w:color="auto" w:fill="D9D9D9" w:themeFill="background1" w:themeFillShade="D9"/>
            <w:vAlign w:val="center"/>
          </w:tcPr>
          <w:p w14:paraId="4DE92AFC" w14:textId="77777777"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511C3459" w14:textId="6FC75A89"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72234C48" w14:textId="0CEBE77C"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6872DCC5" w14:textId="77777777" w:rsidR="00D11DD6" w:rsidRPr="00ED10DD" w:rsidRDefault="00D11DD6" w:rsidP="00D11DD6">
            <w:pPr>
              <w:spacing w:after="100" w:afterAutospacing="1"/>
              <w:jc w:val="center"/>
              <w:rPr>
                <w:sz w:val="20"/>
                <w:szCs w:val="20"/>
              </w:rPr>
            </w:pPr>
          </w:p>
        </w:tc>
        <w:tc>
          <w:tcPr>
            <w:tcW w:w="1582" w:type="dxa"/>
            <w:shd w:val="clear" w:color="auto" w:fill="D9D9D9" w:themeFill="background1" w:themeFillShade="D9"/>
            <w:vAlign w:val="center"/>
          </w:tcPr>
          <w:p w14:paraId="7B79DEA6" w14:textId="707E7243" w:rsidR="00D11DD6" w:rsidRPr="00ED10DD" w:rsidRDefault="00ED10DD" w:rsidP="00D11DD6">
            <w:pPr>
              <w:spacing w:after="100" w:afterAutospacing="1"/>
              <w:jc w:val="center"/>
              <w:rPr>
                <w:sz w:val="20"/>
                <w:szCs w:val="20"/>
              </w:rPr>
            </w:pPr>
            <w:r w:rsidRPr="00ED10DD">
              <w:rPr>
                <w:sz w:val="20"/>
                <w:szCs w:val="20"/>
              </w:rPr>
              <w:t>vigorous</w:t>
            </w:r>
          </w:p>
        </w:tc>
        <w:tc>
          <w:tcPr>
            <w:tcW w:w="1583" w:type="dxa"/>
            <w:shd w:val="clear" w:color="auto" w:fill="D9D9D9" w:themeFill="background1" w:themeFillShade="D9"/>
            <w:vAlign w:val="center"/>
          </w:tcPr>
          <w:p w14:paraId="4F325713" w14:textId="187C551C" w:rsidR="00D11DD6" w:rsidRPr="00ED10DD" w:rsidRDefault="00ED10DD" w:rsidP="00D11DD6">
            <w:pPr>
              <w:spacing w:after="100" w:afterAutospacing="1"/>
              <w:jc w:val="center"/>
              <w:rPr>
                <w:sz w:val="20"/>
                <w:szCs w:val="20"/>
              </w:rPr>
            </w:pPr>
            <w:r w:rsidRPr="00ED10DD">
              <w:rPr>
                <w:sz w:val="20"/>
                <w:szCs w:val="20"/>
              </w:rPr>
              <w:t>vigorous</w:t>
            </w:r>
          </w:p>
        </w:tc>
      </w:tr>
      <w:tr w:rsidR="00D11DD6" w:rsidRPr="00C163D2" w14:paraId="1457C5F9" w14:textId="77777777" w:rsidTr="00D11DD6">
        <w:tc>
          <w:tcPr>
            <w:tcW w:w="1582" w:type="dxa"/>
            <w:shd w:val="clear" w:color="auto" w:fill="D9D9D9" w:themeFill="background1" w:themeFillShade="D9"/>
            <w:vAlign w:val="center"/>
          </w:tcPr>
          <w:p w14:paraId="28870C1E" w14:textId="62C3332C" w:rsidR="00D11DD6" w:rsidRPr="00ED10DD" w:rsidRDefault="00ED10DD" w:rsidP="00D11DD6">
            <w:pPr>
              <w:spacing w:after="100" w:afterAutospacing="1"/>
              <w:jc w:val="center"/>
              <w:rPr>
                <w:sz w:val="20"/>
                <w:szCs w:val="20"/>
              </w:rPr>
            </w:pPr>
            <w:r w:rsidRPr="00ED10DD">
              <w:rPr>
                <w:sz w:val="20"/>
                <w:szCs w:val="20"/>
              </w:rPr>
              <w:t>viable but small</w:t>
            </w:r>
          </w:p>
        </w:tc>
        <w:tc>
          <w:tcPr>
            <w:tcW w:w="1582" w:type="dxa"/>
            <w:shd w:val="clear" w:color="auto" w:fill="D9D9D9" w:themeFill="background1" w:themeFillShade="D9"/>
            <w:vAlign w:val="center"/>
          </w:tcPr>
          <w:p w14:paraId="23037BE2" w14:textId="0AF7B0CA" w:rsidR="00D11DD6" w:rsidRPr="00ED10DD" w:rsidRDefault="00ED10DD" w:rsidP="00D11DD6">
            <w:pPr>
              <w:spacing w:after="100" w:afterAutospacing="1"/>
              <w:jc w:val="center"/>
              <w:rPr>
                <w:sz w:val="20"/>
                <w:szCs w:val="20"/>
              </w:rPr>
            </w:pPr>
            <w:r w:rsidRPr="00ED10DD">
              <w:rPr>
                <w:sz w:val="20"/>
                <w:szCs w:val="20"/>
              </w:rPr>
              <w:t>potential to die</w:t>
            </w:r>
          </w:p>
        </w:tc>
        <w:tc>
          <w:tcPr>
            <w:tcW w:w="1582" w:type="dxa"/>
            <w:shd w:val="clear" w:color="auto" w:fill="D9D9D9" w:themeFill="background1" w:themeFillShade="D9"/>
            <w:vAlign w:val="center"/>
          </w:tcPr>
          <w:p w14:paraId="3FD6B8A2" w14:textId="2686F4A0" w:rsidR="00D11DD6" w:rsidRPr="00ED10DD" w:rsidRDefault="00ED10DD" w:rsidP="00D11DD6">
            <w:pPr>
              <w:spacing w:after="100" w:afterAutospacing="1"/>
              <w:jc w:val="center"/>
              <w:rPr>
                <w:sz w:val="20"/>
                <w:szCs w:val="20"/>
              </w:rPr>
            </w:pPr>
            <w:r w:rsidRPr="00ED10DD">
              <w:rPr>
                <w:sz w:val="20"/>
                <w:szCs w:val="20"/>
              </w:rPr>
              <w:t>unsafe/ vulnerable</w:t>
            </w:r>
          </w:p>
        </w:tc>
        <w:tc>
          <w:tcPr>
            <w:tcW w:w="1582" w:type="dxa"/>
            <w:vMerge w:val="restart"/>
            <w:shd w:val="clear" w:color="auto" w:fill="D9D9D9" w:themeFill="background1" w:themeFillShade="D9"/>
            <w:vAlign w:val="center"/>
          </w:tcPr>
          <w:p w14:paraId="3C03C398" w14:textId="5C90D551" w:rsidR="00D11DD6" w:rsidRPr="00ED10DD" w:rsidRDefault="00ED10DD" w:rsidP="00D11DD6">
            <w:pPr>
              <w:spacing w:after="100" w:afterAutospacing="1"/>
              <w:jc w:val="center"/>
              <w:rPr>
                <w:sz w:val="20"/>
                <w:szCs w:val="20"/>
              </w:rPr>
            </w:pPr>
            <w:r w:rsidRPr="00ED10DD">
              <w:rPr>
                <w:sz w:val="20"/>
                <w:szCs w:val="20"/>
              </w:rPr>
              <w:t>second language only</w:t>
            </w:r>
          </w:p>
        </w:tc>
        <w:tc>
          <w:tcPr>
            <w:tcW w:w="1582" w:type="dxa"/>
            <w:shd w:val="clear" w:color="auto" w:fill="D9D9D9" w:themeFill="background1" w:themeFillShade="D9"/>
            <w:vAlign w:val="center"/>
          </w:tcPr>
          <w:p w14:paraId="22E0A71D" w14:textId="00C77670" w:rsidR="00D11DD6" w:rsidRPr="00ED10DD" w:rsidRDefault="00D11DD6" w:rsidP="00D11DD6">
            <w:pPr>
              <w:spacing w:after="100" w:afterAutospacing="1"/>
              <w:jc w:val="center"/>
              <w:rPr>
                <w:sz w:val="20"/>
                <w:szCs w:val="20"/>
              </w:rPr>
            </w:pPr>
          </w:p>
        </w:tc>
        <w:tc>
          <w:tcPr>
            <w:tcW w:w="1583" w:type="dxa"/>
            <w:shd w:val="clear" w:color="auto" w:fill="D9D9D9" w:themeFill="background1" w:themeFillShade="D9"/>
            <w:vAlign w:val="center"/>
          </w:tcPr>
          <w:p w14:paraId="15F057AF" w14:textId="2F18A3B8" w:rsidR="00D11DD6" w:rsidRPr="00ED10DD" w:rsidRDefault="00ED10DD" w:rsidP="00D11DD6">
            <w:pPr>
              <w:spacing w:after="100" w:afterAutospacing="1"/>
              <w:jc w:val="center"/>
              <w:rPr>
                <w:sz w:val="20"/>
                <w:szCs w:val="20"/>
              </w:rPr>
            </w:pPr>
            <w:r w:rsidRPr="00ED10DD">
              <w:rPr>
                <w:sz w:val="20"/>
                <w:szCs w:val="20"/>
              </w:rPr>
              <w:t>threatened</w:t>
            </w:r>
          </w:p>
        </w:tc>
      </w:tr>
      <w:tr w:rsidR="00D11DD6" w:rsidRPr="00C163D2" w14:paraId="30D9E8FF" w14:textId="77777777" w:rsidTr="00D11DD6">
        <w:tc>
          <w:tcPr>
            <w:tcW w:w="1582" w:type="dxa"/>
            <w:shd w:val="clear" w:color="auto" w:fill="D9D9D9" w:themeFill="background1" w:themeFillShade="D9"/>
            <w:vAlign w:val="center"/>
          </w:tcPr>
          <w:p w14:paraId="7B53E062" w14:textId="413F7A3A" w:rsidR="00D11DD6" w:rsidRPr="00ED10DD" w:rsidRDefault="00ED10DD" w:rsidP="00D11DD6">
            <w:pPr>
              <w:spacing w:after="100" w:afterAutospacing="1"/>
              <w:jc w:val="center"/>
              <w:rPr>
                <w:sz w:val="20"/>
                <w:szCs w:val="20"/>
              </w:rPr>
            </w:pPr>
            <w:r w:rsidRPr="00ED10DD">
              <w:rPr>
                <w:sz w:val="20"/>
                <w:szCs w:val="20"/>
              </w:rPr>
              <w:t>endangered</w:t>
            </w:r>
          </w:p>
        </w:tc>
        <w:tc>
          <w:tcPr>
            <w:tcW w:w="1582" w:type="dxa"/>
            <w:shd w:val="clear" w:color="auto" w:fill="D9D9D9" w:themeFill="background1" w:themeFillShade="D9"/>
            <w:vAlign w:val="center"/>
          </w:tcPr>
          <w:p w14:paraId="3DBE8A28" w14:textId="444A9297" w:rsidR="00D11DD6" w:rsidRPr="00ED10DD" w:rsidRDefault="00ED10DD" w:rsidP="00D11DD6">
            <w:pPr>
              <w:spacing w:after="100" w:afterAutospacing="1"/>
              <w:jc w:val="center"/>
              <w:rPr>
                <w:sz w:val="20"/>
                <w:szCs w:val="20"/>
              </w:rPr>
            </w:pPr>
            <w:r w:rsidRPr="00ED10DD">
              <w:rPr>
                <w:sz w:val="20"/>
                <w:szCs w:val="20"/>
              </w:rPr>
              <w:t>in danger</w:t>
            </w:r>
          </w:p>
        </w:tc>
        <w:tc>
          <w:tcPr>
            <w:tcW w:w="1582" w:type="dxa"/>
            <w:shd w:val="clear" w:color="auto" w:fill="D9D9D9" w:themeFill="background1" w:themeFillShade="D9"/>
            <w:vAlign w:val="center"/>
          </w:tcPr>
          <w:p w14:paraId="1853DCA8" w14:textId="55273637" w:rsidR="00D11DD6" w:rsidRPr="00ED10DD" w:rsidRDefault="00ED10DD" w:rsidP="00D11DD6">
            <w:pPr>
              <w:spacing w:after="100" w:afterAutospacing="1"/>
              <w:jc w:val="center"/>
              <w:rPr>
                <w:sz w:val="20"/>
                <w:szCs w:val="20"/>
              </w:rPr>
            </w:pPr>
            <w:proofErr w:type="gramStart"/>
            <w:r w:rsidRPr="00ED10DD">
              <w:rPr>
                <w:sz w:val="20"/>
                <w:szCs w:val="20"/>
              </w:rPr>
              <w:t>definitely endangered</w:t>
            </w:r>
            <w:proofErr w:type="gramEnd"/>
          </w:p>
        </w:tc>
        <w:tc>
          <w:tcPr>
            <w:tcW w:w="1582" w:type="dxa"/>
            <w:vMerge/>
            <w:shd w:val="clear" w:color="auto" w:fill="D9D9D9" w:themeFill="background1" w:themeFillShade="D9"/>
            <w:vAlign w:val="center"/>
          </w:tcPr>
          <w:p w14:paraId="20A9ED77" w14:textId="77777777" w:rsidR="00D11DD6" w:rsidRPr="00ED10DD" w:rsidRDefault="00D11DD6" w:rsidP="00D11DD6">
            <w:pPr>
              <w:spacing w:after="100" w:afterAutospacing="1"/>
              <w:jc w:val="center"/>
              <w:rPr>
                <w:sz w:val="20"/>
                <w:szCs w:val="20"/>
              </w:rPr>
            </w:pPr>
          </w:p>
        </w:tc>
        <w:tc>
          <w:tcPr>
            <w:tcW w:w="1582" w:type="dxa"/>
            <w:shd w:val="clear" w:color="auto" w:fill="D9D9D9" w:themeFill="background1" w:themeFillShade="D9"/>
            <w:vAlign w:val="center"/>
          </w:tcPr>
          <w:p w14:paraId="50D40752" w14:textId="2D1D7CFF" w:rsidR="00D11DD6" w:rsidRPr="00ED10DD" w:rsidRDefault="00ED10DD" w:rsidP="00D11DD6">
            <w:pPr>
              <w:spacing w:after="100" w:afterAutospacing="1"/>
              <w:jc w:val="center"/>
              <w:rPr>
                <w:sz w:val="20"/>
                <w:szCs w:val="20"/>
              </w:rPr>
            </w:pPr>
            <w:r w:rsidRPr="00ED10DD">
              <w:rPr>
                <w:sz w:val="20"/>
                <w:szCs w:val="20"/>
              </w:rPr>
              <w:t>shifting</w:t>
            </w:r>
          </w:p>
        </w:tc>
        <w:tc>
          <w:tcPr>
            <w:tcW w:w="1583" w:type="dxa"/>
            <w:shd w:val="clear" w:color="auto" w:fill="D9D9D9" w:themeFill="background1" w:themeFillShade="D9"/>
            <w:vAlign w:val="center"/>
          </w:tcPr>
          <w:p w14:paraId="5604C1B7" w14:textId="4237AE9A" w:rsidR="00D11DD6" w:rsidRPr="00ED10DD" w:rsidRDefault="00ED10DD" w:rsidP="00D11DD6">
            <w:pPr>
              <w:spacing w:after="100" w:afterAutospacing="1"/>
              <w:jc w:val="center"/>
              <w:rPr>
                <w:sz w:val="20"/>
                <w:szCs w:val="20"/>
              </w:rPr>
            </w:pPr>
            <w:r w:rsidRPr="00ED10DD">
              <w:rPr>
                <w:sz w:val="20"/>
                <w:szCs w:val="20"/>
              </w:rPr>
              <w:t>shifting</w:t>
            </w:r>
          </w:p>
        </w:tc>
      </w:tr>
      <w:tr w:rsidR="00D11DD6" w:rsidRPr="00C163D2" w14:paraId="381E66CF" w14:textId="77777777" w:rsidTr="00D11DD6">
        <w:tc>
          <w:tcPr>
            <w:tcW w:w="1582" w:type="dxa"/>
            <w:vMerge w:val="restart"/>
            <w:shd w:val="clear" w:color="auto" w:fill="D9D9D9" w:themeFill="background1" w:themeFillShade="D9"/>
            <w:vAlign w:val="center"/>
          </w:tcPr>
          <w:p w14:paraId="714125A6" w14:textId="35F5BA51" w:rsidR="00D11DD6" w:rsidRPr="00ED10DD" w:rsidRDefault="00ED10DD" w:rsidP="00D11DD6">
            <w:pPr>
              <w:spacing w:after="100" w:afterAutospacing="1"/>
              <w:jc w:val="center"/>
              <w:rPr>
                <w:sz w:val="20"/>
                <w:szCs w:val="20"/>
              </w:rPr>
            </w:pPr>
            <w:r w:rsidRPr="00ED10DD">
              <w:rPr>
                <w:sz w:val="20"/>
                <w:szCs w:val="20"/>
              </w:rPr>
              <w:t>nearly extinct</w:t>
            </w:r>
          </w:p>
        </w:tc>
        <w:tc>
          <w:tcPr>
            <w:tcW w:w="1582" w:type="dxa"/>
            <w:shd w:val="clear" w:color="auto" w:fill="D9D9D9" w:themeFill="background1" w:themeFillShade="D9"/>
            <w:vAlign w:val="center"/>
          </w:tcPr>
          <w:p w14:paraId="57F33208" w14:textId="33E09912" w:rsidR="00D11DD6" w:rsidRPr="00ED10DD" w:rsidRDefault="00ED10DD" w:rsidP="00D11DD6">
            <w:pPr>
              <w:spacing w:after="100" w:afterAutospacing="1"/>
              <w:jc w:val="center"/>
              <w:rPr>
                <w:sz w:val="20"/>
                <w:szCs w:val="20"/>
              </w:rPr>
            </w:pPr>
            <w:r w:rsidRPr="00ED10DD">
              <w:rPr>
                <w:sz w:val="20"/>
                <w:szCs w:val="20"/>
              </w:rPr>
              <w:t xml:space="preserve">in </w:t>
            </w:r>
            <w:proofErr w:type="gramStart"/>
            <w:r w:rsidRPr="00ED10DD">
              <w:rPr>
                <w:sz w:val="20"/>
                <w:szCs w:val="20"/>
              </w:rPr>
              <w:t>serious danger</w:t>
            </w:r>
            <w:proofErr w:type="gramEnd"/>
          </w:p>
        </w:tc>
        <w:tc>
          <w:tcPr>
            <w:tcW w:w="1582" w:type="dxa"/>
            <w:shd w:val="clear" w:color="auto" w:fill="D9D9D9" w:themeFill="background1" w:themeFillShade="D9"/>
            <w:vAlign w:val="center"/>
          </w:tcPr>
          <w:p w14:paraId="0B57A432" w14:textId="3EFEE519" w:rsidR="00D11DD6" w:rsidRPr="00ED10DD" w:rsidRDefault="00ED10DD" w:rsidP="00D11DD6">
            <w:pPr>
              <w:spacing w:after="100" w:afterAutospacing="1"/>
              <w:jc w:val="center"/>
              <w:rPr>
                <w:sz w:val="20"/>
                <w:szCs w:val="20"/>
              </w:rPr>
            </w:pPr>
            <w:r w:rsidRPr="00ED10DD">
              <w:rPr>
                <w:sz w:val="20"/>
                <w:szCs w:val="20"/>
              </w:rPr>
              <w:t>severely endangered</w:t>
            </w:r>
          </w:p>
        </w:tc>
        <w:tc>
          <w:tcPr>
            <w:tcW w:w="1582" w:type="dxa"/>
            <w:vMerge/>
            <w:shd w:val="clear" w:color="auto" w:fill="D9D9D9" w:themeFill="background1" w:themeFillShade="D9"/>
            <w:vAlign w:val="center"/>
          </w:tcPr>
          <w:p w14:paraId="6AD622C9" w14:textId="77777777" w:rsidR="00D11DD6" w:rsidRPr="00ED10DD" w:rsidRDefault="00D11DD6" w:rsidP="00D11DD6">
            <w:pPr>
              <w:spacing w:after="100" w:afterAutospacing="1"/>
              <w:jc w:val="center"/>
              <w:rPr>
                <w:sz w:val="20"/>
                <w:szCs w:val="20"/>
              </w:rPr>
            </w:pPr>
          </w:p>
        </w:tc>
        <w:tc>
          <w:tcPr>
            <w:tcW w:w="1582" w:type="dxa"/>
            <w:shd w:val="clear" w:color="auto" w:fill="D9D9D9" w:themeFill="background1" w:themeFillShade="D9"/>
            <w:vAlign w:val="center"/>
          </w:tcPr>
          <w:p w14:paraId="654E5CFB" w14:textId="67A0ECE7" w:rsidR="00D11DD6" w:rsidRPr="00ED10DD" w:rsidRDefault="00ED10DD" w:rsidP="00D11DD6">
            <w:pPr>
              <w:spacing w:after="100" w:afterAutospacing="1"/>
              <w:jc w:val="center"/>
              <w:rPr>
                <w:sz w:val="20"/>
                <w:szCs w:val="20"/>
              </w:rPr>
            </w:pPr>
            <w:r w:rsidRPr="00ED10DD">
              <w:rPr>
                <w:sz w:val="20"/>
                <w:szCs w:val="20"/>
              </w:rPr>
              <w:t>moribund</w:t>
            </w:r>
          </w:p>
        </w:tc>
        <w:tc>
          <w:tcPr>
            <w:tcW w:w="1583" w:type="dxa"/>
            <w:shd w:val="clear" w:color="auto" w:fill="D9D9D9" w:themeFill="background1" w:themeFillShade="D9"/>
            <w:vAlign w:val="center"/>
          </w:tcPr>
          <w:p w14:paraId="01706EC5" w14:textId="4B02B8F8" w:rsidR="00D11DD6" w:rsidRPr="00ED10DD" w:rsidRDefault="00ED10DD" w:rsidP="00D11DD6">
            <w:pPr>
              <w:spacing w:after="100" w:afterAutospacing="1"/>
              <w:jc w:val="center"/>
              <w:rPr>
                <w:sz w:val="20"/>
                <w:szCs w:val="20"/>
              </w:rPr>
            </w:pPr>
            <w:r w:rsidRPr="00ED10DD">
              <w:rPr>
                <w:sz w:val="20"/>
                <w:szCs w:val="20"/>
              </w:rPr>
              <w:t>moribund</w:t>
            </w:r>
          </w:p>
        </w:tc>
      </w:tr>
      <w:tr w:rsidR="00D11DD6" w:rsidRPr="00C163D2" w14:paraId="70F41112" w14:textId="77777777" w:rsidTr="00D11DD6">
        <w:tc>
          <w:tcPr>
            <w:tcW w:w="1582" w:type="dxa"/>
            <w:vMerge/>
            <w:shd w:val="clear" w:color="auto" w:fill="D9D9D9" w:themeFill="background1" w:themeFillShade="D9"/>
            <w:vAlign w:val="center"/>
          </w:tcPr>
          <w:p w14:paraId="35F5E16C" w14:textId="77777777" w:rsidR="00D11DD6" w:rsidRPr="00ED10DD" w:rsidRDefault="00D11DD6" w:rsidP="00D11DD6">
            <w:pPr>
              <w:spacing w:after="100" w:afterAutospacing="1"/>
              <w:jc w:val="center"/>
              <w:rPr>
                <w:sz w:val="20"/>
                <w:szCs w:val="20"/>
              </w:rPr>
            </w:pPr>
          </w:p>
        </w:tc>
        <w:tc>
          <w:tcPr>
            <w:tcW w:w="1582" w:type="dxa"/>
            <w:shd w:val="clear" w:color="auto" w:fill="D9D9D9" w:themeFill="background1" w:themeFillShade="D9"/>
            <w:vAlign w:val="center"/>
          </w:tcPr>
          <w:p w14:paraId="6BD41B79" w14:textId="4190BF4E" w:rsidR="00D11DD6" w:rsidRPr="00ED10DD" w:rsidRDefault="00ED10DD" w:rsidP="00D11DD6">
            <w:pPr>
              <w:spacing w:after="100" w:afterAutospacing="1"/>
              <w:jc w:val="center"/>
              <w:rPr>
                <w:sz w:val="20"/>
                <w:szCs w:val="20"/>
              </w:rPr>
            </w:pPr>
            <w:r w:rsidRPr="00ED10DD">
              <w:rPr>
                <w:sz w:val="20"/>
                <w:szCs w:val="20"/>
              </w:rPr>
              <w:t>dying</w:t>
            </w:r>
          </w:p>
        </w:tc>
        <w:tc>
          <w:tcPr>
            <w:tcW w:w="1582" w:type="dxa"/>
            <w:shd w:val="clear" w:color="auto" w:fill="D9D9D9" w:themeFill="background1" w:themeFillShade="D9"/>
            <w:vAlign w:val="center"/>
          </w:tcPr>
          <w:p w14:paraId="2E53D796" w14:textId="70E0607B" w:rsidR="00D11DD6" w:rsidRPr="00ED10DD" w:rsidRDefault="00ED10DD" w:rsidP="00D11DD6">
            <w:pPr>
              <w:spacing w:after="100" w:afterAutospacing="1"/>
              <w:jc w:val="center"/>
              <w:rPr>
                <w:sz w:val="20"/>
                <w:szCs w:val="20"/>
              </w:rPr>
            </w:pPr>
            <w:r w:rsidRPr="00ED10DD">
              <w:rPr>
                <w:sz w:val="20"/>
                <w:szCs w:val="20"/>
              </w:rPr>
              <w:t>critically endangered</w:t>
            </w:r>
          </w:p>
        </w:tc>
        <w:tc>
          <w:tcPr>
            <w:tcW w:w="1582" w:type="dxa"/>
            <w:shd w:val="clear" w:color="auto" w:fill="D9D9D9" w:themeFill="background1" w:themeFillShade="D9"/>
            <w:vAlign w:val="center"/>
          </w:tcPr>
          <w:p w14:paraId="33ABFE76" w14:textId="0663B2F1" w:rsidR="00D11DD6" w:rsidRPr="00ED10DD" w:rsidRDefault="00ED10DD" w:rsidP="00D11DD6">
            <w:pPr>
              <w:spacing w:after="100" w:afterAutospacing="1"/>
              <w:jc w:val="center"/>
              <w:rPr>
                <w:sz w:val="20"/>
                <w:szCs w:val="20"/>
              </w:rPr>
            </w:pPr>
            <w:r w:rsidRPr="00ED10DD">
              <w:rPr>
                <w:sz w:val="20"/>
                <w:szCs w:val="20"/>
              </w:rPr>
              <w:t>nearly extinct</w:t>
            </w:r>
          </w:p>
        </w:tc>
        <w:tc>
          <w:tcPr>
            <w:tcW w:w="1582" w:type="dxa"/>
            <w:shd w:val="clear" w:color="auto" w:fill="D9D9D9" w:themeFill="background1" w:themeFillShade="D9"/>
            <w:vAlign w:val="center"/>
          </w:tcPr>
          <w:p w14:paraId="0422DBF9" w14:textId="425F06E7" w:rsidR="00D11DD6" w:rsidRPr="00ED10DD" w:rsidRDefault="00D11DD6" w:rsidP="00D11DD6">
            <w:pPr>
              <w:spacing w:after="100" w:afterAutospacing="1"/>
              <w:jc w:val="center"/>
              <w:rPr>
                <w:sz w:val="20"/>
                <w:szCs w:val="20"/>
              </w:rPr>
            </w:pPr>
          </w:p>
        </w:tc>
        <w:tc>
          <w:tcPr>
            <w:tcW w:w="1583" w:type="dxa"/>
            <w:shd w:val="clear" w:color="auto" w:fill="D9D9D9" w:themeFill="background1" w:themeFillShade="D9"/>
            <w:vAlign w:val="center"/>
          </w:tcPr>
          <w:p w14:paraId="744BB42A" w14:textId="261C1D41" w:rsidR="00D11DD6" w:rsidRPr="00ED10DD" w:rsidRDefault="00ED10DD" w:rsidP="00D11DD6">
            <w:pPr>
              <w:spacing w:after="100" w:afterAutospacing="1"/>
              <w:jc w:val="center"/>
              <w:rPr>
                <w:sz w:val="20"/>
                <w:szCs w:val="20"/>
              </w:rPr>
            </w:pPr>
            <w:r w:rsidRPr="00ED10DD">
              <w:rPr>
                <w:sz w:val="20"/>
                <w:szCs w:val="20"/>
              </w:rPr>
              <w:t>nearly extinct</w:t>
            </w:r>
          </w:p>
        </w:tc>
      </w:tr>
      <w:tr w:rsidR="00D11DD6" w:rsidRPr="00C163D2" w14:paraId="4FBEE5D3" w14:textId="77777777" w:rsidTr="00D11DD6">
        <w:trPr>
          <w:trHeight w:val="144"/>
        </w:trPr>
        <w:tc>
          <w:tcPr>
            <w:tcW w:w="1582" w:type="dxa"/>
            <w:vMerge w:val="restart"/>
            <w:shd w:val="clear" w:color="auto" w:fill="D9D9D9" w:themeFill="background1" w:themeFillShade="D9"/>
            <w:vAlign w:val="center"/>
          </w:tcPr>
          <w:p w14:paraId="051A3B3D" w14:textId="193F4199" w:rsidR="00D11DD6" w:rsidRPr="00ED10DD" w:rsidRDefault="00ED10DD" w:rsidP="00D11DD6">
            <w:pPr>
              <w:spacing w:after="100" w:afterAutospacing="1"/>
              <w:jc w:val="center"/>
              <w:rPr>
                <w:sz w:val="20"/>
                <w:szCs w:val="20"/>
              </w:rPr>
            </w:pPr>
            <w:r w:rsidRPr="00ED10DD">
              <w:rPr>
                <w:sz w:val="20"/>
                <w:szCs w:val="20"/>
              </w:rPr>
              <w:t>extinct</w:t>
            </w:r>
          </w:p>
        </w:tc>
        <w:tc>
          <w:tcPr>
            <w:tcW w:w="1582" w:type="dxa"/>
            <w:vMerge w:val="restart"/>
            <w:shd w:val="clear" w:color="auto" w:fill="D9D9D9" w:themeFill="background1" w:themeFillShade="D9"/>
            <w:vAlign w:val="center"/>
          </w:tcPr>
          <w:p w14:paraId="76E171F0" w14:textId="45A49616" w:rsidR="00D11DD6" w:rsidRPr="00ED10DD" w:rsidRDefault="00ED10DD" w:rsidP="00D11DD6">
            <w:pPr>
              <w:spacing w:after="100" w:afterAutospacing="1"/>
              <w:jc w:val="center"/>
              <w:rPr>
                <w:sz w:val="20"/>
                <w:szCs w:val="20"/>
              </w:rPr>
            </w:pPr>
            <w:r w:rsidRPr="00ED10DD">
              <w:rPr>
                <w:sz w:val="20"/>
                <w:szCs w:val="20"/>
              </w:rPr>
              <w:t>dead</w:t>
            </w:r>
          </w:p>
        </w:tc>
        <w:tc>
          <w:tcPr>
            <w:tcW w:w="1582" w:type="dxa"/>
            <w:vMerge w:val="restart"/>
            <w:shd w:val="clear" w:color="auto" w:fill="D9D9D9" w:themeFill="background1" w:themeFillShade="D9"/>
            <w:vAlign w:val="center"/>
          </w:tcPr>
          <w:p w14:paraId="6D7C4AA1" w14:textId="713DAB83" w:rsidR="00D11DD6" w:rsidRPr="00ED10DD" w:rsidRDefault="00ED10DD" w:rsidP="00D11DD6">
            <w:pPr>
              <w:spacing w:after="100" w:afterAutospacing="1"/>
              <w:jc w:val="center"/>
              <w:rPr>
                <w:sz w:val="20"/>
                <w:szCs w:val="20"/>
              </w:rPr>
            </w:pPr>
            <w:r w:rsidRPr="00ED10DD">
              <w:rPr>
                <w:sz w:val="20"/>
                <w:szCs w:val="20"/>
              </w:rPr>
              <w:t>extinct</w:t>
            </w:r>
          </w:p>
        </w:tc>
        <w:tc>
          <w:tcPr>
            <w:tcW w:w="1582" w:type="dxa"/>
            <w:shd w:val="clear" w:color="auto" w:fill="D9D9D9" w:themeFill="background1" w:themeFillShade="D9"/>
            <w:vAlign w:val="center"/>
          </w:tcPr>
          <w:p w14:paraId="096D850C" w14:textId="53008438" w:rsidR="00D11DD6" w:rsidRPr="00ED10DD" w:rsidRDefault="00ED10DD" w:rsidP="00D11DD6">
            <w:pPr>
              <w:spacing w:after="100" w:afterAutospacing="1"/>
              <w:jc w:val="center"/>
              <w:rPr>
                <w:sz w:val="20"/>
                <w:szCs w:val="20"/>
              </w:rPr>
            </w:pPr>
            <w:r w:rsidRPr="00ED10DD">
              <w:rPr>
                <w:sz w:val="20"/>
                <w:szCs w:val="20"/>
              </w:rPr>
              <w:t>dormant</w:t>
            </w:r>
          </w:p>
        </w:tc>
        <w:tc>
          <w:tcPr>
            <w:tcW w:w="1582" w:type="dxa"/>
            <w:vMerge w:val="restart"/>
            <w:shd w:val="clear" w:color="auto" w:fill="D9D9D9" w:themeFill="background1" w:themeFillShade="D9"/>
            <w:vAlign w:val="center"/>
          </w:tcPr>
          <w:p w14:paraId="4A9B1852" w14:textId="4297F21E" w:rsidR="00D11DD6" w:rsidRPr="00ED10DD" w:rsidRDefault="00D11DD6" w:rsidP="00D11DD6">
            <w:pPr>
              <w:spacing w:after="100" w:afterAutospacing="1"/>
              <w:jc w:val="center"/>
              <w:rPr>
                <w:sz w:val="20"/>
                <w:szCs w:val="20"/>
              </w:rPr>
            </w:pPr>
          </w:p>
        </w:tc>
        <w:tc>
          <w:tcPr>
            <w:tcW w:w="1583" w:type="dxa"/>
            <w:shd w:val="clear" w:color="auto" w:fill="D9D9D9" w:themeFill="background1" w:themeFillShade="D9"/>
            <w:vAlign w:val="center"/>
          </w:tcPr>
          <w:p w14:paraId="4B440E4F" w14:textId="2073B6EA" w:rsidR="00D11DD6" w:rsidRPr="00ED10DD" w:rsidRDefault="00ED10DD" w:rsidP="00D11DD6">
            <w:pPr>
              <w:spacing w:after="100" w:afterAutospacing="1"/>
              <w:jc w:val="center"/>
              <w:rPr>
                <w:sz w:val="20"/>
                <w:szCs w:val="20"/>
              </w:rPr>
            </w:pPr>
            <w:r w:rsidRPr="00ED10DD">
              <w:rPr>
                <w:sz w:val="20"/>
                <w:szCs w:val="20"/>
              </w:rPr>
              <w:t>dormant</w:t>
            </w:r>
          </w:p>
        </w:tc>
      </w:tr>
      <w:tr w:rsidR="00D11DD6" w:rsidRPr="00C163D2" w14:paraId="74EE49CD" w14:textId="77777777" w:rsidTr="00D11DD6">
        <w:trPr>
          <w:trHeight w:val="144"/>
        </w:trPr>
        <w:tc>
          <w:tcPr>
            <w:tcW w:w="1582" w:type="dxa"/>
            <w:vMerge/>
            <w:shd w:val="clear" w:color="auto" w:fill="D9D9D9" w:themeFill="background1" w:themeFillShade="D9"/>
            <w:vAlign w:val="center"/>
          </w:tcPr>
          <w:p w14:paraId="12DDFBA2" w14:textId="77777777"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54D93AB3" w14:textId="5A5F3E18" w:rsidR="00D11DD6" w:rsidRPr="00ED10DD" w:rsidRDefault="00D11DD6" w:rsidP="00D11DD6">
            <w:pPr>
              <w:spacing w:after="100" w:afterAutospacing="1"/>
              <w:jc w:val="center"/>
              <w:rPr>
                <w:sz w:val="20"/>
                <w:szCs w:val="20"/>
              </w:rPr>
            </w:pPr>
          </w:p>
        </w:tc>
        <w:tc>
          <w:tcPr>
            <w:tcW w:w="1582" w:type="dxa"/>
            <w:vMerge/>
            <w:shd w:val="clear" w:color="auto" w:fill="D9D9D9" w:themeFill="background1" w:themeFillShade="D9"/>
            <w:vAlign w:val="center"/>
          </w:tcPr>
          <w:p w14:paraId="718357F6" w14:textId="41DCF614" w:rsidR="00D11DD6" w:rsidRPr="00ED10DD" w:rsidRDefault="00D11DD6" w:rsidP="00D11DD6">
            <w:pPr>
              <w:spacing w:after="100" w:afterAutospacing="1"/>
              <w:jc w:val="center"/>
              <w:rPr>
                <w:sz w:val="20"/>
                <w:szCs w:val="20"/>
              </w:rPr>
            </w:pPr>
          </w:p>
        </w:tc>
        <w:tc>
          <w:tcPr>
            <w:tcW w:w="1582" w:type="dxa"/>
            <w:shd w:val="clear" w:color="auto" w:fill="D9D9D9" w:themeFill="background1" w:themeFillShade="D9"/>
            <w:vAlign w:val="center"/>
          </w:tcPr>
          <w:p w14:paraId="111AEEB4" w14:textId="472DC52C" w:rsidR="00D11DD6" w:rsidRPr="00ED10DD" w:rsidRDefault="00ED10DD" w:rsidP="00D11DD6">
            <w:pPr>
              <w:spacing w:after="100" w:afterAutospacing="1"/>
              <w:jc w:val="center"/>
              <w:rPr>
                <w:sz w:val="20"/>
                <w:szCs w:val="20"/>
              </w:rPr>
            </w:pPr>
            <w:r w:rsidRPr="00ED10DD">
              <w:rPr>
                <w:sz w:val="20"/>
                <w:szCs w:val="20"/>
              </w:rPr>
              <w:t>extinct</w:t>
            </w:r>
          </w:p>
        </w:tc>
        <w:tc>
          <w:tcPr>
            <w:tcW w:w="1582" w:type="dxa"/>
            <w:vMerge/>
            <w:shd w:val="clear" w:color="auto" w:fill="D9D9D9" w:themeFill="background1" w:themeFillShade="D9"/>
            <w:vAlign w:val="center"/>
          </w:tcPr>
          <w:p w14:paraId="2C49B1E7" w14:textId="08C7DAF9" w:rsidR="00D11DD6" w:rsidRPr="00ED10DD" w:rsidRDefault="00D11DD6" w:rsidP="00D11DD6">
            <w:pPr>
              <w:spacing w:after="100" w:afterAutospacing="1"/>
              <w:jc w:val="center"/>
              <w:rPr>
                <w:sz w:val="20"/>
                <w:szCs w:val="20"/>
              </w:rPr>
            </w:pPr>
          </w:p>
        </w:tc>
        <w:tc>
          <w:tcPr>
            <w:tcW w:w="1583" w:type="dxa"/>
            <w:shd w:val="clear" w:color="auto" w:fill="D9D9D9" w:themeFill="background1" w:themeFillShade="D9"/>
            <w:vAlign w:val="center"/>
          </w:tcPr>
          <w:p w14:paraId="56D25F2B" w14:textId="7D014335" w:rsidR="00D11DD6" w:rsidRPr="00ED10DD" w:rsidRDefault="00ED10DD" w:rsidP="00D11DD6">
            <w:pPr>
              <w:spacing w:after="100" w:afterAutospacing="1"/>
              <w:jc w:val="center"/>
              <w:rPr>
                <w:sz w:val="20"/>
                <w:szCs w:val="20"/>
              </w:rPr>
            </w:pPr>
            <w:r w:rsidRPr="00ED10DD">
              <w:rPr>
                <w:sz w:val="20"/>
                <w:szCs w:val="20"/>
              </w:rPr>
              <w:t>extinct</w:t>
            </w:r>
          </w:p>
        </w:tc>
      </w:tr>
    </w:tbl>
    <w:p w14:paraId="70255E84" w14:textId="3BC9FFAA" w:rsidR="007F78E0" w:rsidRPr="00D11DD6" w:rsidRDefault="008C6437" w:rsidP="00DA7579">
      <w:pPr>
        <w:spacing w:after="120" w:line="360" w:lineRule="auto"/>
        <w:rPr>
          <w:sz w:val="22"/>
          <w:szCs w:val="22"/>
        </w:rPr>
      </w:pPr>
      <w:r w:rsidRPr="00D11DD6">
        <w:rPr>
          <w:sz w:val="22"/>
          <w:szCs w:val="22"/>
        </w:rPr>
        <w:t xml:space="preserve">Figure 2: Comparison of scales to measure language vitality (adapted from Lewis </w:t>
      </w:r>
      <w:r w:rsidR="00343E80">
        <w:rPr>
          <w:sz w:val="22"/>
          <w:szCs w:val="22"/>
        </w:rPr>
        <w:t>and</w:t>
      </w:r>
      <w:r w:rsidRPr="00D11DD6">
        <w:rPr>
          <w:sz w:val="22"/>
          <w:szCs w:val="22"/>
        </w:rPr>
        <w:t xml:space="preserve"> Simons, 2009, p. 26-28</w:t>
      </w:r>
      <w:r w:rsidR="00D11DD6" w:rsidRPr="00D11DD6">
        <w:rPr>
          <w:sz w:val="22"/>
          <w:szCs w:val="22"/>
        </w:rPr>
        <w:t xml:space="preserve">, </w:t>
      </w:r>
      <w:bookmarkStart w:id="0" w:name="_Hlk202801510"/>
      <w:r w:rsidR="006B76B7" w:rsidRPr="00D11DD6">
        <w:rPr>
          <w:sz w:val="22"/>
          <w:szCs w:val="22"/>
        </w:rPr>
        <w:t>Wurm, 2001, p. 27-28</w:t>
      </w:r>
      <w:r w:rsidR="00D11DD6" w:rsidRPr="00D11DD6">
        <w:rPr>
          <w:sz w:val="22"/>
          <w:szCs w:val="22"/>
        </w:rPr>
        <w:t xml:space="preserve"> and Kincade, 1991, quoted in Lewis, 2025, p. 10</w:t>
      </w:r>
      <w:bookmarkEnd w:id="0"/>
      <w:r w:rsidR="006B76B7" w:rsidRPr="00D11DD6">
        <w:rPr>
          <w:sz w:val="22"/>
          <w:szCs w:val="22"/>
        </w:rPr>
        <w:t xml:space="preserve">) </w:t>
      </w:r>
    </w:p>
    <w:p w14:paraId="279827F7" w14:textId="77777777" w:rsidR="006A48E0" w:rsidRDefault="006A48E0" w:rsidP="00DA7579">
      <w:pPr>
        <w:spacing w:after="120" w:line="360" w:lineRule="auto"/>
      </w:pPr>
    </w:p>
    <w:p w14:paraId="099FC9CB" w14:textId="1341ED60" w:rsidR="00872084" w:rsidRPr="00C163D2" w:rsidRDefault="00872084" w:rsidP="00DA7579">
      <w:pPr>
        <w:spacing w:after="120" w:line="360" w:lineRule="auto"/>
      </w:pPr>
      <w:r w:rsidRPr="00C163D2">
        <w:t xml:space="preserve">In 2009 Lewis and Simons, </w:t>
      </w:r>
      <w:proofErr w:type="gramStart"/>
      <w:r w:rsidRPr="00C163D2">
        <w:t>in an effort to</w:t>
      </w:r>
      <w:proofErr w:type="gramEnd"/>
      <w:r w:rsidRPr="00C163D2">
        <w:t xml:space="preserve"> align the first three scales, developed the E(xpanded) GIDS, a </w:t>
      </w:r>
      <w:r w:rsidR="008578D0" w:rsidRPr="00C163D2">
        <w:t>13-level</w:t>
      </w:r>
      <w:r w:rsidRPr="00C163D2">
        <w:t xml:space="preserve"> evaluative scale. </w:t>
      </w:r>
      <w:r w:rsidR="00BC6C1D" w:rsidRPr="00C163D2">
        <w:t xml:space="preserve">With a </w:t>
      </w:r>
      <w:r w:rsidR="001A1CE1" w:rsidRPr="00C163D2">
        <w:t>comparable</w:t>
      </w:r>
      <w:r w:rsidR="00BC6C1D" w:rsidRPr="00C163D2">
        <w:t xml:space="preserve"> aspiration, the following </w:t>
      </w:r>
      <w:r w:rsidR="008578D0" w:rsidRPr="00C163D2">
        <w:t xml:space="preserve">discussion focuses on the </w:t>
      </w:r>
      <w:r w:rsidR="001A1CE1" w:rsidRPr="00C163D2">
        <w:t>commonalities and differences of these models. Additional insights from scholars, most notably Giles, Bourhis and Taylor</w:t>
      </w:r>
      <w:r w:rsidR="002260C3" w:rsidRPr="00C163D2">
        <w:t xml:space="preserve"> (1977)</w:t>
      </w:r>
      <w:r w:rsidR="001A1CE1" w:rsidRPr="00C163D2">
        <w:t xml:space="preserve"> who did not assign distinctive levels to their findings</w:t>
      </w:r>
      <w:r w:rsidR="006A48E0">
        <w:t>,</w:t>
      </w:r>
      <w:r w:rsidR="002260C3" w:rsidRPr="00C163D2">
        <w:t xml:space="preserve"> will also be examined. </w:t>
      </w:r>
    </w:p>
    <w:p w14:paraId="630B0AB5" w14:textId="5193DD64" w:rsidR="007A4F9B" w:rsidRPr="00C163D2" w:rsidRDefault="007F78E0" w:rsidP="001A1F63">
      <w:pPr>
        <w:spacing w:after="120" w:line="360" w:lineRule="auto"/>
      </w:pPr>
      <w:r w:rsidRPr="00C163D2">
        <w:t>According to the UNESCO’s framework for Language Vitality and Endangerment</w:t>
      </w:r>
      <w:r w:rsidR="000C60B3" w:rsidRPr="00C163D2">
        <w:t>, smaller language communities are at greater risk (</w:t>
      </w:r>
      <w:r w:rsidR="00E363F3" w:rsidRPr="00C163D2">
        <w:t xml:space="preserve">LVE, </w:t>
      </w:r>
      <w:r w:rsidR="000C60B3" w:rsidRPr="00C163D2">
        <w:t>2003</w:t>
      </w:r>
      <w:r w:rsidR="00E363F3" w:rsidRPr="00C163D2">
        <w:t>)</w:t>
      </w:r>
      <w:r w:rsidR="000C60B3" w:rsidRPr="00C163D2">
        <w:t xml:space="preserve">, and therefore the absolute number of speakers </w:t>
      </w:r>
      <w:r w:rsidR="00550480" w:rsidRPr="00C163D2">
        <w:t>is</w:t>
      </w:r>
      <w:r w:rsidR="000C60B3" w:rsidRPr="00C163D2">
        <w:t xml:space="preserve"> considered </w:t>
      </w:r>
      <w:r w:rsidR="00550480" w:rsidRPr="00C163D2">
        <w:t xml:space="preserve">an important indicator. </w:t>
      </w:r>
      <w:r w:rsidR="00DE3266" w:rsidRPr="00C163D2">
        <w:t xml:space="preserve">Although the UNESCO refrains from giving </w:t>
      </w:r>
      <w:r w:rsidR="00396C40" w:rsidRPr="00C163D2">
        <w:t>specific</w:t>
      </w:r>
      <w:r w:rsidR="00DE3266" w:rsidRPr="00C163D2">
        <w:t xml:space="preserve"> numbers, </w:t>
      </w:r>
      <w:r w:rsidR="002E56B6" w:rsidRPr="00C163D2">
        <w:t xml:space="preserve">Krauss identified 10, 000 people as </w:t>
      </w:r>
      <w:r w:rsidR="00550480" w:rsidRPr="00C163D2">
        <w:t>dangerous threshold (</w:t>
      </w:r>
      <w:r w:rsidR="002E56B6" w:rsidRPr="00C163D2">
        <w:t xml:space="preserve">1992, </w:t>
      </w:r>
      <w:r w:rsidR="00342C56">
        <w:t>cited</w:t>
      </w:r>
      <w:r w:rsidR="002E56B6" w:rsidRPr="00C163D2">
        <w:t xml:space="preserve"> in Hinton, 2003</w:t>
      </w:r>
      <w:r w:rsidR="00E363F3" w:rsidRPr="00C163D2">
        <w:t>, p.44</w:t>
      </w:r>
      <w:r w:rsidR="002E56B6" w:rsidRPr="00C163D2">
        <w:t>)</w:t>
      </w:r>
      <w:r w:rsidR="00DE3266" w:rsidRPr="00C163D2">
        <w:t xml:space="preserve">. The example provided earlier of Baba Malay, Paku, Abadi and Bauwaki clearly demonstrates that absolute numbers alone provide weak evidence. This criticism is also reflected in the feedback report given by the UNESCO’s Culture Sector (2011). </w:t>
      </w:r>
      <w:r w:rsidR="008E5D3A" w:rsidRPr="00C163D2">
        <w:t xml:space="preserve">The proportion of speakers </w:t>
      </w:r>
      <w:proofErr w:type="gramStart"/>
      <w:r w:rsidR="008E5D3A" w:rsidRPr="00C163D2">
        <w:t>in a given</w:t>
      </w:r>
      <w:proofErr w:type="gramEnd"/>
      <w:r w:rsidR="008E5D3A" w:rsidRPr="00C163D2">
        <w:t xml:space="preserve"> community appears to be more revealing</w:t>
      </w:r>
      <w:r w:rsidR="00E11C09" w:rsidRPr="00C163D2">
        <w:t xml:space="preserve">. Interestingly, UNESCO’s </w:t>
      </w:r>
      <w:r w:rsidR="00343E80">
        <w:t xml:space="preserve">LVE </w:t>
      </w:r>
      <w:r w:rsidR="00E11C09" w:rsidRPr="00C163D2">
        <w:t>scale suggests that already communities where “nearly” (2003</w:t>
      </w:r>
      <w:r w:rsidR="00E34082" w:rsidRPr="00C163D2">
        <w:t>, p. 9)</w:t>
      </w:r>
      <w:r w:rsidR="00E11C09" w:rsidRPr="00C163D2">
        <w:t xml:space="preserve">, but not all, speak a particular language are unsafe. At first glance this seems like an exaggeration; however, as Haugen </w:t>
      </w:r>
      <w:r w:rsidR="003D648A">
        <w:t xml:space="preserve">points out </w:t>
      </w:r>
      <w:r w:rsidR="00E11C09" w:rsidRPr="00C163D2">
        <w:t>(1981</w:t>
      </w:r>
      <w:r w:rsidR="00E34082" w:rsidRPr="00C163D2">
        <w:t>, quoted in Lewis, 2025, p.37</w:t>
      </w:r>
      <w:r w:rsidR="00E11C09" w:rsidRPr="00C163D2">
        <w:t>), language contact always lead</w:t>
      </w:r>
      <w:r w:rsidR="003D648A">
        <w:t xml:space="preserve">s </w:t>
      </w:r>
      <w:r w:rsidR="00E11C09" w:rsidRPr="00C163D2">
        <w:t xml:space="preserve">to competition. </w:t>
      </w:r>
      <w:r w:rsidR="003D648A">
        <w:t xml:space="preserve">Based on research in the </w:t>
      </w:r>
      <w:proofErr w:type="spellStart"/>
      <w:r w:rsidR="003D648A">
        <w:t>Gealtacht</w:t>
      </w:r>
      <w:proofErr w:type="spellEnd"/>
      <w:r w:rsidR="003D648A">
        <w:t xml:space="preserve">, </w:t>
      </w:r>
      <w:r w:rsidR="00E11C09" w:rsidRPr="00C163D2">
        <w:t xml:space="preserve">O </w:t>
      </w:r>
      <w:proofErr w:type="spellStart"/>
      <w:r w:rsidR="00E11C09" w:rsidRPr="00C163D2">
        <w:t>Giollagain</w:t>
      </w:r>
      <w:proofErr w:type="spellEnd"/>
      <w:r w:rsidR="00E11C09" w:rsidRPr="00C163D2">
        <w:t xml:space="preserve"> et al. (2007) believe that approximately </w:t>
      </w:r>
      <w:r w:rsidR="00B379E7" w:rsidRPr="00C163D2">
        <w:t>70</w:t>
      </w:r>
      <w:r w:rsidR="00E11C09" w:rsidRPr="00C163D2">
        <w:t xml:space="preserve">% </w:t>
      </w:r>
      <w:r w:rsidR="003D648A">
        <w:t xml:space="preserve">of active </w:t>
      </w:r>
      <w:r w:rsidR="003D648A">
        <w:lastRenderedPageBreak/>
        <w:t xml:space="preserve">speakers is the </w:t>
      </w:r>
      <w:r w:rsidR="00E11C09" w:rsidRPr="00C163D2">
        <w:t>critical mass</w:t>
      </w:r>
      <w:r w:rsidR="003D648A">
        <w:t xml:space="preserve"> for viable languages. </w:t>
      </w:r>
      <w:r w:rsidR="00E11C09" w:rsidRPr="00C163D2">
        <w:t>Research in Wales also supports this claim (Baker</w:t>
      </w:r>
      <w:r w:rsidR="001A1F63" w:rsidRPr="00C163D2">
        <w:t>, 2001</w:t>
      </w:r>
      <w:r w:rsidR="00E11C09" w:rsidRPr="00C163D2">
        <w:t>)</w:t>
      </w:r>
      <w:r w:rsidR="001A1F63" w:rsidRPr="00C163D2">
        <w:t xml:space="preserve"> where </w:t>
      </w:r>
      <w:r w:rsidR="00E11C09" w:rsidRPr="00C163D2">
        <w:t>communities with 70% of Welsh-speakers seemed to have a higher chance of survival. However, two aspects</w:t>
      </w:r>
      <w:r w:rsidR="00C32157" w:rsidRPr="00C163D2">
        <w:t xml:space="preserve">, which are also identified in the UNESCO’s </w:t>
      </w:r>
      <w:r w:rsidR="00C163D2" w:rsidRPr="00C163D2">
        <w:t>review and feedback report (2011) that</w:t>
      </w:r>
      <w:r w:rsidR="00E11C09" w:rsidRPr="00C163D2">
        <w:t xml:space="preserve"> are not addressed and therefore pose a challenge in interpreting data is </w:t>
      </w:r>
      <w:r w:rsidR="003D648A">
        <w:t xml:space="preserve">the </w:t>
      </w:r>
      <w:r w:rsidR="00E11C09" w:rsidRPr="00C163D2">
        <w:t xml:space="preserve">ambiguity </w:t>
      </w:r>
      <w:r w:rsidR="003D648A">
        <w:t xml:space="preserve">of the </w:t>
      </w:r>
      <w:proofErr w:type="gramStart"/>
      <w:r w:rsidR="00E11C09" w:rsidRPr="00C163D2">
        <w:t>terms</w:t>
      </w:r>
      <w:proofErr w:type="gramEnd"/>
      <w:r w:rsidR="00E11C09" w:rsidRPr="00C163D2">
        <w:t xml:space="preserve"> “speakers” and “total population”.</w:t>
      </w:r>
      <w:r w:rsidR="00C32157" w:rsidRPr="00C163D2">
        <w:t xml:space="preserve"> </w:t>
      </w:r>
      <w:r w:rsidR="006606ED">
        <w:t xml:space="preserve">Low </w:t>
      </w:r>
      <w:r w:rsidR="002F30DC">
        <w:t>German i</w:t>
      </w:r>
      <w:r w:rsidR="006606ED">
        <w:t xml:space="preserve">s a case in point, where </w:t>
      </w:r>
      <w:r w:rsidR="00C32157" w:rsidRPr="00C163D2">
        <w:t>58</w:t>
      </w:r>
      <w:r w:rsidR="002F30DC">
        <w:t>.</w:t>
      </w:r>
      <w:r w:rsidR="00C32157" w:rsidRPr="00C163D2">
        <w:t>8</w:t>
      </w:r>
      <w:r w:rsidR="002F30DC">
        <w:t xml:space="preserve">% </w:t>
      </w:r>
      <w:r w:rsidR="00C32157" w:rsidRPr="00C163D2">
        <w:t xml:space="preserve">self-identified as very good or good speakers of Low German </w:t>
      </w:r>
      <w:proofErr w:type="gramStart"/>
      <w:r w:rsidR="00C32157" w:rsidRPr="00C163D2">
        <w:t>in the area of</w:t>
      </w:r>
      <w:proofErr w:type="gramEnd"/>
      <w:r w:rsidR="00C32157" w:rsidRPr="00C163D2">
        <w:t xml:space="preserve"> Ostfriesland</w:t>
      </w:r>
      <w:r w:rsidR="002F30DC" w:rsidRPr="00C163D2">
        <w:t xml:space="preserve"> (</w:t>
      </w:r>
      <w:r w:rsidR="002F30DC" w:rsidRPr="00C163D2">
        <w:rPr>
          <w:lang w:val="en-US"/>
        </w:rPr>
        <w:t xml:space="preserve">Das </w:t>
      </w:r>
      <w:proofErr w:type="spellStart"/>
      <w:r w:rsidR="002F30DC" w:rsidRPr="00C163D2">
        <w:rPr>
          <w:lang w:val="en-US"/>
        </w:rPr>
        <w:t>Plattdüütskbüro</w:t>
      </w:r>
      <w:proofErr w:type="spellEnd"/>
      <w:r w:rsidR="002F30DC" w:rsidRPr="00C163D2">
        <w:rPr>
          <w:lang w:val="en-US"/>
        </w:rPr>
        <w:t xml:space="preserve"> der </w:t>
      </w:r>
      <w:proofErr w:type="spellStart"/>
      <w:r w:rsidR="002F30DC" w:rsidRPr="00C163D2">
        <w:rPr>
          <w:lang w:val="en-US"/>
        </w:rPr>
        <w:t>Ostfriesischen</w:t>
      </w:r>
      <w:proofErr w:type="spellEnd"/>
      <w:r w:rsidR="002F30DC" w:rsidRPr="00C163D2">
        <w:rPr>
          <w:lang w:val="en-US"/>
        </w:rPr>
        <w:t xml:space="preserve"> </w:t>
      </w:r>
      <w:proofErr w:type="spellStart"/>
      <w:r w:rsidR="002F30DC" w:rsidRPr="00C163D2">
        <w:rPr>
          <w:lang w:val="en-US"/>
        </w:rPr>
        <w:t>Landschaft</w:t>
      </w:r>
      <w:proofErr w:type="spellEnd"/>
      <w:r w:rsidR="002F30DC" w:rsidRPr="00C163D2">
        <w:rPr>
          <w:lang w:val="en-US"/>
        </w:rPr>
        <w:t>,</w:t>
      </w:r>
      <w:r w:rsidR="002F30DC">
        <w:rPr>
          <w:lang w:val="en-US"/>
        </w:rPr>
        <w:t xml:space="preserve"> </w:t>
      </w:r>
      <w:r w:rsidR="002F30DC" w:rsidRPr="00C163D2">
        <w:t>2023)</w:t>
      </w:r>
      <w:r w:rsidR="006606ED">
        <w:t xml:space="preserve">, but only </w:t>
      </w:r>
      <w:r w:rsidR="00C32157" w:rsidRPr="00C163D2">
        <w:t>15</w:t>
      </w:r>
      <w:r w:rsidR="002F30DC">
        <w:t>.</w:t>
      </w:r>
      <w:r w:rsidR="00C32157" w:rsidRPr="00C163D2">
        <w:t>7 % in northern Germany (Adler</w:t>
      </w:r>
      <w:r w:rsidR="006606ED">
        <w:t xml:space="preserve"> et al.</w:t>
      </w:r>
      <w:r w:rsidR="006A48E0">
        <w:t xml:space="preserve">, </w:t>
      </w:r>
      <w:r w:rsidR="006A48E0" w:rsidRPr="00C163D2">
        <w:t>2016</w:t>
      </w:r>
      <w:r w:rsidR="004F571D" w:rsidRPr="00C163D2">
        <w:t>),</w:t>
      </w:r>
      <w:r w:rsidR="00C32157" w:rsidRPr="00C163D2">
        <w:t xml:space="preserve"> which equate</w:t>
      </w:r>
      <w:r w:rsidR="002F30DC">
        <w:t>s</w:t>
      </w:r>
      <w:r w:rsidR="00C32157" w:rsidRPr="00C163D2">
        <w:t xml:space="preserve"> to </w:t>
      </w:r>
      <w:r w:rsidR="002F30DC">
        <w:t xml:space="preserve">approximately </w:t>
      </w:r>
      <w:r w:rsidR="00C32157" w:rsidRPr="00C163D2">
        <w:t xml:space="preserve">3% of the </w:t>
      </w:r>
      <w:r w:rsidR="002F30DC">
        <w:t xml:space="preserve">current </w:t>
      </w:r>
      <w:r w:rsidR="00C32157" w:rsidRPr="00C163D2">
        <w:t xml:space="preserve">population in Germany. </w:t>
      </w:r>
      <w:r w:rsidR="004F571D" w:rsidRPr="00C163D2">
        <w:t>This leads to conclude that the proportion of speakers need to be interpreted in relation to geographic distribution (</w:t>
      </w:r>
      <w:r w:rsidR="00A66682">
        <w:t xml:space="preserve">Baker, </w:t>
      </w:r>
      <w:r w:rsidR="00225F35">
        <w:t>2001, p.70</w:t>
      </w:r>
      <w:r w:rsidR="004F571D" w:rsidRPr="00C163D2">
        <w:t>). This is especially evident in territories</w:t>
      </w:r>
      <w:r w:rsidR="00A72022" w:rsidRPr="00C163D2">
        <w:t xml:space="preserve">, where language groups are geographically separate, as in Canada. French, although spoken </w:t>
      </w:r>
      <w:r w:rsidR="00716826">
        <w:t xml:space="preserve">only </w:t>
      </w:r>
      <w:r w:rsidR="00A72022" w:rsidRPr="00C163D2">
        <w:t xml:space="preserve">by 22% of the </w:t>
      </w:r>
      <w:r w:rsidR="00A72022" w:rsidRPr="005813D9">
        <w:t xml:space="preserve">Canadian population </w:t>
      </w:r>
      <w:r w:rsidR="00716826">
        <w:t>in</w:t>
      </w:r>
      <w:r w:rsidR="005813D9" w:rsidRPr="005813D9">
        <w:t xml:space="preserve"> 2021</w:t>
      </w:r>
      <w:r w:rsidR="00716826">
        <w:t xml:space="preserve"> </w:t>
      </w:r>
      <w:r w:rsidR="00A72022" w:rsidRPr="005813D9">
        <w:t>(</w:t>
      </w:r>
      <w:r w:rsidR="005813D9" w:rsidRPr="005813D9">
        <w:t xml:space="preserve">Department of Canadian Heritage, </w:t>
      </w:r>
      <w:r w:rsidR="00A72022" w:rsidRPr="005813D9">
        <w:t>202</w:t>
      </w:r>
      <w:r w:rsidR="005813D9" w:rsidRPr="005813D9">
        <w:t>4</w:t>
      </w:r>
      <w:r w:rsidR="00A72022" w:rsidRPr="005813D9">
        <w:t>), is clearly</w:t>
      </w:r>
      <w:r w:rsidR="00A72022" w:rsidRPr="00C163D2">
        <w:t xml:space="preserve"> not in danger of extinction. </w:t>
      </w:r>
      <w:r w:rsidR="004F571D" w:rsidRPr="00C163D2">
        <w:t xml:space="preserve"> </w:t>
      </w:r>
      <w:r w:rsidR="00961DF8" w:rsidRPr="00C163D2">
        <w:t xml:space="preserve">Geographic isolation due to life in desert and arid conditions also benefited Khoisan language speakers in southern Africa </w:t>
      </w:r>
      <w:r w:rsidR="00961DF8" w:rsidRPr="00453C54">
        <w:t>(</w:t>
      </w:r>
      <w:proofErr w:type="spellStart"/>
      <w:r w:rsidR="00961DF8" w:rsidRPr="00453C54">
        <w:t>Brenzinger</w:t>
      </w:r>
      <w:proofErr w:type="spellEnd"/>
      <w:r w:rsidR="005813D9" w:rsidRPr="00453C54">
        <w:t xml:space="preserve">, </w:t>
      </w:r>
      <w:r w:rsidR="00961DF8" w:rsidRPr="00453C54">
        <w:t>1998</w:t>
      </w:r>
      <w:r w:rsidR="005813D9" w:rsidRPr="00453C54">
        <w:t xml:space="preserve"> </w:t>
      </w:r>
      <w:r w:rsidR="00342C56">
        <w:t>cited</w:t>
      </w:r>
      <w:r w:rsidR="00961DF8" w:rsidRPr="00453C54">
        <w:t xml:space="preserve"> </w:t>
      </w:r>
      <w:r w:rsidR="005813D9" w:rsidRPr="00453C54">
        <w:t>in</w:t>
      </w:r>
      <w:r w:rsidR="00961DF8" w:rsidRPr="00453C54">
        <w:t xml:space="preserve"> </w:t>
      </w:r>
      <w:proofErr w:type="spellStart"/>
      <w:r w:rsidR="00961DF8" w:rsidRPr="00453C54">
        <w:t>Mufw</w:t>
      </w:r>
      <w:r w:rsidR="00453C54">
        <w:t>e</w:t>
      </w:r>
      <w:r w:rsidR="00961DF8" w:rsidRPr="00453C54">
        <w:t>ne</w:t>
      </w:r>
      <w:proofErr w:type="spellEnd"/>
      <w:r w:rsidR="005813D9" w:rsidRPr="00453C54">
        <w:t>, 2</w:t>
      </w:r>
      <w:r w:rsidR="00961DF8" w:rsidRPr="00453C54">
        <w:t>001</w:t>
      </w:r>
      <w:r w:rsidR="00342C56">
        <w:t>, p.381</w:t>
      </w:r>
      <w:r w:rsidR="007E1BAA" w:rsidRPr="00453C54">
        <w:t>).</w:t>
      </w:r>
      <w:r w:rsidR="007E1BAA" w:rsidRPr="00C163D2">
        <w:t xml:space="preserve"> In</w:t>
      </w:r>
      <w:r w:rsidR="007A4F9B" w:rsidRPr="00C163D2">
        <w:t xml:space="preserve"> general, minority language groups have a higher chance of survival </w:t>
      </w:r>
      <w:r w:rsidR="002E56B6" w:rsidRPr="00C163D2">
        <w:t>“as</w:t>
      </w:r>
      <w:r w:rsidR="007A4F9B" w:rsidRPr="00C163D2">
        <w:t xml:space="preserve"> long as they live concentrated in a certain area” (App</w:t>
      </w:r>
      <w:r w:rsidR="007E1BAA">
        <w:t>el</w:t>
      </w:r>
      <w:r w:rsidR="007A4F9B" w:rsidRPr="00C163D2">
        <w:t xml:space="preserve"> </w:t>
      </w:r>
      <w:r w:rsidR="0019482D">
        <w:t>and</w:t>
      </w:r>
      <w:r w:rsidR="007A4F9B" w:rsidRPr="00C163D2">
        <w:t xml:space="preserve"> </w:t>
      </w:r>
      <w:proofErr w:type="spellStart"/>
      <w:r w:rsidR="007A4F9B" w:rsidRPr="00C163D2">
        <w:t>Muysk</w:t>
      </w:r>
      <w:r w:rsidR="007E1BAA">
        <w:t>e</w:t>
      </w:r>
      <w:r w:rsidR="007A4F9B" w:rsidRPr="00C163D2">
        <w:t>n</w:t>
      </w:r>
      <w:proofErr w:type="spellEnd"/>
      <w:r w:rsidR="007A4F9B" w:rsidRPr="00C163D2">
        <w:t>, 1987</w:t>
      </w:r>
      <w:r w:rsidR="007E1BAA">
        <w:t>, p.36</w:t>
      </w:r>
      <w:r w:rsidR="007A4F9B" w:rsidRPr="00C163D2">
        <w:t xml:space="preserve">). Baker also maintains that </w:t>
      </w:r>
      <w:r w:rsidR="00AF306F" w:rsidRPr="00C163D2">
        <w:t>c</w:t>
      </w:r>
      <w:r w:rsidR="007A4F9B" w:rsidRPr="00C163D2">
        <w:t>ommunit</w:t>
      </w:r>
      <w:r w:rsidR="00AF306F" w:rsidRPr="00C163D2">
        <w:t>ies that</w:t>
      </w:r>
      <w:r w:rsidR="007A4F9B" w:rsidRPr="00C163D2">
        <w:t xml:space="preserve"> maintain strong </w:t>
      </w:r>
      <w:r w:rsidR="007A4F9B" w:rsidRPr="007E1BAA">
        <w:t>boundaries (</w:t>
      </w:r>
      <w:r w:rsidR="007E1BAA" w:rsidRPr="007E1BAA">
        <w:t>2001</w:t>
      </w:r>
      <w:r w:rsidR="007A4F9B" w:rsidRPr="007E1BAA">
        <w:t>), like the Pennsylvanian Dutch speakers among the Old Order Amish,</w:t>
      </w:r>
      <w:r w:rsidR="007A4F9B" w:rsidRPr="00C163D2">
        <w:t xml:space="preserve"> </w:t>
      </w:r>
      <w:r w:rsidR="00AF306F" w:rsidRPr="00C163D2">
        <w:t>are</w:t>
      </w:r>
      <w:r w:rsidR="007A4F9B" w:rsidRPr="00C163D2">
        <w:t xml:space="preserve"> less threatened.</w:t>
      </w:r>
      <w:r w:rsidR="00716826">
        <w:t xml:space="preserve"> This is more frequent in rural contexts, as</w:t>
      </w:r>
      <w:r w:rsidR="00AF306F" w:rsidRPr="00C163D2">
        <w:t xml:space="preserve"> Hill </w:t>
      </w:r>
      <w:r w:rsidR="0019482D">
        <w:t>and</w:t>
      </w:r>
      <w:r w:rsidR="00AF306F" w:rsidRPr="00C163D2">
        <w:t xml:space="preserve"> Hill’s research among the Nahuatl speakers in Mexico</w:t>
      </w:r>
      <w:r w:rsidR="00716826">
        <w:t xml:space="preserve"> illustrate </w:t>
      </w:r>
      <w:r w:rsidR="00716826" w:rsidRPr="00C163D2">
        <w:t>(</w:t>
      </w:r>
      <w:r w:rsidR="00AF306F" w:rsidRPr="00C163D2">
        <w:t>1977</w:t>
      </w:r>
      <w:r w:rsidR="007E1BAA">
        <w:t xml:space="preserve">, </w:t>
      </w:r>
      <w:r w:rsidR="00975752">
        <w:t>cited</w:t>
      </w:r>
      <w:r w:rsidR="00AF306F" w:rsidRPr="00C163D2">
        <w:t xml:space="preserve"> </w:t>
      </w:r>
      <w:r w:rsidR="007E1BAA">
        <w:t>in</w:t>
      </w:r>
      <w:r w:rsidR="00AF306F" w:rsidRPr="00C163D2">
        <w:t xml:space="preserve"> Appe</w:t>
      </w:r>
      <w:r w:rsidR="007E1BAA">
        <w:t>l</w:t>
      </w:r>
      <w:r w:rsidR="00AF306F" w:rsidRPr="00C163D2">
        <w:t xml:space="preserve"> </w:t>
      </w:r>
      <w:r w:rsidR="0019482D">
        <w:t>and</w:t>
      </w:r>
      <w:r w:rsidR="00AF306F" w:rsidRPr="00C163D2">
        <w:t xml:space="preserve"> </w:t>
      </w:r>
      <w:proofErr w:type="spellStart"/>
      <w:r w:rsidR="00AF306F" w:rsidRPr="00C163D2">
        <w:t>Muysken</w:t>
      </w:r>
      <w:proofErr w:type="spellEnd"/>
      <w:r w:rsidR="00AF306F" w:rsidRPr="00C163D2">
        <w:t>, 1989</w:t>
      </w:r>
      <w:r w:rsidR="007E1BAA">
        <w:t>, p.</w:t>
      </w:r>
      <w:r w:rsidR="00975752">
        <w:t>36</w:t>
      </w:r>
      <w:r w:rsidR="00AF306F" w:rsidRPr="00C163D2">
        <w:t xml:space="preserve">). </w:t>
      </w:r>
      <w:r w:rsidR="00CE610F" w:rsidRPr="00C163D2">
        <w:t>Upon careful</w:t>
      </w:r>
      <w:r w:rsidR="00FB0E4F" w:rsidRPr="00C163D2">
        <w:t xml:space="preserve"> consideration</w:t>
      </w:r>
      <w:r w:rsidR="00CE610F" w:rsidRPr="00C163D2">
        <w:t xml:space="preserve">, </w:t>
      </w:r>
      <w:r w:rsidR="00FB0E4F" w:rsidRPr="00C163D2">
        <w:t>geographic saturation</w:t>
      </w:r>
      <w:r w:rsidR="009C42E7">
        <w:t xml:space="preserve"> itself</w:t>
      </w:r>
      <w:r w:rsidR="00FB0E4F" w:rsidRPr="00C163D2">
        <w:t xml:space="preserve">, </w:t>
      </w:r>
      <w:r w:rsidR="00FB0E4F" w:rsidRPr="007E1BAA">
        <w:t>whether in a rural or urban context, is unlikely to directly affect language vitality</w:t>
      </w:r>
      <w:r w:rsidR="007A0422" w:rsidRPr="007E1BAA">
        <w:t>, r</w:t>
      </w:r>
      <w:r w:rsidR="00FB0E4F" w:rsidRPr="007E1BAA">
        <w:t xml:space="preserve">ather </w:t>
      </w:r>
      <w:r w:rsidR="007E1BAA">
        <w:t>the r</w:t>
      </w:r>
      <w:r w:rsidR="00FB0E4F" w:rsidRPr="007E1BAA">
        <w:t>esulting “communication patterns”</w:t>
      </w:r>
      <w:r w:rsidR="007E1BAA">
        <w:t xml:space="preserve"> </w:t>
      </w:r>
      <w:r w:rsidR="00FB0E4F" w:rsidRPr="007E1BAA">
        <w:t xml:space="preserve">in relation to domains </w:t>
      </w:r>
      <w:r w:rsidR="007E1BAA">
        <w:t xml:space="preserve">are responsible </w:t>
      </w:r>
      <w:r w:rsidR="00FB0E4F" w:rsidRPr="007E1BAA">
        <w:t>(Appe</w:t>
      </w:r>
      <w:r w:rsidR="007E1BAA" w:rsidRPr="007E1BAA">
        <w:t>l</w:t>
      </w:r>
      <w:r w:rsidR="00FB0E4F" w:rsidRPr="007E1BAA">
        <w:t xml:space="preserve"> </w:t>
      </w:r>
      <w:r w:rsidR="0019482D">
        <w:t>and</w:t>
      </w:r>
      <w:r w:rsidR="00FB0E4F" w:rsidRPr="007E1BAA">
        <w:t xml:space="preserve"> </w:t>
      </w:r>
      <w:proofErr w:type="spellStart"/>
      <w:r w:rsidR="00FB0E4F" w:rsidRPr="007E1BAA">
        <w:t>Muysken</w:t>
      </w:r>
      <w:proofErr w:type="spellEnd"/>
      <w:r w:rsidR="00FB0E4F" w:rsidRPr="007E1BAA">
        <w:t>, 1987</w:t>
      </w:r>
      <w:r w:rsidR="007E1BAA" w:rsidRPr="007E1BAA">
        <w:t>, p.36</w:t>
      </w:r>
      <w:r w:rsidR="00FB0E4F" w:rsidRPr="007E1BAA">
        <w:t>).</w:t>
      </w:r>
      <w:r w:rsidR="00FB0E4F" w:rsidRPr="00C163D2">
        <w:t xml:space="preserve"> </w:t>
      </w:r>
    </w:p>
    <w:p w14:paraId="5DED710A" w14:textId="774091DD" w:rsidR="007A0422" w:rsidRDefault="007A0422" w:rsidP="00D36EC9">
      <w:pPr>
        <w:spacing w:after="120" w:line="360" w:lineRule="auto"/>
      </w:pPr>
      <w:r w:rsidRPr="00C163D2">
        <w:t xml:space="preserve">This brief discussion highlights that demographic </w:t>
      </w:r>
      <w:r w:rsidR="005B75C0">
        <w:t>data</w:t>
      </w:r>
      <w:r w:rsidRPr="00C163D2">
        <w:t xml:space="preserve"> certainly provide</w:t>
      </w:r>
      <w:r w:rsidR="009C42E7">
        <w:t>s</w:t>
      </w:r>
      <w:r w:rsidRPr="00C163D2">
        <w:t xml:space="preserve"> valuable insights</w:t>
      </w:r>
      <w:r w:rsidR="00064E6A">
        <w:t xml:space="preserve"> into a language’s vitality</w:t>
      </w:r>
      <w:r w:rsidR="005B75C0">
        <w:t xml:space="preserve">. However, figures cannot be interpreted in isolation, but only in correlation with each other. </w:t>
      </w:r>
      <w:r w:rsidRPr="00C163D2">
        <w:t xml:space="preserve"> </w:t>
      </w:r>
      <w:r w:rsidR="00523179">
        <w:t>For example, I</w:t>
      </w:r>
      <w:r w:rsidR="00564A4A">
        <w:t>ce</w:t>
      </w:r>
      <w:r w:rsidR="00523179">
        <w:t>landic has an estimated 300000 active speakers in I</w:t>
      </w:r>
      <w:r w:rsidR="00564A4A">
        <w:t>ce</w:t>
      </w:r>
      <w:r w:rsidR="00523179">
        <w:t xml:space="preserve">land. The absolute number is not extremely high; yet when </w:t>
      </w:r>
      <w:proofErr w:type="gramStart"/>
      <w:r w:rsidR="00523179">
        <w:t>taking into account</w:t>
      </w:r>
      <w:proofErr w:type="gramEnd"/>
      <w:r w:rsidR="00523179">
        <w:t xml:space="preserve"> that this equals about 97% of the population, the strength of the language becomes evident. </w:t>
      </w:r>
      <w:r w:rsidR="00C703DF">
        <w:t xml:space="preserve">At the other extreme, Yiddish has between 500000 and 3 </w:t>
      </w:r>
      <w:r w:rsidR="00A26B02">
        <w:t>million</w:t>
      </w:r>
      <w:r w:rsidR="00C703DF">
        <w:t xml:space="preserve"> speakers (Pasikowska-</w:t>
      </w:r>
      <w:proofErr w:type="spellStart"/>
      <w:r w:rsidR="00C703DF">
        <w:t>Schnass</w:t>
      </w:r>
      <w:proofErr w:type="spellEnd"/>
      <w:r w:rsidR="00C703DF">
        <w:t>, 2022</w:t>
      </w:r>
      <w:r w:rsidR="00D36EC9">
        <w:t>) but</w:t>
      </w:r>
      <w:r w:rsidR="00A26B02">
        <w:t xml:space="preserve"> </w:t>
      </w:r>
      <w:r w:rsidR="00ED6C14">
        <w:t>its speakers are</w:t>
      </w:r>
      <w:r w:rsidR="00A26B02">
        <w:t xml:space="preserve"> dispersed around the world </w:t>
      </w:r>
      <w:r w:rsidR="00A26B02">
        <w:lastRenderedPageBreak/>
        <w:t xml:space="preserve">and </w:t>
      </w:r>
      <w:r w:rsidR="00ED6C14">
        <w:t>concentrations</w:t>
      </w:r>
      <w:r w:rsidR="00A26B02">
        <w:t xml:space="preserve"> in smaller numbers </w:t>
      </w:r>
      <w:r w:rsidR="00ED6C14">
        <w:t>are only present</w:t>
      </w:r>
      <w:r w:rsidR="00A26B02">
        <w:t xml:space="preserve"> in certain religious communities</w:t>
      </w:r>
      <w:r w:rsidR="000E5595">
        <w:t xml:space="preserve">, e.g. in New York. </w:t>
      </w:r>
      <w:r w:rsidR="00A26B02">
        <w:t xml:space="preserve"> As a result, it is categorized as </w:t>
      </w:r>
      <w:r w:rsidR="00D36EC9">
        <w:t>certainly endangered by the UNESCO (Pasikowska-Schnass, 2002)</w:t>
      </w:r>
      <w:r w:rsidR="000E5595">
        <w:t xml:space="preserve">. </w:t>
      </w:r>
    </w:p>
    <w:p w14:paraId="27C15357" w14:textId="1EF1C2C7" w:rsidR="00E756F7" w:rsidRPr="00C22CB6" w:rsidRDefault="00B84409" w:rsidP="009D3C73">
      <w:pPr>
        <w:spacing w:after="120" w:line="360" w:lineRule="auto"/>
      </w:pPr>
      <w:r>
        <w:t>Another aspect that warrants consideration is the timing of data. G</w:t>
      </w:r>
      <w:r w:rsidR="000E5595">
        <w:t xml:space="preserve">iles cites </w:t>
      </w:r>
      <w:r w:rsidR="007A0422" w:rsidRPr="00C163D2">
        <w:t xml:space="preserve">“demographics </w:t>
      </w:r>
      <w:r w:rsidR="007A0422" w:rsidRPr="00C163D2">
        <w:rPr>
          <w:i/>
          <w:iCs/>
        </w:rPr>
        <w:t xml:space="preserve">trends </w:t>
      </w:r>
      <w:r w:rsidR="007A0422" w:rsidRPr="00C163D2">
        <w:t xml:space="preserve">that are </w:t>
      </w:r>
      <w:proofErr w:type="spellStart"/>
      <w:r w:rsidR="007A0422" w:rsidRPr="00C163D2">
        <w:t>favorable</w:t>
      </w:r>
      <w:proofErr w:type="spellEnd"/>
      <w:r w:rsidR="007A0422" w:rsidRPr="00C163D2">
        <w:t xml:space="preserve">” </w:t>
      </w:r>
      <w:r w:rsidR="00E756F7" w:rsidRPr="00C163D2">
        <w:t xml:space="preserve">as indication of </w:t>
      </w:r>
      <w:r w:rsidR="00E756F7" w:rsidRPr="004544DF">
        <w:t xml:space="preserve">vitality </w:t>
      </w:r>
      <w:r w:rsidR="007A0422" w:rsidRPr="004544DF">
        <w:t>(1987</w:t>
      </w:r>
      <w:r w:rsidR="000E5595" w:rsidRPr="004544DF">
        <w:t xml:space="preserve">, </w:t>
      </w:r>
      <w:r w:rsidR="004544DF" w:rsidRPr="004544DF">
        <w:t xml:space="preserve">p.309, </w:t>
      </w:r>
      <w:r w:rsidR="000E5595" w:rsidRPr="004544DF">
        <w:t xml:space="preserve">my </w:t>
      </w:r>
      <w:r w:rsidR="007A0422" w:rsidRPr="004544DF">
        <w:t>emphasis).</w:t>
      </w:r>
      <w:r w:rsidR="007A0422" w:rsidRPr="00C163D2">
        <w:t xml:space="preserve"> </w:t>
      </w:r>
      <w:r w:rsidR="003A4DB2" w:rsidRPr="00C163D2">
        <w:t>T</w:t>
      </w:r>
      <w:r w:rsidR="007A0422" w:rsidRPr="00C163D2">
        <w:t xml:space="preserve">he </w:t>
      </w:r>
      <w:proofErr w:type="spellStart"/>
      <w:r w:rsidR="007A0422" w:rsidRPr="00C163D2">
        <w:t>Ethnologue</w:t>
      </w:r>
      <w:r w:rsidR="003A4DB2" w:rsidRPr="00C163D2">
        <w:t>’s</w:t>
      </w:r>
      <w:proofErr w:type="spellEnd"/>
      <w:r w:rsidR="003A4DB2" w:rsidRPr="00C163D2">
        <w:t xml:space="preserve"> definition </w:t>
      </w:r>
      <w:r w:rsidR="009D3C73">
        <w:t xml:space="preserve">of </w:t>
      </w:r>
      <w:r w:rsidR="003A4DB2" w:rsidRPr="004544DF">
        <w:t xml:space="preserve">nearly extinct </w:t>
      </w:r>
      <w:r w:rsidR="009D3C73">
        <w:t>languages</w:t>
      </w:r>
      <w:r w:rsidR="00E756F7" w:rsidRPr="004544DF">
        <w:t>, picks</w:t>
      </w:r>
      <w:r w:rsidR="007A0422" w:rsidRPr="004544DF">
        <w:t xml:space="preserve"> up on this </w:t>
      </w:r>
      <w:r w:rsidR="003A4DB2" w:rsidRPr="004544DF">
        <w:t>by including the phrase “</w:t>
      </w:r>
      <w:r w:rsidR="003A4DB2" w:rsidRPr="004544DF">
        <w:rPr>
          <w:i/>
          <w:iCs/>
        </w:rPr>
        <w:t>decreasing</w:t>
      </w:r>
      <w:r w:rsidR="003A4DB2" w:rsidRPr="004544DF">
        <w:t xml:space="preserve"> fraction of an ethnic population” (</w:t>
      </w:r>
      <w:r w:rsidR="00896DFF" w:rsidRPr="004544DF">
        <w:t xml:space="preserve">Lewis </w:t>
      </w:r>
      <w:r w:rsidR="00343E80">
        <w:t>and</w:t>
      </w:r>
      <w:r w:rsidR="00896DFF" w:rsidRPr="004544DF">
        <w:t xml:space="preserve"> Simons, 2010</w:t>
      </w:r>
      <w:r w:rsidR="004544DF" w:rsidRPr="004544DF">
        <w:t>, p.27, my emphasis</w:t>
      </w:r>
      <w:r w:rsidR="003A4DB2" w:rsidRPr="004544DF">
        <w:t>)</w:t>
      </w:r>
      <w:r w:rsidR="00E756F7" w:rsidRPr="004544DF">
        <w:t xml:space="preserve">. Both </w:t>
      </w:r>
      <w:r>
        <w:t>terms</w:t>
      </w:r>
      <w:r w:rsidR="00E756F7" w:rsidRPr="00C163D2">
        <w:t xml:space="preserve"> describe development</w:t>
      </w:r>
      <w:r w:rsidR="009D3C73">
        <w:t>s</w:t>
      </w:r>
      <w:r w:rsidR="00E756F7" w:rsidRPr="00C163D2">
        <w:t xml:space="preserve"> over </w:t>
      </w:r>
      <w:proofErr w:type="gramStart"/>
      <w:r w:rsidR="00E756F7" w:rsidRPr="00C163D2">
        <w:t>a period of time</w:t>
      </w:r>
      <w:proofErr w:type="gramEnd"/>
      <w:r w:rsidR="00E756F7" w:rsidRPr="00C163D2">
        <w:t xml:space="preserve">. This begs the conclusion that </w:t>
      </w:r>
      <w:r>
        <w:t xml:space="preserve">not static, but dynamic demographic data is </w:t>
      </w:r>
      <w:r w:rsidR="00E756F7" w:rsidRPr="00C163D2">
        <w:t xml:space="preserve">decisive. </w:t>
      </w:r>
      <w:proofErr w:type="gramStart"/>
      <w:r w:rsidR="00125294" w:rsidRPr="00C22CB6">
        <w:t>It</w:t>
      </w:r>
      <w:proofErr w:type="gramEnd"/>
      <w:r w:rsidR="00125294" w:rsidRPr="00C22CB6">
        <w:t xml:space="preserve"> </w:t>
      </w:r>
      <w:proofErr w:type="spellStart"/>
      <w:r w:rsidR="00125294" w:rsidRPr="00C22CB6">
        <w:t>c</w:t>
      </w:r>
      <w:r w:rsidR="009D3C73">
        <w:t xml:space="preserve"> </w:t>
      </w:r>
      <w:r w:rsidR="00125294" w:rsidRPr="00C22CB6">
        <w:t>an</w:t>
      </w:r>
      <w:proofErr w:type="spellEnd"/>
      <w:r w:rsidR="00125294" w:rsidRPr="00C22CB6">
        <w:t xml:space="preserve"> be argued that a language group that has a significant, yet rapidly decreasing number of speakers, is more threatened than a small language group, whose number has been stable. </w:t>
      </w:r>
    </w:p>
    <w:p w14:paraId="1BEFE8E0" w14:textId="2BBAC269" w:rsidR="00AC0ACD" w:rsidRDefault="008532C7" w:rsidP="00DA7579">
      <w:pPr>
        <w:spacing w:after="120" w:line="360" w:lineRule="auto"/>
      </w:pPr>
      <w:r w:rsidRPr="00C163D2">
        <w:t xml:space="preserve">Closely related to </w:t>
      </w:r>
      <w:r w:rsidR="003B60EA" w:rsidRPr="00C163D2">
        <w:t>demographics</w:t>
      </w:r>
      <w:r w:rsidRPr="00C163D2">
        <w:t xml:space="preserve"> is the </w:t>
      </w:r>
      <w:r w:rsidR="00D36372" w:rsidRPr="00C163D2">
        <w:t>issue</w:t>
      </w:r>
      <w:r w:rsidRPr="00C163D2">
        <w:t xml:space="preserve"> of </w:t>
      </w:r>
      <w:r w:rsidR="005264DF" w:rsidRPr="00C163D2">
        <w:t xml:space="preserve">intergenerational language transmission. </w:t>
      </w:r>
      <w:r w:rsidRPr="00C163D2">
        <w:t xml:space="preserve"> </w:t>
      </w:r>
      <w:r w:rsidR="00D36372" w:rsidRPr="00C163D2">
        <w:t xml:space="preserve">Since languages are not simply academic subjects to be studied, but means of communication between human beings, their livelihood certainly depends on the extent on which it is passed on to the future generations. </w:t>
      </w:r>
      <w:r w:rsidRPr="00C163D2">
        <w:t xml:space="preserve">Numerous academics believe that this is the </w:t>
      </w:r>
      <w:r w:rsidR="003B60EA" w:rsidRPr="00C163D2">
        <w:t>single</w:t>
      </w:r>
      <w:r w:rsidRPr="00C163D2">
        <w:t xml:space="preserve"> most important factor </w:t>
      </w:r>
      <w:r w:rsidR="009D79AD" w:rsidRPr="00C163D2">
        <w:t>to determine language vitality and language shift</w:t>
      </w:r>
      <w:r w:rsidRPr="00C163D2">
        <w:t xml:space="preserve"> </w:t>
      </w:r>
      <w:r w:rsidRPr="000243F6">
        <w:t>(</w:t>
      </w:r>
      <w:r w:rsidR="008408C2" w:rsidRPr="000243F6">
        <w:t>Fishman, 1991</w:t>
      </w:r>
      <w:r w:rsidR="000243F6" w:rsidRPr="000243F6">
        <w:t xml:space="preserve">, </w:t>
      </w:r>
      <w:r w:rsidR="00975752">
        <w:t>cited</w:t>
      </w:r>
      <w:r w:rsidR="008408C2" w:rsidRPr="000243F6">
        <w:t xml:space="preserve"> in </w:t>
      </w:r>
      <w:r w:rsidR="000243F6" w:rsidRPr="000243F6">
        <w:t>LVE, 2003, p. 7</w:t>
      </w:r>
      <w:r w:rsidRPr="000243F6">
        <w:t xml:space="preserve">), in as much so that </w:t>
      </w:r>
      <w:r w:rsidR="003605E6">
        <w:t>Fis</w:t>
      </w:r>
      <w:r w:rsidRPr="000243F6">
        <w:t>hman’s scale is</w:t>
      </w:r>
      <w:r w:rsidRPr="00C163D2">
        <w:t xml:space="preserve"> called “Graded </w:t>
      </w:r>
      <w:r w:rsidRPr="00C163D2">
        <w:rPr>
          <w:i/>
          <w:iCs/>
        </w:rPr>
        <w:t>Intergenerationa</w:t>
      </w:r>
      <w:r w:rsidRPr="00C163D2">
        <w:t>l Disruption Scale” (</w:t>
      </w:r>
      <w:r w:rsidR="008408C2">
        <w:t>1990</w:t>
      </w:r>
      <w:r w:rsidR="003605E6">
        <w:t xml:space="preserve">, </w:t>
      </w:r>
      <w:r w:rsidR="008408C2">
        <w:t xml:space="preserve">1991, </w:t>
      </w:r>
      <w:r w:rsidR="00975752">
        <w:t>cited</w:t>
      </w:r>
      <w:r w:rsidR="008408C2">
        <w:t xml:space="preserve"> in Baker, 2001, my </w:t>
      </w:r>
      <w:r w:rsidRPr="00C163D2">
        <w:t xml:space="preserve">emphasis). </w:t>
      </w:r>
      <w:r w:rsidR="003605E6">
        <w:t xml:space="preserve">The emphasis of </w:t>
      </w:r>
      <w:r w:rsidR="009D79AD" w:rsidRPr="00C163D2">
        <w:t>UNESCO</w:t>
      </w:r>
      <w:r w:rsidR="003605E6">
        <w:t>’s</w:t>
      </w:r>
      <w:r w:rsidR="009D79AD" w:rsidRPr="00C163D2">
        <w:t xml:space="preserve"> framework</w:t>
      </w:r>
      <w:r w:rsidR="00DD2B3F">
        <w:t xml:space="preserve"> on intergenerational language transmission is evident in their claim </w:t>
      </w:r>
      <w:r w:rsidR="001D04B4" w:rsidRPr="00C163D2">
        <w:t xml:space="preserve">that even the category “safe” </w:t>
      </w:r>
      <w:r w:rsidR="003605E6">
        <w:t>is no guarantee “</w:t>
      </w:r>
      <w:r w:rsidR="001D04B4" w:rsidRPr="00C163D2">
        <w:t xml:space="preserve">because at any </w:t>
      </w:r>
      <w:r w:rsidR="003B60EA" w:rsidRPr="00C163D2">
        <w:t>time</w:t>
      </w:r>
      <w:r w:rsidR="001D04B4" w:rsidRPr="00C163D2">
        <w:t xml:space="preserve"> speakers may cease to pass on their language </w:t>
      </w:r>
      <w:r w:rsidR="003B60EA" w:rsidRPr="00C163D2">
        <w:t>to</w:t>
      </w:r>
      <w:r w:rsidR="001D04B4" w:rsidRPr="00C163D2">
        <w:t xml:space="preserve"> </w:t>
      </w:r>
      <w:r w:rsidR="001D04B4" w:rsidRPr="00AC0ACD">
        <w:t>the next generation”</w:t>
      </w:r>
      <w:r w:rsidR="00C2623A" w:rsidRPr="00AC0ACD">
        <w:t xml:space="preserve"> (LVE, 2003, p.7). </w:t>
      </w:r>
      <w:r w:rsidR="001D04B4" w:rsidRPr="00AC0ACD">
        <w:t xml:space="preserve"> </w:t>
      </w:r>
      <w:r w:rsidR="009D79AD" w:rsidRPr="00AC0ACD">
        <w:t>Th</w:t>
      </w:r>
      <w:r w:rsidR="003605E6">
        <w:t>e</w:t>
      </w:r>
      <w:r w:rsidR="009D79AD" w:rsidRPr="00AC0ACD">
        <w:t xml:space="preserve"> Karitiana in </w:t>
      </w:r>
      <w:r w:rsidR="003B60EA" w:rsidRPr="00AC0ACD">
        <w:t>Brazil</w:t>
      </w:r>
      <w:r w:rsidR="009D79AD" w:rsidRPr="00AC0ACD">
        <w:t xml:space="preserve"> </w:t>
      </w:r>
      <w:r w:rsidR="00C2623A" w:rsidRPr="00AC0ACD">
        <w:t>serve</w:t>
      </w:r>
      <w:r w:rsidR="009D79AD" w:rsidRPr="00AC0ACD">
        <w:t xml:space="preserve"> as an </w:t>
      </w:r>
      <w:r w:rsidR="00564386" w:rsidRPr="00AC0ACD">
        <w:t>extreme</w:t>
      </w:r>
      <w:r w:rsidR="001D04B4" w:rsidRPr="00AC0ACD">
        <w:t>, yet positive</w:t>
      </w:r>
      <w:r w:rsidR="00564386" w:rsidRPr="00AC0ACD">
        <w:t xml:space="preserve"> </w:t>
      </w:r>
      <w:r w:rsidR="009D79AD" w:rsidRPr="00AC0ACD">
        <w:t xml:space="preserve">example of a very small language community of </w:t>
      </w:r>
      <w:r w:rsidR="00564386" w:rsidRPr="00AC0ACD">
        <w:t xml:space="preserve">only </w:t>
      </w:r>
      <w:r w:rsidR="009D79AD" w:rsidRPr="00AC0ACD">
        <w:t>191</w:t>
      </w:r>
      <w:r w:rsidR="00564386" w:rsidRPr="00AC0ACD">
        <w:t xml:space="preserve"> speakers</w:t>
      </w:r>
      <w:r w:rsidR="009D79AD" w:rsidRPr="00AC0ACD">
        <w:t>, yet according to Yamamoto intergenerational transmission is still intact</w:t>
      </w:r>
      <w:r w:rsidR="00AC0ACD" w:rsidRPr="00AC0ACD">
        <w:t xml:space="preserve"> and therefore he questions the endangerment status of the </w:t>
      </w:r>
      <w:proofErr w:type="spellStart"/>
      <w:r w:rsidR="00AC0ACD" w:rsidRPr="00AC0ACD">
        <w:t>Karitiana</w:t>
      </w:r>
      <w:proofErr w:type="spellEnd"/>
      <w:r w:rsidR="00AC0ACD" w:rsidRPr="00AC0ACD">
        <w:t xml:space="preserve"> (1997, </w:t>
      </w:r>
      <w:r w:rsidR="00975752">
        <w:t xml:space="preserve">cited </w:t>
      </w:r>
      <w:r w:rsidR="00AC0ACD" w:rsidRPr="00AC0ACD">
        <w:t>in Crystal, 2014</w:t>
      </w:r>
      <w:r w:rsidR="00975752">
        <w:t>,</w:t>
      </w:r>
      <w:r w:rsidR="003605E6">
        <w:t xml:space="preserve"> </w:t>
      </w:r>
      <w:r w:rsidR="00975752">
        <w:t>p.16</w:t>
      </w:r>
      <w:r w:rsidR="00AC0ACD" w:rsidRPr="00AC0ACD">
        <w:t xml:space="preserve">). </w:t>
      </w:r>
    </w:p>
    <w:p w14:paraId="492D9CA3" w14:textId="77777777" w:rsidR="007A5AA0" w:rsidRDefault="001D04B4" w:rsidP="00AC0ACD">
      <w:pPr>
        <w:spacing w:after="120" w:line="360" w:lineRule="auto"/>
      </w:pPr>
      <w:r w:rsidRPr="00AC0ACD">
        <w:t>The significance of language transmission</w:t>
      </w:r>
      <w:r w:rsidR="002E56B6" w:rsidRPr="00AC0ACD">
        <w:t xml:space="preserve"> was already</w:t>
      </w:r>
      <w:r w:rsidR="002E56B6" w:rsidRPr="00C163D2">
        <w:t xml:space="preserve"> recognized in the 1970s</w:t>
      </w:r>
      <w:r w:rsidR="00AC0ACD">
        <w:t xml:space="preserve">, yet the tremendous risk languages face when the next generation’s language ability declines, was not </w:t>
      </w:r>
      <w:r w:rsidR="002E56B6" w:rsidRPr="00C163D2">
        <w:t>always recognized</w:t>
      </w:r>
      <w:r w:rsidR="00AC0ACD">
        <w:t xml:space="preserve">, due to the belief that </w:t>
      </w:r>
      <w:r w:rsidR="00656ADF" w:rsidRPr="00C163D2">
        <w:t xml:space="preserve">education, </w:t>
      </w:r>
      <w:r w:rsidR="0082534A">
        <w:t>especially</w:t>
      </w:r>
      <w:r w:rsidR="00656ADF" w:rsidRPr="00C163D2">
        <w:t xml:space="preserve"> bilingual</w:t>
      </w:r>
      <w:r w:rsidR="00AC0ACD">
        <w:t xml:space="preserve"> education, is an</w:t>
      </w:r>
      <w:r w:rsidR="00656ADF" w:rsidRPr="00C163D2">
        <w:t xml:space="preserve"> easy remedy</w:t>
      </w:r>
      <w:r w:rsidR="00AC0ACD">
        <w:t xml:space="preserve"> (Hinton, 200</w:t>
      </w:r>
      <w:r w:rsidR="0015221E">
        <w:t>3</w:t>
      </w:r>
      <w:r w:rsidR="00AC0ACD">
        <w:t xml:space="preserve">). </w:t>
      </w:r>
      <w:r w:rsidR="00656ADF" w:rsidRPr="00C163D2">
        <w:t xml:space="preserve">The failure of </w:t>
      </w:r>
      <w:r w:rsidR="0082534A">
        <w:t>educational</w:t>
      </w:r>
      <w:r w:rsidR="00656ADF" w:rsidRPr="00C163D2">
        <w:t xml:space="preserve"> interventions </w:t>
      </w:r>
      <w:r w:rsidR="002C2021" w:rsidRPr="00C163D2">
        <w:t>is obvious</w:t>
      </w:r>
      <w:r w:rsidR="00656ADF" w:rsidRPr="00C163D2">
        <w:t xml:space="preserve"> among Native American communities (Hinton, 20</w:t>
      </w:r>
      <w:r w:rsidR="0015221E">
        <w:t>03</w:t>
      </w:r>
      <w:r w:rsidR="00656ADF" w:rsidRPr="00C163D2">
        <w:t xml:space="preserve">). </w:t>
      </w:r>
      <w:r w:rsidR="002E56B6" w:rsidRPr="00C163D2">
        <w:t xml:space="preserve"> </w:t>
      </w:r>
      <w:r w:rsidR="002C2021">
        <w:t>Yet, a</w:t>
      </w:r>
      <w:r w:rsidR="008442A0">
        <w:t>cross the ocean, in Spain</w:t>
      </w:r>
      <w:r w:rsidR="00656ADF" w:rsidRPr="00C163D2">
        <w:t xml:space="preserve">, educational reforms introduced by the regional authorities in the </w:t>
      </w:r>
      <w:r w:rsidR="00656ADF" w:rsidRPr="007861FF">
        <w:t>1980s</w:t>
      </w:r>
      <w:r w:rsidR="002C2021">
        <w:t xml:space="preserve"> seem to </w:t>
      </w:r>
      <w:r w:rsidR="002C2021">
        <w:lastRenderedPageBreak/>
        <w:t>have</w:t>
      </w:r>
      <w:r w:rsidR="00656ADF" w:rsidRPr="007861FF">
        <w:t xml:space="preserve"> successful</w:t>
      </w:r>
      <w:r w:rsidR="002C2021">
        <w:t>ly increased</w:t>
      </w:r>
      <w:r w:rsidR="00656ADF" w:rsidRPr="007861FF">
        <w:t xml:space="preserve"> intergenerational language transmission (</w:t>
      </w:r>
      <w:r w:rsidR="0063376E" w:rsidRPr="007861FF">
        <w:t xml:space="preserve">Caminal, </w:t>
      </w:r>
      <w:proofErr w:type="spellStart"/>
      <w:r w:rsidR="0063376E" w:rsidRPr="007861FF">
        <w:t>Cappellari</w:t>
      </w:r>
      <w:proofErr w:type="spellEnd"/>
      <w:r w:rsidR="007861FF" w:rsidRPr="007861FF">
        <w:t xml:space="preserve"> and</w:t>
      </w:r>
      <w:r w:rsidR="0063376E" w:rsidRPr="007861FF">
        <w:t xml:space="preserve"> Di Paolo</w:t>
      </w:r>
      <w:r w:rsidR="007861FF" w:rsidRPr="007861FF">
        <w:t>, 2018</w:t>
      </w:r>
      <w:r w:rsidR="0063376E" w:rsidRPr="007861FF">
        <w:t>).</w:t>
      </w:r>
      <w:r w:rsidR="00656ADF" w:rsidRPr="007861FF">
        <w:t xml:space="preserve"> A closer look at their study demonstrates, though, that the introduction of Catalan as a medium of instruction was only indirectly responsible, as it lowered the cost of increasing language proficiency among Spanish-speakers. Instead, parents’ language</w:t>
      </w:r>
      <w:r w:rsidR="00656ADF" w:rsidRPr="00C163D2">
        <w:t xml:space="preserve"> choice was directly linked to the economic and social benefits associated with Catalan.</w:t>
      </w:r>
      <w:r w:rsidR="00350266" w:rsidRPr="00C163D2">
        <w:t xml:space="preserve"> </w:t>
      </w:r>
      <w:r w:rsidR="007861FF">
        <w:t xml:space="preserve">(Caminal, Cappellari and Di Paolo, 2018). </w:t>
      </w:r>
      <w:r w:rsidR="00350266" w:rsidRPr="00C163D2">
        <w:t xml:space="preserve">These </w:t>
      </w:r>
      <w:r w:rsidR="00350266" w:rsidRPr="009320BA">
        <w:t xml:space="preserve">findings support Baker’s </w:t>
      </w:r>
      <w:r w:rsidR="009065B6">
        <w:t xml:space="preserve">argument </w:t>
      </w:r>
      <w:r w:rsidR="00350266" w:rsidRPr="009320BA">
        <w:t>(</w:t>
      </w:r>
      <w:r w:rsidR="007861FF" w:rsidRPr="009320BA">
        <w:t>2002</w:t>
      </w:r>
      <w:r w:rsidR="00656ADF" w:rsidRPr="009320BA">
        <w:t>)</w:t>
      </w:r>
      <w:r w:rsidR="00350266" w:rsidRPr="009320BA">
        <w:t xml:space="preserve"> </w:t>
      </w:r>
      <w:r w:rsidR="00656ADF" w:rsidRPr="009320BA">
        <w:t xml:space="preserve">that </w:t>
      </w:r>
      <w:r w:rsidR="009065B6">
        <w:t>a</w:t>
      </w:r>
      <w:r w:rsidR="00656ADF" w:rsidRPr="009320BA">
        <w:t xml:space="preserve"> language must be fully integrated into everyday life beyond formal </w:t>
      </w:r>
      <w:r w:rsidR="00A457A6" w:rsidRPr="009320BA">
        <w:t>education</w:t>
      </w:r>
      <w:r w:rsidR="009065B6">
        <w:t xml:space="preserve"> for successful intergenerational transmission</w:t>
      </w:r>
      <w:r w:rsidR="00656ADF" w:rsidRPr="009320BA">
        <w:t xml:space="preserve">. </w:t>
      </w:r>
      <w:r w:rsidR="00E31F65">
        <w:t>Edwards echoes this</w:t>
      </w:r>
      <w:r w:rsidR="00656ADF" w:rsidRPr="009320BA">
        <w:t xml:space="preserve"> (200</w:t>
      </w:r>
      <w:r w:rsidR="00956E0D">
        <w:t>7</w:t>
      </w:r>
      <w:r w:rsidR="00656ADF" w:rsidRPr="009320BA">
        <w:t>)</w:t>
      </w:r>
      <w:r w:rsidR="00E31F65">
        <w:t xml:space="preserve"> by highlighting</w:t>
      </w:r>
      <w:r w:rsidR="00656ADF" w:rsidRPr="009320BA">
        <w:t xml:space="preserve"> the crucial role of the home</w:t>
      </w:r>
      <w:r w:rsidR="00656ADF" w:rsidRPr="00C163D2">
        <w:t xml:space="preserve"> as primary domain </w:t>
      </w:r>
      <w:r w:rsidR="00350266" w:rsidRPr="00C163D2">
        <w:t xml:space="preserve">for language </w:t>
      </w:r>
      <w:r w:rsidR="00656ADF" w:rsidRPr="00C163D2">
        <w:t xml:space="preserve">preservation. </w:t>
      </w:r>
      <w:r w:rsidR="00733C46" w:rsidRPr="00C163D2">
        <w:t xml:space="preserve">This brief discussion </w:t>
      </w:r>
      <w:r w:rsidR="005B5A50" w:rsidRPr="00C163D2">
        <w:t xml:space="preserve">invites the conclusion that intergenerational language transmission is a symptom or indicator of language vitality, but not the root cause. </w:t>
      </w:r>
    </w:p>
    <w:p w14:paraId="7D7300B9" w14:textId="30E1FE89" w:rsidR="00C87E23" w:rsidRPr="00C163D2" w:rsidRDefault="005B5A50" w:rsidP="00AC0ACD">
      <w:pPr>
        <w:spacing w:after="120" w:line="360" w:lineRule="auto"/>
      </w:pPr>
      <w:r w:rsidRPr="00C163D2">
        <w:t xml:space="preserve">This </w:t>
      </w:r>
      <w:r w:rsidR="00733C46" w:rsidRPr="00C163D2">
        <w:t xml:space="preserve">begs the question, what factors </w:t>
      </w:r>
      <w:r w:rsidR="001F7D4C" w:rsidRPr="00C163D2">
        <w:t>influence</w:t>
      </w:r>
      <w:r w:rsidR="00733C46" w:rsidRPr="00C163D2">
        <w:t xml:space="preserve"> language choice among and between generations. </w:t>
      </w:r>
      <w:r w:rsidR="00C87132">
        <w:t xml:space="preserve">Edwards </w:t>
      </w:r>
      <w:r w:rsidR="001F7D4C" w:rsidRPr="00C163D2">
        <w:t>(1994</w:t>
      </w:r>
      <w:r w:rsidR="00C87132">
        <w:t>, p.103</w:t>
      </w:r>
      <w:r w:rsidR="001F7D4C" w:rsidRPr="00C163D2">
        <w:t>) use</w:t>
      </w:r>
      <w:r w:rsidR="007A5AA0">
        <w:t>s</w:t>
      </w:r>
      <w:r w:rsidR="001F7D4C" w:rsidRPr="00C163D2">
        <w:t xml:space="preserve"> the dramatic terms “murder” and “suicide” to explore whether external or internal issues are at the forefront. Although </w:t>
      </w:r>
      <w:r w:rsidR="00D241EE">
        <w:t>his</w:t>
      </w:r>
      <w:r w:rsidR="001F7D4C" w:rsidRPr="00C163D2">
        <w:t xml:space="preserve"> leaning is towards the belief that communities actively decide against language transmission, </w:t>
      </w:r>
      <w:r w:rsidR="00D241EE">
        <w:t>he</w:t>
      </w:r>
      <w:r w:rsidR="001F7D4C" w:rsidRPr="00C163D2">
        <w:t xml:space="preserve"> acknowledge</w:t>
      </w:r>
      <w:r w:rsidR="007A5AA0">
        <w:t>s</w:t>
      </w:r>
      <w:r w:rsidR="001F7D4C" w:rsidRPr="00C163D2">
        <w:t xml:space="preserve"> that there are always external pressures involved</w:t>
      </w:r>
      <w:r w:rsidR="00D241EE">
        <w:t xml:space="preserve"> (Edwards, 1994)</w:t>
      </w:r>
      <w:r w:rsidR="001F7D4C" w:rsidRPr="00C163D2">
        <w:t xml:space="preserve">. The authors of the UNESCO </w:t>
      </w:r>
      <w:r w:rsidR="00343E80">
        <w:t xml:space="preserve">LVE </w:t>
      </w:r>
      <w:r w:rsidR="001F7D4C" w:rsidRPr="00C163D2">
        <w:t xml:space="preserve">framework use the </w:t>
      </w:r>
      <w:r w:rsidR="000739C1" w:rsidRPr="00C163D2">
        <w:t xml:space="preserve">term “abandon” to </w:t>
      </w:r>
      <w:r w:rsidR="007A5AA0">
        <w:t>suggest</w:t>
      </w:r>
      <w:r w:rsidR="000739C1" w:rsidRPr="00C163D2">
        <w:t xml:space="preserve"> an active involvement of members of a speech community, but they highlight, that this is often due to external pressures that overemphas</w:t>
      </w:r>
      <w:r w:rsidR="00055C05" w:rsidRPr="00C163D2">
        <w:t>ize</w:t>
      </w:r>
      <w:r w:rsidR="000739C1" w:rsidRPr="00C163D2">
        <w:t xml:space="preserve"> economic disadvantages of </w:t>
      </w:r>
      <w:r w:rsidR="00055C05" w:rsidRPr="00C163D2">
        <w:t>maintaining a minority language</w:t>
      </w:r>
      <w:r w:rsidR="00D241EE">
        <w:t xml:space="preserve"> (LVE, 2003, p.2</w:t>
      </w:r>
      <w:r w:rsidR="009320BA">
        <w:t>).</w:t>
      </w:r>
      <w:r w:rsidR="009320BA" w:rsidRPr="00C163D2">
        <w:t xml:space="preserve"> This</w:t>
      </w:r>
      <w:r w:rsidR="00C87E23" w:rsidRPr="00C163D2">
        <w:t xml:space="preserve"> claim has been repeated by scholars over the decades. Ap</w:t>
      </w:r>
      <w:r w:rsidR="00D241EE">
        <w:t>pe</w:t>
      </w:r>
      <w:r w:rsidR="00C87E23" w:rsidRPr="00C163D2">
        <w:t xml:space="preserve">l </w:t>
      </w:r>
      <w:r w:rsidR="0019482D">
        <w:t>and</w:t>
      </w:r>
      <w:r w:rsidR="00C87E23" w:rsidRPr="00C163D2">
        <w:t xml:space="preserve"> </w:t>
      </w:r>
      <w:proofErr w:type="spellStart"/>
      <w:r w:rsidR="00C87E23" w:rsidRPr="00C163D2">
        <w:t>Muysken</w:t>
      </w:r>
      <w:proofErr w:type="spellEnd"/>
      <w:r w:rsidR="00C87E23" w:rsidRPr="00C163D2">
        <w:t xml:space="preserve"> (1987</w:t>
      </w:r>
      <w:r w:rsidR="00CF53CE">
        <w:t>, p. 32</w:t>
      </w:r>
      <w:r w:rsidR="00C87E23" w:rsidRPr="00C163D2">
        <w:t xml:space="preserve">) state that language choice </w:t>
      </w:r>
      <w:proofErr w:type="gramStart"/>
      <w:r w:rsidR="00C87E23" w:rsidRPr="00C163D2">
        <w:t>is connected with</w:t>
      </w:r>
      <w:proofErr w:type="gramEnd"/>
      <w:r w:rsidR="00C87E23" w:rsidRPr="00C163D2">
        <w:t xml:space="preserve"> the expectation of “better chances for </w:t>
      </w:r>
      <w:r w:rsidR="007B0F8D" w:rsidRPr="00C163D2">
        <w:t xml:space="preserve">upward social mobility and social success.”  </w:t>
      </w:r>
      <w:r w:rsidR="007A5AA0">
        <w:t xml:space="preserve">Dorian </w:t>
      </w:r>
      <w:r w:rsidR="00C87E23" w:rsidRPr="00C163D2">
        <w:t>(</w:t>
      </w:r>
      <w:r w:rsidR="00CF53CE">
        <w:t xml:space="preserve">1982, </w:t>
      </w:r>
      <w:r w:rsidR="007A5AA0">
        <w:t xml:space="preserve">cited </w:t>
      </w:r>
      <w:r w:rsidR="00CF53CE">
        <w:t>in Lewis 2025, p.33</w:t>
      </w:r>
      <w:r w:rsidR="007B0F8D" w:rsidRPr="00C163D2">
        <w:t xml:space="preserve">) </w:t>
      </w:r>
      <w:r w:rsidR="007A5AA0">
        <w:t xml:space="preserve">agrees </w:t>
      </w:r>
      <w:r w:rsidR="00C87E23" w:rsidRPr="00C163D2">
        <w:t xml:space="preserve">that </w:t>
      </w:r>
      <w:r w:rsidR="007A5AA0">
        <w:t xml:space="preserve">language loyalty is limited by favourable socio-economic environment. </w:t>
      </w:r>
      <w:r w:rsidR="007B0F8D" w:rsidRPr="00C163D2">
        <w:t xml:space="preserve">It is no surprise then that EGIPS considers all languages used in an official function either at the international, national, regional and trade level as “safe”. </w:t>
      </w:r>
      <w:r w:rsidR="007A5AA0">
        <w:t xml:space="preserve">Hence, the question </w:t>
      </w:r>
      <w:r w:rsidR="007B0F8D" w:rsidRPr="00C163D2">
        <w:t xml:space="preserve">is how </w:t>
      </w:r>
      <w:r w:rsidR="00C87E23" w:rsidRPr="00C163D2">
        <w:t>a language can</w:t>
      </w:r>
      <w:r w:rsidR="007B0F8D" w:rsidRPr="00C163D2">
        <w:t xml:space="preserve"> </w:t>
      </w:r>
      <w:r w:rsidR="00C87E23" w:rsidRPr="00C163D2">
        <w:t xml:space="preserve">gain </w:t>
      </w:r>
      <w:r w:rsidR="007B0F8D" w:rsidRPr="00C163D2">
        <w:t xml:space="preserve">or maintain </w:t>
      </w:r>
      <w:r w:rsidR="00C87E23" w:rsidRPr="00C163D2">
        <w:t xml:space="preserve">such a </w:t>
      </w:r>
      <w:proofErr w:type="gramStart"/>
      <w:r w:rsidR="00C87E23" w:rsidRPr="00C163D2">
        <w:t>high status</w:t>
      </w:r>
      <w:proofErr w:type="gramEnd"/>
      <w:r w:rsidR="00C87E23" w:rsidRPr="00C163D2">
        <w:t xml:space="preserve"> level in </w:t>
      </w:r>
      <w:r w:rsidR="002814C3">
        <w:t xml:space="preserve">political, socio-economic and educational spheres. </w:t>
      </w:r>
      <w:r w:rsidR="00C87E23" w:rsidRPr="00C163D2">
        <w:t xml:space="preserve"> </w:t>
      </w:r>
    </w:p>
    <w:p w14:paraId="2489F027" w14:textId="24003B9C" w:rsidR="004B1415" w:rsidRDefault="005C7DC7" w:rsidP="00DA7579">
      <w:pPr>
        <w:spacing w:after="120" w:line="360" w:lineRule="auto"/>
      </w:pPr>
      <w:r w:rsidRPr="00C163D2">
        <w:t xml:space="preserve">One </w:t>
      </w:r>
      <w:r w:rsidR="006C729C" w:rsidRPr="00C163D2">
        <w:t>major factor is being awarded official status within a nation-state (</w:t>
      </w:r>
      <w:r w:rsidRPr="00C163D2">
        <w:t xml:space="preserve">Dorian, </w:t>
      </w:r>
      <w:r w:rsidR="006C729C" w:rsidRPr="00C163D2">
        <w:t>2006</w:t>
      </w:r>
      <w:r w:rsidR="003A0759">
        <w:t>)</w:t>
      </w:r>
      <w:r w:rsidR="006C729C" w:rsidRPr="00C163D2">
        <w:t xml:space="preserve">. This can be </w:t>
      </w:r>
      <w:r w:rsidR="0058789A">
        <w:t xml:space="preserve">the recognition as </w:t>
      </w:r>
      <w:r w:rsidR="006C729C" w:rsidRPr="00C163D2">
        <w:t xml:space="preserve">official language at the national </w:t>
      </w:r>
      <w:r w:rsidR="0058789A">
        <w:t>or regional level or official protection a</w:t>
      </w:r>
      <w:r w:rsidR="006C729C" w:rsidRPr="00C163D2">
        <w:t>s minority</w:t>
      </w:r>
      <w:r w:rsidR="0058789A">
        <w:t xml:space="preserve"> </w:t>
      </w:r>
      <w:r w:rsidR="006C729C" w:rsidRPr="00C163D2">
        <w:t>language. Without official status, language communities face “a sharp power differential” (Dorian</w:t>
      </w:r>
      <w:r w:rsidRPr="00C163D2">
        <w:t>, 2006</w:t>
      </w:r>
      <w:r w:rsidR="003A0759">
        <w:t>, p. 437</w:t>
      </w:r>
      <w:r w:rsidRPr="00C163D2">
        <w:t>)</w:t>
      </w:r>
      <w:r w:rsidR="006C729C" w:rsidRPr="00C163D2">
        <w:t xml:space="preserve"> which is challenging if not impossible to </w:t>
      </w:r>
      <w:r w:rsidR="006C729C" w:rsidRPr="00C163D2">
        <w:lastRenderedPageBreak/>
        <w:t xml:space="preserve">overcome. As discussed earlier, intergenerational language transmission is key to language vitality. Yet, if speaking a language with an official status leads to economic and social advantages including access to schooling and employment, it is no surprise that parents consciously decide not to pass on their lower status language to their children. Evidence that this “blocking of home language </w:t>
      </w:r>
      <w:r w:rsidR="00DA66C5" w:rsidRPr="00C163D2">
        <w:t xml:space="preserve">transmission” </w:t>
      </w:r>
      <w:r w:rsidR="004B1415" w:rsidRPr="00C163D2">
        <w:t>is</w:t>
      </w:r>
      <w:r w:rsidR="004B1415">
        <w:t xml:space="preserve"> </w:t>
      </w:r>
      <w:r w:rsidR="004B1415" w:rsidRPr="00C163D2">
        <w:t>widespread</w:t>
      </w:r>
      <w:r w:rsidR="006C729C" w:rsidRPr="00C163D2">
        <w:t xml:space="preserve"> in academic literature, </w:t>
      </w:r>
      <w:r w:rsidR="00DA66C5" w:rsidRPr="00C163D2">
        <w:t>the decline of</w:t>
      </w:r>
      <w:r w:rsidR="006C729C" w:rsidRPr="00C163D2">
        <w:t xml:space="preserve"> Pennsylvania Dutch</w:t>
      </w:r>
      <w:r w:rsidR="00DA66C5" w:rsidRPr="00C163D2">
        <w:t xml:space="preserve"> and </w:t>
      </w:r>
      <w:r w:rsidR="006C729C" w:rsidRPr="00C163D2">
        <w:t xml:space="preserve">Scottish </w:t>
      </w:r>
      <w:r w:rsidR="0091537F" w:rsidRPr="00C163D2">
        <w:t>Ga</w:t>
      </w:r>
      <w:r w:rsidR="0091537F">
        <w:t>e</w:t>
      </w:r>
      <w:r w:rsidR="0091537F" w:rsidRPr="00C163D2">
        <w:t>lic, (</w:t>
      </w:r>
      <w:r w:rsidR="006C729C" w:rsidRPr="00C163D2">
        <w:t>Dorian,</w:t>
      </w:r>
      <w:r w:rsidR="00D53F21">
        <w:t>2006, p.</w:t>
      </w:r>
      <w:r w:rsidR="006C729C" w:rsidRPr="00C163D2">
        <w:t xml:space="preserve"> 440)</w:t>
      </w:r>
      <w:r w:rsidR="00DA66C5" w:rsidRPr="00C163D2">
        <w:t>, Sardinian</w:t>
      </w:r>
      <w:r w:rsidR="0058789A">
        <w:t xml:space="preserve">, </w:t>
      </w:r>
      <w:proofErr w:type="spellStart"/>
      <w:r w:rsidR="0058789A">
        <w:t>Italiy</w:t>
      </w:r>
      <w:proofErr w:type="spellEnd"/>
      <w:r w:rsidR="0058789A">
        <w:t>,</w:t>
      </w:r>
      <w:r w:rsidR="00DA66C5" w:rsidRPr="00C163D2">
        <w:t xml:space="preserve"> (</w:t>
      </w:r>
      <w:proofErr w:type="spellStart"/>
      <w:r w:rsidR="00D53F21">
        <w:t>S</w:t>
      </w:r>
      <w:r w:rsidR="00DA66C5" w:rsidRPr="00C163D2">
        <w:t>chjerve</w:t>
      </w:r>
      <w:proofErr w:type="spellEnd"/>
      <w:r w:rsidR="00D53F21">
        <w:t xml:space="preserve">, </w:t>
      </w:r>
      <w:r w:rsidR="00DA66C5" w:rsidRPr="00C163D2">
        <w:t>1981</w:t>
      </w:r>
      <w:r w:rsidR="00D53F21">
        <w:t xml:space="preserve">, </w:t>
      </w:r>
      <w:r w:rsidR="00975752">
        <w:t>cited</w:t>
      </w:r>
      <w:r w:rsidR="00DA66C5" w:rsidRPr="00C163D2">
        <w:t xml:space="preserve"> in Appel </w:t>
      </w:r>
      <w:r w:rsidR="0019482D">
        <w:t>and</w:t>
      </w:r>
      <w:r w:rsidR="00DA66C5" w:rsidRPr="00C163D2">
        <w:t xml:space="preserve"> </w:t>
      </w:r>
      <w:proofErr w:type="spellStart"/>
      <w:r w:rsidR="00DA66C5" w:rsidRPr="00C163D2">
        <w:t>Muysken</w:t>
      </w:r>
      <w:proofErr w:type="spellEnd"/>
      <w:r w:rsidR="00D53F21">
        <w:t xml:space="preserve">, </w:t>
      </w:r>
      <w:r w:rsidR="00DA66C5" w:rsidRPr="00C163D2">
        <w:t>1987</w:t>
      </w:r>
      <w:r w:rsidR="00D53F21">
        <w:t>, p. 33</w:t>
      </w:r>
      <w:r w:rsidR="00DA66C5" w:rsidRPr="00C163D2">
        <w:t xml:space="preserve">) or Hungarian in </w:t>
      </w:r>
      <w:proofErr w:type="spellStart"/>
      <w:r w:rsidR="00DA66C5" w:rsidRPr="00C163D2">
        <w:t>Oberwart</w:t>
      </w:r>
      <w:proofErr w:type="spellEnd"/>
      <w:r w:rsidR="00DA66C5" w:rsidRPr="00C163D2">
        <w:t xml:space="preserve">, </w:t>
      </w:r>
      <w:r w:rsidR="0091537F" w:rsidRPr="00C163D2">
        <w:t>Austria, (</w:t>
      </w:r>
      <w:r w:rsidR="00975752">
        <w:t>E</w:t>
      </w:r>
      <w:r w:rsidR="00DA66C5" w:rsidRPr="00C163D2">
        <w:t>dwards</w:t>
      </w:r>
      <w:r w:rsidR="00D53F21">
        <w:t>,</w:t>
      </w:r>
      <w:r w:rsidR="0091537F">
        <w:t>1994)</w:t>
      </w:r>
      <w:r w:rsidR="008C3ECB" w:rsidRPr="00C163D2">
        <w:t xml:space="preserve"> being some examples. </w:t>
      </w:r>
    </w:p>
    <w:p w14:paraId="4540F8FF" w14:textId="0D7773E4" w:rsidR="00E27E71" w:rsidRPr="00C163D2" w:rsidRDefault="008C3ECB" w:rsidP="004B1415">
      <w:pPr>
        <w:spacing w:after="120" w:line="360" w:lineRule="auto"/>
      </w:pPr>
      <w:r w:rsidRPr="00C163D2">
        <w:t xml:space="preserve">This suggests that people are not as independent in their language choices as some believe. Lewis </w:t>
      </w:r>
      <w:r w:rsidR="0005755D" w:rsidRPr="00C163D2">
        <w:t>aptly summarizes this by applying Maslow’s “hierarchy of human needs” to linguistic decisions</w:t>
      </w:r>
      <w:r w:rsidR="004B1415">
        <w:t xml:space="preserve"> </w:t>
      </w:r>
      <w:r w:rsidR="004B1415" w:rsidRPr="00C163D2">
        <w:t>(</w:t>
      </w:r>
      <w:bookmarkStart w:id="1" w:name="_Hlk202801563"/>
      <w:r w:rsidR="004B1415" w:rsidRPr="00C163D2">
        <w:t>2020</w:t>
      </w:r>
      <w:r w:rsidR="004B1415">
        <w:t xml:space="preserve">, </w:t>
      </w:r>
      <w:r w:rsidR="00975752">
        <w:t>cited</w:t>
      </w:r>
      <w:r w:rsidR="004B1415">
        <w:t xml:space="preserve"> in Lewis, 2025, p.30</w:t>
      </w:r>
      <w:bookmarkEnd w:id="1"/>
      <w:r w:rsidR="004B1415">
        <w:t>).</w:t>
      </w:r>
      <w:r w:rsidR="0005755D" w:rsidRPr="00C163D2">
        <w:t xml:space="preserve"> Gile</w:t>
      </w:r>
      <w:r w:rsidR="00AF43AF">
        <w:t>s,</w:t>
      </w:r>
      <w:r w:rsidR="0005755D" w:rsidRPr="00C163D2">
        <w:t xml:space="preserve"> </w:t>
      </w:r>
      <w:proofErr w:type="spellStart"/>
      <w:r w:rsidR="0005755D" w:rsidRPr="00C163D2">
        <w:t>Bourhis</w:t>
      </w:r>
      <w:proofErr w:type="spellEnd"/>
      <w:r w:rsidR="0005755D" w:rsidRPr="00C163D2">
        <w:t xml:space="preserve"> </w:t>
      </w:r>
      <w:r w:rsidR="00AF43AF">
        <w:t>and</w:t>
      </w:r>
      <w:r w:rsidR="004B1415">
        <w:t xml:space="preserve"> Taylor (1977) </w:t>
      </w:r>
      <w:r w:rsidR="0005755D" w:rsidRPr="00C163D2">
        <w:t xml:space="preserve">maintain that economic status is closely aligned with social status, which in turn influences language status. </w:t>
      </w:r>
      <w:r w:rsidR="00E27E71" w:rsidRPr="00C163D2">
        <w:t xml:space="preserve"> Abundant examples in history also serve as proof that top-down political decisions are the cause of language decline, suppression and even death. Following</w:t>
      </w:r>
      <w:r w:rsidR="006B2F8A" w:rsidRPr="00C163D2">
        <w:t xml:space="preserve"> the</w:t>
      </w:r>
      <w:r w:rsidR="00E27E71" w:rsidRPr="00C163D2">
        <w:t xml:space="preserve"> coup d’etat in Hawaii in 1893</w:t>
      </w:r>
      <w:r w:rsidR="00C2566C" w:rsidRPr="00C163D2">
        <w:t xml:space="preserve">, </w:t>
      </w:r>
      <w:r w:rsidR="00AF43AF">
        <w:t>all languages other than English were banned in government and education</w:t>
      </w:r>
      <w:r w:rsidR="006B2F8A" w:rsidRPr="00C163D2">
        <w:t xml:space="preserve"> (Hinton, </w:t>
      </w:r>
      <w:r w:rsidR="004B1415" w:rsidRPr="00C163D2">
        <w:t>2003</w:t>
      </w:r>
      <w:r w:rsidR="004B1415">
        <w:t>, p.50</w:t>
      </w:r>
      <w:r w:rsidR="006B2F8A" w:rsidRPr="00C163D2">
        <w:t xml:space="preserve">). </w:t>
      </w:r>
      <w:r w:rsidR="00C2566C" w:rsidRPr="00C163D2">
        <w:t>Alth</w:t>
      </w:r>
      <w:r w:rsidR="00AF43AF">
        <w:t>ough it was allowed in private</w:t>
      </w:r>
      <w:r w:rsidR="00C2566C" w:rsidRPr="00C163D2">
        <w:t xml:space="preserve">, people abandon it as a language of the home. As a </w:t>
      </w:r>
      <w:r w:rsidR="006B2F8A" w:rsidRPr="00C163D2">
        <w:t>result,</w:t>
      </w:r>
      <w:r w:rsidR="00C2566C" w:rsidRPr="00C163D2">
        <w:t xml:space="preserve"> </w:t>
      </w:r>
      <w:r w:rsidR="00CE0314">
        <w:t xml:space="preserve">by the 1990s people under the age of 50 no longer spoke Hawaiian and </w:t>
      </w:r>
      <w:r w:rsidR="00C2566C" w:rsidRPr="00C163D2">
        <w:t xml:space="preserve">a once thriving language was pushed towards </w:t>
      </w:r>
      <w:r w:rsidR="0046777B" w:rsidRPr="00C163D2">
        <w:t>critical endangerment</w:t>
      </w:r>
      <w:r w:rsidR="00CE0314">
        <w:t xml:space="preserve">. </w:t>
      </w:r>
      <w:r w:rsidR="00D4209C">
        <w:t xml:space="preserve">This changed when </w:t>
      </w:r>
      <w:r w:rsidR="001F4327" w:rsidRPr="00C163D2">
        <w:t>legislation opened the door to what has been named a “highly successful language revitalization program” (Hinton, 2003</w:t>
      </w:r>
      <w:r w:rsidR="004B1415">
        <w:t>, p.50</w:t>
      </w:r>
      <w:r w:rsidR="001F4327" w:rsidRPr="00C163D2">
        <w:t xml:space="preserve">). </w:t>
      </w:r>
      <w:r w:rsidR="004B1415">
        <w:t xml:space="preserve">Again, change was initiated by those in power. </w:t>
      </w:r>
    </w:p>
    <w:p w14:paraId="7B488B70" w14:textId="1FF28852" w:rsidR="001F5E1E" w:rsidRPr="00C163D2" w:rsidRDefault="001F4327" w:rsidP="001968A9">
      <w:pPr>
        <w:spacing w:after="120" w:line="360" w:lineRule="auto"/>
      </w:pPr>
      <w:r w:rsidRPr="00C163D2">
        <w:t xml:space="preserve">Perhaps in recognition </w:t>
      </w:r>
      <w:r w:rsidR="004B1415">
        <w:t>that minority language groups are faced with such</w:t>
      </w:r>
      <w:r w:rsidRPr="00C163D2">
        <w:t xml:space="preserve"> </w:t>
      </w:r>
      <w:r w:rsidR="004B1415">
        <w:t>power dynamics</w:t>
      </w:r>
      <w:r w:rsidRPr="00C163D2">
        <w:t xml:space="preserve">, </w:t>
      </w:r>
      <w:r w:rsidR="004B1415">
        <w:t xml:space="preserve">the </w:t>
      </w:r>
      <w:r w:rsidRPr="00C163D2">
        <w:t xml:space="preserve">European Charter for Regional and Minority languages </w:t>
      </w:r>
      <w:r w:rsidR="00316B7F">
        <w:t xml:space="preserve">(the Charter) </w:t>
      </w:r>
      <w:r w:rsidR="001F5E1E" w:rsidRPr="00C163D2">
        <w:t>focuses heavily on legal aspects and top-down actions</w:t>
      </w:r>
      <w:r w:rsidR="00823ACD">
        <w:t xml:space="preserve"> (Council of Europe, 2024</w:t>
      </w:r>
      <w:r w:rsidR="0012738A">
        <w:t>)</w:t>
      </w:r>
      <w:r w:rsidR="001F5E1E" w:rsidRPr="00C163D2">
        <w:t xml:space="preserve">. A look at Kashubian, a language spoken widely in Poland, but banned in public after World War II, provides interesting insights. Similarly to </w:t>
      </w:r>
      <w:r w:rsidR="00316B7F" w:rsidRPr="00C163D2">
        <w:t>Hawaiian</w:t>
      </w:r>
      <w:r w:rsidR="001F5E1E" w:rsidRPr="00C163D2">
        <w:t xml:space="preserve">, Kashubian was allowed to be used in private domains, but due to external pressures and resulting “language stigma”, its use declined dramatically, to the extent that Poland was regarded as a monolingual </w:t>
      </w:r>
      <w:r w:rsidR="001F5E1E" w:rsidRPr="00D1547C">
        <w:t>country (Wicherkiewicz</w:t>
      </w:r>
      <w:r w:rsidR="00D1547C" w:rsidRPr="00D1547C">
        <w:t xml:space="preserve">, </w:t>
      </w:r>
      <w:r w:rsidR="001F5E1E" w:rsidRPr="00D1547C">
        <w:t>2011</w:t>
      </w:r>
      <w:r w:rsidR="00D1547C" w:rsidRPr="00D1547C">
        <w:t xml:space="preserve">, cited in </w:t>
      </w:r>
      <w:proofErr w:type="spellStart"/>
      <w:r w:rsidR="001968A9" w:rsidRPr="00D1547C">
        <w:rPr>
          <w:lang w:val="en-US"/>
        </w:rPr>
        <w:t>Dołowy</w:t>
      </w:r>
      <w:proofErr w:type="spellEnd"/>
      <w:r w:rsidR="001968A9" w:rsidRPr="00D1547C">
        <w:rPr>
          <w:lang w:val="en-US"/>
        </w:rPr>
        <w:t>-Rybińska</w:t>
      </w:r>
      <w:r w:rsidR="001968A9">
        <w:rPr>
          <w:lang w:val="en-US"/>
        </w:rPr>
        <w:t xml:space="preserve"> </w:t>
      </w:r>
      <w:r w:rsidR="0019482D">
        <w:rPr>
          <w:lang w:val="en-US"/>
        </w:rPr>
        <w:t>and</w:t>
      </w:r>
      <w:r w:rsidR="001968A9">
        <w:rPr>
          <w:lang w:val="en-US"/>
        </w:rPr>
        <w:t xml:space="preserve"> </w:t>
      </w:r>
      <w:r w:rsidR="001968A9" w:rsidRPr="00D1547C">
        <w:rPr>
          <w:lang w:val="en-US"/>
        </w:rPr>
        <w:t>Soria</w:t>
      </w:r>
      <w:r w:rsidR="001968A9">
        <w:rPr>
          <w:lang w:val="en-US"/>
        </w:rPr>
        <w:t xml:space="preserve">, 2021, </w:t>
      </w:r>
      <w:r w:rsidR="00D1547C" w:rsidRPr="00D1547C">
        <w:t>p.127</w:t>
      </w:r>
      <w:r w:rsidR="001F5E1E" w:rsidRPr="00D1547C">
        <w:t xml:space="preserve">). </w:t>
      </w:r>
      <w:r w:rsidR="00BE18CF">
        <w:t>P</w:t>
      </w:r>
      <w:r w:rsidR="001F5E1E" w:rsidRPr="00C163D2">
        <w:t>olitical changes</w:t>
      </w:r>
      <w:r w:rsidR="005349EA" w:rsidRPr="00C163D2">
        <w:t xml:space="preserve"> after 1989</w:t>
      </w:r>
      <w:r w:rsidR="001F5E1E" w:rsidRPr="00C163D2">
        <w:t xml:space="preserve"> </w:t>
      </w:r>
      <w:r w:rsidR="00BE18CF">
        <w:t xml:space="preserve">eventually </w:t>
      </w:r>
      <w:r w:rsidR="001F5E1E" w:rsidRPr="00C163D2">
        <w:t xml:space="preserve">led to </w:t>
      </w:r>
      <w:r w:rsidR="005349EA" w:rsidRPr="00C163D2">
        <w:t xml:space="preserve">the recognition of Kashubian as a regional language by the Polish Parliament in 2005, which </w:t>
      </w:r>
      <w:r w:rsidR="00D1547C">
        <w:t xml:space="preserve">cumulated in the signing of the </w:t>
      </w:r>
      <w:r w:rsidR="005349EA" w:rsidRPr="00C163D2">
        <w:t>European Charter for Regional or Minority Languages</w:t>
      </w:r>
      <w:r w:rsidR="001968A9">
        <w:t xml:space="preserve">. </w:t>
      </w:r>
      <w:r w:rsidR="005349EA" w:rsidRPr="00C163D2">
        <w:t xml:space="preserve">As a result, the presence, use, and </w:t>
      </w:r>
      <w:r w:rsidR="005349EA" w:rsidRPr="00C163D2">
        <w:lastRenderedPageBreak/>
        <w:t>social status of the language has increased, although “its use in private life is seen to be diminishing steadily” (</w:t>
      </w:r>
      <w:proofErr w:type="spellStart"/>
      <w:r w:rsidR="001968A9" w:rsidRPr="00D1547C">
        <w:rPr>
          <w:lang w:val="en-US"/>
        </w:rPr>
        <w:t>Dołowy</w:t>
      </w:r>
      <w:proofErr w:type="spellEnd"/>
      <w:r w:rsidR="001968A9" w:rsidRPr="00D1547C">
        <w:rPr>
          <w:lang w:val="en-US"/>
        </w:rPr>
        <w:t>-Rybińska</w:t>
      </w:r>
      <w:r w:rsidR="001968A9">
        <w:rPr>
          <w:lang w:val="en-US"/>
        </w:rPr>
        <w:t xml:space="preserve"> </w:t>
      </w:r>
      <w:r w:rsidR="0019482D">
        <w:rPr>
          <w:lang w:val="en-US"/>
        </w:rPr>
        <w:t>and</w:t>
      </w:r>
      <w:r w:rsidR="001968A9">
        <w:rPr>
          <w:lang w:val="en-US"/>
        </w:rPr>
        <w:t xml:space="preserve"> </w:t>
      </w:r>
      <w:r w:rsidR="001968A9" w:rsidRPr="00D1547C">
        <w:rPr>
          <w:lang w:val="en-US"/>
        </w:rPr>
        <w:t>Soria</w:t>
      </w:r>
      <w:r w:rsidR="001968A9">
        <w:rPr>
          <w:lang w:val="en-US"/>
        </w:rPr>
        <w:t>, 2021</w:t>
      </w:r>
      <w:r w:rsidR="00D1547C">
        <w:t xml:space="preserve">, </w:t>
      </w:r>
      <w:r w:rsidR="001968A9">
        <w:t>p.</w:t>
      </w:r>
      <w:r w:rsidR="000666F9">
        <w:t>1</w:t>
      </w:r>
      <w:r w:rsidR="001968A9">
        <w:t>28)</w:t>
      </w:r>
      <w:r w:rsidR="00A12A31" w:rsidRPr="00C163D2">
        <w:t xml:space="preserve">. </w:t>
      </w:r>
    </w:p>
    <w:p w14:paraId="02BEEFAF" w14:textId="0AF051D4" w:rsidR="00E60B1F" w:rsidRPr="00C163D2" w:rsidRDefault="00A12A31" w:rsidP="00DA7579">
      <w:pPr>
        <w:spacing w:after="120" w:line="360" w:lineRule="auto"/>
      </w:pPr>
      <w:r w:rsidRPr="00C163D2">
        <w:t>This last observation</w:t>
      </w:r>
      <w:r w:rsidR="00330442">
        <w:t xml:space="preserve"> </w:t>
      </w:r>
      <w:r w:rsidRPr="00C163D2">
        <w:t>is quite noteworthy</w:t>
      </w:r>
      <w:r w:rsidR="005578F0">
        <w:t>, as i</w:t>
      </w:r>
      <w:r w:rsidRPr="00C163D2">
        <w:t xml:space="preserve">t suggests that </w:t>
      </w:r>
      <w:r w:rsidR="005578F0">
        <w:t>the</w:t>
      </w:r>
      <w:r w:rsidRPr="00C163D2">
        <w:t xml:space="preserve"> reversal of language policies does not automatically increase the vitality of a language.</w:t>
      </w:r>
      <w:r w:rsidR="009570E9" w:rsidRPr="00C163D2">
        <w:t xml:space="preserve"> Irish is a notable </w:t>
      </w:r>
      <w:r w:rsidR="005578F0">
        <w:t xml:space="preserve">example of this. </w:t>
      </w:r>
      <w:r w:rsidR="009570E9" w:rsidRPr="00C163D2">
        <w:t>Despite the elevation to official status in the Republic of Ireland and even of the European Union in 2005</w:t>
      </w:r>
      <w:r w:rsidR="005578F0">
        <w:t xml:space="preserve"> as well as</w:t>
      </w:r>
      <w:r w:rsidR="005766F5" w:rsidRPr="00C163D2">
        <w:t xml:space="preserve"> extensive</w:t>
      </w:r>
      <w:r w:rsidR="009570E9" w:rsidRPr="00C163D2">
        <w:t xml:space="preserve"> revitalization efforts (Fiontar, 2009), it remains an endangered language with limited number of speakers. </w:t>
      </w:r>
      <w:r w:rsidR="003E1352" w:rsidRPr="00C163D2">
        <w:t xml:space="preserve">Evidence across the globe in the distant as well as recent past, points towards the supposition that adverse political language policies is the single most important factor that leads to language shift and even language death. </w:t>
      </w:r>
    </w:p>
    <w:p w14:paraId="58300D6E" w14:textId="19DE9D09" w:rsidR="004C437E" w:rsidRPr="00C163D2" w:rsidRDefault="003E1352" w:rsidP="00DA7579">
      <w:pPr>
        <w:spacing w:after="120" w:line="360" w:lineRule="auto"/>
      </w:pPr>
      <w:r w:rsidRPr="00C163D2">
        <w:t xml:space="preserve">However, the reverse, i.e. supportive language policies, alone usually has little or no effect.  </w:t>
      </w:r>
      <w:r w:rsidR="00E0080D" w:rsidRPr="00C163D2">
        <w:t xml:space="preserve">The UNESCO </w:t>
      </w:r>
      <w:r w:rsidR="00360F36">
        <w:t>Expert Group</w:t>
      </w:r>
      <w:r w:rsidR="00E0080D" w:rsidRPr="00C163D2">
        <w:t xml:space="preserve"> themselves issue the caveat that “equal legal status, </w:t>
      </w:r>
      <w:r w:rsidR="005578F0">
        <w:t>…</w:t>
      </w:r>
      <w:r w:rsidR="00E0080D" w:rsidRPr="00C163D2">
        <w:t xml:space="preserve"> does not guarantee…long-term vitality of a language” (2003</w:t>
      </w:r>
      <w:r w:rsidR="0079704C">
        <w:t>, p.13</w:t>
      </w:r>
      <w:r w:rsidR="00E0080D" w:rsidRPr="00C163D2">
        <w:t>)</w:t>
      </w:r>
      <w:r w:rsidR="00360F36">
        <w:t xml:space="preserve">. </w:t>
      </w:r>
      <w:r w:rsidRPr="00C163D2">
        <w:t>Edwards does not find this su</w:t>
      </w:r>
      <w:r w:rsidR="004718EF" w:rsidRPr="00C163D2">
        <w:t>rprising and calls it “linguistically naïve” to treat language “as if it were almost a freestanding matter that could and would respond to focused intervention”</w:t>
      </w:r>
      <w:r w:rsidR="00360F36">
        <w:t xml:space="preserve"> (200</w:t>
      </w:r>
      <w:r w:rsidR="00956E0D">
        <w:t>7</w:t>
      </w:r>
      <w:r w:rsidR="00360F36">
        <w:t xml:space="preserve">, p.101). </w:t>
      </w:r>
      <w:r w:rsidR="00E0080D" w:rsidRPr="00C163D2">
        <w:t xml:space="preserve">He posits that </w:t>
      </w:r>
      <w:r w:rsidR="0039047B" w:rsidRPr="00C163D2">
        <w:t xml:space="preserve">language vitality can be ensured if only one </w:t>
      </w:r>
      <w:r w:rsidR="0039047B" w:rsidRPr="001B535F">
        <w:t>language is required in</w:t>
      </w:r>
      <w:r w:rsidR="00E0080D" w:rsidRPr="001B535F">
        <w:t xml:space="preserve"> “</w:t>
      </w:r>
      <w:r w:rsidR="00E0080D" w:rsidRPr="001B535F">
        <w:rPr>
          <w:i/>
          <w:iCs/>
        </w:rPr>
        <w:t>domains of necessity</w:t>
      </w:r>
      <w:r w:rsidR="00E0080D" w:rsidRPr="001B535F">
        <w:t>” (Edwards, 20</w:t>
      </w:r>
      <w:r w:rsidR="00360F36" w:rsidRPr="001B535F">
        <w:t>0</w:t>
      </w:r>
      <w:r w:rsidR="00956E0D">
        <w:t>7</w:t>
      </w:r>
      <w:r w:rsidR="00360F36" w:rsidRPr="001B535F">
        <w:t>, p.103, original emphasis)</w:t>
      </w:r>
      <w:r w:rsidR="0039047B" w:rsidRPr="001B535F">
        <w:t>. Haugen, who – three decades earlier - argued that “Wherever two languages come into contact, there will be competition between them.”, would probably agree (1981</w:t>
      </w:r>
      <w:r w:rsidR="001B535F" w:rsidRPr="001B535F">
        <w:t>, quoted in Lewis, 2025, p.37</w:t>
      </w:r>
      <w:r w:rsidR="0039047B" w:rsidRPr="001B535F">
        <w:t xml:space="preserve">). </w:t>
      </w:r>
      <w:r w:rsidR="00360F36" w:rsidRPr="001B535F">
        <w:t xml:space="preserve"> Choices</w:t>
      </w:r>
      <w:r w:rsidR="00360F36">
        <w:t xml:space="preserve"> about language transmission are directly influenced by its range of use </w:t>
      </w:r>
      <w:r w:rsidR="001B535F">
        <w:t xml:space="preserve">in various domains (LVE, 2003). </w:t>
      </w:r>
      <w:r w:rsidR="004C437E" w:rsidRPr="00C163D2">
        <w:t>Within the European context, Van Ho</w:t>
      </w:r>
      <w:r w:rsidR="00F716A0">
        <w:t>orde issues a warning</w:t>
      </w:r>
      <w:r w:rsidR="004C437E" w:rsidRPr="00C163D2">
        <w:t xml:space="preserve"> regarding Dutch</w:t>
      </w:r>
      <w:r w:rsidR="00F716A0">
        <w:t>, which he</w:t>
      </w:r>
      <w:r w:rsidR="004C437E" w:rsidRPr="00C163D2">
        <w:t xml:space="preserve"> believes is “in danger of losing domains”, especially </w:t>
      </w:r>
      <w:r w:rsidR="00BE6AA1">
        <w:t xml:space="preserve">those </w:t>
      </w:r>
      <w:r w:rsidR="004C437E" w:rsidRPr="00C163D2">
        <w:t>related to “work, money, science, technology”, which he terms the “serious things in life”</w:t>
      </w:r>
      <w:r w:rsidR="005D16FC">
        <w:t xml:space="preserve"> </w:t>
      </w:r>
      <w:r w:rsidR="005D16FC" w:rsidRPr="00C163D2">
        <w:t>(1998</w:t>
      </w:r>
      <w:r w:rsidR="005D16FC">
        <w:t xml:space="preserve">, quoted in </w:t>
      </w:r>
      <w:r w:rsidR="00E9753B">
        <w:t>Crystal, 2014, p.</w:t>
      </w:r>
      <w:r w:rsidR="00F6395D">
        <w:t>29</w:t>
      </w:r>
      <w:r w:rsidR="005D16FC" w:rsidRPr="00C163D2">
        <w:t>)</w:t>
      </w:r>
      <w:r w:rsidR="005D16FC">
        <w:t>. G</w:t>
      </w:r>
      <w:r w:rsidR="004C437E" w:rsidRPr="00C163D2">
        <w:t>lobalization</w:t>
      </w:r>
      <w:r w:rsidR="005D16FC">
        <w:t xml:space="preserve"> is one reason that</w:t>
      </w:r>
      <w:r w:rsidR="004C437E" w:rsidRPr="00C163D2">
        <w:t xml:space="preserve"> </w:t>
      </w:r>
      <w:r w:rsidR="00BE6AA1" w:rsidRPr="00C163D2">
        <w:t>countless</w:t>
      </w:r>
      <w:r w:rsidR="004C437E" w:rsidRPr="00C163D2">
        <w:t xml:space="preserve"> other languages find themselves in a similar predicament. </w:t>
      </w:r>
    </w:p>
    <w:p w14:paraId="604825D5" w14:textId="6E99287C" w:rsidR="003A0D0E" w:rsidRPr="00C163D2" w:rsidRDefault="004C437E" w:rsidP="00DA7579">
      <w:pPr>
        <w:spacing w:after="120" w:line="360" w:lineRule="auto"/>
      </w:pPr>
      <w:r w:rsidRPr="00C163D2">
        <w:t xml:space="preserve">It is questionable, though, if </w:t>
      </w:r>
      <w:r w:rsidR="005D16FC">
        <w:t>everything can be attributed to or even called domain loss.</w:t>
      </w:r>
      <w:r w:rsidRPr="00C163D2">
        <w:t xml:space="preserve"> </w:t>
      </w:r>
      <w:r w:rsidR="00BE6AA1">
        <w:t>D</w:t>
      </w:r>
      <w:r w:rsidRPr="00C163D2">
        <w:t xml:space="preserve">omains naturally change in content and significance as its environment changes. Turin draws from extensive field-research on an endangered Tibeto-Burman language in Nepal named Thangmi and argues that “the lexical inventory of Thangmi reflects those things that are culturally salient and meaningful to its </w:t>
      </w:r>
      <w:r w:rsidRPr="008956F7">
        <w:t>speakers” (2012</w:t>
      </w:r>
      <w:r w:rsidR="008956F7" w:rsidRPr="008956F7">
        <w:t>, p.865</w:t>
      </w:r>
      <w:r w:rsidRPr="00C163D2">
        <w:t xml:space="preserve">). </w:t>
      </w:r>
      <w:r w:rsidR="00370A62" w:rsidRPr="00C163D2">
        <w:t>Much of</w:t>
      </w:r>
      <w:r w:rsidRPr="00C163D2">
        <w:t xml:space="preserve"> the world is multilingual and the mere existence of two or more language in a particular area, does not automatically lead to language loss or a decrease in language vitality. The </w:t>
      </w:r>
      <w:r w:rsidRPr="00C163D2">
        <w:lastRenderedPageBreak/>
        <w:t xml:space="preserve">issue at hand then is not language contact or restriction of domains itself, but rather </w:t>
      </w:r>
      <w:proofErr w:type="gramStart"/>
      <w:r w:rsidRPr="00C163D2">
        <w:t>whether or not</w:t>
      </w:r>
      <w:proofErr w:type="gramEnd"/>
      <w:r w:rsidRPr="00C163D2">
        <w:t xml:space="preserve"> the “language serve a </w:t>
      </w:r>
      <w:r w:rsidRPr="00C163D2">
        <w:rPr>
          <w:i/>
          <w:iCs/>
        </w:rPr>
        <w:t xml:space="preserve">meaningful </w:t>
      </w:r>
      <w:r w:rsidRPr="00CC1C2F">
        <w:rPr>
          <w:i/>
          <w:iCs/>
        </w:rPr>
        <w:t>function</w:t>
      </w:r>
      <w:r w:rsidRPr="00CC1C2F">
        <w:t>” (</w:t>
      </w:r>
      <w:r w:rsidR="00CC1C2F" w:rsidRPr="00CC1C2F">
        <w:t>LVE,</w:t>
      </w:r>
      <w:r w:rsidR="00CC1C2F">
        <w:t xml:space="preserve"> 2003,</w:t>
      </w:r>
      <w:r w:rsidR="00CC1C2F" w:rsidRPr="00CC1C2F">
        <w:t xml:space="preserve"> p. 11, original emphasis)</w:t>
      </w:r>
      <w:r w:rsidRPr="00CC1C2F">
        <w:t>. Hultren illustrates this in her criticism of the</w:t>
      </w:r>
      <w:r w:rsidRPr="00C163D2">
        <w:t xml:space="preserve"> Nordic debate on domain loss and suggests that English is not in a competitive, but complementary relationships with Danish (2016). </w:t>
      </w:r>
    </w:p>
    <w:p w14:paraId="01EE3C1E" w14:textId="4AD9920E" w:rsidR="003A0D0E" w:rsidRPr="00C163D2" w:rsidRDefault="00B129E2" w:rsidP="00DA7579">
      <w:pPr>
        <w:spacing w:after="120" w:line="360" w:lineRule="auto"/>
      </w:pPr>
      <w:r w:rsidRPr="00C163D2">
        <w:t xml:space="preserve">The above can also be applied to new domains, which are being created, especially in the areas of science and technology.  </w:t>
      </w:r>
      <w:r w:rsidR="00CC1C2F">
        <w:t>The UNESCO expert</w:t>
      </w:r>
      <w:r w:rsidRPr="00C163D2">
        <w:t xml:space="preserve"> group states dramatically that language communities will become “increasingly irrelevant and stigmatized” if they are not able to adapt and penetrate new domains (</w:t>
      </w:r>
      <w:r w:rsidR="00CC1C2F">
        <w:t>LVE, 2003, p.</w:t>
      </w:r>
      <w:r w:rsidRPr="00C163D2">
        <w:t xml:space="preserve">11). The line of argument appears to be logical, yet so far only limited </w:t>
      </w:r>
      <w:r w:rsidR="007758FE">
        <w:t>research e</w:t>
      </w:r>
      <w:r w:rsidRPr="00C163D2">
        <w:t xml:space="preserve">xists to support this notion.  </w:t>
      </w:r>
      <w:r w:rsidR="003A0D0E" w:rsidRPr="00C163D2">
        <w:t xml:space="preserve">Returning to Edwards, external social, political and economic influences determine which languages are </w:t>
      </w:r>
      <w:r w:rsidR="007758FE">
        <w:t>required</w:t>
      </w:r>
      <w:r w:rsidR="003A0D0E" w:rsidRPr="00C163D2">
        <w:t xml:space="preserve"> in each domain </w:t>
      </w:r>
      <w:r w:rsidRPr="00C163D2">
        <w:t>– whether existing or new ones -</w:t>
      </w:r>
      <w:r w:rsidR="007758FE">
        <w:t xml:space="preserve"> of</w:t>
      </w:r>
      <w:r w:rsidR="003A0D0E" w:rsidRPr="00C163D2">
        <w:t xml:space="preserve"> a particular society. </w:t>
      </w:r>
      <w:r w:rsidR="00CD6EE1" w:rsidRPr="00C163D2">
        <w:t xml:space="preserve">He identifies </w:t>
      </w:r>
      <w:r w:rsidR="005A5BBD" w:rsidRPr="00C163D2">
        <w:t>“</w:t>
      </w:r>
      <w:r w:rsidR="00CD6EE1" w:rsidRPr="00C163D2">
        <w:t>linguistic practicality, communicative efficiency, social mobility, and economic advancement</w:t>
      </w:r>
      <w:r w:rsidR="005A5BBD" w:rsidRPr="00C163D2">
        <w:t>”</w:t>
      </w:r>
      <w:r w:rsidR="00CD6EE1" w:rsidRPr="00C163D2">
        <w:t xml:space="preserve"> as the principal advantages of majority languages (200</w:t>
      </w:r>
      <w:r w:rsidR="00956E0D">
        <w:t>7</w:t>
      </w:r>
      <w:r w:rsidR="00CC1C2F">
        <w:t>, p.104</w:t>
      </w:r>
      <w:r w:rsidR="00CD6EE1" w:rsidRPr="00C163D2">
        <w:t xml:space="preserve">), contending that, as a logical consequence, only a </w:t>
      </w:r>
      <w:r w:rsidR="005A5BBD" w:rsidRPr="00C163D2">
        <w:t>fundamental reconfiguration</w:t>
      </w:r>
      <w:r w:rsidR="00CD6EE1" w:rsidRPr="00C163D2">
        <w:t xml:space="preserve"> of the social fabric could prevent the decline of minority languages.</w:t>
      </w:r>
      <w:r w:rsidR="005A5BBD" w:rsidRPr="00C163D2">
        <w:t xml:space="preserve"> </w:t>
      </w:r>
    </w:p>
    <w:p w14:paraId="3FB5978A" w14:textId="26F73A14" w:rsidR="00AD77A9" w:rsidRPr="00C163D2" w:rsidRDefault="00AD77A9" w:rsidP="00DA7579">
      <w:pPr>
        <w:spacing w:after="120" w:line="360" w:lineRule="auto"/>
      </w:pPr>
      <w:r w:rsidRPr="00C163D2">
        <w:t>Building on this,</w:t>
      </w:r>
      <w:r w:rsidR="00783DB9" w:rsidRPr="00C163D2">
        <w:t xml:space="preserve"> numerous scholars, e.g. Lewis Jones (1981</w:t>
      </w:r>
      <w:r w:rsidR="00CC1C2F">
        <w:t>, cited in Lewis, 2025, p.45)</w:t>
      </w:r>
      <w:r w:rsidRPr="00C163D2">
        <w:t xml:space="preserve"> highlight the role of literacy </w:t>
      </w:r>
      <w:r w:rsidR="00783DB9" w:rsidRPr="00C163D2">
        <w:t xml:space="preserve">for language vitality, as it </w:t>
      </w:r>
      <w:r w:rsidRPr="00C163D2">
        <w:t xml:space="preserve">in strengthening a language’s ability to function in domains associated with education, media, and public administration. By enhancing a language’s capacity to meet communicative and practical demands, literacy can contribute to its continued relevance and vitality. </w:t>
      </w:r>
      <w:r w:rsidR="00981D85" w:rsidRPr="00C163D2">
        <w:t xml:space="preserve">This is also reflected in the emphasis </w:t>
      </w:r>
      <w:r w:rsidR="007D58DD">
        <w:t xml:space="preserve">Fishman’s </w:t>
      </w:r>
      <w:r w:rsidR="00981D85" w:rsidRPr="00C163D2">
        <w:t>GIDS scale (</w:t>
      </w:r>
      <w:r w:rsidR="007D58DD">
        <w:t>Baker, 2001</w:t>
      </w:r>
      <w:r w:rsidR="00981D85" w:rsidRPr="00C163D2">
        <w:t xml:space="preserve">) places on literacy. </w:t>
      </w:r>
      <w:r w:rsidR="00783DB9" w:rsidRPr="00C163D2">
        <w:t>Crystal (2000</w:t>
      </w:r>
      <w:r w:rsidR="0015221E">
        <w:t>, cited in Baker, 2001, p.52</w:t>
      </w:r>
      <w:r w:rsidR="005E2113">
        <w:t>)</w:t>
      </w:r>
      <w:r w:rsidR="00783DB9" w:rsidRPr="00C163D2">
        <w:t xml:space="preserve"> goes even so far to state that minority languages will progress if literacy in the language is available. </w:t>
      </w:r>
      <w:r w:rsidR="00040A7D" w:rsidRPr="00C163D2">
        <w:t xml:space="preserve">The benefits of literacy, which includes an expansion of domains and therefore more likely to be contain domains of necessity. </w:t>
      </w:r>
    </w:p>
    <w:p w14:paraId="55BB491A" w14:textId="48E90132" w:rsidR="00981D85" w:rsidRPr="00C163D2" w:rsidRDefault="00981D85" w:rsidP="00693470">
      <w:pPr>
        <w:spacing w:after="120" w:line="360" w:lineRule="auto"/>
      </w:pPr>
      <w:r w:rsidRPr="00C163D2">
        <w:t>Hinton questions this and highlights that in contrast to European languages, many minority languages do not have a literary history, but rich oral traditions. She mentions several language group</w:t>
      </w:r>
      <w:r w:rsidR="00693470">
        <w:t>s</w:t>
      </w:r>
      <w:r w:rsidRPr="00C163D2">
        <w:t xml:space="preserve"> including the Samis of Finland where a focus on their oral culture played a role in language revitalization</w:t>
      </w:r>
      <w:r w:rsidR="00693470">
        <w:t xml:space="preserve"> (2003). </w:t>
      </w:r>
      <w:r w:rsidRPr="00C163D2">
        <w:t xml:space="preserve">Taking this even further, the Cochiti group do not allow their language to be written (Pecos </w:t>
      </w:r>
      <w:r w:rsidR="0019482D">
        <w:t>and</w:t>
      </w:r>
      <w:r w:rsidRPr="00C163D2">
        <w:t xml:space="preserve"> Blum-Martinze, 2001 </w:t>
      </w:r>
      <w:r w:rsidR="0015221E">
        <w:t xml:space="preserve">cited in </w:t>
      </w:r>
      <w:r w:rsidRPr="00C163D2">
        <w:t>Hinto</w:t>
      </w:r>
      <w:r w:rsidR="0015221E">
        <w:t>n</w:t>
      </w:r>
      <w:r w:rsidRPr="00C163D2">
        <w:t xml:space="preserve">, 2003). </w:t>
      </w:r>
      <w:r w:rsidR="009B1EE2" w:rsidRPr="00C163D2">
        <w:t xml:space="preserve">Evidence from numerous Native American communities also suggest that developing literacy did not have the intended effect. This is in line with </w:t>
      </w:r>
      <w:r w:rsidR="009B1EE2" w:rsidRPr="00C163D2">
        <w:lastRenderedPageBreak/>
        <w:t xml:space="preserve">Turin’s research in Nepal, where he discovered that as language communities became more literate and educated, monolingualism increased which ultimately poses a threat to minority languages (2012). In summary, literacy usually enhances a language’s visibility, its functionality in formal settings, and standardization which can contribute to language vitality. To what extent the influence, though, depends on a language </w:t>
      </w:r>
      <w:r w:rsidR="0020622B" w:rsidRPr="00C163D2">
        <w:t>group’s</w:t>
      </w:r>
      <w:r w:rsidR="009B1EE2" w:rsidRPr="00C163D2">
        <w:t xml:space="preserve"> oral and literary tradition.</w:t>
      </w:r>
      <w:r w:rsidR="00DD39AF">
        <w:t xml:space="preserve"> Either way,</w:t>
      </w:r>
      <w:r w:rsidR="0020622B" w:rsidRPr="00C163D2">
        <w:t xml:space="preserve"> oral transmission remains vital, even in literate cultures. Latin, which is generally considered a dead language, despite its literate form being taught extensivel</w:t>
      </w:r>
      <w:r w:rsidR="00693470">
        <w:t>y,</w:t>
      </w:r>
      <w:r w:rsidR="0020622B" w:rsidRPr="00C163D2">
        <w:t xml:space="preserve"> is a case in point (Mufwene, 2002)</w:t>
      </w:r>
      <w:r w:rsidR="00DD39AF">
        <w:t xml:space="preserve">. </w:t>
      </w:r>
    </w:p>
    <w:p w14:paraId="43B7875A" w14:textId="127FC604" w:rsidR="007C35B7" w:rsidRPr="00C163D2" w:rsidRDefault="001A2827" w:rsidP="00DA7579">
      <w:pPr>
        <w:spacing w:after="120" w:line="360" w:lineRule="auto"/>
      </w:pPr>
      <w:r w:rsidRPr="00C163D2">
        <w:t>If external factors</w:t>
      </w:r>
      <w:r w:rsidR="001A44E9" w:rsidRPr="00C163D2">
        <w:t xml:space="preserve"> as the ones mentioned above </w:t>
      </w:r>
      <w:r w:rsidRPr="00C163D2">
        <w:t>are indeed the primary determinants of language vitality, it would be reasonable to expect a significantly higher number of language extinctions by this point. After all, in a world comprising approximately 200 nation-states, the functional necessity of maintaining several thousand distinct languages may appear questionable. Yet, language loss has not been as dramatic as Krauss predicted in 1991</w:t>
      </w:r>
      <w:r w:rsidR="00C04900" w:rsidRPr="00C163D2">
        <w:t>, except in the Americas (</w:t>
      </w:r>
      <w:r w:rsidRPr="00C163D2">
        <w:t>Simons and Lewis</w:t>
      </w:r>
      <w:r w:rsidR="00C04900" w:rsidRPr="00C163D2">
        <w:t>, 2013). Limited and imprecise data can only partially explain this discrepancy. Edward</w:t>
      </w:r>
      <w:r w:rsidR="00956E0D">
        <w:t>s</w:t>
      </w:r>
      <w:r w:rsidR="00C04900" w:rsidRPr="00C163D2">
        <w:t xml:space="preserve"> suggests that there is an “</w:t>
      </w:r>
      <w:r w:rsidR="00DD39AF">
        <w:t>intangible</w:t>
      </w:r>
      <w:r w:rsidR="00C04900" w:rsidRPr="00C163D2">
        <w:t xml:space="preserve"> power” </w:t>
      </w:r>
      <w:r w:rsidR="00DD39AF">
        <w:t xml:space="preserve">(2006, p.105) </w:t>
      </w:r>
      <w:r w:rsidR="00C04900" w:rsidRPr="00C163D2">
        <w:t xml:space="preserve">that is often overlooked in the academic discussion, namely “the matter of the collective </w:t>
      </w:r>
      <w:r w:rsidR="00DB38D0" w:rsidRPr="00C163D2">
        <w:rPr>
          <w:i/>
          <w:iCs/>
        </w:rPr>
        <w:t>will</w:t>
      </w:r>
      <w:r w:rsidR="00DB38D0" w:rsidRPr="00C163D2">
        <w:t>” (</w:t>
      </w:r>
      <w:r w:rsidR="00C04900" w:rsidRPr="00C163D2">
        <w:t>2006</w:t>
      </w:r>
      <w:r w:rsidR="00DD39AF">
        <w:t>, p.105, original emphasis</w:t>
      </w:r>
      <w:r w:rsidR="00C04900" w:rsidRPr="00C163D2">
        <w:t>)</w:t>
      </w:r>
      <w:r w:rsidR="00E91964" w:rsidRPr="00C163D2">
        <w:t>. Although structural inequalities and power dynamics often hinder minority language groups from actively choosing to maintain their language, they are not without agency. Spolsky submits that the quiet revolution of the French-speaking community in Quebec is an example of a minority language group, whose perceptions and convictions shifted and ultimately le</w:t>
      </w:r>
      <w:r w:rsidR="00693470">
        <w:t>d</w:t>
      </w:r>
      <w:r w:rsidR="00E91964" w:rsidRPr="00C163D2">
        <w:t xml:space="preserve"> to a commitment to strengthe</w:t>
      </w:r>
      <w:r w:rsidR="00D309BC">
        <w:t>n</w:t>
      </w:r>
      <w:r w:rsidR="00E91964" w:rsidRPr="00C163D2">
        <w:t xml:space="preserve"> French (</w:t>
      </w:r>
      <w:r w:rsidR="00DD39AF">
        <w:t xml:space="preserve">2004, cited in </w:t>
      </w:r>
      <w:r w:rsidR="00E91964" w:rsidRPr="00C163D2">
        <w:t>Edwards, 200</w:t>
      </w:r>
      <w:r w:rsidR="00956E0D">
        <w:t>7</w:t>
      </w:r>
      <w:r w:rsidR="00DD39AF">
        <w:t>, p.107</w:t>
      </w:r>
      <w:r w:rsidR="00E91964" w:rsidRPr="00C163D2">
        <w:t xml:space="preserve">). </w:t>
      </w:r>
      <w:r w:rsidR="0002731A" w:rsidRPr="00C163D2">
        <w:t>The Spanish-speaking minority in California is also noteworthy as a collective group that exercises enough power to influence companies’ language choices, e.g. in advertising</w:t>
      </w:r>
      <w:r w:rsidR="00DD39AF">
        <w:t xml:space="preserve"> (Edwards, 200</w:t>
      </w:r>
      <w:r w:rsidR="00956E0D">
        <w:t>7</w:t>
      </w:r>
      <w:r w:rsidR="00DD39AF">
        <w:t xml:space="preserve">). </w:t>
      </w:r>
      <w:r w:rsidR="0002731A" w:rsidRPr="00C163D2">
        <w:t xml:space="preserve">The most striking illustration in recent history is certainly the revival of the Hebrew language. </w:t>
      </w:r>
      <w:r w:rsidR="00867691" w:rsidRPr="00C163D2">
        <w:t xml:space="preserve">Ben-Yehuda, who is regarded a key person in the process, consciously chose Hebrew as the first language in his </w:t>
      </w:r>
      <w:r w:rsidR="00867691" w:rsidRPr="000A4E18">
        <w:t>home</w:t>
      </w:r>
      <w:r w:rsidR="00846520" w:rsidRPr="000A4E18">
        <w:t xml:space="preserve"> (S</w:t>
      </w:r>
      <w:r w:rsidR="000A4E18" w:rsidRPr="000A4E18">
        <w:t>c</w:t>
      </w:r>
      <w:r w:rsidR="00846520" w:rsidRPr="000A4E18">
        <w:t>hiff, 1998).</w:t>
      </w:r>
      <w:r w:rsidR="00846520" w:rsidRPr="00C163D2">
        <w:t xml:space="preserve"> Spolsky and Edwards are not alone in their belief that </w:t>
      </w:r>
      <w:r w:rsidR="004E2F24">
        <w:t>language communities</w:t>
      </w:r>
      <w:r w:rsidR="00846520" w:rsidRPr="00C163D2">
        <w:t xml:space="preserve"> are not passive. The UNESCO expert group mentions that “the subordinate group may resist linguistic domination and mobilize its members to revitalize or fortify their language” (</w:t>
      </w:r>
      <w:r w:rsidR="000A4E18">
        <w:t xml:space="preserve">LVE, </w:t>
      </w:r>
      <w:r w:rsidR="00846520" w:rsidRPr="00C163D2">
        <w:t>2003</w:t>
      </w:r>
      <w:r w:rsidR="000A4E18">
        <w:t xml:space="preserve"> p.15</w:t>
      </w:r>
      <w:r w:rsidR="00846520" w:rsidRPr="00C163D2">
        <w:t xml:space="preserve">). </w:t>
      </w:r>
      <w:r w:rsidR="00897F1A" w:rsidRPr="00C163D2">
        <w:t xml:space="preserve">They hint at a possible reason that leads some language groups to abandon their language, namely insufficient knowledge “about the long-term </w:t>
      </w:r>
      <w:r w:rsidR="00897F1A" w:rsidRPr="00C163D2">
        <w:lastRenderedPageBreak/>
        <w:t>consequences” (</w:t>
      </w:r>
      <w:r w:rsidR="000A4E18">
        <w:t xml:space="preserve">LVE, </w:t>
      </w:r>
      <w:r w:rsidR="00897F1A" w:rsidRPr="00C163D2">
        <w:t>2003</w:t>
      </w:r>
      <w:r w:rsidR="000A4E18">
        <w:t>, p.15</w:t>
      </w:r>
      <w:r w:rsidR="00897F1A" w:rsidRPr="00C163D2">
        <w:t xml:space="preserve">). Edwards agrees that linguistic action is not automatic, as internalized value judgments hold extreme power. </w:t>
      </w:r>
      <w:r w:rsidR="00567220" w:rsidRPr="00C163D2">
        <w:t xml:space="preserve">Durkacz </w:t>
      </w:r>
      <w:r w:rsidR="00706F91">
        <w:t xml:space="preserve">highlights </w:t>
      </w:r>
      <w:r w:rsidR="00567220" w:rsidRPr="00C163D2">
        <w:t xml:space="preserve">that the Scottish Gaelic community demonstrated selective resistance, which led to language decline, </w:t>
      </w:r>
      <w:r w:rsidR="004E2F24">
        <w:t>as</w:t>
      </w:r>
      <w:r w:rsidR="00567220" w:rsidRPr="00C163D2">
        <w:t xml:space="preserve"> they accepted English dominance in education,</w:t>
      </w:r>
      <w:r w:rsidR="004E2F24">
        <w:t xml:space="preserve"> despite</w:t>
      </w:r>
      <w:r w:rsidR="00567220" w:rsidRPr="00C163D2">
        <w:t xml:space="preserve"> fighting intrusion in the spheres of religion and land rights</w:t>
      </w:r>
      <w:r w:rsidR="00706F91">
        <w:t xml:space="preserve"> </w:t>
      </w:r>
      <w:r w:rsidR="00706F91" w:rsidRPr="00C163D2">
        <w:t>(1993</w:t>
      </w:r>
      <w:r w:rsidR="00706F91">
        <w:t xml:space="preserve">, cited in </w:t>
      </w:r>
      <w:r w:rsidR="00706F91" w:rsidRPr="00C163D2">
        <w:t>Edwards</w:t>
      </w:r>
      <w:r w:rsidR="00706F91">
        <w:t xml:space="preserve">, </w:t>
      </w:r>
      <w:r w:rsidR="00706F91" w:rsidRPr="00C163D2">
        <w:t>200</w:t>
      </w:r>
      <w:r w:rsidR="00956E0D">
        <w:t>7</w:t>
      </w:r>
      <w:r w:rsidR="00706F91">
        <w:t>, p.105</w:t>
      </w:r>
      <w:r w:rsidR="00706F91" w:rsidRPr="00C163D2">
        <w:t>)</w:t>
      </w:r>
      <w:r w:rsidR="00706F91">
        <w:t xml:space="preserve">. </w:t>
      </w:r>
    </w:p>
    <w:p w14:paraId="32BDDB30" w14:textId="4F4F751C" w:rsidR="00CB7DF0" w:rsidRPr="00C163D2" w:rsidRDefault="007C35B7" w:rsidP="00FB638A">
      <w:pPr>
        <w:spacing w:after="120" w:line="360" w:lineRule="auto"/>
      </w:pPr>
      <w:r w:rsidRPr="00C163D2">
        <w:t xml:space="preserve">In search </w:t>
      </w:r>
      <w:r w:rsidR="00B37394" w:rsidRPr="00C163D2">
        <w:t>of</w:t>
      </w:r>
      <w:r w:rsidRPr="00C163D2">
        <w:t xml:space="preserve"> an explanation for these varied responses to external pressures, Simon</w:t>
      </w:r>
      <w:r w:rsidR="0019482D">
        <w:t>s</w:t>
      </w:r>
      <w:r w:rsidRPr="00C163D2">
        <w:t xml:space="preserve"> and Lewis </w:t>
      </w:r>
      <w:r w:rsidR="00706F91">
        <w:t xml:space="preserve">(2013) </w:t>
      </w:r>
      <w:r w:rsidRPr="00C163D2">
        <w:t>point to Mufwene’s</w:t>
      </w:r>
      <w:r w:rsidR="007F499A" w:rsidRPr="00C163D2">
        <w:t xml:space="preserve"> work, which is largely critical of current academic discussion</w:t>
      </w:r>
      <w:r w:rsidR="004E2F24">
        <w:t>s</w:t>
      </w:r>
      <w:r w:rsidR="007F499A" w:rsidRPr="00C163D2">
        <w:t xml:space="preserve"> on the subject. </w:t>
      </w:r>
      <w:r w:rsidR="00BE12F5" w:rsidRPr="00C163D2">
        <w:t xml:space="preserve">By adapting an ecological perspective, </w:t>
      </w:r>
      <w:r w:rsidR="00450E5B" w:rsidRPr="00C163D2">
        <w:t>he argues</w:t>
      </w:r>
      <w:r w:rsidR="00BE12F5" w:rsidRPr="00C163D2">
        <w:t xml:space="preserve"> </w:t>
      </w:r>
      <w:r w:rsidR="007F499A" w:rsidRPr="00C163D2">
        <w:t xml:space="preserve">that different colonization types largely account </w:t>
      </w:r>
      <w:r w:rsidR="00F27269" w:rsidRPr="00C163D2">
        <w:t xml:space="preserve">for linguistic </w:t>
      </w:r>
      <w:r w:rsidR="00706F91" w:rsidRPr="00C163D2">
        <w:t>behaviour</w:t>
      </w:r>
      <w:r w:rsidR="00F27269" w:rsidRPr="00C163D2">
        <w:t xml:space="preserve"> of minority language</w:t>
      </w:r>
      <w:r w:rsidR="0026161E" w:rsidRPr="00C163D2">
        <w:t xml:space="preserve"> groups</w:t>
      </w:r>
      <w:r w:rsidR="00F27269" w:rsidRPr="00C163D2">
        <w:t xml:space="preserve">, as each pattern </w:t>
      </w:r>
      <w:r w:rsidR="00633241" w:rsidRPr="00C163D2">
        <w:t>featured a different</w:t>
      </w:r>
      <w:r w:rsidR="00F27269" w:rsidRPr="00C163D2">
        <w:t xml:space="preserve"> underlying ideological perspective on </w:t>
      </w:r>
      <w:r w:rsidR="00BE12F5" w:rsidRPr="00C163D2">
        <w:t>the indigenous languages</w:t>
      </w:r>
      <w:r w:rsidR="00633241" w:rsidRPr="00C163D2">
        <w:t xml:space="preserve"> and </w:t>
      </w:r>
      <w:r w:rsidR="00BE12F5" w:rsidRPr="00C163D2">
        <w:t>economic and political</w:t>
      </w:r>
      <w:r w:rsidR="00635DA8" w:rsidRPr="00C163D2">
        <w:t xml:space="preserve"> purposes (2001). </w:t>
      </w:r>
      <w:r w:rsidR="00633241" w:rsidRPr="00C163D2">
        <w:t>In trade and exploitation colonies, European colonizers tended to adopt local lingua francas such as Swahili in East Africa, Hindi in South Asia and Baba Malay in Southeast Asia</w:t>
      </w:r>
      <w:r w:rsidR="005432A6" w:rsidRPr="00C163D2">
        <w:t>,</w:t>
      </w:r>
      <w:r w:rsidR="00633241" w:rsidRPr="00C163D2">
        <w:t xml:space="preserve"> whereas European languages were imposed in settlement colonization, which are mainly found in the Americas</w:t>
      </w:r>
      <w:r w:rsidR="00BE12F5" w:rsidRPr="00C163D2">
        <w:t xml:space="preserve"> (Mufwene, 2001). </w:t>
      </w:r>
      <w:r w:rsidR="005432A6" w:rsidRPr="00C163D2">
        <w:t xml:space="preserve">In the former local languages were also hardly </w:t>
      </w:r>
      <w:r w:rsidR="005141FC" w:rsidRPr="00C163D2">
        <w:t>threatened</w:t>
      </w:r>
      <w:r w:rsidR="005432A6" w:rsidRPr="00C163D2">
        <w:t xml:space="preserve"> due to segregation between the local population and Europeans. Mufwene sees the abandoning of minority languages as an adaptation strategy to changing socio-economic ecologies</w:t>
      </w:r>
      <w:r w:rsidR="00961DF8" w:rsidRPr="00C163D2">
        <w:t xml:space="preserve">, which ensures the survival of the people. </w:t>
      </w:r>
      <w:r w:rsidR="005141FC" w:rsidRPr="00C163D2">
        <w:t xml:space="preserve">Therefore, he </w:t>
      </w:r>
      <w:r w:rsidR="00450E5B" w:rsidRPr="00C163D2">
        <w:t>suggests</w:t>
      </w:r>
      <w:r w:rsidR="005141FC" w:rsidRPr="00C163D2">
        <w:t xml:space="preserve"> that language vitality of minority languages is dependent on its viability in the socio-economic system</w:t>
      </w:r>
      <w:r w:rsidR="0010668E">
        <w:t xml:space="preserve"> (2001).</w:t>
      </w:r>
      <w:r w:rsidR="005141FC" w:rsidRPr="00C163D2">
        <w:t xml:space="preserve"> The resemblance to Edwards</w:t>
      </w:r>
      <w:r w:rsidR="00956E0D">
        <w:t>’</w:t>
      </w:r>
      <w:r w:rsidR="005141FC" w:rsidRPr="00C163D2">
        <w:t xml:space="preserve"> “</w:t>
      </w:r>
      <w:r w:rsidR="005141FC" w:rsidRPr="00C163D2">
        <w:rPr>
          <w:i/>
          <w:iCs/>
        </w:rPr>
        <w:t>domains of necessity”</w:t>
      </w:r>
      <w:r w:rsidR="005141FC" w:rsidRPr="00C163D2">
        <w:t xml:space="preserve"> (2012</w:t>
      </w:r>
      <w:r w:rsidR="00AF20F9">
        <w:t>, p.103</w:t>
      </w:r>
      <w:r w:rsidR="005141FC" w:rsidRPr="00C163D2">
        <w:t xml:space="preserve">) is no surprise. </w:t>
      </w:r>
      <w:r w:rsidR="00AF20F9">
        <w:t>Consequently,</w:t>
      </w:r>
      <w:r w:rsidR="009061C5" w:rsidRPr="00C163D2">
        <w:t xml:space="preserve"> one can surmise that </w:t>
      </w:r>
      <w:r w:rsidR="00D142C2" w:rsidRPr="00C163D2">
        <w:t xml:space="preserve">socio-economic </w:t>
      </w:r>
      <w:r w:rsidR="009061C5" w:rsidRPr="00C163D2">
        <w:t>systems</w:t>
      </w:r>
      <w:r w:rsidR="00D142C2" w:rsidRPr="00C163D2">
        <w:t xml:space="preserve"> </w:t>
      </w:r>
      <w:r w:rsidR="005141FC" w:rsidRPr="00C163D2">
        <w:t xml:space="preserve">that support multilingualism </w:t>
      </w:r>
      <w:r w:rsidR="00576C6D" w:rsidRPr="00C163D2">
        <w:t xml:space="preserve">leads to </w:t>
      </w:r>
      <w:r w:rsidR="00D142C2" w:rsidRPr="00C163D2">
        <w:t>higher language vitality</w:t>
      </w:r>
      <w:r w:rsidR="00F425B8">
        <w:t xml:space="preserve"> and that the common belief of the competitive nature of </w:t>
      </w:r>
      <w:r w:rsidR="00970383" w:rsidRPr="00C163D2">
        <w:t>language contact</w:t>
      </w:r>
      <w:r w:rsidR="00F425B8">
        <w:t xml:space="preserve">, which cumulates in </w:t>
      </w:r>
      <w:r w:rsidR="00970383" w:rsidRPr="00C163D2">
        <w:t xml:space="preserve">the demise of </w:t>
      </w:r>
      <w:r w:rsidR="00F141E5" w:rsidRPr="00C163D2">
        <w:t>the less</w:t>
      </w:r>
      <w:r w:rsidR="00970383" w:rsidRPr="00C163D2">
        <w:t xml:space="preserve"> </w:t>
      </w:r>
      <w:r w:rsidR="00AF20F9" w:rsidRPr="00C163D2">
        <w:t>beneficial</w:t>
      </w:r>
      <w:r w:rsidR="00970383" w:rsidRPr="00C163D2">
        <w:t xml:space="preserve"> language</w:t>
      </w:r>
      <w:r w:rsidR="00AF20F9">
        <w:t xml:space="preserve"> </w:t>
      </w:r>
      <w:r w:rsidR="00970383" w:rsidRPr="00C163D2">
        <w:t>(</w:t>
      </w:r>
      <w:r w:rsidR="00231B02">
        <w:t xml:space="preserve">Haugen, </w:t>
      </w:r>
      <w:r w:rsidR="00AF20F9" w:rsidRPr="00AF20F9">
        <w:t xml:space="preserve">1981, </w:t>
      </w:r>
      <w:r w:rsidR="00975752">
        <w:t>cited</w:t>
      </w:r>
      <w:r w:rsidR="00AF20F9" w:rsidRPr="00AF20F9">
        <w:t xml:space="preserve"> in Lewis, 2025, p. 37</w:t>
      </w:r>
      <w:r w:rsidR="00970383" w:rsidRPr="00C163D2">
        <w:t>)</w:t>
      </w:r>
      <w:r w:rsidR="00F425B8">
        <w:t xml:space="preserve"> needs to be critically evaluated.</w:t>
      </w:r>
      <w:r w:rsidR="00FB638A">
        <w:t xml:space="preserve"> Dorian affirms this perspective, exemplifying it with numerous case-studies, which she believes </w:t>
      </w:r>
      <w:r w:rsidR="00B56433" w:rsidRPr="00846C14">
        <w:t>a</w:t>
      </w:r>
      <w:r w:rsidR="00F141E5" w:rsidRPr="00846C14">
        <w:t>re “not difficult to find”</w:t>
      </w:r>
      <w:r w:rsidR="00E74D87" w:rsidRPr="00846C14">
        <w:t xml:space="preserve"> </w:t>
      </w:r>
      <w:r w:rsidR="00F141E5" w:rsidRPr="00846C14">
        <w:t>(Dorian, 2006</w:t>
      </w:r>
      <w:r w:rsidR="00846C14" w:rsidRPr="00846C14">
        <w:t>, p.443</w:t>
      </w:r>
      <w:r w:rsidR="00F141E5" w:rsidRPr="00846C14">
        <w:t xml:space="preserve">). </w:t>
      </w:r>
      <w:r w:rsidR="00CB7DF0" w:rsidRPr="00846C14">
        <w:t xml:space="preserve"> </w:t>
      </w:r>
      <w:r w:rsidR="00AD27A0" w:rsidRPr="00846C14">
        <w:t xml:space="preserve">Regions, where extensive field research reported </w:t>
      </w:r>
      <w:r w:rsidR="00846C14" w:rsidRPr="00846C14">
        <w:t>widespread</w:t>
      </w:r>
      <w:r w:rsidR="00AD27A0" w:rsidRPr="00846C14">
        <w:t xml:space="preserve"> and viable societal multilingualism include </w:t>
      </w:r>
      <w:r w:rsidR="00CB7DF0" w:rsidRPr="00846C14">
        <w:t>N</w:t>
      </w:r>
      <w:r w:rsidR="007B24B3" w:rsidRPr="00846C14">
        <w:t>orthern Nigeria</w:t>
      </w:r>
      <w:r w:rsidR="00AD27A0" w:rsidRPr="00846C14">
        <w:t xml:space="preserve">, the </w:t>
      </w:r>
      <w:r w:rsidR="00CB7DF0" w:rsidRPr="00846C14">
        <w:t xml:space="preserve">Mandara </w:t>
      </w:r>
      <w:r w:rsidR="00AD27A0" w:rsidRPr="00846C14">
        <w:t>m</w:t>
      </w:r>
      <w:r w:rsidR="00CB7DF0" w:rsidRPr="00846C14">
        <w:t>ountains in the border</w:t>
      </w:r>
      <w:r w:rsidR="00AD27A0" w:rsidRPr="00846C14">
        <w:t xml:space="preserve"> </w:t>
      </w:r>
      <w:r w:rsidR="00CB7DF0" w:rsidRPr="00846C14">
        <w:t>area between Nigeria and Cameroon</w:t>
      </w:r>
      <w:r w:rsidR="00AD27A0" w:rsidRPr="00846C14">
        <w:t>, the</w:t>
      </w:r>
      <w:r w:rsidR="00CB7DF0" w:rsidRPr="00846C14">
        <w:t xml:space="preserve"> </w:t>
      </w:r>
      <w:r w:rsidR="00AD27A0" w:rsidRPr="00846C14">
        <w:t xml:space="preserve">Eastern Highlands of Papua New </w:t>
      </w:r>
      <w:r w:rsidR="00846C14" w:rsidRPr="00846C14">
        <w:t>Guinea</w:t>
      </w:r>
      <w:r w:rsidR="00AD27A0" w:rsidRPr="00846C14">
        <w:t>, the Amazon basin</w:t>
      </w:r>
      <w:r w:rsidR="001F2A90">
        <w:t xml:space="preserve">, </w:t>
      </w:r>
      <w:r w:rsidR="00AD27A0" w:rsidRPr="00846C14">
        <w:t>Burma, Senegal</w:t>
      </w:r>
      <w:r w:rsidR="00846C14" w:rsidRPr="00846C14">
        <w:t>,</w:t>
      </w:r>
      <w:r w:rsidR="00AD27A0" w:rsidRPr="00846C14">
        <w:t xml:space="preserve"> and the Arizona Tewe population in New Mexico</w:t>
      </w:r>
      <w:r w:rsidR="00846C14" w:rsidRPr="00846C14">
        <w:t xml:space="preserve"> (Blench, 1998</w:t>
      </w:r>
      <w:r w:rsidR="00147051">
        <w:t>;</w:t>
      </w:r>
      <w:r w:rsidR="00846C14" w:rsidRPr="00846C14">
        <w:t xml:space="preserve"> Blench, forthcoming</w:t>
      </w:r>
      <w:r w:rsidR="00147051">
        <w:t>;</w:t>
      </w:r>
      <w:r w:rsidR="00846C14" w:rsidRPr="00846C14">
        <w:t xml:space="preserve"> Haiman, 1987</w:t>
      </w:r>
      <w:r w:rsidR="00147051">
        <w:t>;</w:t>
      </w:r>
      <w:r w:rsidR="00846C14" w:rsidRPr="00846C14">
        <w:t xml:space="preserve"> Bradley, 2001</w:t>
      </w:r>
      <w:r w:rsidR="00147051">
        <w:t>;</w:t>
      </w:r>
      <w:r w:rsidR="00846C14" w:rsidRPr="00846C14">
        <w:t xml:space="preserve"> McLaughlin, 2001 and </w:t>
      </w:r>
      <w:proofErr w:type="spellStart"/>
      <w:r w:rsidR="00846C14" w:rsidRPr="00846C14">
        <w:t>Kroskrity</w:t>
      </w:r>
      <w:proofErr w:type="spellEnd"/>
      <w:r w:rsidR="00846C14" w:rsidRPr="00846C14">
        <w:t>, 19</w:t>
      </w:r>
      <w:r w:rsidR="00342C56">
        <w:t>9</w:t>
      </w:r>
      <w:r w:rsidR="00846C14" w:rsidRPr="00846C14">
        <w:t>3</w:t>
      </w:r>
      <w:r w:rsidR="00147051">
        <w:t>,</w:t>
      </w:r>
      <w:r w:rsidR="00342C56">
        <w:t xml:space="preserve"> </w:t>
      </w:r>
      <w:r w:rsidR="00846C14" w:rsidRPr="00846C14">
        <w:t>cited in Dorian, 2006, pp.443-448)</w:t>
      </w:r>
      <w:r w:rsidR="00846C14">
        <w:t xml:space="preserve">. </w:t>
      </w:r>
      <w:r w:rsidR="00AD27A0" w:rsidRPr="00C163D2">
        <w:t xml:space="preserve"> Whil</w:t>
      </w:r>
      <w:r w:rsidR="001F2A90">
        <w:t>e</w:t>
      </w:r>
      <w:r w:rsidR="00AD27A0" w:rsidRPr="00C163D2">
        <w:t xml:space="preserve"> obligatory exogamy </w:t>
      </w:r>
      <w:r w:rsidR="001F2A90">
        <w:t xml:space="preserve">in some </w:t>
      </w:r>
      <w:r w:rsidR="00AD27A0" w:rsidRPr="00C163D2">
        <w:t xml:space="preserve">accounted for </w:t>
      </w:r>
      <w:r w:rsidR="00AD27A0" w:rsidRPr="00C163D2">
        <w:lastRenderedPageBreak/>
        <w:t>multilingual language practices</w:t>
      </w:r>
      <w:r w:rsidR="001F2A90">
        <w:t xml:space="preserve"> in some cases</w:t>
      </w:r>
      <w:r w:rsidR="00AD27A0" w:rsidRPr="00C163D2">
        <w:t xml:space="preserve">, </w:t>
      </w:r>
      <w:r w:rsidR="003B7559" w:rsidRPr="00C163D2">
        <w:t xml:space="preserve">other reasons surprised </w:t>
      </w:r>
      <w:r w:rsidR="001F2A90">
        <w:t>W</w:t>
      </w:r>
      <w:r w:rsidR="003B7559" w:rsidRPr="00C163D2">
        <w:t xml:space="preserve">estern linguists. In Western Africa, MacEachern discovered that “linguistic relationships and the identities they signal can be consciously manipulated to particular sociopolitical affect” (MacEachern, 2002, </w:t>
      </w:r>
      <w:r w:rsidR="00975752">
        <w:t>cited</w:t>
      </w:r>
      <w:r w:rsidR="00846C14">
        <w:t xml:space="preserve"> in </w:t>
      </w:r>
      <w:r w:rsidR="003B7559" w:rsidRPr="00C163D2">
        <w:t>Dorian</w:t>
      </w:r>
      <w:r w:rsidR="00846C14">
        <w:t>, 2006</w:t>
      </w:r>
      <w:r w:rsidR="003B0994">
        <w:t>, p.444</w:t>
      </w:r>
      <w:r w:rsidR="003B7559" w:rsidRPr="00C163D2">
        <w:t>)</w:t>
      </w:r>
      <w:r w:rsidR="003B0994">
        <w:t>. I</w:t>
      </w:r>
      <w:r w:rsidR="003B7559" w:rsidRPr="00C163D2">
        <w:t xml:space="preserve">n other </w:t>
      </w:r>
      <w:r w:rsidR="0091537F" w:rsidRPr="00C163D2">
        <w:t>words,</w:t>
      </w:r>
      <w:r w:rsidR="003B7559" w:rsidRPr="00C163D2">
        <w:t xml:space="preserve"> multilingualism </w:t>
      </w:r>
      <w:r w:rsidR="003B0994">
        <w:t xml:space="preserve">is viewed as an asset and serves as </w:t>
      </w:r>
      <w:r w:rsidR="0091537F">
        <w:t>an</w:t>
      </w:r>
      <w:r w:rsidR="003B0994">
        <w:t xml:space="preserve"> important resource</w:t>
      </w:r>
      <w:r w:rsidR="003B7559" w:rsidRPr="00C163D2">
        <w:t>. Other researchers learnt that an ideology that attributed multilingualism to “intellectual or cultural superiority” as the case of the Emenyo tribe in Papua New Guinea or the Arizona Tewe in New Mexico, played a vital role</w:t>
      </w:r>
      <w:r w:rsidR="00846C14">
        <w:t xml:space="preserve"> (</w:t>
      </w:r>
      <w:r w:rsidR="00846C14" w:rsidRPr="00C163D2">
        <w:t>Dorian, 2006</w:t>
      </w:r>
      <w:r w:rsidR="00846C14">
        <w:t>, pp.447-448</w:t>
      </w:r>
      <w:r w:rsidR="00846C14" w:rsidRPr="00C163D2">
        <w:t>)</w:t>
      </w:r>
      <w:r w:rsidR="00846C14">
        <w:t xml:space="preserve">. </w:t>
      </w:r>
      <w:r w:rsidR="00882AC7" w:rsidRPr="00C163D2">
        <w:t xml:space="preserve">This is in stark contrast to the </w:t>
      </w:r>
      <w:r w:rsidR="003B7559" w:rsidRPr="00C163D2">
        <w:t>monolingual ideology that emerged in Europe around the 18</w:t>
      </w:r>
      <w:r w:rsidR="003B7559" w:rsidRPr="00C163D2">
        <w:rPr>
          <w:vertAlign w:val="superscript"/>
        </w:rPr>
        <w:t>th</w:t>
      </w:r>
      <w:r w:rsidR="003B7559" w:rsidRPr="00C163D2">
        <w:t xml:space="preserve"> century</w:t>
      </w:r>
      <w:r w:rsidR="00882AC7" w:rsidRPr="00C163D2">
        <w:t xml:space="preserve"> which sought linguistic homogeneity and conferred a prestigious status on higher, standardized language varieties.  </w:t>
      </w:r>
      <w:r w:rsidR="00226935" w:rsidRPr="00C163D2">
        <w:t xml:space="preserve">This “European ideological bias in </w:t>
      </w:r>
      <w:r w:rsidR="003B0994" w:rsidRPr="00C163D2">
        <w:t>favour</w:t>
      </w:r>
      <w:r w:rsidR="00226935" w:rsidRPr="00C163D2">
        <w:t xml:space="preserve"> of monolingualism” (</w:t>
      </w:r>
      <w:r w:rsidR="001F2A90">
        <w:t xml:space="preserve">Dorian, </w:t>
      </w:r>
      <w:r w:rsidR="00226935" w:rsidRPr="00C163D2">
        <w:t>2006</w:t>
      </w:r>
      <w:r w:rsidR="003B0994">
        <w:t>, p.442)</w:t>
      </w:r>
      <w:r w:rsidR="00226935" w:rsidRPr="00C163D2">
        <w:t xml:space="preserve"> spread across the globe and has influenced language policies in countless nation-states that were created in the 20</w:t>
      </w:r>
      <w:r w:rsidR="00226935" w:rsidRPr="00C163D2">
        <w:rPr>
          <w:vertAlign w:val="superscript"/>
        </w:rPr>
        <w:t>th</w:t>
      </w:r>
      <w:r w:rsidR="00226935" w:rsidRPr="00C163D2">
        <w:t xml:space="preserve"> century. This is particularly apparent in in the postcolonial adaptation of European languages, notably English, in former colonies, as well as countries like Japan, Taiwan, and Malaysia</w:t>
      </w:r>
      <w:r w:rsidR="00857F83" w:rsidRPr="00C163D2">
        <w:t>, where the adaptation of one language (Japanese, Chinese and Malay, respectively) was “at the expense of other indigenous languages” (Mufwene, 2002</w:t>
      </w:r>
      <w:r w:rsidR="003B0994">
        <w:t>, p.388</w:t>
      </w:r>
      <w:r w:rsidR="00857F83" w:rsidRPr="00C163D2">
        <w:t xml:space="preserve">). </w:t>
      </w:r>
      <w:r w:rsidR="003B0994">
        <w:t xml:space="preserve">Community </w:t>
      </w:r>
      <w:r w:rsidR="00577559" w:rsidRPr="00C163D2">
        <w:t xml:space="preserve">members’ attitudes towards their own language </w:t>
      </w:r>
      <w:r w:rsidR="003B0994" w:rsidRPr="00C163D2">
        <w:t>are</w:t>
      </w:r>
      <w:r w:rsidR="00577559" w:rsidRPr="00C163D2">
        <w:t xml:space="preserve"> </w:t>
      </w:r>
      <w:r w:rsidR="003B0994">
        <w:t xml:space="preserve">often considered </w:t>
      </w:r>
      <w:r w:rsidR="0083392A">
        <w:t xml:space="preserve">an </w:t>
      </w:r>
      <w:r w:rsidR="003B0994">
        <w:t xml:space="preserve">important </w:t>
      </w:r>
      <w:r w:rsidR="00577559" w:rsidRPr="00C163D2">
        <w:t xml:space="preserve">indicator </w:t>
      </w:r>
      <w:r w:rsidR="003B0994">
        <w:t xml:space="preserve">of </w:t>
      </w:r>
      <w:r w:rsidR="00577559" w:rsidRPr="00C163D2">
        <w:t>language vitality</w:t>
      </w:r>
      <w:r w:rsidR="003B0994">
        <w:t xml:space="preserve"> (LVE, 2003 and Baker, 2001)</w:t>
      </w:r>
      <w:r w:rsidR="00577559" w:rsidRPr="00C163D2">
        <w:t xml:space="preserve">. </w:t>
      </w:r>
      <w:proofErr w:type="gramStart"/>
      <w:r w:rsidR="00577559" w:rsidRPr="00C163D2">
        <w:t>In light of</w:t>
      </w:r>
      <w:proofErr w:type="gramEnd"/>
      <w:r w:rsidR="00577559" w:rsidRPr="00C163D2">
        <w:t xml:space="preserve"> the preceding </w:t>
      </w:r>
      <w:r w:rsidR="00450E5B" w:rsidRPr="00C163D2">
        <w:t>examination,</w:t>
      </w:r>
      <w:r w:rsidR="00577559" w:rsidRPr="00C163D2">
        <w:t xml:space="preserve"> it would be more accurate to consider attitudes towards language and </w:t>
      </w:r>
      <w:r w:rsidR="003B0994">
        <w:t xml:space="preserve">multilingualism </w:t>
      </w:r>
      <w:r w:rsidR="00577559" w:rsidRPr="00C163D2">
        <w:t xml:space="preserve">of multiple languages in general. </w:t>
      </w:r>
    </w:p>
    <w:p w14:paraId="64DF41A7" w14:textId="1A6FE938" w:rsidR="00B320F4" w:rsidRPr="00C163D2" w:rsidRDefault="00450E5B" w:rsidP="00DA7579">
      <w:pPr>
        <w:spacing w:after="120" w:line="360" w:lineRule="auto"/>
      </w:pPr>
      <w:r w:rsidRPr="00C163D2">
        <w:t xml:space="preserve">The foregoing discussion </w:t>
      </w:r>
      <w:r w:rsidR="0083392A">
        <w:t>can</w:t>
      </w:r>
      <w:r w:rsidRPr="00C163D2">
        <w:t xml:space="preserve"> be considered an example </w:t>
      </w:r>
      <w:r w:rsidR="00331448">
        <w:t>of Edward</w:t>
      </w:r>
      <w:r w:rsidR="00956E0D">
        <w:t>s’</w:t>
      </w:r>
      <w:r w:rsidR="00331448">
        <w:t xml:space="preserve"> concept of</w:t>
      </w:r>
      <w:r w:rsidRPr="00C163D2">
        <w:t xml:space="preserve"> “collective </w:t>
      </w:r>
      <w:r w:rsidRPr="00331448">
        <w:rPr>
          <w:i/>
          <w:iCs/>
        </w:rPr>
        <w:t>will</w:t>
      </w:r>
      <w:r w:rsidRPr="00C163D2">
        <w:t>”</w:t>
      </w:r>
      <w:r w:rsidR="00331448">
        <w:t xml:space="preserve"> (20</w:t>
      </w:r>
      <w:r w:rsidR="00C63BB9">
        <w:t xml:space="preserve">07, </w:t>
      </w:r>
      <w:r w:rsidR="00331448">
        <w:t>p</w:t>
      </w:r>
      <w:r w:rsidR="00C63BB9">
        <w:t>.</w:t>
      </w:r>
      <w:r w:rsidR="00331448">
        <w:t>105</w:t>
      </w:r>
      <w:r w:rsidR="006D0DDA">
        <w:t>, original emphasis</w:t>
      </w:r>
      <w:r w:rsidR="00331448">
        <w:t>)</w:t>
      </w:r>
      <w:r w:rsidR="006D0DDA">
        <w:t>.</w:t>
      </w:r>
      <w:r w:rsidR="00A604DB" w:rsidRPr="00C163D2">
        <w:t xml:space="preserve"> One of the dilemmas </w:t>
      </w:r>
      <w:r w:rsidR="00E0022B" w:rsidRPr="00C163D2">
        <w:t>linguists</w:t>
      </w:r>
      <w:r w:rsidR="00A604DB" w:rsidRPr="00C163D2">
        <w:t xml:space="preserve"> </w:t>
      </w:r>
      <w:proofErr w:type="gramStart"/>
      <w:r w:rsidR="00A604DB" w:rsidRPr="00C163D2">
        <w:t>face</w:t>
      </w:r>
      <w:proofErr w:type="gramEnd"/>
      <w:r w:rsidR="00A604DB" w:rsidRPr="00C163D2">
        <w:t xml:space="preserve"> is that future developments can only be predicted </w:t>
      </w:r>
      <w:proofErr w:type="gramStart"/>
      <w:r w:rsidR="00A604DB" w:rsidRPr="00C163D2">
        <w:t>in light of</w:t>
      </w:r>
      <w:proofErr w:type="gramEnd"/>
      <w:r w:rsidR="00A604DB" w:rsidRPr="00C163D2">
        <w:t xml:space="preserve"> interpretati</w:t>
      </w:r>
      <w:r w:rsidR="006D0DDA">
        <w:t xml:space="preserve">ons of </w:t>
      </w:r>
      <w:r w:rsidR="00A604DB" w:rsidRPr="00C163D2">
        <w:t xml:space="preserve">the past. Although </w:t>
      </w:r>
      <w:r w:rsidR="00E0022B" w:rsidRPr="00C163D2">
        <w:t>it is often said that history tends to repeat itself, certain external forces, e.g. colonization, will hardly threaten language vitality in the future (Simons</w:t>
      </w:r>
      <w:r w:rsidR="0019482D">
        <w:t xml:space="preserve"> and</w:t>
      </w:r>
      <w:r w:rsidR="00E0022B" w:rsidRPr="00C163D2">
        <w:t xml:space="preserve"> Lewis, 2013). The question that needs to be asked is if </w:t>
      </w:r>
      <w:r w:rsidR="00B320F4" w:rsidRPr="00C163D2">
        <w:t xml:space="preserve">how environments that </w:t>
      </w:r>
      <w:r w:rsidR="00005652" w:rsidRPr="00C163D2">
        <w:t>favour</w:t>
      </w:r>
      <w:r w:rsidR="00B320F4" w:rsidRPr="00C163D2">
        <w:t xml:space="preserve"> multilingualism will develop and what may affect linguistic activism or the “collective will” in the future. </w:t>
      </w:r>
    </w:p>
    <w:p w14:paraId="5C8C9C6B" w14:textId="69BB8597" w:rsidR="006363C4" w:rsidRPr="00C163D2" w:rsidRDefault="00B320F4" w:rsidP="00DA7579">
      <w:pPr>
        <w:spacing w:after="120" w:line="360" w:lineRule="auto"/>
      </w:pPr>
      <w:r w:rsidRPr="0080309F">
        <w:t>Several scholars suggest that the two greatest influences – or threats – on minority languages will be urbanization (</w:t>
      </w:r>
      <w:r w:rsidR="008A7870" w:rsidRPr="0080309F">
        <w:t xml:space="preserve">Simons </w:t>
      </w:r>
      <w:r w:rsidR="0019482D">
        <w:t>and</w:t>
      </w:r>
      <w:r w:rsidR="008A7870" w:rsidRPr="0080309F">
        <w:t xml:space="preserve"> Lewis, 2013</w:t>
      </w:r>
      <w:r w:rsidR="00B008C8" w:rsidRPr="0080309F">
        <w:t>)</w:t>
      </w:r>
      <w:r w:rsidRPr="0080309F">
        <w:t xml:space="preserve"> and globalization (</w:t>
      </w:r>
      <w:r w:rsidR="00B008C8" w:rsidRPr="0080309F">
        <w:t xml:space="preserve">Nettle </w:t>
      </w:r>
      <w:r w:rsidR="00AF4FF2">
        <w:t>and</w:t>
      </w:r>
      <w:r w:rsidR="00B008C8" w:rsidRPr="0080309F">
        <w:t xml:space="preserve"> Romain, 2002</w:t>
      </w:r>
      <w:r w:rsidR="00005652" w:rsidRPr="0080309F">
        <w:t>, cited in Mufwene, 2002, p.375</w:t>
      </w:r>
      <w:r w:rsidR="00B008C8" w:rsidRPr="0080309F">
        <w:t>)</w:t>
      </w:r>
      <w:r w:rsidR="00AF4FF2">
        <w:t xml:space="preserve">. </w:t>
      </w:r>
      <w:r w:rsidR="0065634A" w:rsidRPr="0080309F">
        <w:t>Fishman</w:t>
      </w:r>
      <w:r w:rsidR="00BD1099" w:rsidRPr="0080309F">
        <w:t xml:space="preserve"> already </w:t>
      </w:r>
      <w:r w:rsidR="00005652" w:rsidRPr="0080309F">
        <w:t xml:space="preserve">declared </w:t>
      </w:r>
      <w:r w:rsidR="0065634A" w:rsidRPr="0080309F">
        <w:t>in 1980 (</w:t>
      </w:r>
      <w:r w:rsidR="0080309F" w:rsidRPr="0080309F">
        <w:t xml:space="preserve">cited </w:t>
      </w:r>
      <w:r w:rsidR="0080309F" w:rsidRPr="0080309F">
        <w:lastRenderedPageBreak/>
        <w:t>in Baker, 2001, p.47</w:t>
      </w:r>
      <w:r w:rsidR="00324F25" w:rsidRPr="0080309F">
        <w:t>) that</w:t>
      </w:r>
      <w:r w:rsidR="0065634A" w:rsidRPr="0080309F">
        <w:t xml:space="preserve"> there will be increased language contact between groups due </w:t>
      </w:r>
      <w:r w:rsidR="00AF4FF2" w:rsidRPr="0080309F">
        <w:t>to globalization</w:t>
      </w:r>
      <w:r w:rsidR="0065634A" w:rsidRPr="0080309F">
        <w:t xml:space="preserve"> and urbanization and </w:t>
      </w:r>
      <w:r w:rsidR="00005652" w:rsidRPr="0080309F">
        <w:t>Krauss</w:t>
      </w:r>
      <w:r w:rsidR="0065634A" w:rsidRPr="0080309F">
        <w:t xml:space="preserve"> predicted that the pressures created by</w:t>
      </w:r>
      <w:r w:rsidR="0065634A" w:rsidRPr="00C163D2">
        <w:t xml:space="preserve"> these phenomena, “will make future generations prefer majority languages”. (</w:t>
      </w:r>
      <w:r w:rsidR="00005652">
        <w:t>1995, cited in Baker, 2001, p.50)</w:t>
      </w:r>
      <w:r w:rsidR="0065634A" w:rsidRPr="00C163D2">
        <w:t xml:space="preserve">. Several years later Fishman called globalization a </w:t>
      </w:r>
      <w:r w:rsidR="00BD1099" w:rsidRPr="00C163D2">
        <w:t>destructive</w:t>
      </w:r>
      <w:r w:rsidR="0065634A" w:rsidRPr="00C163D2">
        <w:t xml:space="preserve"> force of languages (2000b</w:t>
      </w:r>
      <w:r w:rsidR="0080309F">
        <w:t>, cited in Baker, 2001, p.83)</w:t>
      </w:r>
      <w:r w:rsidR="0065634A" w:rsidRPr="00C163D2">
        <w:t xml:space="preserve">. </w:t>
      </w:r>
      <w:r w:rsidR="008A7870" w:rsidRPr="00C163D2">
        <w:t xml:space="preserve">Urbanization is obviously not </w:t>
      </w:r>
      <w:r w:rsidR="0052031A" w:rsidRPr="00C163D2">
        <w:t>new,</w:t>
      </w:r>
      <w:r w:rsidR="008A7870" w:rsidRPr="00C163D2">
        <w:t xml:space="preserve"> and studies exist that support the notion that these social changes resulted in language loss, e.g. in Oberwart on the </w:t>
      </w:r>
      <w:proofErr w:type="gramStart"/>
      <w:r w:rsidR="008A7870" w:rsidRPr="00C163D2">
        <w:t>Austrian-Hungarian</w:t>
      </w:r>
      <w:proofErr w:type="gramEnd"/>
      <w:r w:rsidR="008A7870" w:rsidRPr="00C163D2">
        <w:t xml:space="preserve"> border (Gal, 1979</w:t>
      </w:r>
      <w:r w:rsidR="0080309F">
        <w:t>, cited in Baker, 2001, p.63)</w:t>
      </w:r>
      <w:r w:rsidR="008A7870" w:rsidRPr="00C163D2">
        <w:t>. Simon</w:t>
      </w:r>
      <w:r w:rsidR="0019482D">
        <w:t>s</w:t>
      </w:r>
      <w:r w:rsidR="008A7870" w:rsidRPr="00C163D2">
        <w:t xml:space="preserve"> </w:t>
      </w:r>
      <w:r w:rsidR="00AF4FF2">
        <w:t>and L</w:t>
      </w:r>
      <w:r w:rsidR="008A7870" w:rsidRPr="00C163D2">
        <w:t xml:space="preserve">ewis compare </w:t>
      </w:r>
      <w:r w:rsidR="0080309F">
        <w:t xml:space="preserve">globalization </w:t>
      </w:r>
      <w:r w:rsidR="008A7870" w:rsidRPr="00C163D2">
        <w:t xml:space="preserve">dynamics to that of settlement colonization and suggest that </w:t>
      </w:r>
      <w:r w:rsidR="0052031A" w:rsidRPr="00C163D2">
        <w:t>similar</w:t>
      </w:r>
      <w:r w:rsidR="008A7870" w:rsidRPr="00C163D2">
        <w:t xml:space="preserve"> outcomes, </w:t>
      </w:r>
      <w:r w:rsidR="008A7870" w:rsidRPr="0080309F">
        <w:t>i.e. assimilation and</w:t>
      </w:r>
      <w:r w:rsidR="008A7870" w:rsidRPr="00C163D2">
        <w:t xml:space="preserve"> language loss, can be expected (2013</w:t>
      </w:r>
      <w:r w:rsidR="0080309F">
        <w:t xml:space="preserve">, p.16). </w:t>
      </w:r>
    </w:p>
    <w:p w14:paraId="547271D9" w14:textId="1F52DF3E" w:rsidR="0052031A" w:rsidRPr="00C163D2" w:rsidRDefault="00324F25" w:rsidP="00DA7579">
      <w:pPr>
        <w:spacing w:after="120" w:line="360" w:lineRule="auto"/>
      </w:pPr>
      <w:r>
        <w:t xml:space="preserve">In this debate, ideologies that shape individual languages choice as well as official language policies, require consideration. </w:t>
      </w:r>
      <w:r w:rsidR="004E4F60" w:rsidRPr="00C163D2">
        <w:t xml:space="preserve">The history of urbanization seems to indicate that assimilation perspectives that consider (multiple) languages as a problem to be solved have been dominant. </w:t>
      </w:r>
      <w:r w:rsidR="00A833D9" w:rsidRPr="00C163D2">
        <w:t xml:space="preserve">However, voices that support pluralism, based on the view that </w:t>
      </w:r>
      <w:r w:rsidR="00A833D9" w:rsidRPr="00A83EEE">
        <w:t xml:space="preserve">language is a right and/or a resource, have been increasing since the 1960s (Baker, </w:t>
      </w:r>
      <w:r w:rsidR="00A83EEE" w:rsidRPr="00A83EEE">
        <w:t>2001</w:t>
      </w:r>
      <w:r w:rsidR="00A833D9" w:rsidRPr="00A83EEE">
        <w:t>). Prominent supporters of this stance are international organizations as the</w:t>
      </w:r>
      <w:r w:rsidR="00A833D9" w:rsidRPr="00C163D2">
        <w:t xml:space="preserve"> United Nations </w:t>
      </w:r>
      <w:r w:rsidR="00766AFF">
        <w:t>and</w:t>
      </w:r>
      <w:r w:rsidR="00A833D9" w:rsidRPr="00C163D2">
        <w:t xml:space="preserve"> the Council of Europe of which the latter created the European Charter for Regional or Minority Languages. </w:t>
      </w:r>
    </w:p>
    <w:p w14:paraId="54F5217B" w14:textId="4B4A9B01" w:rsidR="00620C4C" w:rsidRDefault="001A3988" w:rsidP="00DA7579">
      <w:pPr>
        <w:spacing w:after="120" w:line="360" w:lineRule="auto"/>
      </w:pPr>
      <w:r w:rsidRPr="00C163D2">
        <w:t xml:space="preserve">The </w:t>
      </w:r>
      <w:r w:rsidR="00BC376D" w:rsidRPr="00C163D2">
        <w:t>Council of</w:t>
      </w:r>
      <w:r w:rsidR="00766AFF">
        <w:t xml:space="preserve"> Europe’s objective </w:t>
      </w:r>
      <w:r w:rsidRPr="00C163D2">
        <w:t>is t</w:t>
      </w:r>
      <w:r w:rsidR="00BC376D" w:rsidRPr="00C163D2">
        <w:t>o safeguard the rights of minority and regional languages (</w:t>
      </w:r>
      <w:r w:rsidR="00A83EEE">
        <w:t>Charter, 2004)</w:t>
      </w:r>
      <w:r w:rsidRPr="00C163D2">
        <w:t>, but they also recognize that multi- and plurilingualism benefits society in general</w:t>
      </w:r>
      <w:r w:rsidR="00A83EEE">
        <w:t xml:space="preserve"> and particularly</w:t>
      </w:r>
      <w:r w:rsidRPr="00C163D2">
        <w:t xml:space="preserve"> in an ever-more interconnected world, which is one of the rationales behind the development of the </w:t>
      </w:r>
      <w:r w:rsidRPr="00620C4C">
        <w:t>Common European Framework of References by the said Council (</w:t>
      </w:r>
      <w:r w:rsidR="00A83EEE" w:rsidRPr="00620C4C">
        <w:t>2022</w:t>
      </w:r>
      <w:r w:rsidRPr="00620C4C">
        <w:t>).  This is</w:t>
      </w:r>
      <w:r w:rsidRPr="00C163D2">
        <w:t xml:space="preserve"> noteworthy </w:t>
      </w:r>
      <w:proofErr w:type="gramStart"/>
      <w:r w:rsidRPr="00C163D2">
        <w:t>in light of</w:t>
      </w:r>
      <w:proofErr w:type="gramEnd"/>
      <w:r w:rsidRPr="00C163D2">
        <w:t xml:space="preserve"> the alarm that has been raised by </w:t>
      </w:r>
      <w:r w:rsidR="007A7726" w:rsidRPr="00C163D2">
        <w:t>others that</w:t>
      </w:r>
      <w:r w:rsidR="00F940DA" w:rsidRPr="00C163D2">
        <w:t xml:space="preserve"> </w:t>
      </w:r>
      <w:r w:rsidR="00766AFF">
        <w:t>suggests</w:t>
      </w:r>
      <w:r w:rsidR="00F940DA" w:rsidRPr="00C163D2">
        <w:t xml:space="preserve"> that </w:t>
      </w:r>
      <w:r w:rsidR="00766AFF">
        <w:t>an increasingly</w:t>
      </w:r>
      <w:r w:rsidR="00F940DA" w:rsidRPr="00C163D2">
        <w:t xml:space="preserve"> interconnected, global world is to the detriment of minority languages.  </w:t>
      </w:r>
      <w:r w:rsidR="0006078E" w:rsidRPr="00C163D2">
        <w:t xml:space="preserve">It seems plausible, </w:t>
      </w:r>
      <w:r w:rsidR="00620C4C">
        <w:t xml:space="preserve">yet interestingly hardly any </w:t>
      </w:r>
      <w:r w:rsidR="0006078E" w:rsidRPr="00C163D2">
        <w:t>detailed studies</w:t>
      </w:r>
      <w:r w:rsidR="00620C4C">
        <w:t xml:space="preserve"> exist, which </w:t>
      </w:r>
      <w:r w:rsidR="0006078E" w:rsidRPr="00C163D2">
        <w:t xml:space="preserve">expound how and why globalization affects languages usage, which notably is a </w:t>
      </w:r>
      <w:r w:rsidR="00B61531" w:rsidRPr="00C163D2">
        <w:t>phenomenon</w:t>
      </w:r>
      <w:r w:rsidR="0006078E" w:rsidRPr="00C163D2">
        <w:t xml:space="preserve"> that has </w:t>
      </w:r>
      <w:r w:rsidR="0006078E" w:rsidRPr="00620C4C">
        <w:t xml:space="preserve">existed for centuries (Mufwene, 2002). </w:t>
      </w:r>
      <w:r w:rsidR="00A46BBD" w:rsidRPr="00620C4C">
        <w:t>Furthermore</w:t>
      </w:r>
      <w:r w:rsidR="0006078E" w:rsidRPr="00620C4C">
        <w:t>, f</w:t>
      </w:r>
      <w:r w:rsidR="00B67CFE" w:rsidRPr="00620C4C">
        <w:t>oreign language learning, including</w:t>
      </w:r>
      <w:r w:rsidR="00B67CFE" w:rsidRPr="00C163D2">
        <w:t xml:space="preserve"> the acquisition of less common languages, </w:t>
      </w:r>
      <w:r w:rsidR="00766AFF">
        <w:t xml:space="preserve">as an essential skill for foreign trade and world politics, </w:t>
      </w:r>
      <w:r w:rsidR="00B67CFE" w:rsidRPr="00C163D2">
        <w:t>is increasingly promoted in Western countries (Baker</w:t>
      </w:r>
      <w:r w:rsidR="00620C4C">
        <w:t>, 2001</w:t>
      </w:r>
      <w:r w:rsidR="00B67CFE" w:rsidRPr="00C163D2">
        <w:t xml:space="preserve">). </w:t>
      </w:r>
      <w:r w:rsidR="0006078E" w:rsidRPr="00C163D2">
        <w:t>This indicates that a pure assimilation perspective is giv</w:t>
      </w:r>
      <w:r w:rsidR="00620C4C">
        <w:t>i</w:t>
      </w:r>
      <w:r w:rsidR="0006078E" w:rsidRPr="00C163D2">
        <w:t>n</w:t>
      </w:r>
      <w:r w:rsidR="00620C4C">
        <w:t>g</w:t>
      </w:r>
      <w:r w:rsidR="0006078E" w:rsidRPr="00C163D2">
        <w:t xml:space="preserve"> way to, if not a</w:t>
      </w:r>
      <w:r w:rsidR="00620C4C">
        <w:t>n</w:t>
      </w:r>
      <w:r w:rsidR="0006078E" w:rsidRPr="00C163D2">
        <w:t xml:space="preserve"> extreme pluralistic one, </w:t>
      </w:r>
      <w:r w:rsidR="00B61531" w:rsidRPr="00C163D2">
        <w:t xml:space="preserve">at least </w:t>
      </w:r>
      <w:r w:rsidR="00A46BBD" w:rsidRPr="00C163D2">
        <w:t xml:space="preserve">a middle position that recognizes and </w:t>
      </w:r>
      <w:r w:rsidR="00B61531" w:rsidRPr="00C163D2">
        <w:t>cautiously</w:t>
      </w:r>
      <w:r w:rsidR="00A46BBD" w:rsidRPr="00C163D2">
        <w:t xml:space="preserve"> even celebrates multiple languages as benefi</w:t>
      </w:r>
      <w:r w:rsidR="00620C4C">
        <w:t>cial</w:t>
      </w:r>
      <w:r w:rsidR="00A46BBD" w:rsidRPr="00C163D2">
        <w:t xml:space="preserve"> for </w:t>
      </w:r>
      <w:r w:rsidR="00A46BBD" w:rsidRPr="00C163D2">
        <w:lastRenderedPageBreak/>
        <w:t xml:space="preserve">individuals and society. Such </w:t>
      </w:r>
      <w:r w:rsidR="00B61531" w:rsidRPr="00C163D2">
        <w:t>a stance</w:t>
      </w:r>
      <w:r w:rsidR="00A46BBD" w:rsidRPr="00C163D2">
        <w:t xml:space="preserve"> is also reflected</w:t>
      </w:r>
      <w:r w:rsidR="00766AFF">
        <w:t xml:space="preserve"> in</w:t>
      </w:r>
      <w:r w:rsidR="00A46BBD" w:rsidRPr="00C163D2">
        <w:t xml:space="preserve"> </w:t>
      </w:r>
      <w:r w:rsidR="00620C4C">
        <w:t xml:space="preserve">the </w:t>
      </w:r>
      <w:r w:rsidR="00825C15">
        <w:t xml:space="preserve">preliminary statements </w:t>
      </w:r>
      <w:r w:rsidR="00620C4C">
        <w:t xml:space="preserve">of the Charter: </w:t>
      </w:r>
    </w:p>
    <w:p w14:paraId="497764CC" w14:textId="4E6B1F3C" w:rsidR="00C649E8" w:rsidRPr="00C163D2" w:rsidRDefault="00A46BBD" w:rsidP="00620C4C">
      <w:pPr>
        <w:spacing w:after="120" w:line="360" w:lineRule="auto"/>
        <w:ind w:left="708"/>
      </w:pPr>
      <w:r w:rsidRPr="00C163D2">
        <w:t>Stressing the value of interculturalism and multilingualism and considering tha</w:t>
      </w:r>
      <w:r w:rsidR="00CC37B6" w:rsidRPr="00C163D2">
        <w:t xml:space="preserve">t </w:t>
      </w:r>
      <w:r w:rsidRPr="00C163D2">
        <w:t>the protection and encouragement of regional or minority languages should</w:t>
      </w:r>
      <w:r w:rsidR="00CC37B6" w:rsidRPr="00C163D2">
        <w:t xml:space="preserve"> </w:t>
      </w:r>
      <w:r w:rsidRPr="00C163D2">
        <w:t>not be to the detriment of the official languages and the need to learn them</w:t>
      </w:r>
      <w:r w:rsidR="00620C4C">
        <w:t xml:space="preserve"> </w:t>
      </w:r>
      <w:r w:rsidR="00CC37B6" w:rsidRPr="00C163D2">
        <w:t>(</w:t>
      </w:r>
      <w:r w:rsidR="00620C4C">
        <w:t xml:space="preserve">Council of Europe, </w:t>
      </w:r>
      <w:r w:rsidR="00B61531" w:rsidRPr="00C163D2">
        <w:t>2004</w:t>
      </w:r>
      <w:r w:rsidR="00620C4C">
        <w:t>, p.7</w:t>
      </w:r>
      <w:r w:rsidR="00B61531" w:rsidRPr="00C163D2">
        <w:t>).</w:t>
      </w:r>
    </w:p>
    <w:p w14:paraId="7B2D51BD" w14:textId="1197836E" w:rsidR="00A46BBD" w:rsidRPr="00C163D2" w:rsidRDefault="00826C7F" w:rsidP="00DA7579">
      <w:pPr>
        <w:spacing w:after="120" w:line="360" w:lineRule="auto"/>
      </w:pPr>
      <w:r w:rsidRPr="00C163D2">
        <w:t xml:space="preserve">Globalized urban settings must be understood through the lenses of social mobility, technology, and language contact. Blommaert (2010) argues that minority languages are not isolated, but part of dynamic, diverse linguistic repertoires shaped by these factors. Today, immigrants can readily maintain contact with or travel back to their countries of origin, further supporting heritage language retention </w:t>
      </w:r>
      <w:r w:rsidR="00791081" w:rsidRPr="00C163D2">
        <w:t>(Baker</w:t>
      </w:r>
      <w:r w:rsidR="00895553">
        <w:t xml:space="preserve"> </w:t>
      </w:r>
      <w:r w:rsidR="00766AFF">
        <w:t>and</w:t>
      </w:r>
      <w:r w:rsidR="00895553">
        <w:t xml:space="preserve"> Wright,</w:t>
      </w:r>
      <w:r w:rsidR="00791081" w:rsidRPr="00C163D2">
        <w:t xml:space="preserve"> 2017). </w:t>
      </w:r>
      <w:r w:rsidRPr="00C163D2">
        <w:t xml:space="preserve">This perspective challenges traditional views of language vitality and calls for a more nuanced approach to how minority languages persist, change, or fade. </w:t>
      </w:r>
      <w:r w:rsidR="00B61531" w:rsidRPr="00C163D2">
        <w:t xml:space="preserve">If these developments are </w:t>
      </w:r>
      <w:r w:rsidR="000F2555" w:rsidRPr="00C163D2">
        <w:t xml:space="preserve">seriously </w:t>
      </w:r>
      <w:proofErr w:type="gramStart"/>
      <w:r w:rsidR="000F2555" w:rsidRPr="00C163D2">
        <w:t>taken into account</w:t>
      </w:r>
      <w:proofErr w:type="gramEnd"/>
      <w:r w:rsidR="00B61531" w:rsidRPr="00C163D2">
        <w:t xml:space="preserve">, </w:t>
      </w:r>
      <w:r w:rsidR="000F2555" w:rsidRPr="00C163D2">
        <w:t xml:space="preserve">then claims </w:t>
      </w:r>
      <w:r w:rsidR="00C649E8" w:rsidRPr="00C163D2">
        <w:t>that globalization</w:t>
      </w:r>
      <w:r w:rsidR="000F2555" w:rsidRPr="00C163D2">
        <w:t xml:space="preserve"> and urbanization will have dramatic negative effects on language vitality are an overstatement.</w:t>
      </w:r>
    </w:p>
    <w:p w14:paraId="3B8C2EC0" w14:textId="7F4EE315" w:rsidR="00B67CFE" w:rsidRDefault="00B61531" w:rsidP="00F17A96">
      <w:pPr>
        <w:spacing w:after="120" w:line="360" w:lineRule="auto"/>
      </w:pPr>
      <w:r w:rsidRPr="00C163D2">
        <w:t xml:space="preserve">Scholars have observed that historical developments </w:t>
      </w:r>
      <w:r w:rsidR="00C649E8" w:rsidRPr="00C163D2">
        <w:t xml:space="preserve">frequently </w:t>
      </w:r>
      <w:r w:rsidRPr="00C163D2">
        <w:t>follow a pendulum-like dynamic.</w:t>
      </w:r>
      <w:r w:rsidR="00C649E8" w:rsidRPr="00C163D2">
        <w:t xml:space="preserve"> Perhaps the above observations are an indication that the pendulum will swing in the other direction in the coming generations. </w:t>
      </w:r>
      <w:r w:rsidR="00F17A96">
        <w:t>A</w:t>
      </w:r>
      <w:r w:rsidR="00F17A96" w:rsidRPr="00F17A96">
        <w:t xml:space="preserve">lthough it remains to be seen whether this prognosis will materialize, it is well documented that socio-economic and socio-political factors can either undermine or support language vitality, </w:t>
      </w:r>
      <w:r w:rsidR="00F17A96">
        <w:t>depending on</w:t>
      </w:r>
      <w:r w:rsidR="00F17A96" w:rsidRPr="00F17A96">
        <w:t xml:space="preserve"> the dominant ideological orientations toward language and culture.</w:t>
      </w:r>
    </w:p>
    <w:p w14:paraId="05CC4DEA" w14:textId="7BF5E499" w:rsidR="008D2A4E" w:rsidRDefault="00D51C75" w:rsidP="00501D23">
      <w:pPr>
        <w:spacing w:after="120" w:line="360" w:lineRule="auto"/>
      </w:pPr>
      <w:r w:rsidRPr="00C163D2">
        <w:t xml:space="preserve">This paper set out to investigate the main factors that affect the vitality of minority languages within political contexts characterized by multilingualism. </w:t>
      </w:r>
      <w:r w:rsidR="00501D23" w:rsidRPr="00AC4EFF">
        <w:t xml:space="preserve">Appel </w:t>
      </w:r>
      <w:r w:rsidR="0019482D">
        <w:t>and</w:t>
      </w:r>
      <w:r w:rsidR="00501D23" w:rsidRPr="00AC4EFF">
        <w:t xml:space="preserve"> </w:t>
      </w:r>
      <w:proofErr w:type="spellStart"/>
      <w:r w:rsidR="00501D23" w:rsidRPr="00AC4EFF">
        <w:t>Muysken</w:t>
      </w:r>
      <w:r w:rsidR="00501D23">
        <w:t>’s</w:t>
      </w:r>
      <w:proofErr w:type="spellEnd"/>
      <w:r w:rsidR="00501D23">
        <w:t xml:space="preserve"> declare</w:t>
      </w:r>
      <w:r w:rsidR="00501D23" w:rsidRPr="00AC4EFF">
        <w:t xml:space="preserve"> that</w:t>
      </w:r>
      <w:r w:rsidR="00501D23" w:rsidRPr="00C163D2">
        <w:t xml:space="preserve"> “sociolinguistics is not like chemistry, and when you put two languages together the same thing does not always happen” (</w:t>
      </w:r>
      <w:r w:rsidR="00501D23">
        <w:t>1987</w:t>
      </w:r>
      <w:r w:rsidR="00501D23" w:rsidRPr="00316B7F">
        <w:t>, p.5</w:t>
      </w:r>
      <w:r w:rsidR="00501D23" w:rsidRPr="00C163D2">
        <w:t>)</w:t>
      </w:r>
      <w:r w:rsidR="00766AFF">
        <w:t>,</w:t>
      </w:r>
      <w:r w:rsidR="00501D23">
        <w:t xml:space="preserve"> which is an apt reminder that there are no identical language situations.</w:t>
      </w:r>
      <w:r w:rsidR="00501D23" w:rsidRPr="00C163D2">
        <w:t xml:space="preserve"> </w:t>
      </w:r>
      <w:r w:rsidR="008D2A4E" w:rsidRPr="008D2A4E">
        <w:t xml:space="preserve">To draw </w:t>
      </w:r>
      <w:r w:rsidR="00766AFF">
        <w:t xml:space="preserve">on </w:t>
      </w:r>
      <w:r w:rsidR="008D2A4E" w:rsidRPr="008D2A4E">
        <w:t xml:space="preserve">an analogy from medicine: just as individual health is rarely determined by a single factor, language vitality depends on a complex interplay of demographic, political, economic, </w:t>
      </w:r>
      <w:r w:rsidR="008D2A4E">
        <w:t xml:space="preserve">sociocultural </w:t>
      </w:r>
      <w:r w:rsidR="008D2A4E" w:rsidRPr="008D2A4E">
        <w:t xml:space="preserve">and ideological influences. </w:t>
      </w:r>
      <w:r w:rsidR="008D2A4E">
        <w:t>Doctors</w:t>
      </w:r>
      <w:r w:rsidR="008D2A4E" w:rsidRPr="008D2A4E">
        <w:t xml:space="preserve"> may offer multiple recommendations to improve health, yet following all advice does not guarantee immunity from illness</w:t>
      </w:r>
      <w:r w:rsidR="00766AFF">
        <w:t xml:space="preserve">. </w:t>
      </w:r>
      <w:r w:rsidR="008D2A4E">
        <w:t xml:space="preserve">On </w:t>
      </w:r>
      <w:r w:rsidR="008D2A4E">
        <w:lastRenderedPageBreak/>
        <w:t xml:space="preserve">the contrary, at times individuals with unhealthy habits live a long life. This does not negate the usefulness of the medical advice given. Similarly, some languages persist despite adverse conditions. </w:t>
      </w:r>
      <w:r w:rsidR="008D2A4E" w:rsidRPr="008D2A4E">
        <w:t>Both fields require a holistic understanding of multiple interrelated factors to effectively promote well-being or vitality.</w:t>
      </w:r>
      <w:r w:rsidR="008D2A4E">
        <w:t xml:space="preserve"> </w:t>
      </w:r>
    </w:p>
    <w:p w14:paraId="635906F4" w14:textId="6B77289A" w:rsidR="0021174B" w:rsidRPr="00C163D2" w:rsidRDefault="00CC0EBB" w:rsidP="008D2A4E">
      <w:pPr>
        <w:spacing w:after="120" w:line="360" w:lineRule="auto"/>
      </w:pPr>
      <w:r w:rsidRPr="00C163D2">
        <w:t xml:space="preserve">While </w:t>
      </w:r>
      <w:r w:rsidR="0021174B" w:rsidRPr="00C163D2">
        <w:t>external pressures such as legal status</w:t>
      </w:r>
      <w:r w:rsidR="00766AFF">
        <w:t xml:space="preserve"> or </w:t>
      </w:r>
      <w:r w:rsidR="0021174B" w:rsidRPr="00C163D2">
        <w:t xml:space="preserve">economic </w:t>
      </w:r>
      <w:r w:rsidR="00766AFF">
        <w:t>m</w:t>
      </w:r>
      <w:r w:rsidR="0021174B" w:rsidRPr="00C163D2">
        <w:t>arginalization can significantly endanger a language, internal dynamics—particularly the attitudes</w:t>
      </w:r>
      <w:r w:rsidR="00F17A96">
        <w:t xml:space="preserve"> and language choices made by a language community</w:t>
      </w:r>
      <w:r w:rsidR="0021174B" w:rsidRPr="00C163D2">
        <w:t>—play an equally critical role in shaping linguistic outcomes, what Edwards</w:t>
      </w:r>
      <w:r w:rsidR="00F17A96">
        <w:t xml:space="preserve"> </w:t>
      </w:r>
      <w:r w:rsidR="0021174B" w:rsidRPr="00C163D2">
        <w:t>terms “internal manifestations of external influence” (200</w:t>
      </w:r>
      <w:r w:rsidR="00956E0D">
        <w:t>7, p.102</w:t>
      </w:r>
      <w:r w:rsidR="0021174B" w:rsidRPr="00C163D2">
        <w:t xml:space="preserve">). </w:t>
      </w:r>
    </w:p>
    <w:p w14:paraId="60DEEBF2" w14:textId="7E4C7FB2" w:rsidR="0021174B" w:rsidRPr="00C163D2" w:rsidRDefault="0021174B" w:rsidP="00DA7579">
      <w:pPr>
        <w:spacing w:after="120" w:line="360" w:lineRule="auto"/>
      </w:pPr>
      <w:r w:rsidRPr="00C163D2">
        <w:t xml:space="preserve">Legal recognition and institutional support, as discussed, constitute </w:t>
      </w:r>
      <w:r w:rsidR="00766AFF">
        <w:t xml:space="preserve">an </w:t>
      </w:r>
      <w:r w:rsidRPr="00C163D2">
        <w:t xml:space="preserve">important foundation for promoting language visibility and functionality. However, evidence suggests that top-down measures alone are rarely sufficient to ensure sustained vitality. Similarly, educational initiatives and literacy development, while beneficial in expanding domains of use, do not automatically </w:t>
      </w:r>
      <w:r w:rsidR="00F17A96">
        <w:t xml:space="preserve">stop or </w:t>
      </w:r>
      <w:r w:rsidRPr="00C163D2">
        <w:t xml:space="preserve">reverse language shift. Indeed, structural interventions are most effective when they are supported by favourable socio-economic conditions and positive language ideologies within </w:t>
      </w:r>
      <w:r w:rsidR="00F17A96">
        <w:t xml:space="preserve">and without </w:t>
      </w:r>
      <w:r w:rsidRPr="00C163D2">
        <w:t>the community.</w:t>
      </w:r>
    </w:p>
    <w:p w14:paraId="548E9111" w14:textId="0166E12B" w:rsidR="0021174B" w:rsidRPr="00C163D2" w:rsidRDefault="0021174B" w:rsidP="00DA7579">
      <w:pPr>
        <w:spacing w:after="120" w:line="360" w:lineRule="auto"/>
      </w:pPr>
      <w:r w:rsidRPr="00C163D2">
        <w:t xml:space="preserve">The notion of ‘collective will’ </w:t>
      </w:r>
      <w:r w:rsidR="00501D23">
        <w:t xml:space="preserve">(Edwards, 1994) </w:t>
      </w:r>
      <w:r w:rsidRPr="00C163D2">
        <w:t xml:space="preserve">has emerged as a particularly </w:t>
      </w:r>
      <w:r w:rsidR="00501D23" w:rsidRPr="00C163D2">
        <w:t>significant</w:t>
      </w:r>
      <w:r w:rsidRPr="00C163D2">
        <w:t xml:space="preserve"> concept in this context. Speaker communities are not victims of</w:t>
      </w:r>
      <w:r w:rsidR="00F17A96">
        <w:t xml:space="preserve"> external</w:t>
      </w:r>
      <w:r w:rsidRPr="00C163D2">
        <w:t xml:space="preserve"> forces; rather, they are capable of mobilising around linguistic </w:t>
      </w:r>
      <w:r w:rsidR="00F17A96">
        <w:t xml:space="preserve">and cultural </w:t>
      </w:r>
      <w:r w:rsidRPr="00C163D2">
        <w:t xml:space="preserve">identity, resisting language shift, and, in some instances, achieving revitalisation. This capacity, however, is mediated by broader socio-political systems. Where multilingualism is supported as a societal resource—as seen in certain African and </w:t>
      </w:r>
      <w:r w:rsidR="00F17A96">
        <w:t>Asian</w:t>
      </w:r>
      <w:r w:rsidRPr="00C163D2">
        <w:t xml:space="preserve"> contexts—languages are more likely to survive. Conversely, monolingual ideologies, often a legacy of </w:t>
      </w:r>
      <w:r w:rsidR="00F17A96">
        <w:t>Europe’s era of</w:t>
      </w:r>
      <w:r w:rsidRPr="00C163D2">
        <w:t xml:space="preserve"> nation-state building, continue to shape perceptions </w:t>
      </w:r>
      <w:r w:rsidR="00F17A96">
        <w:t xml:space="preserve">on mono- and multilingualism. </w:t>
      </w:r>
    </w:p>
    <w:p w14:paraId="12629E25" w14:textId="77777777" w:rsidR="00FE3307" w:rsidRDefault="0021174B" w:rsidP="00FE3307">
      <w:pPr>
        <w:spacing w:after="120" w:line="360" w:lineRule="auto"/>
      </w:pPr>
      <w:proofErr w:type="gramStart"/>
      <w:r w:rsidRPr="00C163D2">
        <w:t>In light of</w:t>
      </w:r>
      <w:proofErr w:type="gramEnd"/>
      <w:r w:rsidRPr="00C163D2">
        <w:t xml:space="preserve"> increasing urbanisation and globalisation, concerns about language loss are not unfounded. Yet, the data suggest that these developments do not </w:t>
      </w:r>
      <w:r w:rsidR="00FE3307">
        <w:t xml:space="preserve">automatically </w:t>
      </w:r>
      <w:r w:rsidRPr="00C163D2">
        <w:t>lead to l</w:t>
      </w:r>
      <w:r w:rsidR="00FE3307">
        <w:t>anguage shift</w:t>
      </w:r>
      <w:r w:rsidRPr="00C163D2">
        <w:t xml:space="preserve">. Instead, they reshape the sociolinguistic landscape in ways that require </w:t>
      </w:r>
      <w:r w:rsidR="00FE3307">
        <w:t>linguistic adaptation</w:t>
      </w:r>
      <w:r w:rsidRPr="00C163D2">
        <w:t xml:space="preserve">. </w:t>
      </w:r>
      <w:r w:rsidR="00FE3307">
        <w:t>Increase in t</w:t>
      </w:r>
      <w:r w:rsidRPr="00C163D2">
        <w:t>ransnational mobility and digital communication</w:t>
      </w:r>
      <w:r w:rsidR="00FE3307">
        <w:t xml:space="preserve"> offer new </w:t>
      </w:r>
      <w:r w:rsidRPr="00C163D2">
        <w:t>opportunities for minority language maintenance.</w:t>
      </w:r>
      <w:r w:rsidR="00FE3307">
        <w:t xml:space="preserve"> </w:t>
      </w:r>
    </w:p>
    <w:p w14:paraId="7A59D583" w14:textId="74884C84" w:rsidR="0021174B" w:rsidRPr="00C163D2" w:rsidRDefault="006301EA" w:rsidP="00FE3307">
      <w:pPr>
        <w:spacing w:after="120" w:line="360" w:lineRule="auto"/>
      </w:pPr>
      <w:r w:rsidRPr="00C163D2">
        <w:t>Ultimately, the vitality of a minority language is contingent upon its perceived relevance, its functional utility in domains of necessity, and the ideological commitments of</w:t>
      </w:r>
      <w:r w:rsidR="00FE3307">
        <w:t xml:space="preserve"> </w:t>
      </w:r>
      <w:r w:rsidRPr="00C163D2">
        <w:lastRenderedPageBreak/>
        <w:t xml:space="preserve">speakers and </w:t>
      </w:r>
      <w:r w:rsidR="00FE3307">
        <w:t xml:space="preserve">outside stakeholders. </w:t>
      </w:r>
      <w:r w:rsidRPr="00C163D2">
        <w:t>Future research and policy must therefore move beyond deterministic models and instead consider the dynamic, context-dependent nature of language ecologies. This entails giving due weight to pragmatic factors, such as the costs associated with maintaining linguistic diversity, alongside recognising and respecting the agency and choices of the language speakers themselves</w:t>
      </w:r>
      <w:r w:rsidR="00FE3307">
        <w:t xml:space="preserve"> (Mufwene, 2002). </w:t>
      </w:r>
      <w:r w:rsidRPr="00C163D2">
        <w:t xml:space="preserve"> While the threats to linguistic diversity remain significant, the examples of resilience and revitalisation discussed here offer grounds for cautious optimism—and a call to reimagine multilingualism not as a problem, but as a resource to be safeguarded and celebrated.</w:t>
      </w:r>
    </w:p>
    <w:p w14:paraId="734B40E1" w14:textId="77777777" w:rsidR="00557C43" w:rsidRPr="00C163D2" w:rsidRDefault="00557C43" w:rsidP="00DA7579">
      <w:pPr>
        <w:spacing w:after="120" w:line="360" w:lineRule="auto"/>
      </w:pPr>
    </w:p>
    <w:p w14:paraId="51B92AD2" w14:textId="69F0A63A" w:rsidR="00A141D5" w:rsidRDefault="00A141D5" w:rsidP="00DA7579">
      <w:pPr>
        <w:spacing w:after="120" w:line="360" w:lineRule="auto"/>
        <w:rPr>
          <w:b/>
          <w:bCs/>
        </w:rPr>
      </w:pPr>
      <w:r w:rsidRPr="00C163D2">
        <w:rPr>
          <w:b/>
          <w:bCs/>
        </w:rPr>
        <w:t>References</w:t>
      </w:r>
    </w:p>
    <w:p w14:paraId="60549BF5" w14:textId="66667C39" w:rsidR="006606ED" w:rsidRPr="006606ED" w:rsidRDefault="006606ED" w:rsidP="006606ED">
      <w:pPr>
        <w:spacing w:after="120" w:line="360" w:lineRule="auto"/>
        <w:rPr>
          <w:lang w:val="en-US"/>
        </w:rPr>
      </w:pPr>
      <w:r w:rsidRPr="00343E80">
        <w:rPr>
          <w:lang w:val="de-DE"/>
        </w:rPr>
        <w:t>Adler, A.</w:t>
      </w:r>
      <w:r w:rsidR="00343E80" w:rsidRPr="00343E80">
        <w:rPr>
          <w:lang w:val="de-DE"/>
        </w:rPr>
        <w:t>, Ehlers, C.,</w:t>
      </w:r>
      <w:r w:rsidR="00343E80">
        <w:rPr>
          <w:lang w:val="de-DE"/>
        </w:rPr>
        <w:t xml:space="preserve"> Goltz, R., Kleene, A. and </w:t>
      </w:r>
      <w:proofErr w:type="spellStart"/>
      <w:r w:rsidR="00343E80">
        <w:rPr>
          <w:lang w:val="de-DE"/>
        </w:rPr>
        <w:t>Plewnia</w:t>
      </w:r>
      <w:proofErr w:type="spellEnd"/>
      <w:r w:rsidR="00343E80">
        <w:rPr>
          <w:lang w:val="de-DE"/>
        </w:rPr>
        <w:t>, A.</w:t>
      </w:r>
      <w:r w:rsidRPr="00343E80">
        <w:rPr>
          <w:lang w:val="de-DE"/>
        </w:rPr>
        <w:t xml:space="preserve"> </w:t>
      </w:r>
      <w:r w:rsidRPr="006606ED">
        <w:rPr>
          <w:lang w:val="de-DE"/>
        </w:rPr>
        <w:t xml:space="preserve">(2016) </w:t>
      </w:r>
      <w:r w:rsidRPr="006606ED">
        <w:rPr>
          <w:i/>
          <w:iCs/>
          <w:lang w:val="de-DE"/>
        </w:rPr>
        <w:t>Status und Gebrauch des Niederdeutschen 2016 Erste Ergebnisse einer repräsentativen Erhebung</w:t>
      </w:r>
      <w:r>
        <w:rPr>
          <w:lang w:val="de-DE"/>
        </w:rPr>
        <w:t xml:space="preserve">. Mannheim: </w:t>
      </w:r>
      <w:r w:rsidRPr="006606ED">
        <w:rPr>
          <w:lang w:val="de-DE"/>
        </w:rPr>
        <w:t>Institut für Deutsche Sprache und Institut für niederdeutsche Sprache</w:t>
      </w:r>
      <w:r>
        <w:rPr>
          <w:lang w:val="de-DE"/>
        </w:rPr>
        <w:t xml:space="preserve">. </w:t>
      </w:r>
      <w:r w:rsidRPr="006606ED">
        <w:rPr>
          <w:lang w:val="en-US"/>
        </w:rPr>
        <w:t>Available at https://ids-pub.bsz-bw.de/frontdoor/deliver/index/docId/9037/file/Adler_Ehlers_Goltz_Kleene_Plewnia_Status_und_Gebrauch_des_ND_2016.pdf</w:t>
      </w:r>
      <w:r>
        <w:rPr>
          <w:lang w:val="en-US"/>
        </w:rPr>
        <w:t xml:space="preserve"> (Accessed 3</w:t>
      </w:r>
      <w:r w:rsidR="00E71805">
        <w:rPr>
          <w:lang w:val="en-US"/>
        </w:rPr>
        <w:t xml:space="preserve"> </w:t>
      </w:r>
      <w:r>
        <w:rPr>
          <w:lang w:val="en-US"/>
        </w:rPr>
        <w:t>May 2025)</w:t>
      </w:r>
      <w:r w:rsidR="00E71805">
        <w:rPr>
          <w:lang w:val="en-US"/>
        </w:rPr>
        <w:t>.</w:t>
      </w:r>
    </w:p>
    <w:p w14:paraId="28912C7E" w14:textId="32448192" w:rsidR="00A567D0" w:rsidRPr="00C163D2" w:rsidRDefault="00A567D0" w:rsidP="00A567D0">
      <w:pPr>
        <w:spacing w:after="120" w:line="360" w:lineRule="auto"/>
      </w:pPr>
      <w:r w:rsidRPr="00C163D2">
        <w:t xml:space="preserve">Appel, R. </w:t>
      </w:r>
      <w:r w:rsidR="00E71805">
        <w:t>and</w:t>
      </w:r>
      <w:r w:rsidRPr="00C163D2">
        <w:t xml:space="preserve"> </w:t>
      </w:r>
      <w:proofErr w:type="spellStart"/>
      <w:r w:rsidRPr="00C163D2">
        <w:t>Muysken</w:t>
      </w:r>
      <w:proofErr w:type="spellEnd"/>
      <w:r w:rsidRPr="00C163D2">
        <w:t xml:space="preserve">, P. (1987) </w:t>
      </w:r>
      <w:r w:rsidRPr="00C163D2">
        <w:rPr>
          <w:i/>
          <w:iCs/>
        </w:rPr>
        <w:t>Language Contact and Bilingualism</w:t>
      </w:r>
      <w:r w:rsidRPr="00C163D2">
        <w:t>. London: Edward Arnold.</w:t>
      </w:r>
    </w:p>
    <w:p w14:paraId="30559104" w14:textId="3A995DF9" w:rsidR="00BA4C40" w:rsidRDefault="00BA4C40" w:rsidP="00BA4C40">
      <w:pPr>
        <w:spacing w:after="120" w:line="360" w:lineRule="auto"/>
      </w:pPr>
      <w:r w:rsidRPr="00C163D2">
        <w:t xml:space="preserve">Baker, C. (2001) </w:t>
      </w:r>
      <w:r w:rsidRPr="00C163D2">
        <w:rPr>
          <w:i/>
          <w:iCs/>
        </w:rPr>
        <w:t>Foundations of Bilingualism and Bilingual Education</w:t>
      </w:r>
      <w:r w:rsidRPr="00C163D2">
        <w:t xml:space="preserve">. </w:t>
      </w:r>
      <w:r w:rsidR="00B95598" w:rsidRPr="00C163D2">
        <w:t>3</w:t>
      </w:r>
      <w:r w:rsidR="00B95598" w:rsidRPr="00C163D2">
        <w:rPr>
          <w:vertAlign w:val="superscript"/>
        </w:rPr>
        <w:t>rd</w:t>
      </w:r>
      <w:r w:rsidR="00B95598" w:rsidRPr="00C163D2">
        <w:t xml:space="preserve"> edn. </w:t>
      </w:r>
      <w:r w:rsidRPr="00C163D2">
        <w:t xml:space="preserve">Bristol: Multilingual Matters. </w:t>
      </w:r>
    </w:p>
    <w:p w14:paraId="42556BBA" w14:textId="4B2C3DFC" w:rsidR="00895553" w:rsidRPr="00895553" w:rsidRDefault="00895553" w:rsidP="00895553">
      <w:pPr>
        <w:spacing w:after="120" w:line="360" w:lineRule="auto"/>
        <w:rPr>
          <w:lang w:val="en-US"/>
        </w:rPr>
      </w:pPr>
      <w:r w:rsidRPr="00895553">
        <w:rPr>
          <w:lang w:val="en-US"/>
        </w:rPr>
        <w:t xml:space="preserve">Baker, C. </w:t>
      </w:r>
      <w:r w:rsidR="008B6624">
        <w:rPr>
          <w:lang w:val="en-US"/>
        </w:rPr>
        <w:t>and</w:t>
      </w:r>
      <w:r w:rsidRPr="00895553">
        <w:rPr>
          <w:lang w:val="en-US"/>
        </w:rPr>
        <w:t xml:space="preserve"> Wright, W. E. (2017). </w:t>
      </w:r>
      <w:r w:rsidRPr="00895553">
        <w:rPr>
          <w:i/>
          <w:iCs/>
          <w:lang w:val="en-US"/>
        </w:rPr>
        <w:t>Foundations of Bilingual Education and Bilingualism</w:t>
      </w:r>
      <w:r>
        <w:rPr>
          <w:lang w:val="en-US"/>
        </w:rPr>
        <w:t>. 6</w:t>
      </w:r>
      <w:r w:rsidRPr="00895553">
        <w:rPr>
          <w:vertAlign w:val="superscript"/>
          <w:lang w:val="en-US"/>
        </w:rPr>
        <w:t>th</w:t>
      </w:r>
      <w:r>
        <w:rPr>
          <w:lang w:val="en-US"/>
        </w:rPr>
        <w:t xml:space="preserve"> edn. </w:t>
      </w:r>
      <w:r w:rsidRPr="00895553">
        <w:rPr>
          <w:lang w:val="en-US"/>
        </w:rPr>
        <w:t>Bristol, UK: Multilingual Matters</w:t>
      </w:r>
      <w:r>
        <w:rPr>
          <w:lang w:val="en-US"/>
        </w:rPr>
        <w:t xml:space="preserve">. </w:t>
      </w:r>
    </w:p>
    <w:p w14:paraId="03173C0C" w14:textId="4E259727" w:rsidR="00895553" w:rsidRPr="00C163D2" w:rsidRDefault="00895553" w:rsidP="00895553">
      <w:pPr>
        <w:spacing w:after="120" w:line="360" w:lineRule="auto"/>
      </w:pPr>
      <w:r w:rsidRPr="008B6624">
        <w:t xml:space="preserve">Blommaert, J. (2010). </w:t>
      </w:r>
      <w:r w:rsidRPr="008B6624">
        <w:rPr>
          <w:i/>
          <w:iCs/>
        </w:rPr>
        <w:t>The Sociolinguistics of Globalization</w:t>
      </w:r>
      <w:r w:rsidRPr="008B6624">
        <w:t xml:space="preserve">. </w:t>
      </w:r>
      <w:r w:rsidR="008B6624" w:rsidRPr="008B6624">
        <w:t xml:space="preserve">New York: </w:t>
      </w:r>
      <w:r w:rsidRPr="008B6624">
        <w:t>Cambridge University Press.</w:t>
      </w:r>
    </w:p>
    <w:p w14:paraId="151B8194" w14:textId="63A44D50" w:rsidR="007861FF" w:rsidRDefault="007861FF" w:rsidP="007861FF">
      <w:pPr>
        <w:spacing w:after="120" w:line="360" w:lineRule="auto"/>
      </w:pPr>
      <w:r w:rsidRPr="00C163D2">
        <w:t xml:space="preserve">Caminal R., Cappellari L. </w:t>
      </w:r>
      <w:r w:rsidR="008B6624">
        <w:t>and</w:t>
      </w:r>
      <w:r w:rsidRPr="00C163D2">
        <w:t xml:space="preserve"> Di Paolo A.</w:t>
      </w:r>
      <w:r>
        <w:t xml:space="preserve"> (2018) ‘</w:t>
      </w:r>
      <w:r w:rsidRPr="00C163D2">
        <w:t>Linguistic Skills and the Intergenerational Transmission of Language</w:t>
      </w:r>
      <w:r>
        <w:t>’</w:t>
      </w:r>
      <w:r w:rsidRPr="00C163D2">
        <w:t xml:space="preserve"> </w:t>
      </w:r>
      <w:r w:rsidRPr="00CF4185">
        <w:rPr>
          <w:i/>
          <w:iCs/>
        </w:rPr>
        <w:t>IREA Working Papers 201820</w:t>
      </w:r>
      <w:r w:rsidR="00CF4185">
        <w:rPr>
          <w:i/>
          <w:iCs/>
        </w:rPr>
        <w:t>.</w:t>
      </w:r>
      <w:r w:rsidRPr="007861FF">
        <w:t xml:space="preserve"> University of Barcelona</w:t>
      </w:r>
      <w:r w:rsidR="00CF4185">
        <w:t xml:space="preserve">: </w:t>
      </w:r>
      <w:r w:rsidRPr="007861FF">
        <w:t>Research Institute of Applied Economics</w:t>
      </w:r>
      <w:r>
        <w:t xml:space="preserve">. </w:t>
      </w:r>
      <w:r w:rsidRPr="00C163D2">
        <w:t xml:space="preserve"> Available at: </w:t>
      </w:r>
      <w:r w:rsidR="00CF4185">
        <w:t>h</w:t>
      </w:r>
      <w:r w:rsidRPr="007861FF">
        <w:t>ttps://docs.iza.org/dp11793.pdf</w:t>
      </w:r>
      <w:r w:rsidRPr="00C163D2">
        <w:t xml:space="preserve"> </w:t>
      </w:r>
      <w:r w:rsidR="00CF4185">
        <w:t xml:space="preserve"> </w:t>
      </w:r>
      <w:r w:rsidRPr="00C163D2">
        <w:t>(Accessed 2 June 2025)</w:t>
      </w:r>
      <w:r>
        <w:t>.</w:t>
      </w:r>
    </w:p>
    <w:p w14:paraId="2D5A0BCE" w14:textId="23956BC2" w:rsidR="00A83EEE" w:rsidRDefault="00A83EEE" w:rsidP="00A83EEE">
      <w:pPr>
        <w:spacing w:after="120" w:line="360" w:lineRule="auto"/>
      </w:pPr>
      <w:r>
        <w:lastRenderedPageBreak/>
        <w:t xml:space="preserve">Council of Europe (2022) </w:t>
      </w:r>
      <w:r w:rsidRPr="00A83EEE">
        <w:rPr>
          <w:i/>
          <w:iCs/>
        </w:rPr>
        <w:t>The importance of plurilingual and intercultural education for democratic culture</w:t>
      </w:r>
      <w:r>
        <w:t xml:space="preserve">. Available at: </w:t>
      </w:r>
      <w:r w:rsidRPr="00A83EEE">
        <w:t>https://rm.coe.int/recommendation-cm2022-1-importance-of-plurilingual-and-intercultural-e/1680b50bf1</w:t>
      </w:r>
      <w:r>
        <w:t xml:space="preserve"> (Accessed 4 July 2025). </w:t>
      </w:r>
    </w:p>
    <w:p w14:paraId="23ADDCB4" w14:textId="44759916" w:rsidR="0012738A" w:rsidRDefault="0012738A" w:rsidP="007861FF">
      <w:pPr>
        <w:spacing w:after="120" w:line="360" w:lineRule="auto"/>
      </w:pPr>
      <w:r>
        <w:t xml:space="preserve">Council of Europe (2024) </w:t>
      </w:r>
      <w:r w:rsidRPr="0012738A">
        <w:rPr>
          <w:i/>
          <w:iCs/>
        </w:rPr>
        <w:t>European Charter for Regional and Minority languages. Collected texts.</w:t>
      </w:r>
      <w:r>
        <w:t xml:space="preserve"> 4</w:t>
      </w:r>
      <w:r w:rsidRPr="0012738A">
        <w:rPr>
          <w:vertAlign w:val="superscript"/>
        </w:rPr>
        <w:t>th</w:t>
      </w:r>
      <w:r>
        <w:t xml:space="preserve"> edn. Available at: </w:t>
      </w:r>
      <w:proofErr w:type="gramStart"/>
      <w:r w:rsidRPr="0012738A">
        <w:t xml:space="preserve">https://rm.coe.int/collected-texts-charter-4th-edition-en/1680b26fa0 </w:t>
      </w:r>
      <w:r>
        <w:t xml:space="preserve"> (</w:t>
      </w:r>
      <w:proofErr w:type="gramEnd"/>
      <w:r>
        <w:t>Accessed on 12 May 2025)</w:t>
      </w:r>
      <w:r w:rsidR="00A83EEE">
        <w:t xml:space="preserve">. </w:t>
      </w:r>
    </w:p>
    <w:p w14:paraId="01557027" w14:textId="77777777" w:rsidR="003C3E86" w:rsidRDefault="00C2623A" w:rsidP="003C3E86">
      <w:pPr>
        <w:spacing w:after="120" w:line="360" w:lineRule="auto"/>
        <w:rPr>
          <w:lang w:val="en-US"/>
        </w:rPr>
      </w:pPr>
      <w:r w:rsidRPr="00C2623A">
        <w:rPr>
          <w:lang w:val="en-US"/>
        </w:rPr>
        <w:t xml:space="preserve">Crystal, D. (2014) </w:t>
      </w:r>
      <w:r w:rsidRPr="00C2623A">
        <w:rPr>
          <w:i/>
          <w:iCs/>
          <w:lang w:val="en-US"/>
        </w:rPr>
        <w:t>Language Death</w:t>
      </w:r>
      <w:r w:rsidRPr="00C2623A">
        <w:rPr>
          <w:lang w:val="en-US"/>
        </w:rPr>
        <w:t xml:space="preserve">. Cambridge: Cambridge University Press (Canto Classics). </w:t>
      </w:r>
    </w:p>
    <w:p w14:paraId="6C75BDB9" w14:textId="0D28E232" w:rsidR="00C163D2" w:rsidRDefault="00C163D2" w:rsidP="003C3E86">
      <w:pPr>
        <w:spacing w:after="120" w:line="360" w:lineRule="auto"/>
        <w:rPr>
          <w:lang w:val="en-US"/>
        </w:rPr>
      </w:pPr>
      <w:r w:rsidRPr="00C163D2">
        <w:rPr>
          <w:lang w:val="de-DE"/>
        </w:rPr>
        <w:t xml:space="preserve">Das Plattdüütskbüro der Ostfriesischen Landschaft (2023) </w:t>
      </w:r>
      <w:r w:rsidRPr="00C163D2">
        <w:rPr>
          <w:i/>
          <w:iCs/>
          <w:lang w:val="de-DE"/>
        </w:rPr>
        <w:t>Umfrage zur plattdeutschen Sprach- und Verstehenskompetenz in Ostfriesland 2023: Auswertung</w:t>
      </w:r>
      <w:r w:rsidRPr="00C163D2">
        <w:rPr>
          <w:lang w:val="de-DE"/>
        </w:rPr>
        <w:t>.</w:t>
      </w:r>
      <w:r w:rsidR="006606ED">
        <w:rPr>
          <w:lang w:val="de-DE"/>
        </w:rPr>
        <w:t xml:space="preserve"> </w:t>
      </w:r>
      <w:r w:rsidRPr="00BD1C74">
        <w:rPr>
          <w:lang w:val="en-US"/>
        </w:rPr>
        <w:t>Aurich: Ostfriesische Landschaft</w:t>
      </w:r>
      <w:r w:rsidR="006606ED" w:rsidRPr="00BD1C74">
        <w:rPr>
          <w:lang w:val="en-US"/>
        </w:rPr>
        <w:t>.</w:t>
      </w:r>
      <w:r w:rsidRPr="00BD1C74">
        <w:rPr>
          <w:lang w:val="en-US"/>
        </w:rPr>
        <w:t xml:space="preserve"> </w:t>
      </w:r>
      <w:r w:rsidRPr="006606ED">
        <w:rPr>
          <w:lang w:val="en-US"/>
        </w:rPr>
        <w:t>Available at: https://platt.ostfriesischelandschaft.de/wp-content/uploads/sites/2/dateiarchiv/2410/Auswertung%20der%20Umfrage%20zur%20plattdeutschen%20Sprach-%20und%20Verstehenskomeptenz%20in%20Ostfriesland% 202023.pdf (Accessed 3 May 2025)</w:t>
      </w:r>
      <w:r w:rsidR="00E71805">
        <w:rPr>
          <w:lang w:val="en-US"/>
        </w:rPr>
        <w:t>.</w:t>
      </w:r>
    </w:p>
    <w:p w14:paraId="09E59E91" w14:textId="6ED7D6A2" w:rsidR="00D1547C" w:rsidRPr="00C163D2" w:rsidRDefault="00D1547C" w:rsidP="00D1547C">
      <w:pPr>
        <w:spacing w:after="120" w:line="360" w:lineRule="auto"/>
      </w:pPr>
      <w:r w:rsidRPr="00D1547C">
        <w:rPr>
          <w:lang w:val="en-US"/>
        </w:rPr>
        <w:t>Dołowy-Rybińska</w:t>
      </w:r>
      <w:r>
        <w:rPr>
          <w:lang w:val="en-US"/>
        </w:rPr>
        <w:t xml:space="preserve"> N., </w:t>
      </w:r>
      <w:r w:rsidRPr="00D1547C">
        <w:rPr>
          <w:lang w:val="en-US"/>
        </w:rPr>
        <w:t>Soria</w:t>
      </w:r>
      <w:r>
        <w:rPr>
          <w:lang w:val="en-US"/>
        </w:rPr>
        <w:t>, C. (2021) ‘</w:t>
      </w:r>
      <w:r w:rsidRPr="00D1547C">
        <w:rPr>
          <w:lang w:val="en-US"/>
        </w:rPr>
        <w:t>Surveying the ethnolinguistic vitality</w:t>
      </w:r>
      <w:r>
        <w:rPr>
          <w:lang w:val="en-US"/>
        </w:rPr>
        <w:t xml:space="preserve"> </w:t>
      </w:r>
      <w:r w:rsidRPr="00D1547C">
        <w:rPr>
          <w:lang w:val="en-US"/>
        </w:rPr>
        <w:t>of two contested languages</w:t>
      </w:r>
      <w:r>
        <w:rPr>
          <w:lang w:val="en-US"/>
        </w:rPr>
        <w:t xml:space="preserve">. </w:t>
      </w:r>
      <w:r w:rsidRPr="00D1547C">
        <w:rPr>
          <w:lang w:val="en-US"/>
        </w:rPr>
        <w:t>The case of Kashubian and Piedmontese</w:t>
      </w:r>
      <w:r>
        <w:rPr>
          <w:lang w:val="en-US"/>
        </w:rPr>
        <w:t xml:space="preserve">’ in Tamburelli, M. and Tosco M. (eds) </w:t>
      </w:r>
      <w:r w:rsidRPr="00C163D2">
        <w:rPr>
          <w:i/>
          <w:iCs/>
        </w:rPr>
        <w:t>Contested Languages: The hidden multilingualism of Europe</w:t>
      </w:r>
      <w:r>
        <w:rPr>
          <w:i/>
          <w:iCs/>
        </w:rPr>
        <w:t xml:space="preserve">. </w:t>
      </w:r>
      <w:r w:rsidRPr="00C163D2">
        <w:t>John Benjamins Publishing Company</w:t>
      </w:r>
      <w:r>
        <w:t xml:space="preserve">, </w:t>
      </w:r>
      <w:r w:rsidRPr="00C163D2">
        <w:t xml:space="preserve">pp. 125-142. </w:t>
      </w:r>
      <w:r w:rsidR="00E559AF">
        <w:t xml:space="preserve">Available at: </w:t>
      </w:r>
      <w:r w:rsidRPr="00D1547C">
        <w:t>https://doi.org/10.1075/wlp.8.07dol</w:t>
      </w:r>
    </w:p>
    <w:p w14:paraId="326A05A2" w14:textId="7C73400D" w:rsidR="00FD5F59" w:rsidRPr="00C163D2" w:rsidRDefault="00FD5F59" w:rsidP="00DA7579">
      <w:pPr>
        <w:spacing w:after="120" w:line="360" w:lineRule="auto"/>
      </w:pPr>
      <w:r w:rsidRPr="00C163D2">
        <w:t xml:space="preserve">Dorian, N.C. </w:t>
      </w:r>
      <w:r w:rsidR="00A368F2" w:rsidRPr="00C163D2">
        <w:t>(2006) ‘</w:t>
      </w:r>
      <w:r w:rsidRPr="00C163D2">
        <w:t>Minority and Endangered Languages</w:t>
      </w:r>
      <w:r w:rsidR="00A368F2" w:rsidRPr="00C163D2">
        <w:t>’, i</w:t>
      </w:r>
      <w:r w:rsidRPr="00C163D2">
        <w:t>n Bhatia</w:t>
      </w:r>
      <w:r w:rsidR="00A368F2" w:rsidRPr="00C163D2">
        <w:t>, T.K.</w:t>
      </w:r>
      <w:r w:rsidRPr="00C163D2">
        <w:t xml:space="preserve"> </w:t>
      </w:r>
      <w:r w:rsidR="008B6624">
        <w:t>and</w:t>
      </w:r>
      <w:r w:rsidRPr="00C163D2">
        <w:t xml:space="preserve"> Ritchie</w:t>
      </w:r>
      <w:r w:rsidR="00A368F2" w:rsidRPr="00C163D2">
        <w:t>, W.C. (eds)</w:t>
      </w:r>
      <w:r w:rsidRPr="00C163D2">
        <w:t xml:space="preserve"> </w:t>
      </w:r>
      <w:r w:rsidRPr="00C163D2">
        <w:rPr>
          <w:i/>
          <w:iCs/>
        </w:rPr>
        <w:t>The Handbook of Bilingualism.</w:t>
      </w:r>
      <w:r w:rsidRPr="00C163D2">
        <w:t xml:space="preserve"> Oxford: Blackwell</w:t>
      </w:r>
      <w:r w:rsidR="00A368F2" w:rsidRPr="00C163D2">
        <w:t xml:space="preserve">. </w:t>
      </w:r>
    </w:p>
    <w:p w14:paraId="7051980C" w14:textId="6C6D2C67" w:rsidR="00C5775F" w:rsidRPr="00C163D2" w:rsidRDefault="00FC6565" w:rsidP="00DA7579">
      <w:pPr>
        <w:spacing w:after="120" w:line="360" w:lineRule="auto"/>
      </w:pPr>
      <w:r w:rsidRPr="00C163D2">
        <w:t xml:space="preserve">Eberhard, D. M., </w:t>
      </w:r>
      <w:r w:rsidR="00640811" w:rsidRPr="00C163D2">
        <w:t>Simons, G.F.</w:t>
      </w:r>
      <w:r w:rsidRPr="00C163D2">
        <w:t xml:space="preserve"> and Fennig, C.D. (eds)</w:t>
      </w:r>
      <w:r w:rsidR="00640811" w:rsidRPr="00C163D2">
        <w:t xml:space="preserve"> (</w:t>
      </w:r>
      <w:r w:rsidRPr="00C163D2">
        <w:t>2025</w:t>
      </w:r>
      <w:r w:rsidR="00640811" w:rsidRPr="00C163D2">
        <w:t>a)</w:t>
      </w:r>
      <w:r w:rsidRPr="00C163D2">
        <w:t xml:space="preserve"> </w:t>
      </w:r>
      <w:r w:rsidR="00640811" w:rsidRPr="00C163D2">
        <w:rPr>
          <w:i/>
          <w:iCs/>
        </w:rPr>
        <w:t>How many languages</w:t>
      </w:r>
      <w:r w:rsidRPr="00C163D2">
        <w:rPr>
          <w:i/>
          <w:iCs/>
        </w:rPr>
        <w:t>.</w:t>
      </w:r>
      <w:r w:rsidRPr="00C163D2">
        <w:t xml:space="preserve"> Available at https://www.ethnologue.com/insights/how-many-languages (Accessed: 5 May 2025).</w:t>
      </w:r>
    </w:p>
    <w:p w14:paraId="4017E4B8" w14:textId="334D6B06" w:rsidR="00640811" w:rsidRPr="00C163D2" w:rsidRDefault="00640811" w:rsidP="00DA7579">
      <w:pPr>
        <w:spacing w:after="120" w:line="360" w:lineRule="auto"/>
      </w:pPr>
      <w:r w:rsidRPr="00C163D2">
        <w:t xml:space="preserve">Eberhard, D. M., Simons, G.F. and Fennig, C.D. (eds) (2025b) </w:t>
      </w:r>
      <w:r w:rsidRPr="00C163D2">
        <w:rPr>
          <w:i/>
          <w:iCs/>
        </w:rPr>
        <w:t>History.</w:t>
      </w:r>
      <w:r w:rsidRPr="00C163D2">
        <w:t xml:space="preserve"> Available at https://www.ethnologue.com/insights/history (Accessed: 5 May 2025).</w:t>
      </w:r>
    </w:p>
    <w:p w14:paraId="583EC76F" w14:textId="3C0F858B" w:rsidR="001B3791" w:rsidRPr="00C163D2" w:rsidRDefault="001B3791" w:rsidP="00DA7579">
      <w:pPr>
        <w:spacing w:after="120" w:line="360" w:lineRule="auto"/>
      </w:pPr>
      <w:r w:rsidRPr="00C163D2">
        <w:t xml:space="preserve">Eberhard, D. M., Simons, G.F. and Fennig, C.D. (eds) (2025c) </w:t>
      </w:r>
      <w:r w:rsidRPr="00C163D2">
        <w:rPr>
          <w:i/>
          <w:iCs/>
        </w:rPr>
        <w:t>Abadi.</w:t>
      </w:r>
      <w:r w:rsidRPr="00C163D2">
        <w:t xml:space="preserve"> Available at https://www.ethnologue.com/language/kbt (Accessed: 6 May 2025).</w:t>
      </w:r>
    </w:p>
    <w:p w14:paraId="17E2C1BD" w14:textId="3A830076" w:rsidR="001B3791" w:rsidRPr="00C163D2" w:rsidRDefault="001B3791" w:rsidP="00DA7579">
      <w:pPr>
        <w:spacing w:after="120" w:line="360" w:lineRule="auto"/>
      </w:pPr>
      <w:r w:rsidRPr="00C163D2">
        <w:t xml:space="preserve">Eberhard, D. M., Simons, G.F. and Fennig, C.D. (eds) (2025d) </w:t>
      </w:r>
      <w:proofErr w:type="spellStart"/>
      <w:r w:rsidRPr="00C163D2">
        <w:rPr>
          <w:i/>
          <w:iCs/>
        </w:rPr>
        <w:t>Bauwaki</w:t>
      </w:r>
      <w:proofErr w:type="spellEnd"/>
      <w:r w:rsidRPr="00C163D2">
        <w:rPr>
          <w:i/>
          <w:iCs/>
        </w:rPr>
        <w:t>.</w:t>
      </w:r>
      <w:r w:rsidRPr="00C163D2">
        <w:t xml:space="preserve"> Available at https://www.ethnologue.com/language/bwk (Accessed: 6 May 2025).</w:t>
      </w:r>
    </w:p>
    <w:p w14:paraId="7A300377" w14:textId="0722013A" w:rsidR="00302EEA" w:rsidRPr="00C163D2" w:rsidRDefault="00302EEA" w:rsidP="00DA7579">
      <w:pPr>
        <w:spacing w:after="120" w:line="360" w:lineRule="auto"/>
      </w:pPr>
      <w:r w:rsidRPr="00C163D2">
        <w:lastRenderedPageBreak/>
        <w:t xml:space="preserve">Edwards, J. (1994) </w:t>
      </w:r>
      <w:r w:rsidRPr="00C163D2">
        <w:rPr>
          <w:i/>
          <w:iCs/>
        </w:rPr>
        <w:t>Multilingualism</w:t>
      </w:r>
      <w:r w:rsidRPr="00C163D2">
        <w:t xml:space="preserve">. London: Routledge. </w:t>
      </w:r>
    </w:p>
    <w:p w14:paraId="58D46A15" w14:textId="06FC2E49" w:rsidR="00302EEA" w:rsidRDefault="00302EEA" w:rsidP="00DA7579">
      <w:pPr>
        <w:spacing w:after="120" w:line="360" w:lineRule="auto"/>
      </w:pPr>
      <w:r w:rsidRPr="00C163D2">
        <w:t xml:space="preserve">Edwards, J. (2007) </w:t>
      </w:r>
      <w:r w:rsidR="008B6624">
        <w:t>‘</w:t>
      </w:r>
      <w:r w:rsidRPr="00C163D2">
        <w:t>Language Revitalization and its Discontents: An essay and review of Saving languages: An introduction to language revitalization</w:t>
      </w:r>
      <w:r w:rsidR="008B6624">
        <w:t>’</w:t>
      </w:r>
      <w:r w:rsidRPr="00C163D2">
        <w:t xml:space="preserve">, </w:t>
      </w:r>
      <w:r w:rsidRPr="00C163D2">
        <w:rPr>
          <w:i/>
          <w:iCs/>
        </w:rPr>
        <w:t>Canadian Journal of Applied Linguistics</w:t>
      </w:r>
      <w:r w:rsidRPr="00C163D2">
        <w:t>, 10(1), pp. 101–120. Available at: https://journals.lib.unb.ca/index.php/CJAL/article/view/19736 (Accessed: 1 June 2025).</w:t>
      </w:r>
    </w:p>
    <w:p w14:paraId="015A0783" w14:textId="5A7760E7" w:rsidR="00D1547C" w:rsidRPr="00C163D2" w:rsidRDefault="00D1547C" w:rsidP="00D1547C">
      <w:pPr>
        <w:spacing w:after="120" w:line="360" w:lineRule="auto"/>
      </w:pPr>
      <w:r w:rsidRPr="00C163D2">
        <w:t xml:space="preserve">FIONTAR </w:t>
      </w:r>
      <w:r w:rsidR="00552CE8">
        <w:t xml:space="preserve">(2009) </w:t>
      </w:r>
      <w:r w:rsidRPr="00552CE8">
        <w:rPr>
          <w:i/>
          <w:iCs/>
        </w:rPr>
        <w:t>20 Year Strategy for the Irish Language</w:t>
      </w:r>
      <w:r w:rsidRPr="00C163D2">
        <w:t>. Dublin: Dublin City University</w:t>
      </w:r>
      <w:r w:rsidR="00552CE8">
        <w:t xml:space="preserve">. </w:t>
      </w:r>
    </w:p>
    <w:p w14:paraId="7FA05C5E" w14:textId="52B6A886" w:rsidR="00D1547C" w:rsidRPr="00C163D2" w:rsidRDefault="00D1547C" w:rsidP="008B6624">
      <w:pPr>
        <w:spacing w:after="120" w:line="360" w:lineRule="auto"/>
      </w:pPr>
      <w:r w:rsidRPr="00CC1C2F">
        <w:t xml:space="preserve">Hultgren, A. K. </w:t>
      </w:r>
      <w:r w:rsidR="0079704C" w:rsidRPr="00CC1C2F">
        <w:t>(</w:t>
      </w:r>
      <w:r w:rsidRPr="00CC1C2F">
        <w:t>2016</w:t>
      </w:r>
      <w:r w:rsidR="0079704C" w:rsidRPr="00CC1C2F">
        <w:t>)</w:t>
      </w:r>
      <w:r w:rsidRPr="00CC1C2F">
        <w:t xml:space="preserve"> </w:t>
      </w:r>
      <w:r w:rsidR="0079704C" w:rsidRPr="00CC1C2F">
        <w:t>‘</w:t>
      </w:r>
      <w:r w:rsidRPr="00CC1C2F">
        <w:t>Domain Loss: the rise and demise of a concept</w:t>
      </w:r>
      <w:r w:rsidR="0079704C" w:rsidRPr="00CC1C2F">
        <w:t xml:space="preserve">’ in </w:t>
      </w:r>
      <w:r w:rsidRPr="00CC1C2F">
        <w:t>Linn</w:t>
      </w:r>
      <w:r w:rsidR="0079704C" w:rsidRPr="00CC1C2F">
        <w:t xml:space="preserve">, A. </w:t>
      </w:r>
      <w:r w:rsidRPr="00CC1C2F">
        <w:t xml:space="preserve"> (ed)</w:t>
      </w:r>
      <w:r w:rsidR="008B6624">
        <w:t xml:space="preserve"> </w:t>
      </w:r>
      <w:r w:rsidRPr="00CC1C2F">
        <w:rPr>
          <w:i/>
          <w:iCs/>
        </w:rPr>
        <w:t>Investigating English in Europe: Contexts and Agendas</w:t>
      </w:r>
      <w:r w:rsidRPr="00CC1C2F">
        <w:t xml:space="preserve">. Berlin: Mouton. </w:t>
      </w:r>
      <w:r w:rsidR="0079704C" w:rsidRPr="00CC1C2F">
        <w:t xml:space="preserve">p. </w:t>
      </w:r>
      <w:r w:rsidRPr="00CC1C2F">
        <w:t>153-158</w:t>
      </w:r>
      <w:r w:rsidR="008B6624">
        <w:t xml:space="preserve">. </w:t>
      </w:r>
      <w:r w:rsidR="00CC1C2F">
        <w:t xml:space="preserve">Available at </w:t>
      </w:r>
      <w:r w:rsidR="00CC1C2F" w:rsidRPr="00CC1C2F">
        <w:t>https://www.researchgate.net/publication/308207894_</w:t>
      </w:r>
      <w:r w:rsidR="00CC1C2F">
        <w:t xml:space="preserve"> </w:t>
      </w:r>
      <w:proofErr w:type="spellStart"/>
      <w:r w:rsidR="00CC1C2F" w:rsidRPr="00CC1C2F">
        <w:t>Domain_Loss_The_rise_and_demise_of_a_concept</w:t>
      </w:r>
      <w:proofErr w:type="spellEnd"/>
      <w:r w:rsidR="00CC1C2F">
        <w:t xml:space="preserve"> (Accessed</w:t>
      </w:r>
      <w:r w:rsidR="008B6624">
        <w:t>:</w:t>
      </w:r>
      <w:r w:rsidR="00CC1C2F">
        <w:t xml:space="preserve"> 2 June 2025). </w:t>
      </w:r>
    </w:p>
    <w:p w14:paraId="765CB5E6" w14:textId="2DEC7C28" w:rsidR="00193454" w:rsidRPr="00C163D2" w:rsidRDefault="00193454" w:rsidP="00DA7579">
      <w:pPr>
        <w:spacing w:after="120" w:line="360" w:lineRule="auto"/>
      </w:pPr>
      <w:r w:rsidRPr="00C163D2">
        <w:t xml:space="preserve">Giles, H., Bourhis, R. Y., </w:t>
      </w:r>
      <w:r w:rsidR="008B6624">
        <w:t>and</w:t>
      </w:r>
      <w:r w:rsidRPr="00C163D2">
        <w:t xml:space="preserve"> Taylor, D. (1977) ‘Towards a Theory of Language in Ethnic Group Relations’ in Giles, H. (ed.) </w:t>
      </w:r>
      <w:r w:rsidRPr="00C163D2">
        <w:rPr>
          <w:i/>
          <w:iCs/>
        </w:rPr>
        <w:t>Language, Ethnicity and Intergroup Relations</w:t>
      </w:r>
      <w:r w:rsidRPr="00C163D2">
        <w:t xml:space="preserve">. London: Academic Press, pp. 307-348. </w:t>
      </w:r>
    </w:p>
    <w:p w14:paraId="56A66E74" w14:textId="2763803D" w:rsidR="003B71EB" w:rsidRPr="00C163D2" w:rsidRDefault="003B71EB" w:rsidP="00DA7579">
      <w:pPr>
        <w:spacing w:after="120" w:line="360" w:lineRule="auto"/>
      </w:pPr>
      <w:r w:rsidRPr="00C163D2">
        <w:t>Graddol, D. (2006)</w:t>
      </w:r>
      <w:r w:rsidR="008B6624">
        <w:t xml:space="preserve"> </w:t>
      </w:r>
      <w:r w:rsidRPr="00C163D2">
        <w:rPr>
          <w:i/>
          <w:iCs/>
        </w:rPr>
        <w:t>English Next.</w:t>
      </w:r>
      <w:r w:rsidRPr="00C163D2">
        <w:t xml:space="preserve"> London: British Council</w:t>
      </w:r>
      <w:r w:rsidR="00207644" w:rsidRPr="00C163D2">
        <w:t>, p</w:t>
      </w:r>
      <w:r w:rsidR="008B6624">
        <w:t>.</w:t>
      </w:r>
      <w:r w:rsidR="00207644" w:rsidRPr="00C163D2">
        <w:t xml:space="preserve"> 60, graph. </w:t>
      </w:r>
      <w:r w:rsidRPr="00C163D2">
        <w:t xml:space="preserve">Available at </w:t>
      </w:r>
      <w:r w:rsidRPr="00CF4185">
        <w:t>https://doanbangoc.wordpress.com/wp-content/uploads/2012/07/english-next.pdf</w:t>
      </w:r>
      <w:r w:rsidRPr="00C163D2">
        <w:t xml:space="preserve"> (Accessed: 10 May 2021)</w:t>
      </w:r>
      <w:r w:rsidR="00CF4185">
        <w:t>.</w:t>
      </w:r>
    </w:p>
    <w:p w14:paraId="28CD0A1F" w14:textId="288795CB" w:rsidR="00E363F3" w:rsidRPr="00C163D2" w:rsidRDefault="00E363F3" w:rsidP="00E363F3">
      <w:pPr>
        <w:spacing w:after="120" w:line="360" w:lineRule="auto"/>
      </w:pPr>
      <w:r w:rsidRPr="00C163D2">
        <w:t>Hinton, L. (</w:t>
      </w:r>
      <w:r w:rsidR="00571CB6" w:rsidRPr="00C163D2">
        <w:t>2003) ‘</w:t>
      </w:r>
      <w:r w:rsidRPr="00C163D2">
        <w:t xml:space="preserve">Language Revitalization’, </w:t>
      </w:r>
      <w:r w:rsidRPr="00C163D2">
        <w:rPr>
          <w:i/>
          <w:iCs/>
        </w:rPr>
        <w:t>Annual Review of Applied Linguistics</w:t>
      </w:r>
      <w:r w:rsidRPr="00C163D2">
        <w:t>, 23, pp.44-57,</w:t>
      </w:r>
      <w:r w:rsidR="008B6624">
        <w:t xml:space="preserve"> </w:t>
      </w:r>
      <w:r w:rsidR="00E559AF">
        <w:t>Available at: https://doi.org/</w:t>
      </w:r>
      <w:r w:rsidRPr="00C163D2">
        <w:t>10.1017/S0267190503000187</w:t>
      </w:r>
    </w:p>
    <w:p w14:paraId="36CD3209" w14:textId="3A813150" w:rsidR="005601E2" w:rsidRPr="00C163D2" w:rsidRDefault="00365AB2" w:rsidP="00DA7579">
      <w:pPr>
        <w:spacing w:after="120" w:line="360" w:lineRule="auto"/>
      </w:pPr>
      <w:r w:rsidRPr="00C163D2">
        <w:t>Lewis, H.</w:t>
      </w:r>
      <w:r w:rsidR="005B4A07">
        <w:t xml:space="preserve">G. </w:t>
      </w:r>
      <w:r w:rsidRPr="00C163D2">
        <w:t xml:space="preserve"> (2025) </w:t>
      </w:r>
      <w:r w:rsidR="005601E2" w:rsidRPr="00C163D2">
        <w:rPr>
          <w:i/>
          <w:iCs/>
        </w:rPr>
        <w:t>Section 8: Complete Booklet Content | Societal Bilingualism (ECDA7011)</w:t>
      </w:r>
      <w:r w:rsidR="005601E2" w:rsidRPr="00C163D2">
        <w:t xml:space="preserve"> Available at </w:t>
      </w:r>
      <w:r w:rsidR="008B6624" w:rsidRPr="008B6624">
        <w:t>https://moodle.uwtsd.ac.uk/pluginfile.php/471490/</w:t>
      </w:r>
      <w:r w:rsidR="008B6624">
        <w:t xml:space="preserve"> </w:t>
      </w:r>
      <w:proofErr w:type="spellStart"/>
      <w:r w:rsidR="005601E2" w:rsidRPr="00C163D2">
        <w:t>mod_resource</w:t>
      </w:r>
      <w:proofErr w:type="spellEnd"/>
      <w:r w:rsidR="005601E2" w:rsidRPr="00C163D2">
        <w:t>/content/1/ECDA-7011-FullBookletContent.pdf (Accessed</w:t>
      </w:r>
      <w:r w:rsidR="008B6624">
        <w:t>:</w:t>
      </w:r>
      <w:r w:rsidR="005601E2" w:rsidRPr="00C163D2">
        <w:t xml:space="preserve"> 4 May 2025)</w:t>
      </w:r>
      <w:r w:rsidR="00E71805">
        <w:t>.</w:t>
      </w:r>
    </w:p>
    <w:p w14:paraId="1DECFCEE" w14:textId="25B5D956" w:rsidR="00896DFF" w:rsidRPr="00C163D2" w:rsidRDefault="00896DFF" w:rsidP="00DA7579">
      <w:pPr>
        <w:spacing w:after="120" w:line="360" w:lineRule="auto"/>
      </w:pPr>
      <w:r w:rsidRPr="00C163D2">
        <w:t>Lewis, M.</w:t>
      </w:r>
      <w:r w:rsidR="00E220D1" w:rsidRPr="00C163D2">
        <w:t xml:space="preserve"> and</w:t>
      </w:r>
      <w:r w:rsidRPr="00C163D2">
        <w:t xml:space="preserve"> Simons, G. (2010) </w:t>
      </w:r>
      <w:r w:rsidR="005D6D2D" w:rsidRPr="00C163D2">
        <w:t>‘</w:t>
      </w:r>
      <w:r w:rsidRPr="00C163D2">
        <w:t>Assessing endangerment: Expanding Fishman's GIDS</w:t>
      </w:r>
      <w:r w:rsidR="005D6D2D" w:rsidRPr="00C163D2">
        <w:t>’,</w:t>
      </w:r>
      <w:r w:rsidRPr="00C163D2">
        <w:t xml:space="preserve"> </w:t>
      </w:r>
      <w:r w:rsidRPr="00C163D2">
        <w:rPr>
          <w:i/>
          <w:iCs/>
        </w:rPr>
        <w:t>Revue Roumaine de Linguistique</w:t>
      </w:r>
      <w:r w:rsidR="005D6D2D" w:rsidRPr="00C163D2">
        <w:t>,</w:t>
      </w:r>
      <w:r w:rsidRPr="00C163D2">
        <w:t xml:space="preserve"> 55</w:t>
      </w:r>
      <w:r w:rsidR="005D6D2D" w:rsidRPr="00C163D2">
        <w:t>(2)</w:t>
      </w:r>
      <w:r w:rsidRPr="00C163D2">
        <w:t xml:space="preserve">. </w:t>
      </w:r>
      <w:r w:rsidR="005D6D2D" w:rsidRPr="00C163D2">
        <w:t xml:space="preserve">Available at: </w:t>
      </w:r>
      <w:r w:rsidR="008B6624" w:rsidRPr="008B6624">
        <w:t>https://www.researchgate.net/</w:t>
      </w:r>
      <w:r w:rsidR="008B6624">
        <w:t xml:space="preserve"> </w:t>
      </w:r>
      <w:r w:rsidR="005D6D2D" w:rsidRPr="00C163D2">
        <w:t xml:space="preserve">publication/228384852_Assessing_endangerment_Expanding_Fishman's_GIDS (Accessed 8 May 2025). </w:t>
      </w:r>
    </w:p>
    <w:p w14:paraId="3BC522ED" w14:textId="7693E6B2" w:rsidR="001347EA" w:rsidRDefault="001347EA" w:rsidP="00DA7579">
      <w:pPr>
        <w:spacing w:after="120" w:line="360" w:lineRule="auto"/>
      </w:pPr>
      <w:r w:rsidRPr="00C163D2">
        <w:t>Mosel</w:t>
      </w:r>
      <w:r w:rsidR="00E92B27" w:rsidRPr="00C163D2">
        <w:t>e</w:t>
      </w:r>
      <w:r w:rsidRPr="00C163D2">
        <w:t xml:space="preserve">y, C. (ed.) (2010) </w:t>
      </w:r>
      <w:r w:rsidRPr="00C163D2">
        <w:rPr>
          <w:i/>
          <w:iCs/>
        </w:rPr>
        <w:t>Atlas of the world’s languages in danger</w:t>
      </w:r>
      <w:r w:rsidRPr="00C163D2">
        <w:t>. 3</w:t>
      </w:r>
      <w:r w:rsidRPr="00C163D2">
        <w:rPr>
          <w:vertAlign w:val="superscript"/>
        </w:rPr>
        <w:t>rd</w:t>
      </w:r>
      <w:r w:rsidRPr="00C163D2">
        <w:t xml:space="preserve"> edn. Paris:</w:t>
      </w:r>
      <w:r w:rsidR="008B6624">
        <w:t xml:space="preserve"> </w:t>
      </w:r>
      <w:r w:rsidRPr="00C163D2">
        <w:t>UNESCO</w:t>
      </w:r>
      <w:r w:rsidRPr="00C163D2">
        <w:rPr>
          <w:i/>
          <w:iCs/>
        </w:rPr>
        <w:t xml:space="preserve"> </w:t>
      </w:r>
      <w:r w:rsidRPr="00C163D2">
        <w:t>Available at https://unesdoc.unesco.org/ark:/48223/pf0000187026 (Accessed: 20 May 2025).</w:t>
      </w:r>
    </w:p>
    <w:p w14:paraId="120226CC" w14:textId="31EB3FC9" w:rsidR="00453C54" w:rsidRDefault="00453C54" w:rsidP="00453C54">
      <w:pPr>
        <w:spacing w:after="120" w:line="360" w:lineRule="auto"/>
        <w:rPr>
          <w:lang w:val="en-US"/>
        </w:rPr>
      </w:pPr>
      <w:r>
        <w:t>Mufwene, S.S. (2002) ‘</w:t>
      </w:r>
      <w:r w:rsidRPr="00453C54">
        <w:rPr>
          <w:lang w:val="en-US"/>
        </w:rPr>
        <w:t>Review: Colonization, Globalization and the Plight of 'Weak' Languages</w:t>
      </w:r>
      <w:r>
        <w:rPr>
          <w:lang w:val="en-US"/>
        </w:rPr>
        <w:t>’</w:t>
      </w:r>
      <w:r w:rsidR="008B6624">
        <w:rPr>
          <w:lang w:val="en-US"/>
        </w:rPr>
        <w:t xml:space="preserve">, </w:t>
      </w:r>
      <w:r w:rsidRPr="00453C54">
        <w:rPr>
          <w:i/>
          <w:iCs/>
          <w:lang w:val="en-US"/>
        </w:rPr>
        <w:t>Vanishing Voices: The Extinction of the World's Languages</w:t>
      </w:r>
      <w:r>
        <w:rPr>
          <w:lang w:val="en-US"/>
        </w:rPr>
        <w:t xml:space="preserve">, </w:t>
      </w:r>
      <w:r w:rsidRPr="00453C54">
        <w:rPr>
          <w:lang w:val="en-US"/>
        </w:rPr>
        <w:t>by</w:t>
      </w:r>
      <w:r>
        <w:rPr>
          <w:lang w:val="en-US"/>
        </w:rPr>
        <w:t xml:space="preserve"> </w:t>
      </w:r>
      <w:r w:rsidRPr="00453C54">
        <w:rPr>
          <w:lang w:val="en-US"/>
        </w:rPr>
        <w:t>Nettle</w:t>
      </w:r>
      <w:r>
        <w:rPr>
          <w:lang w:val="en-US"/>
        </w:rPr>
        <w:t>, D.</w:t>
      </w:r>
      <w:r w:rsidRPr="00453C54">
        <w:rPr>
          <w:lang w:val="en-US"/>
        </w:rPr>
        <w:t xml:space="preserve"> and </w:t>
      </w:r>
      <w:r w:rsidRPr="00453C54">
        <w:rPr>
          <w:lang w:val="en-US"/>
        </w:rPr>
        <w:lastRenderedPageBreak/>
        <w:t>Romaine</w:t>
      </w:r>
      <w:r>
        <w:rPr>
          <w:lang w:val="en-US"/>
        </w:rPr>
        <w:t xml:space="preserve">, S. </w:t>
      </w:r>
      <w:r w:rsidRPr="00453C54">
        <w:rPr>
          <w:i/>
          <w:iCs/>
          <w:lang w:val="en-US"/>
        </w:rPr>
        <w:t>Journal of Linguistics</w:t>
      </w:r>
      <w:r>
        <w:rPr>
          <w:lang w:val="en-US"/>
        </w:rPr>
        <w:t>, 38 (2)</w:t>
      </w:r>
      <w:r w:rsidRPr="00453C54">
        <w:rPr>
          <w:lang w:val="en-US"/>
        </w:rPr>
        <w:t>, pp. 375-395</w:t>
      </w:r>
      <w:r>
        <w:rPr>
          <w:lang w:val="en-US"/>
        </w:rPr>
        <w:t xml:space="preserve">. </w:t>
      </w:r>
      <w:r w:rsidR="002750E5">
        <w:rPr>
          <w:lang w:val="en-US"/>
        </w:rPr>
        <w:t xml:space="preserve">Available at </w:t>
      </w:r>
      <w:r w:rsidR="002750E5" w:rsidRPr="002750E5">
        <w:rPr>
          <w:lang w:val="en-US"/>
        </w:rPr>
        <w:t xml:space="preserve">https://www.researchgate.net/publication/231846546_Colonization_globalization_and_the_plight_of_'weak'_languages </w:t>
      </w:r>
      <w:r w:rsidR="002750E5">
        <w:rPr>
          <w:lang w:val="en-US"/>
        </w:rPr>
        <w:t xml:space="preserve">(Accessed: 23 June 2025). </w:t>
      </w:r>
    </w:p>
    <w:p w14:paraId="35BEE5EA" w14:textId="40F99100" w:rsidR="00E34082" w:rsidRDefault="00E34082" w:rsidP="00E34082">
      <w:pPr>
        <w:spacing w:after="120" w:line="360" w:lineRule="auto"/>
      </w:pPr>
      <w:r w:rsidRPr="00BD1C74">
        <w:rPr>
          <w:lang w:val="de-DE"/>
        </w:rPr>
        <w:t>Ó Giollagáin, C.</w:t>
      </w:r>
      <w:r w:rsidR="001A1F63" w:rsidRPr="00BD1C74">
        <w:rPr>
          <w:lang w:val="de-DE"/>
        </w:rPr>
        <w:t xml:space="preserve"> </w:t>
      </w:r>
      <w:r w:rsidRPr="00BD1C74">
        <w:rPr>
          <w:lang w:val="de-DE"/>
        </w:rPr>
        <w:t xml:space="preserve">et al. </w:t>
      </w:r>
      <w:r w:rsidR="00B379E7" w:rsidRPr="00C163D2">
        <w:t xml:space="preserve">(2007) </w:t>
      </w:r>
      <w:r w:rsidRPr="00C163D2">
        <w:rPr>
          <w:i/>
          <w:iCs/>
        </w:rPr>
        <w:t>Comprehensive Linguistic Study of the Use of Irish in the Gaeltacht. Principal Findings and Recommendations. Research Report for the Department of Community, Rural and Gaeltacht Affairs.</w:t>
      </w:r>
      <w:r w:rsidRPr="00C163D2">
        <w:t xml:space="preserve"> Dublin: Stationery Office</w:t>
      </w:r>
      <w:r w:rsidR="001A1F63" w:rsidRPr="00C163D2">
        <w:t>.</w:t>
      </w:r>
      <w:r w:rsidR="008B6624">
        <w:t xml:space="preserve"> </w:t>
      </w:r>
      <w:r w:rsidR="001A1F63" w:rsidRPr="00C163D2">
        <w:t>Available at: https://www.cogg.ie/wp-content/uploads/Linguistic-Study-of-the-Use-of-Irish-in-the-Gaeltacht.pdf (Accessed: 2 July 2025).</w:t>
      </w:r>
    </w:p>
    <w:p w14:paraId="40F65390" w14:textId="6BF8B469" w:rsidR="00A26B02" w:rsidRDefault="00A26B02" w:rsidP="00A26B02">
      <w:pPr>
        <w:spacing w:after="120" w:line="360" w:lineRule="auto"/>
      </w:pPr>
      <w:r>
        <w:t>Pasikowska-Schnass, M. (2022)</w:t>
      </w:r>
      <w:r w:rsidRPr="00C703DF">
        <w:t xml:space="preserve"> </w:t>
      </w:r>
      <w:r w:rsidRPr="00C703DF">
        <w:rPr>
          <w:i/>
          <w:iCs/>
        </w:rPr>
        <w:t>Yiddish language and culture and its post-Holocaust fate in Europe</w:t>
      </w:r>
      <w:r>
        <w:rPr>
          <w:i/>
          <w:iCs/>
        </w:rPr>
        <w:t xml:space="preserve">. </w:t>
      </w:r>
      <w:r>
        <w:t>European Union. A</w:t>
      </w:r>
      <w:r w:rsidRPr="00C703DF">
        <w:t>vailable at:</w:t>
      </w:r>
      <w:r>
        <w:rPr>
          <w:i/>
          <w:iCs/>
        </w:rPr>
        <w:t xml:space="preserve"> </w:t>
      </w:r>
      <w:r w:rsidR="008B6624" w:rsidRPr="008B6624">
        <w:t>https://www.europarl.europa.eu/RegData/</w:t>
      </w:r>
      <w:r w:rsidR="008B6624">
        <w:t xml:space="preserve"> </w:t>
      </w:r>
      <w:r w:rsidRPr="00A26B02">
        <w:t>etudes/BRIE/2022/698881/EPRS_</w:t>
      </w:r>
      <w:proofErr w:type="gramStart"/>
      <w:r w:rsidRPr="00A26B02">
        <w:t>BRI(2022)698881_EN.pdf</w:t>
      </w:r>
      <w:proofErr w:type="gramEnd"/>
      <w:r>
        <w:t xml:space="preserve"> (Accessed 2 July 2025)</w:t>
      </w:r>
      <w:r w:rsidR="00E71805">
        <w:t>.</w:t>
      </w:r>
    </w:p>
    <w:p w14:paraId="28C67438" w14:textId="525E19A9" w:rsidR="00DD39AF" w:rsidRDefault="00DD39AF" w:rsidP="003E088D">
      <w:pPr>
        <w:spacing w:after="120" w:line="360" w:lineRule="auto"/>
        <w:rPr>
          <w:lang w:val="en-US"/>
        </w:rPr>
      </w:pPr>
      <w:r w:rsidRPr="003E088D">
        <w:rPr>
          <w:lang w:val="en-US"/>
        </w:rPr>
        <w:t>Schiff, A.I. (199</w:t>
      </w:r>
      <w:r w:rsidR="003E088D">
        <w:rPr>
          <w:lang w:val="en-US"/>
        </w:rPr>
        <w:t xml:space="preserve">8) </w:t>
      </w:r>
      <w:r w:rsidR="003E088D" w:rsidRPr="003E088D">
        <w:rPr>
          <w:lang w:val="en-US"/>
        </w:rPr>
        <w:t>‘</w:t>
      </w:r>
      <w:r w:rsidRPr="003E088D">
        <w:rPr>
          <w:lang w:val="en-US"/>
        </w:rPr>
        <w:t xml:space="preserve">Why Hebrew is fundamental to Jewish education: </w:t>
      </w:r>
      <w:r w:rsidRPr="00DD39AF">
        <w:rPr>
          <w:lang w:val="en-US"/>
        </w:rPr>
        <w:t>Linguistics and Longevity: The Interdependence of</w:t>
      </w:r>
      <w:r w:rsidRPr="003E088D">
        <w:rPr>
          <w:lang w:val="en-US"/>
        </w:rPr>
        <w:t xml:space="preserve"> Language, Heritage, and Nationalism</w:t>
      </w:r>
      <w:r w:rsidR="008B6624">
        <w:rPr>
          <w:lang w:val="en-US"/>
        </w:rPr>
        <w:t>’, Journal</w:t>
      </w:r>
      <w:r w:rsidRPr="003E088D">
        <w:rPr>
          <w:i/>
          <w:iCs/>
        </w:rPr>
        <w:t xml:space="preserve"> of Jewish Communal Service - Jewish Communal Service Association of North America (JCSA),</w:t>
      </w:r>
      <w:r w:rsidRPr="003E088D">
        <w:t xml:space="preserve"> </w:t>
      </w:r>
      <w:r w:rsidR="003E088D" w:rsidRPr="003E088D">
        <w:t xml:space="preserve">75 (2), </w:t>
      </w:r>
      <w:r w:rsidRPr="003E088D">
        <w:rPr>
          <w:lang w:val="en-US"/>
        </w:rPr>
        <w:t>p</w:t>
      </w:r>
      <w:r w:rsidR="003E088D" w:rsidRPr="003E088D">
        <w:rPr>
          <w:lang w:val="en-US"/>
        </w:rPr>
        <w:t>p</w:t>
      </w:r>
      <w:r w:rsidRPr="003E088D">
        <w:rPr>
          <w:lang w:val="en-US"/>
        </w:rPr>
        <w:t>. 160-1666</w:t>
      </w:r>
      <w:r w:rsidR="008B6624">
        <w:rPr>
          <w:lang w:val="en-US"/>
        </w:rPr>
        <w:t xml:space="preserve">. </w:t>
      </w:r>
      <w:r w:rsidR="003E088D" w:rsidRPr="003E088D">
        <w:rPr>
          <w:lang w:val="en-US"/>
        </w:rPr>
        <w:t xml:space="preserve">Available at https://purl.stanford.edu/ft202zt0815 (Accessed 28 June 2025). </w:t>
      </w:r>
    </w:p>
    <w:p w14:paraId="57248D21" w14:textId="6AF5B978" w:rsidR="00E220D1" w:rsidRDefault="00E220D1" w:rsidP="00DA7579">
      <w:pPr>
        <w:spacing w:after="120" w:line="360" w:lineRule="auto"/>
      </w:pPr>
      <w:r w:rsidRPr="00C163D2">
        <w:t xml:space="preserve">Simons, G. and Lewis, M. (2013) ‘The world’s languages in crisis: A 20-year update’, in Mihas, E., Perley, B., Rei-Doval, G. and Wheatley, K. (eds) </w:t>
      </w:r>
      <w:r w:rsidRPr="00C163D2">
        <w:rPr>
          <w:i/>
          <w:iCs/>
        </w:rPr>
        <w:t>Responses to Language Endangerment: In honor of Mickey Noonan. New directions in language documentation and language revitalization</w:t>
      </w:r>
      <w:r w:rsidRPr="00C163D2">
        <w:t xml:space="preserve">. John Benjamins Publishing Company, pp. 3-20. </w:t>
      </w:r>
      <w:r w:rsidR="00E74C84" w:rsidRPr="00C163D2">
        <w:t xml:space="preserve">Available at https://scholars.sil.org/sites/scholars/files/gary_f_simons/preprint/wisconsin_symposium.pdf (Accessed: 8 May 2025). </w:t>
      </w:r>
    </w:p>
    <w:p w14:paraId="53E3F602" w14:textId="23C2D6EF" w:rsidR="005813D9" w:rsidRDefault="005813D9" w:rsidP="005813D9">
      <w:pPr>
        <w:spacing w:after="120" w:line="360" w:lineRule="auto"/>
      </w:pPr>
      <w:r>
        <w:t xml:space="preserve">The Department of </w:t>
      </w:r>
      <w:r w:rsidR="000A4E18">
        <w:t>Canadian</w:t>
      </w:r>
      <w:r>
        <w:t xml:space="preserve"> Heritage (2024) </w:t>
      </w:r>
      <w:r w:rsidRPr="005813D9">
        <w:rPr>
          <w:i/>
          <w:iCs/>
          <w:lang w:val="en-US"/>
        </w:rPr>
        <w:t>Some facts on the Canadian Francophonie</w:t>
      </w:r>
      <w:r>
        <w:rPr>
          <w:i/>
          <w:iCs/>
          <w:lang w:val="en-US"/>
        </w:rPr>
        <w:t xml:space="preserve">. </w:t>
      </w:r>
      <w:r w:rsidRPr="005813D9">
        <w:rPr>
          <w:lang w:val="en-US"/>
        </w:rPr>
        <w:t>Available at:</w:t>
      </w:r>
      <w:r>
        <w:rPr>
          <w:i/>
          <w:iCs/>
          <w:lang w:val="en-US"/>
        </w:rPr>
        <w:t xml:space="preserve"> </w:t>
      </w:r>
      <w:r w:rsidR="000C7172" w:rsidRPr="000C7172">
        <w:t>https://www.canada.ca/en/canadian-heritage/services/</w:t>
      </w:r>
      <w:r w:rsidR="000C7172">
        <w:t xml:space="preserve"> </w:t>
      </w:r>
      <w:r w:rsidRPr="005813D9">
        <w:t>official-languages-bilingualism/publications/facts-canadian-francophonie.html#a1</w:t>
      </w:r>
      <w:r>
        <w:t xml:space="preserve"> Accessed (June 15</w:t>
      </w:r>
      <w:proofErr w:type="gramStart"/>
      <w:r>
        <w:t xml:space="preserve"> 2025</w:t>
      </w:r>
      <w:proofErr w:type="gramEnd"/>
      <w:r>
        <w:t xml:space="preserve">). </w:t>
      </w:r>
    </w:p>
    <w:p w14:paraId="7FA153C5" w14:textId="4A1F3DE8" w:rsidR="00DB38D0" w:rsidRPr="00C163D2" w:rsidRDefault="00DB38D0" w:rsidP="00DB38D0">
      <w:pPr>
        <w:spacing w:after="120" w:line="360" w:lineRule="auto"/>
      </w:pPr>
      <w:r w:rsidRPr="00DB38D0">
        <w:rPr>
          <w:lang w:val="en-US"/>
        </w:rPr>
        <w:t>Turin</w:t>
      </w:r>
      <w:r>
        <w:rPr>
          <w:lang w:val="en-US"/>
        </w:rPr>
        <w:t xml:space="preserve">, M. (2012) </w:t>
      </w:r>
      <w:r w:rsidRPr="00DB38D0">
        <w:rPr>
          <w:lang w:val="en-US"/>
        </w:rPr>
        <w:t xml:space="preserve"> </w:t>
      </w:r>
      <w:r>
        <w:rPr>
          <w:lang w:val="en-US"/>
        </w:rPr>
        <w:t>‘</w:t>
      </w:r>
      <w:r w:rsidRPr="00DB38D0">
        <w:rPr>
          <w:lang w:val="en-US"/>
        </w:rPr>
        <w:t>Voices of vanishing worlds: Endangered languages, orality, and cognition</w:t>
      </w:r>
      <w:r>
        <w:rPr>
          <w:lang w:val="en-US"/>
        </w:rPr>
        <w:t>’</w:t>
      </w:r>
      <w:r w:rsidRPr="00DB38D0">
        <w:rPr>
          <w:lang w:val="en-US"/>
        </w:rPr>
        <w:t xml:space="preserve"> </w:t>
      </w:r>
      <w:r w:rsidRPr="00DB38D0">
        <w:rPr>
          <w:i/>
          <w:iCs/>
          <w:lang w:val="en-US"/>
        </w:rPr>
        <w:t>Análise Social</w:t>
      </w:r>
      <w:r>
        <w:rPr>
          <w:i/>
          <w:iCs/>
          <w:lang w:val="en-US"/>
        </w:rPr>
        <w:t xml:space="preserve"> </w:t>
      </w:r>
      <w:r>
        <w:rPr>
          <w:lang w:val="en-US"/>
        </w:rPr>
        <w:t>(</w:t>
      </w:r>
      <w:r w:rsidRPr="00DB38D0">
        <w:rPr>
          <w:lang w:val="en-US"/>
        </w:rPr>
        <w:t>47</w:t>
      </w:r>
      <w:r>
        <w:rPr>
          <w:lang w:val="en-US"/>
        </w:rPr>
        <w:t xml:space="preserve">), </w:t>
      </w:r>
      <w:r w:rsidRPr="00DB38D0">
        <w:rPr>
          <w:lang w:val="en-US"/>
        </w:rPr>
        <w:t>pp.846-869</w:t>
      </w:r>
      <w:r>
        <w:rPr>
          <w:lang w:val="en-US"/>
        </w:rPr>
        <w:t xml:space="preserve">. Available at </w:t>
      </w:r>
      <w:r w:rsidRPr="00DB38D0">
        <w:t>https://shs.hal.science/halshs-03083440v1/document</w:t>
      </w:r>
      <w:r>
        <w:t xml:space="preserve"> (Accessed 18 June 2025). </w:t>
      </w:r>
    </w:p>
    <w:p w14:paraId="3CC3122A" w14:textId="5098B67F" w:rsidR="000D083F" w:rsidRPr="00C163D2" w:rsidRDefault="000D083F" w:rsidP="00DA7579">
      <w:pPr>
        <w:spacing w:after="120" w:line="360" w:lineRule="auto"/>
      </w:pPr>
      <w:r w:rsidRPr="00C163D2">
        <w:lastRenderedPageBreak/>
        <w:t xml:space="preserve">UNESCO Ad Hoc Expert Group on Endangered Languages (2003) ‘Language Vitality and Endangerment’, </w:t>
      </w:r>
      <w:r w:rsidRPr="00C163D2">
        <w:rPr>
          <w:i/>
          <w:iCs/>
        </w:rPr>
        <w:t>International Expert Meeting on UNESCO Programme Safeguarding of Endangered Languages.</w:t>
      </w:r>
      <w:r w:rsidRPr="00C163D2">
        <w:t xml:space="preserve"> Paris, 2003. Available at https://ich.unesco.org/doc/src/00120-EN.pdf (Accessed: 2 May 2025)</w:t>
      </w:r>
      <w:r w:rsidR="001347EA" w:rsidRPr="00C163D2">
        <w:t>.</w:t>
      </w:r>
    </w:p>
    <w:p w14:paraId="25368489" w14:textId="5148E280" w:rsidR="002D45E0" w:rsidRPr="00C163D2" w:rsidRDefault="002D45E0" w:rsidP="00DA7579">
      <w:pPr>
        <w:spacing w:after="120" w:line="360" w:lineRule="auto"/>
      </w:pPr>
      <w:r w:rsidRPr="00C163D2">
        <w:t xml:space="preserve">UNESCO Culture Sector (2011) ‘UNESCO’s Language Vitality and Endangerment Methodological Guideline: Review and Application and Feedback since 2003’, </w:t>
      </w:r>
      <w:r w:rsidRPr="00C163D2">
        <w:rPr>
          <w:i/>
          <w:iCs/>
        </w:rPr>
        <w:t xml:space="preserve">Expert Meeting “Towards UNESCO guidelines on Language Policies: </w:t>
      </w:r>
      <w:r w:rsidR="00F716A0" w:rsidRPr="00C163D2">
        <w:rPr>
          <w:i/>
          <w:iCs/>
        </w:rPr>
        <w:t>A</w:t>
      </w:r>
      <w:r w:rsidRPr="00C163D2">
        <w:rPr>
          <w:i/>
          <w:iCs/>
        </w:rPr>
        <w:t xml:space="preserve"> Tool for Language Assessment and Planning</w:t>
      </w:r>
      <w:r w:rsidRPr="00C163D2">
        <w:t>. Paris</w:t>
      </w:r>
      <w:r w:rsidR="00D11DD6">
        <w:t>:</w:t>
      </w:r>
      <w:r w:rsidRPr="00C163D2">
        <w:t xml:space="preserve"> 2011. Available at </w:t>
      </w:r>
      <w:r w:rsidR="000C7172" w:rsidRPr="000C7172">
        <w:t>https://www.academia.edu/</w:t>
      </w:r>
      <w:r w:rsidR="000C7172">
        <w:t xml:space="preserve"> </w:t>
      </w:r>
      <w:r w:rsidRPr="00C163D2">
        <w:t xml:space="preserve">35753965/UNESCOs_Language_Vitality_and_Endangerment_Methodological_Guideline_Review_of_Application_and_Feedback_since_2003 (Accessed 12 May 2025). </w:t>
      </w:r>
    </w:p>
    <w:p w14:paraId="60FC5F0F" w14:textId="6A726F13" w:rsidR="00B379E7" w:rsidRPr="00C163D2" w:rsidRDefault="00343E80" w:rsidP="00B379E7">
      <w:pPr>
        <w:spacing w:after="120" w:line="360" w:lineRule="auto"/>
      </w:pPr>
      <w:r>
        <w:t>UNESCO</w:t>
      </w:r>
      <w:r w:rsidR="00B379E7" w:rsidRPr="00F826C9">
        <w:t xml:space="preserve"> (2025) </w:t>
      </w:r>
      <w:r w:rsidR="00B379E7" w:rsidRPr="00F826C9">
        <w:rPr>
          <w:i/>
          <w:iCs/>
        </w:rPr>
        <w:t>World Atlas of Languages</w:t>
      </w:r>
      <w:r w:rsidR="00B379E7" w:rsidRPr="00F826C9">
        <w:t>. Available at https://en.wal.unesco.org/ (Accessed: 17 May 2025).</w:t>
      </w:r>
      <w:r w:rsidR="00B379E7" w:rsidRPr="00C163D2">
        <w:t xml:space="preserve"> </w:t>
      </w:r>
    </w:p>
    <w:p w14:paraId="29B21181" w14:textId="1278F39A" w:rsidR="00D11DD6" w:rsidRDefault="00D11DD6" w:rsidP="00D11DD6">
      <w:pPr>
        <w:spacing w:after="120" w:line="360" w:lineRule="auto"/>
      </w:pPr>
      <w:r>
        <w:t xml:space="preserve">Wurm, S. A. (ed) (2001) </w:t>
      </w:r>
      <w:r w:rsidRPr="00D11DD6">
        <w:rPr>
          <w:i/>
          <w:iCs/>
        </w:rPr>
        <w:t>Atlas of the World’s Languages in Danger of Disappearing</w:t>
      </w:r>
      <w:r>
        <w:t>. 2</w:t>
      </w:r>
      <w:r w:rsidRPr="00D11DD6">
        <w:rPr>
          <w:vertAlign w:val="superscript"/>
        </w:rPr>
        <w:t>n</w:t>
      </w:r>
      <w:r>
        <w:rPr>
          <w:vertAlign w:val="superscript"/>
        </w:rPr>
        <w:t xml:space="preserve">d </w:t>
      </w:r>
      <w:r>
        <w:t xml:space="preserve">edn. Paris: UNESCO Publishing. Available at: </w:t>
      </w:r>
      <w:r w:rsidRPr="00D11DD6">
        <w:t>https://unesdoc.unesco.org/ark:/</w:t>
      </w:r>
      <w:r>
        <w:t xml:space="preserve"> </w:t>
      </w:r>
      <w:r w:rsidRPr="00D11DD6">
        <w:t>48223/pf</w:t>
      </w:r>
      <w:proofErr w:type="gramStart"/>
      <w:r w:rsidRPr="00D11DD6">
        <w:t>0000123609</w:t>
      </w:r>
      <w:r>
        <w:t xml:space="preserve">  (</w:t>
      </w:r>
      <w:proofErr w:type="gramEnd"/>
      <w:r>
        <w:t xml:space="preserve">Accessed 3 July 2025). </w:t>
      </w:r>
    </w:p>
    <w:p w14:paraId="385C18FC" w14:textId="77777777" w:rsidR="00E363F3" w:rsidRDefault="00E363F3" w:rsidP="00DA7579">
      <w:pPr>
        <w:spacing w:after="120" w:line="360" w:lineRule="auto"/>
      </w:pPr>
    </w:p>
    <w:p w14:paraId="3567E794" w14:textId="77777777" w:rsidR="007861FF" w:rsidRDefault="007861FF" w:rsidP="00DA7579">
      <w:pPr>
        <w:spacing w:after="120" w:line="360" w:lineRule="auto"/>
      </w:pPr>
    </w:p>
    <w:sectPr w:rsidR="007861FF">
      <w:pgSz w:w="11906" w:h="16838"/>
      <w:pgMar w:top="1417" w:right="1417" w:bottom="1134"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altName w:val="Times New Roman PSMT"/>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97AAA"/>
    <w:multiLevelType w:val="hybridMultilevel"/>
    <w:tmpl w:val="EE84F9BE"/>
    <w:lvl w:ilvl="0" w:tplc="6CC08B8C">
      <w:numFmt w:val="bullet"/>
      <w:lvlText w:val="-"/>
      <w:lvlJc w:val="left"/>
      <w:pPr>
        <w:ind w:left="720" w:hanging="360"/>
      </w:pPr>
      <w:rPr>
        <w:rFonts w:ascii="Aptos" w:eastAsiaTheme="minorHAnsi" w:hAnsi="Aptos" w:cstheme="minorBid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 w15:restartNumberingAfterBreak="0">
    <w:nsid w:val="4A97575B"/>
    <w:multiLevelType w:val="hybridMultilevel"/>
    <w:tmpl w:val="C1DCD048"/>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 w15:restartNumberingAfterBreak="0">
    <w:nsid w:val="5490617E"/>
    <w:multiLevelType w:val="multilevel"/>
    <w:tmpl w:val="DCF2B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869614">
    <w:abstractNumId w:val="0"/>
  </w:num>
  <w:num w:numId="2" w16cid:durableId="319358588">
    <w:abstractNumId w:val="1"/>
  </w:num>
  <w:num w:numId="3" w16cid:durableId="7040202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569"/>
    <w:rsid w:val="00001425"/>
    <w:rsid w:val="00005652"/>
    <w:rsid w:val="000105CB"/>
    <w:rsid w:val="000151EF"/>
    <w:rsid w:val="00017E52"/>
    <w:rsid w:val="00021DDB"/>
    <w:rsid w:val="000231C4"/>
    <w:rsid w:val="000243F6"/>
    <w:rsid w:val="00024E2E"/>
    <w:rsid w:val="000254F6"/>
    <w:rsid w:val="00026B8B"/>
    <w:rsid w:val="000270DA"/>
    <w:rsid w:val="0002731A"/>
    <w:rsid w:val="00040A7D"/>
    <w:rsid w:val="00055C05"/>
    <w:rsid w:val="0005755D"/>
    <w:rsid w:val="0006078E"/>
    <w:rsid w:val="00064E6A"/>
    <w:rsid w:val="000666F9"/>
    <w:rsid w:val="000739C1"/>
    <w:rsid w:val="00087738"/>
    <w:rsid w:val="00090DD4"/>
    <w:rsid w:val="000A4E18"/>
    <w:rsid w:val="000C60B3"/>
    <w:rsid w:val="000C7172"/>
    <w:rsid w:val="000D083F"/>
    <w:rsid w:val="000D1C64"/>
    <w:rsid w:val="000D65BB"/>
    <w:rsid w:val="000E23CB"/>
    <w:rsid w:val="000E5595"/>
    <w:rsid w:val="000F2555"/>
    <w:rsid w:val="0010668E"/>
    <w:rsid w:val="00107476"/>
    <w:rsid w:val="00125105"/>
    <w:rsid w:val="00125294"/>
    <w:rsid w:val="0012738A"/>
    <w:rsid w:val="0013225F"/>
    <w:rsid w:val="001347EA"/>
    <w:rsid w:val="00140CE2"/>
    <w:rsid w:val="00147051"/>
    <w:rsid w:val="0015221E"/>
    <w:rsid w:val="00162B10"/>
    <w:rsid w:val="00170279"/>
    <w:rsid w:val="00180948"/>
    <w:rsid w:val="00187D49"/>
    <w:rsid w:val="00193454"/>
    <w:rsid w:val="0019482D"/>
    <w:rsid w:val="00194A4A"/>
    <w:rsid w:val="001968A9"/>
    <w:rsid w:val="001A092E"/>
    <w:rsid w:val="001A1CE1"/>
    <w:rsid w:val="001A1F63"/>
    <w:rsid w:val="001A2827"/>
    <w:rsid w:val="001A3988"/>
    <w:rsid w:val="001A44E9"/>
    <w:rsid w:val="001B3791"/>
    <w:rsid w:val="001B535F"/>
    <w:rsid w:val="001B72EB"/>
    <w:rsid w:val="001C580C"/>
    <w:rsid w:val="001D04B4"/>
    <w:rsid w:val="001D0E60"/>
    <w:rsid w:val="001D4FBC"/>
    <w:rsid w:val="001D725C"/>
    <w:rsid w:val="001F2A8E"/>
    <w:rsid w:val="001F2A90"/>
    <w:rsid w:val="001F4327"/>
    <w:rsid w:val="001F5E1E"/>
    <w:rsid w:val="001F79E7"/>
    <w:rsid w:val="001F7D4C"/>
    <w:rsid w:val="00200B92"/>
    <w:rsid w:val="0020622B"/>
    <w:rsid w:val="00207644"/>
    <w:rsid w:val="0021174B"/>
    <w:rsid w:val="00217606"/>
    <w:rsid w:val="002231A2"/>
    <w:rsid w:val="00225F35"/>
    <w:rsid w:val="002260C3"/>
    <w:rsid w:val="00226935"/>
    <w:rsid w:val="00231B02"/>
    <w:rsid w:val="00243851"/>
    <w:rsid w:val="0025700F"/>
    <w:rsid w:val="002614B0"/>
    <w:rsid w:val="0026161E"/>
    <w:rsid w:val="00263AAE"/>
    <w:rsid w:val="0027257F"/>
    <w:rsid w:val="002750E5"/>
    <w:rsid w:val="002769C5"/>
    <w:rsid w:val="002814C3"/>
    <w:rsid w:val="00284C58"/>
    <w:rsid w:val="0029161E"/>
    <w:rsid w:val="002A52B2"/>
    <w:rsid w:val="002A6249"/>
    <w:rsid w:val="002B73DD"/>
    <w:rsid w:val="002C2021"/>
    <w:rsid w:val="002C4C36"/>
    <w:rsid w:val="002D45E0"/>
    <w:rsid w:val="002D7565"/>
    <w:rsid w:val="002E56B6"/>
    <w:rsid w:val="002F30DC"/>
    <w:rsid w:val="003023CA"/>
    <w:rsid w:val="00302EEA"/>
    <w:rsid w:val="0030435C"/>
    <w:rsid w:val="0031574E"/>
    <w:rsid w:val="00316851"/>
    <w:rsid w:val="00316B7F"/>
    <w:rsid w:val="00324F25"/>
    <w:rsid w:val="00330442"/>
    <w:rsid w:val="00331448"/>
    <w:rsid w:val="0034131F"/>
    <w:rsid w:val="003413E2"/>
    <w:rsid w:val="00342C56"/>
    <w:rsid w:val="00343E80"/>
    <w:rsid w:val="00344031"/>
    <w:rsid w:val="00344ABD"/>
    <w:rsid w:val="00345D0C"/>
    <w:rsid w:val="003464CE"/>
    <w:rsid w:val="003470D2"/>
    <w:rsid w:val="00350266"/>
    <w:rsid w:val="00351B14"/>
    <w:rsid w:val="003605E6"/>
    <w:rsid w:val="00360F36"/>
    <w:rsid w:val="0036371F"/>
    <w:rsid w:val="00365AB2"/>
    <w:rsid w:val="00370A62"/>
    <w:rsid w:val="00375C47"/>
    <w:rsid w:val="003840F6"/>
    <w:rsid w:val="00384430"/>
    <w:rsid w:val="0039047B"/>
    <w:rsid w:val="00390F26"/>
    <w:rsid w:val="00396C40"/>
    <w:rsid w:val="003A0759"/>
    <w:rsid w:val="003A0D0E"/>
    <w:rsid w:val="003A4DB2"/>
    <w:rsid w:val="003B0994"/>
    <w:rsid w:val="003B60EA"/>
    <w:rsid w:val="003B71EB"/>
    <w:rsid w:val="003B7559"/>
    <w:rsid w:val="003C3E86"/>
    <w:rsid w:val="003C40F7"/>
    <w:rsid w:val="003C71F1"/>
    <w:rsid w:val="003D648A"/>
    <w:rsid w:val="003D6D72"/>
    <w:rsid w:val="003E088D"/>
    <w:rsid w:val="003E1352"/>
    <w:rsid w:val="003F5A9A"/>
    <w:rsid w:val="00414FBC"/>
    <w:rsid w:val="00416285"/>
    <w:rsid w:val="004200EC"/>
    <w:rsid w:val="00421B93"/>
    <w:rsid w:val="00443634"/>
    <w:rsid w:val="00450E5B"/>
    <w:rsid w:val="00453C54"/>
    <w:rsid w:val="00453E88"/>
    <w:rsid w:val="004544DF"/>
    <w:rsid w:val="0046543D"/>
    <w:rsid w:val="0046777B"/>
    <w:rsid w:val="004718EF"/>
    <w:rsid w:val="00480C7C"/>
    <w:rsid w:val="00496CE0"/>
    <w:rsid w:val="004979B0"/>
    <w:rsid w:val="004A0418"/>
    <w:rsid w:val="004B1415"/>
    <w:rsid w:val="004C0044"/>
    <w:rsid w:val="004C0932"/>
    <w:rsid w:val="004C2EC5"/>
    <w:rsid w:val="004C4318"/>
    <w:rsid w:val="004C437E"/>
    <w:rsid w:val="004D24B5"/>
    <w:rsid w:val="004D540D"/>
    <w:rsid w:val="004E2F24"/>
    <w:rsid w:val="004E4F60"/>
    <w:rsid w:val="004E7385"/>
    <w:rsid w:val="004F17CC"/>
    <w:rsid w:val="004F41F0"/>
    <w:rsid w:val="004F571D"/>
    <w:rsid w:val="005015AC"/>
    <w:rsid w:val="00501D23"/>
    <w:rsid w:val="00504F66"/>
    <w:rsid w:val="00506695"/>
    <w:rsid w:val="005141FC"/>
    <w:rsid w:val="0052031A"/>
    <w:rsid w:val="00523179"/>
    <w:rsid w:val="005264DF"/>
    <w:rsid w:val="005349EA"/>
    <w:rsid w:val="005432A6"/>
    <w:rsid w:val="00550480"/>
    <w:rsid w:val="00552CE8"/>
    <w:rsid w:val="005578F0"/>
    <w:rsid w:val="00557C43"/>
    <w:rsid w:val="005601E2"/>
    <w:rsid w:val="00564386"/>
    <w:rsid w:val="00564A4A"/>
    <w:rsid w:val="00567220"/>
    <w:rsid w:val="00571CB6"/>
    <w:rsid w:val="00573068"/>
    <w:rsid w:val="005763EE"/>
    <w:rsid w:val="005766F5"/>
    <w:rsid w:val="00576C6D"/>
    <w:rsid w:val="00577559"/>
    <w:rsid w:val="005813D9"/>
    <w:rsid w:val="0058789A"/>
    <w:rsid w:val="005A392E"/>
    <w:rsid w:val="005A5066"/>
    <w:rsid w:val="005A5BBD"/>
    <w:rsid w:val="005A6666"/>
    <w:rsid w:val="005B4A07"/>
    <w:rsid w:val="005B5A50"/>
    <w:rsid w:val="005B75C0"/>
    <w:rsid w:val="005C52BA"/>
    <w:rsid w:val="005C7DC7"/>
    <w:rsid w:val="005D16FC"/>
    <w:rsid w:val="005D6D2D"/>
    <w:rsid w:val="005E2113"/>
    <w:rsid w:val="005F5E8A"/>
    <w:rsid w:val="005F685E"/>
    <w:rsid w:val="00620056"/>
    <w:rsid w:val="00620C4C"/>
    <w:rsid w:val="006225F0"/>
    <w:rsid w:val="006267D3"/>
    <w:rsid w:val="006301EA"/>
    <w:rsid w:val="00633241"/>
    <w:rsid w:val="0063376E"/>
    <w:rsid w:val="00635DA8"/>
    <w:rsid w:val="006363C4"/>
    <w:rsid w:val="00640811"/>
    <w:rsid w:val="0065634A"/>
    <w:rsid w:val="00656ADF"/>
    <w:rsid w:val="006606ED"/>
    <w:rsid w:val="0066712C"/>
    <w:rsid w:val="00667D85"/>
    <w:rsid w:val="00670EA3"/>
    <w:rsid w:val="00674DF4"/>
    <w:rsid w:val="0067722C"/>
    <w:rsid w:val="00693470"/>
    <w:rsid w:val="006A017C"/>
    <w:rsid w:val="006A48E0"/>
    <w:rsid w:val="006B2F8A"/>
    <w:rsid w:val="006B76B7"/>
    <w:rsid w:val="006C08EC"/>
    <w:rsid w:val="006C729C"/>
    <w:rsid w:val="006D0DDA"/>
    <w:rsid w:val="006E3460"/>
    <w:rsid w:val="0070186B"/>
    <w:rsid w:val="00706F91"/>
    <w:rsid w:val="00707A4A"/>
    <w:rsid w:val="00716552"/>
    <w:rsid w:val="00716826"/>
    <w:rsid w:val="00726AEE"/>
    <w:rsid w:val="00732EF3"/>
    <w:rsid w:val="00733C46"/>
    <w:rsid w:val="007362F8"/>
    <w:rsid w:val="00747CFB"/>
    <w:rsid w:val="00766AFF"/>
    <w:rsid w:val="007758FE"/>
    <w:rsid w:val="0078112E"/>
    <w:rsid w:val="00783DB9"/>
    <w:rsid w:val="0078485F"/>
    <w:rsid w:val="007861FF"/>
    <w:rsid w:val="00791081"/>
    <w:rsid w:val="0079704C"/>
    <w:rsid w:val="00797B46"/>
    <w:rsid w:val="007A0422"/>
    <w:rsid w:val="007A4F9B"/>
    <w:rsid w:val="007A5AA0"/>
    <w:rsid w:val="007A688B"/>
    <w:rsid w:val="007A7726"/>
    <w:rsid w:val="007B0F8D"/>
    <w:rsid w:val="007B1569"/>
    <w:rsid w:val="007B24B3"/>
    <w:rsid w:val="007C3569"/>
    <w:rsid w:val="007C35B7"/>
    <w:rsid w:val="007C38E1"/>
    <w:rsid w:val="007C70E6"/>
    <w:rsid w:val="007D58DD"/>
    <w:rsid w:val="007E00C9"/>
    <w:rsid w:val="007E162A"/>
    <w:rsid w:val="007E1BAA"/>
    <w:rsid w:val="007F499A"/>
    <w:rsid w:val="007F78E0"/>
    <w:rsid w:val="0080309F"/>
    <w:rsid w:val="00807921"/>
    <w:rsid w:val="008156FE"/>
    <w:rsid w:val="00823ACD"/>
    <w:rsid w:val="0082534A"/>
    <w:rsid w:val="00825C15"/>
    <w:rsid w:val="00826A50"/>
    <w:rsid w:val="00826C7F"/>
    <w:rsid w:val="0083392A"/>
    <w:rsid w:val="008408C2"/>
    <w:rsid w:val="008442A0"/>
    <w:rsid w:val="00846520"/>
    <w:rsid w:val="00846C14"/>
    <w:rsid w:val="008532C7"/>
    <w:rsid w:val="008578D0"/>
    <w:rsid w:val="00857F83"/>
    <w:rsid w:val="00864823"/>
    <w:rsid w:val="00867691"/>
    <w:rsid w:val="00872084"/>
    <w:rsid w:val="00882AC7"/>
    <w:rsid w:val="00895553"/>
    <w:rsid w:val="008956F7"/>
    <w:rsid w:val="00896DFF"/>
    <w:rsid w:val="00897F1A"/>
    <w:rsid w:val="008A7870"/>
    <w:rsid w:val="008B6624"/>
    <w:rsid w:val="008C1DB7"/>
    <w:rsid w:val="008C3ECB"/>
    <w:rsid w:val="008C6437"/>
    <w:rsid w:val="008D2A4E"/>
    <w:rsid w:val="008E4A84"/>
    <w:rsid w:val="008E5D3A"/>
    <w:rsid w:val="009061C5"/>
    <w:rsid w:val="009065B6"/>
    <w:rsid w:val="0091537F"/>
    <w:rsid w:val="00916257"/>
    <w:rsid w:val="00922405"/>
    <w:rsid w:val="009320BA"/>
    <w:rsid w:val="00935AF1"/>
    <w:rsid w:val="00946E37"/>
    <w:rsid w:val="00954941"/>
    <w:rsid w:val="00956E0D"/>
    <w:rsid w:val="009570E9"/>
    <w:rsid w:val="00961DF8"/>
    <w:rsid w:val="00962D9C"/>
    <w:rsid w:val="00970383"/>
    <w:rsid w:val="00971941"/>
    <w:rsid w:val="009736F0"/>
    <w:rsid w:val="00975752"/>
    <w:rsid w:val="00980C39"/>
    <w:rsid w:val="00981D85"/>
    <w:rsid w:val="00984F54"/>
    <w:rsid w:val="0099128F"/>
    <w:rsid w:val="009B1EE2"/>
    <w:rsid w:val="009C42E7"/>
    <w:rsid w:val="009C49A1"/>
    <w:rsid w:val="009C6F2D"/>
    <w:rsid w:val="009D3C73"/>
    <w:rsid w:val="009D79AD"/>
    <w:rsid w:val="009E3082"/>
    <w:rsid w:val="009F14D1"/>
    <w:rsid w:val="009F5508"/>
    <w:rsid w:val="00A129CE"/>
    <w:rsid w:val="00A12A31"/>
    <w:rsid w:val="00A13240"/>
    <w:rsid w:val="00A13903"/>
    <w:rsid w:val="00A141D5"/>
    <w:rsid w:val="00A1476D"/>
    <w:rsid w:val="00A23B7F"/>
    <w:rsid w:val="00A26B02"/>
    <w:rsid w:val="00A27B35"/>
    <w:rsid w:val="00A27DD8"/>
    <w:rsid w:val="00A368F2"/>
    <w:rsid w:val="00A457A6"/>
    <w:rsid w:val="00A462F7"/>
    <w:rsid w:val="00A46BBD"/>
    <w:rsid w:val="00A56296"/>
    <w:rsid w:val="00A567D0"/>
    <w:rsid w:val="00A604DB"/>
    <w:rsid w:val="00A66682"/>
    <w:rsid w:val="00A667B8"/>
    <w:rsid w:val="00A70274"/>
    <w:rsid w:val="00A72022"/>
    <w:rsid w:val="00A833D9"/>
    <w:rsid w:val="00A83EEE"/>
    <w:rsid w:val="00AA36E8"/>
    <w:rsid w:val="00AC0ACD"/>
    <w:rsid w:val="00AC3F9B"/>
    <w:rsid w:val="00AC4EB8"/>
    <w:rsid w:val="00AC4EFF"/>
    <w:rsid w:val="00AD27A0"/>
    <w:rsid w:val="00AD323D"/>
    <w:rsid w:val="00AD541D"/>
    <w:rsid w:val="00AD5A4A"/>
    <w:rsid w:val="00AD6E9F"/>
    <w:rsid w:val="00AD77A9"/>
    <w:rsid w:val="00AE41FB"/>
    <w:rsid w:val="00AE62CF"/>
    <w:rsid w:val="00AF1974"/>
    <w:rsid w:val="00AF20F9"/>
    <w:rsid w:val="00AF306F"/>
    <w:rsid w:val="00AF3C7E"/>
    <w:rsid w:val="00AF43AF"/>
    <w:rsid w:val="00AF4B93"/>
    <w:rsid w:val="00AF4FF2"/>
    <w:rsid w:val="00AF57C3"/>
    <w:rsid w:val="00B008C8"/>
    <w:rsid w:val="00B046C2"/>
    <w:rsid w:val="00B070AF"/>
    <w:rsid w:val="00B10B7C"/>
    <w:rsid w:val="00B129E2"/>
    <w:rsid w:val="00B320F4"/>
    <w:rsid w:val="00B37394"/>
    <w:rsid w:val="00B379E7"/>
    <w:rsid w:val="00B45710"/>
    <w:rsid w:val="00B50067"/>
    <w:rsid w:val="00B530E0"/>
    <w:rsid w:val="00B56433"/>
    <w:rsid w:val="00B61531"/>
    <w:rsid w:val="00B61862"/>
    <w:rsid w:val="00B6526A"/>
    <w:rsid w:val="00B67CFE"/>
    <w:rsid w:val="00B7255F"/>
    <w:rsid w:val="00B84409"/>
    <w:rsid w:val="00B95598"/>
    <w:rsid w:val="00B97306"/>
    <w:rsid w:val="00B97C5A"/>
    <w:rsid w:val="00BA14E1"/>
    <w:rsid w:val="00BA484A"/>
    <w:rsid w:val="00BA4C40"/>
    <w:rsid w:val="00BB6019"/>
    <w:rsid w:val="00BC376D"/>
    <w:rsid w:val="00BC6C1D"/>
    <w:rsid w:val="00BD1099"/>
    <w:rsid w:val="00BD1C74"/>
    <w:rsid w:val="00BE12F5"/>
    <w:rsid w:val="00BE18CF"/>
    <w:rsid w:val="00BE6AA1"/>
    <w:rsid w:val="00BF120D"/>
    <w:rsid w:val="00BF2E07"/>
    <w:rsid w:val="00BF3390"/>
    <w:rsid w:val="00BF50D8"/>
    <w:rsid w:val="00C003C8"/>
    <w:rsid w:val="00C04900"/>
    <w:rsid w:val="00C161EB"/>
    <w:rsid w:val="00C163D2"/>
    <w:rsid w:val="00C17FCC"/>
    <w:rsid w:val="00C22CB6"/>
    <w:rsid w:val="00C2566C"/>
    <w:rsid w:val="00C2623A"/>
    <w:rsid w:val="00C32157"/>
    <w:rsid w:val="00C55E48"/>
    <w:rsid w:val="00C5775F"/>
    <w:rsid w:val="00C62CB8"/>
    <w:rsid w:val="00C63BB9"/>
    <w:rsid w:val="00C649E8"/>
    <w:rsid w:val="00C703DF"/>
    <w:rsid w:val="00C7074E"/>
    <w:rsid w:val="00C801AD"/>
    <w:rsid w:val="00C87132"/>
    <w:rsid w:val="00C87E23"/>
    <w:rsid w:val="00CA4BD1"/>
    <w:rsid w:val="00CB1DD4"/>
    <w:rsid w:val="00CB7DF0"/>
    <w:rsid w:val="00CC0EBB"/>
    <w:rsid w:val="00CC1C2F"/>
    <w:rsid w:val="00CC37B6"/>
    <w:rsid w:val="00CC3838"/>
    <w:rsid w:val="00CC715F"/>
    <w:rsid w:val="00CC7ED9"/>
    <w:rsid w:val="00CD6EE1"/>
    <w:rsid w:val="00CE0314"/>
    <w:rsid w:val="00CE4A20"/>
    <w:rsid w:val="00CE610F"/>
    <w:rsid w:val="00CF4185"/>
    <w:rsid w:val="00CF53CE"/>
    <w:rsid w:val="00CF7E12"/>
    <w:rsid w:val="00D11DD6"/>
    <w:rsid w:val="00D142C2"/>
    <w:rsid w:val="00D1547C"/>
    <w:rsid w:val="00D241EE"/>
    <w:rsid w:val="00D309BC"/>
    <w:rsid w:val="00D36372"/>
    <w:rsid w:val="00D36EC9"/>
    <w:rsid w:val="00D4209C"/>
    <w:rsid w:val="00D51C75"/>
    <w:rsid w:val="00D5232F"/>
    <w:rsid w:val="00D52332"/>
    <w:rsid w:val="00D53F21"/>
    <w:rsid w:val="00D676E8"/>
    <w:rsid w:val="00D77990"/>
    <w:rsid w:val="00D97F54"/>
    <w:rsid w:val="00DA66C5"/>
    <w:rsid w:val="00DA7579"/>
    <w:rsid w:val="00DB38D0"/>
    <w:rsid w:val="00DC2673"/>
    <w:rsid w:val="00DD17A7"/>
    <w:rsid w:val="00DD2B3F"/>
    <w:rsid w:val="00DD39AF"/>
    <w:rsid w:val="00DE3266"/>
    <w:rsid w:val="00DF30B5"/>
    <w:rsid w:val="00DF7E34"/>
    <w:rsid w:val="00E0022B"/>
    <w:rsid w:val="00E0080D"/>
    <w:rsid w:val="00E10434"/>
    <w:rsid w:val="00E11C09"/>
    <w:rsid w:val="00E220D1"/>
    <w:rsid w:val="00E27E71"/>
    <w:rsid w:val="00E31F65"/>
    <w:rsid w:val="00E34082"/>
    <w:rsid w:val="00E363F3"/>
    <w:rsid w:val="00E37F40"/>
    <w:rsid w:val="00E4416B"/>
    <w:rsid w:val="00E559AF"/>
    <w:rsid w:val="00E57746"/>
    <w:rsid w:val="00E57E38"/>
    <w:rsid w:val="00E60B1F"/>
    <w:rsid w:val="00E65A61"/>
    <w:rsid w:val="00E66DDB"/>
    <w:rsid w:val="00E71805"/>
    <w:rsid w:val="00E74C84"/>
    <w:rsid w:val="00E74D87"/>
    <w:rsid w:val="00E756F7"/>
    <w:rsid w:val="00E758A5"/>
    <w:rsid w:val="00E91964"/>
    <w:rsid w:val="00E92B27"/>
    <w:rsid w:val="00E9753B"/>
    <w:rsid w:val="00EB4726"/>
    <w:rsid w:val="00ED10DD"/>
    <w:rsid w:val="00ED6C14"/>
    <w:rsid w:val="00ED709D"/>
    <w:rsid w:val="00EE0BD0"/>
    <w:rsid w:val="00F141E5"/>
    <w:rsid w:val="00F16151"/>
    <w:rsid w:val="00F17A96"/>
    <w:rsid w:val="00F210E2"/>
    <w:rsid w:val="00F23BB3"/>
    <w:rsid w:val="00F27269"/>
    <w:rsid w:val="00F32EB1"/>
    <w:rsid w:val="00F32EE4"/>
    <w:rsid w:val="00F3332D"/>
    <w:rsid w:val="00F336E9"/>
    <w:rsid w:val="00F425B8"/>
    <w:rsid w:val="00F425E6"/>
    <w:rsid w:val="00F43925"/>
    <w:rsid w:val="00F52E1D"/>
    <w:rsid w:val="00F575FF"/>
    <w:rsid w:val="00F629E2"/>
    <w:rsid w:val="00F6395D"/>
    <w:rsid w:val="00F716A0"/>
    <w:rsid w:val="00F826C9"/>
    <w:rsid w:val="00F85900"/>
    <w:rsid w:val="00F940DA"/>
    <w:rsid w:val="00F948F9"/>
    <w:rsid w:val="00F96886"/>
    <w:rsid w:val="00FA5983"/>
    <w:rsid w:val="00FB0E4F"/>
    <w:rsid w:val="00FB104B"/>
    <w:rsid w:val="00FB161D"/>
    <w:rsid w:val="00FB638A"/>
    <w:rsid w:val="00FC3462"/>
    <w:rsid w:val="00FC6565"/>
    <w:rsid w:val="00FD0F72"/>
    <w:rsid w:val="00FD5F59"/>
    <w:rsid w:val="00FE2D0A"/>
    <w:rsid w:val="00FE3307"/>
  </w:rsids>
  <m:mathPr>
    <m:mathFont m:val="Cambria Math"/>
    <m:brkBin m:val="before"/>
    <m:brkBinSub m:val="--"/>
    <m:smallFrac m:val="0"/>
    <m:dispDef/>
    <m:lMargin m:val="0"/>
    <m:rMargin m:val="0"/>
    <m:defJc m:val="centerGroup"/>
    <m:wrapIndent m:val="1440"/>
    <m:intLim m:val="subSup"/>
    <m:naryLim m:val="undOvr"/>
  </m:mathPr>
  <w:themeFontLang w:val="de-D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35DDA"/>
  <w15:chartTrackingRefBased/>
  <w15:docId w15:val="{2D659E7E-68E2-4F6A-89D6-9F2648C8C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de-D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B15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15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15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15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15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15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5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5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5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5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15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15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15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15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15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5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5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569"/>
    <w:rPr>
      <w:rFonts w:eastAsiaTheme="majorEastAsia" w:cstheme="majorBidi"/>
      <w:color w:val="272727" w:themeColor="text1" w:themeTint="D8"/>
    </w:rPr>
  </w:style>
  <w:style w:type="paragraph" w:styleId="Title">
    <w:name w:val="Title"/>
    <w:basedOn w:val="Normal"/>
    <w:next w:val="Normal"/>
    <w:link w:val="TitleChar"/>
    <w:uiPriority w:val="10"/>
    <w:qFormat/>
    <w:rsid w:val="007B15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5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15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5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1569"/>
    <w:pPr>
      <w:spacing w:before="160"/>
      <w:jc w:val="center"/>
    </w:pPr>
    <w:rPr>
      <w:i/>
      <w:iCs/>
      <w:color w:val="404040" w:themeColor="text1" w:themeTint="BF"/>
    </w:rPr>
  </w:style>
  <w:style w:type="character" w:customStyle="1" w:styleId="QuoteChar">
    <w:name w:val="Quote Char"/>
    <w:basedOn w:val="DefaultParagraphFont"/>
    <w:link w:val="Quote"/>
    <w:uiPriority w:val="29"/>
    <w:rsid w:val="007B1569"/>
    <w:rPr>
      <w:i/>
      <w:iCs/>
      <w:color w:val="404040" w:themeColor="text1" w:themeTint="BF"/>
    </w:rPr>
  </w:style>
  <w:style w:type="paragraph" w:styleId="ListParagraph">
    <w:name w:val="List Paragraph"/>
    <w:basedOn w:val="Normal"/>
    <w:uiPriority w:val="34"/>
    <w:qFormat/>
    <w:rsid w:val="007B1569"/>
    <w:pPr>
      <w:ind w:left="720"/>
      <w:contextualSpacing/>
    </w:pPr>
  </w:style>
  <w:style w:type="character" w:styleId="IntenseEmphasis">
    <w:name w:val="Intense Emphasis"/>
    <w:basedOn w:val="DefaultParagraphFont"/>
    <w:uiPriority w:val="21"/>
    <w:qFormat/>
    <w:rsid w:val="007B1569"/>
    <w:rPr>
      <w:i/>
      <w:iCs/>
      <w:color w:val="0F4761" w:themeColor="accent1" w:themeShade="BF"/>
    </w:rPr>
  </w:style>
  <w:style w:type="paragraph" w:styleId="IntenseQuote">
    <w:name w:val="Intense Quote"/>
    <w:basedOn w:val="Normal"/>
    <w:next w:val="Normal"/>
    <w:link w:val="IntenseQuoteChar"/>
    <w:uiPriority w:val="30"/>
    <w:qFormat/>
    <w:rsid w:val="007B15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1569"/>
    <w:rPr>
      <w:i/>
      <w:iCs/>
      <w:color w:val="0F4761" w:themeColor="accent1" w:themeShade="BF"/>
    </w:rPr>
  </w:style>
  <w:style w:type="character" w:styleId="IntenseReference">
    <w:name w:val="Intense Reference"/>
    <w:basedOn w:val="DefaultParagraphFont"/>
    <w:uiPriority w:val="32"/>
    <w:qFormat/>
    <w:rsid w:val="007B1569"/>
    <w:rPr>
      <w:b/>
      <w:bCs/>
      <w:smallCaps/>
      <w:color w:val="0F4761" w:themeColor="accent1" w:themeShade="BF"/>
      <w:spacing w:val="5"/>
    </w:rPr>
  </w:style>
  <w:style w:type="table" w:styleId="TableGrid">
    <w:name w:val="Table Grid"/>
    <w:basedOn w:val="TableNormal"/>
    <w:uiPriority w:val="39"/>
    <w:rsid w:val="00CE4A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71941"/>
    <w:rPr>
      <w:color w:val="467886" w:themeColor="hyperlink"/>
      <w:u w:val="single"/>
    </w:rPr>
  </w:style>
  <w:style w:type="character" w:styleId="UnresolvedMention">
    <w:name w:val="Unresolved Mention"/>
    <w:basedOn w:val="DefaultParagraphFont"/>
    <w:uiPriority w:val="99"/>
    <w:semiHidden/>
    <w:unhideWhenUsed/>
    <w:rsid w:val="00971941"/>
    <w:rPr>
      <w:color w:val="605E5C"/>
      <w:shd w:val="clear" w:color="auto" w:fill="E1DFDD"/>
    </w:rPr>
  </w:style>
  <w:style w:type="paragraph" w:styleId="NormalWeb">
    <w:name w:val="Normal (Web)"/>
    <w:basedOn w:val="Normal"/>
    <w:uiPriority w:val="99"/>
    <w:semiHidden/>
    <w:unhideWhenUsed/>
    <w:rsid w:val="00CD6EE1"/>
    <w:rPr>
      <w:rFonts w:ascii="Times New Roman" w:hAnsi="Times New Roman" w:cs="Times New Roman"/>
    </w:rPr>
  </w:style>
  <w:style w:type="paragraph" w:styleId="Caption">
    <w:name w:val="caption"/>
    <w:basedOn w:val="Normal"/>
    <w:next w:val="Normal"/>
    <w:uiPriority w:val="35"/>
    <w:unhideWhenUsed/>
    <w:qFormat/>
    <w:rsid w:val="00BD1C7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31316">
      <w:bodyDiv w:val="1"/>
      <w:marLeft w:val="0"/>
      <w:marRight w:val="0"/>
      <w:marTop w:val="0"/>
      <w:marBottom w:val="0"/>
      <w:divBdr>
        <w:top w:val="none" w:sz="0" w:space="0" w:color="auto"/>
        <w:left w:val="none" w:sz="0" w:space="0" w:color="auto"/>
        <w:bottom w:val="none" w:sz="0" w:space="0" w:color="auto"/>
        <w:right w:val="none" w:sz="0" w:space="0" w:color="auto"/>
      </w:divBdr>
    </w:div>
    <w:div w:id="88895874">
      <w:bodyDiv w:val="1"/>
      <w:marLeft w:val="0"/>
      <w:marRight w:val="0"/>
      <w:marTop w:val="0"/>
      <w:marBottom w:val="0"/>
      <w:divBdr>
        <w:top w:val="none" w:sz="0" w:space="0" w:color="auto"/>
        <w:left w:val="none" w:sz="0" w:space="0" w:color="auto"/>
        <w:bottom w:val="none" w:sz="0" w:space="0" w:color="auto"/>
        <w:right w:val="none" w:sz="0" w:space="0" w:color="auto"/>
      </w:divBdr>
      <w:divsChild>
        <w:div w:id="10103771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4851575">
      <w:bodyDiv w:val="1"/>
      <w:marLeft w:val="0"/>
      <w:marRight w:val="0"/>
      <w:marTop w:val="0"/>
      <w:marBottom w:val="0"/>
      <w:divBdr>
        <w:top w:val="none" w:sz="0" w:space="0" w:color="auto"/>
        <w:left w:val="none" w:sz="0" w:space="0" w:color="auto"/>
        <w:bottom w:val="none" w:sz="0" w:space="0" w:color="auto"/>
        <w:right w:val="none" w:sz="0" w:space="0" w:color="auto"/>
      </w:divBdr>
    </w:div>
    <w:div w:id="365982303">
      <w:bodyDiv w:val="1"/>
      <w:marLeft w:val="0"/>
      <w:marRight w:val="0"/>
      <w:marTop w:val="0"/>
      <w:marBottom w:val="0"/>
      <w:divBdr>
        <w:top w:val="none" w:sz="0" w:space="0" w:color="auto"/>
        <w:left w:val="none" w:sz="0" w:space="0" w:color="auto"/>
        <w:bottom w:val="none" w:sz="0" w:space="0" w:color="auto"/>
        <w:right w:val="none" w:sz="0" w:space="0" w:color="auto"/>
      </w:divBdr>
    </w:div>
    <w:div w:id="371342018">
      <w:bodyDiv w:val="1"/>
      <w:marLeft w:val="0"/>
      <w:marRight w:val="0"/>
      <w:marTop w:val="0"/>
      <w:marBottom w:val="0"/>
      <w:divBdr>
        <w:top w:val="none" w:sz="0" w:space="0" w:color="auto"/>
        <w:left w:val="none" w:sz="0" w:space="0" w:color="auto"/>
        <w:bottom w:val="none" w:sz="0" w:space="0" w:color="auto"/>
        <w:right w:val="none" w:sz="0" w:space="0" w:color="auto"/>
      </w:divBdr>
    </w:div>
    <w:div w:id="374161773">
      <w:bodyDiv w:val="1"/>
      <w:marLeft w:val="0"/>
      <w:marRight w:val="0"/>
      <w:marTop w:val="0"/>
      <w:marBottom w:val="0"/>
      <w:divBdr>
        <w:top w:val="none" w:sz="0" w:space="0" w:color="auto"/>
        <w:left w:val="none" w:sz="0" w:space="0" w:color="auto"/>
        <w:bottom w:val="none" w:sz="0" w:space="0" w:color="auto"/>
        <w:right w:val="none" w:sz="0" w:space="0" w:color="auto"/>
      </w:divBdr>
      <w:divsChild>
        <w:div w:id="13154050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00372208">
      <w:bodyDiv w:val="1"/>
      <w:marLeft w:val="0"/>
      <w:marRight w:val="0"/>
      <w:marTop w:val="0"/>
      <w:marBottom w:val="0"/>
      <w:divBdr>
        <w:top w:val="none" w:sz="0" w:space="0" w:color="auto"/>
        <w:left w:val="none" w:sz="0" w:space="0" w:color="auto"/>
        <w:bottom w:val="none" w:sz="0" w:space="0" w:color="auto"/>
        <w:right w:val="none" w:sz="0" w:space="0" w:color="auto"/>
      </w:divBdr>
      <w:divsChild>
        <w:div w:id="1911111592">
          <w:marLeft w:val="0"/>
          <w:marRight w:val="0"/>
          <w:marTop w:val="0"/>
          <w:marBottom w:val="0"/>
          <w:divBdr>
            <w:top w:val="none" w:sz="0" w:space="0" w:color="auto"/>
            <w:left w:val="none" w:sz="0" w:space="0" w:color="auto"/>
            <w:bottom w:val="none" w:sz="0" w:space="0" w:color="auto"/>
            <w:right w:val="none" w:sz="0" w:space="0" w:color="auto"/>
          </w:divBdr>
          <w:divsChild>
            <w:div w:id="34243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917911">
      <w:bodyDiv w:val="1"/>
      <w:marLeft w:val="0"/>
      <w:marRight w:val="0"/>
      <w:marTop w:val="0"/>
      <w:marBottom w:val="0"/>
      <w:divBdr>
        <w:top w:val="none" w:sz="0" w:space="0" w:color="auto"/>
        <w:left w:val="none" w:sz="0" w:space="0" w:color="auto"/>
        <w:bottom w:val="none" w:sz="0" w:space="0" w:color="auto"/>
        <w:right w:val="none" w:sz="0" w:space="0" w:color="auto"/>
      </w:divBdr>
    </w:div>
    <w:div w:id="508329487">
      <w:bodyDiv w:val="1"/>
      <w:marLeft w:val="0"/>
      <w:marRight w:val="0"/>
      <w:marTop w:val="0"/>
      <w:marBottom w:val="0"/>
      <w:divBdr>
        <w:top w:val="none" w:sz="0" w:space="0" w:color="auto"/>
        <w:left w:val="none" w:sz="0" w:space="0" w:color="auto"/>
        <w:bottom w:val="none" w:sz="0" w:space="0" w:color="auto"/>
        <w:right w:val="none" w:sz="0" w:space="0" w:color="auto"/>
      </w:divBdr>
      <w:divsChild>
        <w:div w:id="1933659993">
          <w:marLeft w:val="0"/>
          <w:marRight w:val="0"/>
          <w:marTop w:val="0"/>
          <w:marBottom w:val="0"/>
          <w:divBdr>
            <w:top w:val="none" w:sz="0" w:space="0" w:color="auto"/>
            <w:left w:val="none" w:sz="0" w:space="0" w:color="auto"/>
            <w:bottom w:val="none" w:sz="0" w:space="0" w:color="auto"/>
            <w:right w:val="none" w:sz="0" w:space="0" w:color="auto"/>
          </w:divBdr>
          <w:divsChild>
            <w:div w:id="307132157">
              <w:marLeft w:val="0"/>
              <w:marRight w:val="0"/>
              <w:marTop w:val="0"/>
              <w:marBottom w:val="0"/>
              <w:divBdr>
                <w:top w:val="none" w:sz="0" w:space="0" w:color="auto"/>
                <w:left w:val="none" w:sz="0" w:space="0" w:color="auto"/>
                <w:bottom w:val="none" w:sz="0" w:space="0" w:color="auto"/>
                <w:right w:val="none" w:sz="0" w:space="0" w:color="auto"/>
              </w:divBdr>
              <w:divsChild>
                <w:div w:id="63749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441913">
      <w:bodyDiv w:val="1"/>
      <w:marLeft w:val="0"/>
      <w:marRight w:val="0"/>
      <w:marTop w:val="0"/>
      <w:marBottom w:val="0"/>
      <w:divBdr>
        <w:top w:val="none" w:sz="0" w:space="0" w:color="auto"/>
        <w:left w:val="none" w:sz="0" w:space="0" w:color="auto"/>
        <w:bottom w:val="none" w:sz="0" w:space="0" w:color="auto"/>
        <w:right w:val="none" w:sz="0" w:space="0" w:color="auto"/>
      </w:divBdr>
    </w:div>
    <w:div w:id="665329624">
      <w:bodyDiv w:val="1"/>
      <w:marLeft w:val="0"/>
      <w:marRight w:val="0"/>
      <w:marTop w:val="0"/>
      <w:marBottom w:val="0"/>
      <w:divBdr>
        <w:top w:val="none" w:sz="0" w:space="0" w:color="auto"/>
        <w:left w:val="none" w:sz="0" w:space="0" w:color="auto"/>
        <w:bottom w:val="none" w:sz="0" w:space="0" w:color="auto"/>
        <w:right w:val="none" w:sz="0" w:space="0" w:color="auto"/>
      </w:divBdr>
      <w:divsChild>
        <w:div w:id="1026908231">
          <w:marLeft w:val="0"/>
          <w:marRight w:val="0"/>
          <w:marTop w:val="0"/>
          <w:marBottom w:val="0"/>
          <w:divBdr>
            <w:top w:val="none" w:sz="0" w:space="0" w:color="auto"/>
            <w:left w:val="none" w:sz="0" w:space="0" w:color="auto"/>
            <w:bottom w:val="none" w:sz="0" w:space="0" w:color="auto"/>
            <w:right w:val="none" w:sz="0" w:space="0" w:color="auto"/>
          </w:divBdr>
          <w:divsChild>
            <w:div w:id="203523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872141">
      <w:bodyDiv w:val="1"/>
      <w:marLeft w:val="0"/>
      <w:marRight w:val="0"/>
      <w:marTop w:val="0"/>
      <w:marBottom w:val="0"/>
      <w:divBdr>
        <w:top w:val="none" w:sz="0" w:space="0" w:color="auto"/>
        <w:left w:val="none" w:sz="0" w:space="0" w:color="auto"/>
        <w:bottom w:val="none" w:sz="0" w:space="0" w:color="auto"/>
        <w:right w:val="none" w:sz="0" w:space="0" w:color="auto"/>
      </w:divBdr>
      <w:divsChild>
        <w:div w:id="832767875">
          <w:marLeft w:val="0"/>
          <w:marRight w:val="0"/>
          <w:marTop w:val="0"/>
          <w:marBottom w:val="0"/>
          <w:divBdr>
            <w:top w:val="none" w:sz="0" w:space="0" w:color="auto"/>
            <w:left w:val="none" w:sz="0" w:space="0" w:color="auto"/>
            <w:bottom w:val="none" w:sz="0" w:space="0" w:color="auto"/>
            <w:right w:val="none" w:sz="0" w:space="0" w:color="auto"/>
          </w:divBdr>
        </w:div>
      </w:divsChild>
    </w:div>
    <w:div w:id="753163674">
      <w:bodyDiv w:val="1"/>
      <w:marLeft w:val="0"/>
      <w:marRight w:val="0"/>
      <w:marTop w:val="0"/>
      <w:marBottom w:val="0"/>
      <w:divBdr>
        <w:top w:val="none" w:sz="0" w:space="0" w:color="auto"/>
        <w:left w:val="none" w:sz="0" w:space="0" w:color="auto"/>
        <w:bottom w:val="none" w:sz="0" w:space="0" w:color="auto"/>
        <w:right w:val="none" w:sz="0" w:space="0" w:color="auto"/>
      </w:divBdr>
      <w:divsChild>
        <w:div w:id="1125657">
          <w:marLeft w:val="0"/>
          <w:marRight w:val="0"/>
          <w:marTop w:val="0"/>
          <w:marBottom w:val="0"/>
          <w:divBdr>
            <w:top w:val="none" w:sz="0" w:space="0" w:color="auto"/>
            <w:left w:val="none" w:sz="0" w:space="0" w:color="auto"/>
            <w:bottom w:val="none" w:sz="0" w:space="0" w:color="auto"/>
            <w:right w:val="none" w:sz="0" w:space="0" w:color="auto"/>
          </w:divBdr>
          <w:divsChild>
            <w:div w:id="5940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018473">
      <w:bodyDiv w:val="1"/>
      <w:marLeft w:val="0"/>
      <w:marRight w:val="0"/>
      <w:marTop w:val="0"/>
      <w:marBottom w:val="0"/>
      <w:divBdr>
        <w:top w:val="none" w:sz="0" w:space="0" w:color="auto"/>
        <w:left w:val="none" w:sz="0" w:space="0" w:color="auto"/>
        <w:bottom w:val="none" w:sz="0" w:space="0" w:color="auto"/>
        <w:right w:val="none" w:sz="0" w:space="0" w:color="auto"/>
      </w:divBdr>
    </w:div>
    <w:div w:id="846947509">
      <w:bodyDiv w:val="1"/>
      <w:marLeft w:val="0"/>
      <w:marRight w:val="0"/>
      <w:marTop w:val="0"/>
      <w:marBottom w:val="0"/>
      <w:divBdr>
        <w:top w:val="none" w:sz="0" w:space="0" w:color="auto"/>
        <w:left w:val="none" w:sz="0" w:space="0" w:color="auto"/>
        <w:bottom w:val="none" w:sz="0" w:space="0" w:color="auto"/>
        <w:right w:val="none" w:sz="0" w:space="0" w:color="auto"/>
      </w:divBdr>
      <w:divsChild>
        <w:div w:id="1284388579">
          <w:marLeft w:val="0"/>
          <w:marRight w:val="0"/>
          <w:marTop w:val="0"/>
          <w:marBottom w:val="0"/>
          <w:divBdr>
            <w:top w:val="none" w:sz="0" w:space="0" w:color="auto"/>
            <w:left w:val="none" w:sz="0" w:space="0" w:color="auto"/>
            <w:bottom w:val="none" w:sz="0" w:space="0" w:color="auto"/>
            <w:right w:val="none" w:sz="0" w:space="0" w:color="auto"/>
          </w:divBdr>
          <w:divsChild>
            <w:div w:id="2096199530">
              <w:marLeft w:val="0"/>
              <w:marRight w:val="0"/>
              <w:marTop w:val="0"/>
              <w:marBottom w:val="0"/>
              <w:divBdr>
                <w:top w:val="none" w:sz="0" w:space="0" w:color="auto"/>
                <w:left w:val="none" w:sz="0" w:space="0" w:color="auto"/>
                <w:bottom w:val="none" w:sz="0" w:space="0" w:color="auto"/>
                <w:right w:val="none" w:sz="0" w:space="0" w:color="auto"/>
              </w:divBdr>
              <w:divsChild>
                <w:div w:id="199363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567461">
      <w:bodyDiv w:val="1"/>
      <w:marLeft w:val="0"/>
      <w:marRight w:val="0"/>
      <w:marTop w:val="0"/>
      <w:marBottom w:val="0"/>
      <w:divBdr>
        <w:top w:val="none" w:sz="0" w:space="0" w:color="auto"/>
        <w:left w:val="none" w:sz="0" w:space="0" w:color="auto"/>
        <w:bottom w:val="none" w:sz="0" w:space="0" w:color="auto"/>
        <w:right w:val="none" w:sz="0" w:space="0" w:color="auto"/>
      </w:divBdr>
    </w:div>
    <w:div w:id="862288334">
      <w:bodyDiv w:val="1"/>
      <w:marLeft w:val="0"/>
      <w:marRight w:val="0"/>
      <w:marTop w:val="0"/>
      <w:marBottom w:val="0"/>
      <w:divBdr>
        <w:top w:val="none" w:sz="0" w:space="0" w:color="auto"/>
        <w:left w:val="none" w:sz="0" w:space="0" w:color="auto"/>
        <w:bottom w:val="none" w:sz="0" w:space="0" w:color="auto"/>
        <w:right w:val="none" w:sz="0" w:space="0" w:color="auto"/>
      </w:divBdr>
    </w:div>
    <w:div w:id="945507649">
      <w:bodyDiv w:val="1"/>
      <w:marLeft w:val="0"/>
      <w:marRight w:val="0"/>
      <w:marTop w:val="0"/>
      <w:marBottom w:val="0"/>
      <w:divBdr>
        <w:top w:val="none" w:sz="0" w:space="0" w:color="auto"/>
        <w:left w:val="none" w:sz="0" w:space="0" w:color="auto"/>
        <w:bottom w:val="none" w:sz="0" w:space="0" w:color="auto"/>
        <w:right w:val="none" w:sz="0" w:space="0" w:color="auto"/>
      </w:divBdr>
    </w:div>
    <w:div w:id="1085496833">
      <w:bodyDiv w:val="1"/>
      <w:marLeft w:val="0"/>
      <w:marRight w:val="0"/>
      <w:marTop w:val="0"/>
      <w:marBottom w:val="0"/>
      <w:divBdr>
        <w:top w:val="none" w:sz="0" w:space="0" w:color="auto"/>
        <w:left w:val="none" w:sz="0" w:space="0" w:color="auto"/>
        <w:bottom w:val="none" w:sz="0" w:space="0" w:color="auto"/>
        <w:right w:val="none" w:sz="0" w:space="0" w:color="auto"/>
      </w:divBdr>
    </w:div>
    <w:div w:id="1091312780">
      <w:bodyDiv w:val="1"/>
      <w:marLeft w:val="0"/>
      <w:marRight w:val="0"/>
      <w:marTop w:val="0"/>
      <w:marBottom w:val="0"/>
      <w:divBdr>
        <w:top w:val="none" w:sz="0" w:space="0" w:color="auto"/>
        <w:left w:val="none" w:sz="0" w:space="0" w:color="auto"/>
        <w:bottom w:val="none" w:sz="0" w:space="0" w:color="auto"/>
        <w:right w:val="none" w:sz="0" w:space="0" w:color="auto"/>
      </w:divBdr>
    </w:div>
    <w:div w:id="1093623667">
      <w:bodyDiv w:val="1"/>
      <w:marLeft w:val="0"/>
      <w:marRight w:val="0"/>
      <w:marTop w:val="0"/>
      <w:marBottom w:val="0"/>
      <w:divBdr>
        <w:top w:val="none" w:sz="0" w:space="0" w:color="auto"/>
        <w:left w:val="none" w:sz="0" w:space="0" w:color="auto"/>
        <w:bottom w:val="none" w:sz="0" w:space="0" w:color="auto"/>
        <w:right w:val="none" w:sz="0" w:space="0" w:color="auto"/>
      </w:divBdr>
    </w:div>
    <w:div w:id="1154881819">
      <w:bodyDiv w:val="1"/>
      <w:marLeft w:val="0"/>
      <w:marRight w:val="0"/>
      <w:marTop w:val="0"/>
      <w:marBottom w:val="0"/>
      <w:divBdr>
        <w:top w:val="none" w:sz="0" w:space="0" w:color="auto"/>
        <w:left w:val="none" w:sz="0" w:space="0" w:color="auto"/>
        <w:bottom w:val="none" w:sz="0" w:space="0" w:color="auto"/>
        <w:right w:val="none" w:sz="0" w:space="0" w:color="auto"/>
      </w:divBdr>
    </w:div>
    <w:div w:id="1200780803">
      <w:bodyDiv w:val="1"/>
      <w:marLeft w:val="0"/>
      <w:marRight w:val="0"/>
      <w:marTop w:val="0"/>
      <w:marBottom w:val="0"/>
      <w:divBdr>
        <w:top w:val="none" w:sz="0" w:space="0" w:color="auto"/>
        <w:left w:val="none" w:sz="0" w:space="0" w:color="auto"/>
        <w:bottom w:val="none" w:sz="0" w:space="0" w:color="auto"/>
        <w:right w:val="none" w:sz="0" w:space="0" w:color="auto"/>
      </w:divBdr>
      <w:divsChild>
        <w:div w:id="222371717">
          <w:marLeft w:val="0"/>
          <w:marRight w:val="0"/>
          <w:marTop w:val="0"/>
          <w:marBottom w:val="0"/>
          <w:divBdr>
            <w:top w:val="none" w:sz="0" w:space="0" w:color="auto"/>
            <w:left w:val="none" w:sz="0" w:space="0" w:color="auto"/>
            <w:bottom w:val="none" w:sz="0" w:space="0" w:color="auto"/>
            <w:right w:val="none" w:sz="0" w:space="0" w:color="auto"/>
          </w:divBdr>
          <w:divsChild>
            <w:div w:id="70425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147865">
      <w:bodyDiv w:val="1"/>
      <w:marLeft w:val="0"/>
      <w:marRight w:val="0"/>
      <w:marTop w:val="0"/>
      <w:marBottom w:val="0"/>
      <w:divBdr>
        <w:top w:val="none" w:sz="0" w:space="0" w:color="auto"/>
        <w:left w:val="none" w:sz="0" w:space="0" w:color="auto"/>
        <w:bottom w:val="none" w:sz="0" w:space="0" w:color="auto"/>
        <w:right w:val="none" w:sz="0" w:space="0" w:color="auto"/>
      </w:divBdr>
      <w:divsChild>
        <w:div w:id="1198276014">
          <w:marLeft w:val="0"/>
          <w:marRight w:val="0"/>
          <w:marTop w:val="0"/>
          <w:marBottom w:val="0"/>
          <w:divBdr>
            <w:top w:val="none" w:sz="0" w:space="0" w:color="auto"/>
            <w:left w:val="none" w:sz="0" w:space="0" w:color="auto"/>
            <w:bottom w:val="none" w:sz="0" w:space="0" w:color="auto"/>
            <w:right w:val="none" w:sz="0" w:space="0" w:color="auto"/>
          </w:divBdr>
          <w:divsChild>
            <w:div w:id="1287152125">
              <w:marLeft w:val="0"/>
              <w:marRight w:val="0"/>
              <w:marTop w:val="0"/>
              <w:marBottom w:val="0"/>
              <w:divBdr>
                <w:top w:val="none" w:sz="0" w:space="0" w:color="auto"/>
                <w:left w:val="none" w:sz="0" w:space="0" w:color="auto"/>
                <w:bottom w:val="none" w:sz="0" w:space="0" w:color="auto"/>
                <w:right w:val="none" w:sz="0" w:space="0" w:color="auto"/>
              </w:divBdr>
              <w:divsChild>
                <w:div w:id="211736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255600">
      <w:bodyDiv w:val="1"/>
      <w:marLeft w:val="0"/>
      <w:marRight w:val="0"/>
      <w:marTop w:val="0"/>
      <w:marBottom w:val="0"/>
      <w:divBdr>
        <w:top w:val="none" w:sz="0" w:space="0" w:color="auto"/>
        <w:left w:val="none" w:sz="0" w:space="0" w:color="auto"/>
        <w:bottom w:val="none" w:sz="0" w:space="0" w:color="auto"/>
        <w:right w:val="none" w:sz="0" w:space="0" w:color="auto"/>
      </w:divBdr>
      <w:divsChild>
        <w:div w:id="256790305">
          <w:marLeft w:val="0"/>
          <w:marRight w:val="0"/>
          <w:marTop w:val="0"/>
          <w:marBottom w:val="0"/>
          <w:divBdr>
            <w:top w:val="none" w:sz="0" w:space="0" w:color="auto"/>
            <w:left w:val="none" w:sz="0" w:space="0" w:color="auto"/>
            <w:bottom w:val="none" w:sz="0" w:space="0" w:color="auto"/>
            <w:right w:val="none" w:sz="0" w:space="0" w:color="auto"/>
          </w:divBdr>
          <w:divsChild>
            <w:div w:id="1462962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898134">
      <w:bodyDiv w:val="1"/>
      <w:marLeft w:val="0"/>
      <w:marRight w:val="0"/>
      <w:marTop w:val="0"/>
      <w:marBottom w:val="0"/>
      <w:divBdr>
        <w:top w:val="none" w:sz="0" w:space="0" w:color="auto"/>
        <w:left w:val="none" w:sz="0" w:space="0" w:color="auto"/>
        <w:bottom w:val="none" w:sz="0" w:space="0" w:color="auto"/>
        <w:right w:val="none" w:sz="0" w:space="0" w:color="auto"/>
      </w:divBdr>
    </w:div>
    <w:div w:id="1409497686">
      <w:bodyDiv w:val="1"/>
      <w:marLeft w:val="0"/>
      <w:marRight w:val="0"/>
      <w:marTop w:val="0"/>
      <w:marBottom w:val="0"/>
      <w:divBdr>
        <w:top w:val="none" w:sz="0" w:space="0" w:color="auto"/>
        <w:left w:val="none" w:sz="0" w:space="0" w:color="auto"/>
        <w:bottom w:val="none" w:sz="0" w:space="0" w:color="auto"/>
        <w:right w:val="none" w:sz="0" w:space="0" w:color="auto"/>
      </w:divBdr>
      <w:divsChild>
        <w:div w:id="1469400975">
          <w:marLeft w:val="0"/>
          <w:marRight w:val="0"/>
          <w:marTop w:val="0"/>
          <w:marBottom w:val="0"/>
          <w:divBdr>
            <w:top w:val="none" w:sz="0" w:space="0" w:color="auto"/>
            <w:left w:val="none" w:sz="0" w:space="0" w:color="auto"/>
            <w:bottom w:val="none" w:sz="0" w:space="0" w:color="auto"/>
            <w:right w:val="none" w:sz="0" w:space="0" w:color="auto"/>
          </w:divBdr>
          <w:divsChild>
            <w:div w:id="92963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985363">
      <w:bodyDiv w:val="1"/>
      <w:marLeft w:val="0"/>
      <w:marRight w:val="0"/>
      <w:marTop w:val="0"/>
      <w:marBottom w:val="0"/>
      <w:divBdr>
        <w:top w:val="none" w:sz="0" w:space="0" w:color="auto"/>
        <w:left w:val="none" w:sz="0" w:space="0" w:color="auto"/>
        <w:bottom w:val="none" w:sz="0" w:space="0" w:color="auto"/>
        <w:right w:val="none" w:sz="0" w:space="0" w:color="auto"/>
      </w:divBdr>
      <w:divsChild>
        <w:div w:id="1851408377">
          <w:marLeft w:val="0"/>
          <w:marRight w:val="0"/>
          <w:marTop w:val="0"/>
          <w:marBottom w:val="0"/>
          <w:divBdr>
            <w:top w:val="none" w:sz="0" w:space="0" w:color="auto"/>
            <w:left w:val="none" w:sz="0" w:space="0" w:color="auto"/>
            <w:bottom w:val="none" w:sz="0" w:space="0" w:color="auto"/>
            <w:right w:val="none" w:sz="0" w:space="0" w:color="auto"/>
          </w:divBdr>
          <w:divsChild>
            <w:div w:id="1514880864">
              <w:marLeft w:val="0"/>
              <w:marRight w:val="0"/>
              <w:marTop w:val="0"/>
              <w:marBottom w:val="0"/>
              <w:divBdr>
                <w:top w:val="none" w:sz="0" w:space="0" w:color="auto"/>
                <w:left w:val="none" w:sz="0" w:space="0" w:color="auto"/>
                <w:bottom w:val="none" w:sz="0" w:space="0" w:color="auto"/>
                <w:right w:val="none" w:sz="0" w:space="0" w:color="auto"/>
              </w:divBdr>
              <w:divsChild>
                <w:div w:id="6233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546920">
      <w:bodyDiv w:val="1"/>
      <w:marLeft w:val="0"/>
      <w:marRight w:val="0"/>
      <w:marTop w:val="0"/>
      <w:marBottom w:val="0"/>
      <w:divBdr>
        <w:top w:val="none" w:sz="0" w:space="0" w:color="auto"/>
        <w:left w:val="none" w:sz="0" w:space="0" w:color="auto"/>
        <w:bottom w:val="none" w:sz="0" w:space="0" w:color="auto"/>
        <w:right w:val="none" w:sz="0" w:space="0" w:color="auto"/>
      </w:divBdr>
      <w:divsChild>
        <w:div w:id="228805116">
          <w:marLeft w:val="0"/>
          <w:marRight w:val="0"/>
          <w:marTop w:val="0"/>
          <w:marBottom w:val="0"/>
          <w:divBdr>
            <w:top w:val="none" w:sz="0" w:space="0" w:color="auto"/>
            <w:left w:val="none" w:sz="0" w:space="0" w:color="auto"/>
            <w:bottom w:val="none" w:sz="0" w:space="0" w:color="auto"/>
            <w:right w:val="none" w:sz="0" w:space="0" w:color="auto"/>
          </w:divBdr>
        </w:div>
      </w:divsChild>
    </w:div>
    <w:div w:id="1688096185">
      <w:bodyDiv w:val="1"/>
      <w:marLeft w:val="0"/>
      <w:marRight w:val="0"/>
      <w:marTop w:val="0"/>
      <w:marBottom w:val="0"/>
      <w:divBdr>
        <w:top w:val="none" w:sz="0" w:space="0" w:color="auto"/>
        <w:left w:val="none" w:sz="0" w:space="0" w:color="auto"/>
        <w:bottom w:val="none" w:sz="0" w:space="0" w:color="auto"/>
        <w:right w:val="none" w:sz="0" w:space="0" w:color="auto"/>
      </w:divBdr>
    </w:div>
    <w:div w:id="1700357392">
      <w:bodyDiv w:val="1"/>
      <w:marLeft w:val="0"/>
      <w:marRight w:val="0"/>
      <w:marTop w:val="0"/>
      <w:marBottom w:val="0"/>
      <w:divBdr>
        <w:top w:val="none" w:sz="0" w:space="0" w:color="auto"/>
        <w:left w:val="none" w:sz="0" w:space="0" w:color="auto"/>
        <w:bottom w:val="none" w:sz="0" w:space="0" w:color="auto"/>
        <w:right w:val="none" w:sz="0" w:space="0" w:color="auto"/>
      </w:divBdr>
    </w:div>
    <w:div w:id="1701542116">
      <w:bodyDiv w:val="1"/>
      <w:marLeft w:val="0"/>
      <w:marRight w:val="0"/>
      <w:marTop w:val="0"/>
      <w:marBottom w:val="0"/>
      <w:divBdr>
        <w:top w:val="none" w:sz="0" w:space="0" w:color="auto"/>
        <w:left w:val="none" w:sz="0" w:space="0" w:color="auto"/>
        <w:bottom w:val="none" w:sz="0" w:space="0" w:color="auto"/>
        <w:right w:val="none" w:sz="0" w:space="0" w:color="auto"/>
      </w:divBdr>
    </w:div>
    <w:div w:id="1706786315">
      <w:bodyDiv w:val="1"/>
      <w:marLeft w:val="0"/>
      <w:marRight w:val="0"/>
      <w:marTop w:val="0"/>
      <w:marBottom w:val="0"/>
      <w:divBdr>
        <w:top w:val="none" w:sz="0" w:space="0" w:color="auto"/>
        <w:left w:val="none" w:sz="0" w:space="0" w:color="auto"/>
        <w:bottom w:val="none" w:sz="0" w:space="0" w:color="auto"/>
        <w:right w:val="none" w:sz="0" w:space="0" w:color="auto"/>
      </w:divBdr>
      <w:divsChild>
        <w:div w:id="1614746097">
          <w:marLeft w:val="0"/>
          <w:marRight w:val="0"/>
          <w:marTop w:val="0"/>
          <w:marBottom w:val="0"/>
          <w:divBdr>
            <w:top w:val="none" w:sz="0" w:space="0" w:color="auto"/>
            <w:left w:val="none" w:sz="0" w:space="0" w:color="auto"/>
            <w:bottom w:val="none" w:sz="0" w:space="0" w:color="auto"/>
            <w:right w:val="none" w:sz="0" w:space="0" w:color="auto"/>
          </w:divBdr>
          <w:divsChild>
            <w:div w:id="1349136930">
              <w:marLeft w:val="0"/>
              <w:marRight w:val="0"/>
              <w:marTop w:val="0"/>
              <w:marBottom w:val="0"/>
              <w:divBdr>
                <w:top w:val="none" w:sz="0" w:space="0" w:color="auto"/>
                <w:left w:val="none" w:sz="0" w:space="0" w:color="auto"/>
                <w:bottom w:val="none" w:sz="0" w:space="0" w:color="auto"/>
                <w:right w:val="none" w:sz="0" w:space="0" w:color="auto"/>
              </w:divBdr>
              <w:divsChild>
                <w:div w:id="212090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923485">
      <w:bodyDiv w:val="1"/>
      <w:marLeft w:val="0"/>
      <w:marRight w:val="0"/>
      <w:marTop w:val="0"/>
      <w:marBottom w:val="0"/>
      <w:divBdr>
        <w:top w:val="none" w:sz="0" w:space="0" w:color="auto"/>
        <w:left w:val="none" w:sz="0" w:space="0" w:color="auto"/>
        <w:bottom w:val="none" w:sz="0" w:space="0" w:color="auto"/>
        <w:right w:val="none" w:sz="0" w:space="0" w:color="auto"/>
      </w:divBdr>
    </w:div>
    <w:div w:id="1773669316">
      <w:bodyDiv w:val="1"/>
      <w:marLeft w:val="0"/>
      <w:marRight w:val="0"/>
      <w:marTop w:val="0"/>
      <w:marBottom w:val="0"/>
      <w:divBdr>
        <w:top w:val="none" w:sz="0" w:space="0" w:color="auto"/>
        <w:left w:val="none" w:sz="0" w:space="0" w:color="auto"/>
        <w:bottom w:val="none" w:sz="0" w:space="0" w:color="auto"/>
        <w:right w:val="none" w:sz="0" w:space="0" w:color="auto"/>
      </w:divBdr>
      <w:divsChild>
        <w:div w:id="14446117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73889930">
      <w:bodyDiv w:val="1"/>
      <w:marLeft w:val="0"/>
      <w:marRight w:val="0"/>
      <w:marTop w:val="0"/>
      <w:marBottom w:val="0"/>
      <w:divBdr>
        <w:top w:val="none" w:sz="0" w:space="0" w:color="auto"/>
        <w:left w:val="none" w:sz="0" w:space="0" w:color="auto"/>
        <w:bottom w:val="none" w:sz="0" w:space="0" w:color="auto"/>
        <w:right w:val="none" w:sz="0" w:space="0" w:color="auto"/>
      </w:divBdr>
      <w:divsChild>
        <w:div w:id="2145930581">
          <w:marLeft w:val="0"/>
          <w:marRight w:val="0"/>
          <w:marTop w:val="0"/>
          <w:marBottom w:val="0"/>
          <w:divBdr>
            <w:top w:val="none" w:sz="0" w:space="0" w:color="auto"/>
            <w:left w:val="none" w:sz="0" w:space="0" w:color="auto"/>
            <w:bottom w:val="none" w:sz="0" w:space="0" w:color="auto"/>
            <w:right w:val="none" w:sz="0" w:space="0" w:color="auto"/>
          </w:divBdr>
        </w:div>
        <w:div w:id="1149397356">
          <w:marLeft w:val="0"/>
          <w:marRight w:val="0"/>
          <w:marTop w:val="0"/>
          <w:marBottom w:val="0"/>
          <w:divBdr>
            <w:top w:val="none" w:sz="0" w:space="0" w:color="auto"/>
            <w:left w:val="none" w:sz="0" w:space="0" w:color="auto"/>
            <w:bottom w:val="none" w:sz="0" w:space="0" w:color="auto"/>
            <w:right w:val="none" w:sz="0" w:space="0" w:color="auto"/>
          </w:divBdr>
        </w:div>
        <w:div w:id="1948609880">
          <w:marLeft w:val="0"/>
          <w:marRight w:val="0"/>
          <w:marTop w:val="0"/>
          <w:marBottom w:val="0"/>
          <w:divBdr>
            <w:top w:val="none" w:sz="0" w:space="0" w:color="auto"/>
            <w:left w:val="none" w:sz="0" w:space="0" w:color="auto"/>
            <w:bottom w:val="none" w:sz="0" w:space="0" w:color="auto"/>
            <w:right w:val="none" w:sz="0" w:space="0" w:color="auto"/>
          </w:divBdr>
        </w:div>
        <w:div w:id="1617980610">
          <w:marLeft w:val="0"/>
          <w:marRight w:val="0"/>
          <w:marTop w:val="0"/>
          <w:marBottom w:val="0"/>
          <w:divBdr>
            <w:top w:val="none" w:sz="0" w:space="0" w:color="auto"/>
            <w:left w:val="none" w:sz="0" w:space="0" w:color="auto"/>
            <w:bottom w:val="none" w:sz="0" w:space="0" w:color="auto"/>
            <w:right w:val="none" w:sz="0" w:space="0" w:color="auto"/>
          </w:divBdr>
        </w:div>
      </w:divsChild>
    </w:div>
    <w:div w:id="1788893836">
      <w:bodyDiv w:val="1"/>
      <w:marLeft w:val="0"/>
      <w:marRight w:val="0"/>
      <w:marTop w:val="0"/>
      <w:marBottom w:val="0"/>
      <w:divBdr>
        <w:top w:val="none" w:sz="0" w:space="0" w:color="auto"/>
        <w:left w:val="none" w:sz="0" w:space="0" w:color="auto"/>
        <w:bottom w:val="none" w:sz="0" w:space="0" w:color="auto"/>
        <w:right w:val="none" w:sz="0" w:space="0" w:color="auto"/>
      </w:divBdr>
    </w:div>
    <w:div w:id="1850950034">
      <w:bodyDiv w:val="1"/>
      <w:marLeft w:val="0"/>
      <w:marRight w:val="0"/>
      <w:marTop w:val="0"/>
      <w:marBottom w:val="0"/>
      <w:divBdr>
        <w:top w:val="none" w:sz="0" w:space="0" w:color="auto"/>
        <w:left w:val="none" w:sz="0" w:space="0" w:color="auto"/>
        <w:bottom w:val="none" w:sz="0" w:space="0" w:color="auto"/>
        <w:right w:val="none" w:sz="0" w:space="0" w:color="auto"/>
      </w:divBdr>
      <w:divsChild>
        <w:div w:id="1380129009">
          <w:marLeft w:val="0"/>
          <w:marRight w:val="0"/>
          <w:marTop w:val="0"/>
          <w:marBottom w:val="0"/>
          <w:divBdr>
            <w:top w:val="none" w:sz="0" w:space="0" w:color="auto"/>
            <w:left w:val="none" w:sz="0" w:space="0" w:color="auto"/>
            <w:bottom w:val="none" w:sz="0" w:space="0" w:color="auto"/>
            <w:right w:val="none" w:sz="0" w:space="0" w:color="auto"/>
          </w:divBdr>
          <w:divsChild>
            <w:div w:id="2037194589">
              <w:marLeft w:val="0"/>
              <w:marRight w:val="0"/>
              <w:marTop w:val="0"/>
              <w:marBottom w:val="0"/>
              <w:divBdr>
                <w:top w:val="none" w:sz="0" w:space="0" w:color="auto"/>
                <w:left w:val="none" w:sz="0" w:space="0" w:color="auto"/>
                <w:bottom w:val="none" w:sz="0" w:space="0" w:color="auto"/>
                <w:right w:val="none" w:sz="0" w:space="0" w:color="auto"/>
              </w:divBdr>
              <w:divsChild>
                <w:div w:id="81031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870009">
      <w:bodyDiv w:val="1"/>
      <w:marLeft w:val="0"/>
      <w:marRight w:val="0"/>
      <w:marTop w:val="0"/>
      <w:marBottom w:val="0"/>
      <w:divBdr>
        <w:top w:val="none" w:sz="0" w:space="0" w:color="auto"/>
        <w:left w:val="none" w:sz="0" w:space="0" w:color="auto"/>
        <w:bottom w:val="none" w:sz="0" w:space="0" w:color="auto"/>
        <w:right w:val="none" w:sz="0" w:space="0" w:color="auto"/>
      </w:divBdr>
    </w:div>
    <w:div w:id="1881476632">
      <w:bodyDiv w:val="1"/>
      <w:marLeft w:val="0"/>
      <w:marRight w:val="0"/>
      <w:marTop w:val="0"/>
      <w:marBottom w:val="0"/>
      <w:divBdr>
        <w:top w:val="none" w:sz="0" w:space="0" w:color="auto"/>
        <w:left w:val="none" w:sz="0" w:space="0" w:color="auto"/>
        <w:bottom w:val="none" w:sz="0" w:space="0" w:color="auto"/>
        <w:right w:val="none" w:sz="0" w:space="0" w:color="auto"/>
      </w:divBdr>
      <w:divsChild>
        <w:div w:id="194387242">
          <w:marLeft w:val="0"/>
          <w:marRight w:val="0"/>
          <w:marTop w:val="0"/>
          <w:marBottom w:val="0"/>
          <w:divBdr>
            <w:top w:val="none" w:sz="0" w:space="0" w:color="auto"/>
            <w:left w:val="none" w:sz="0" w:space="0" w:color="auto"/>
            <w:bottom w:val="none" w:sz="0" w:space="0" w:color="auto"/>
            <w:right w:val="none" w:sz="0" w:space="0" w:color="auto"/>
          </w:divBdr>
        </w:div>
        <w:div w:id="1620338508">
          <w:marLeft w:val="0"/>
          <w:marRight w:val="0"/>
          <w:marTop w:val="0"/>
          <w:marBottom w:val="0"/>
          <w:divBdr>
            <w:top w:val="none" w:sz="0" w:space="0" w:color="auto"/>
            <w:left w:val="none" w:sz="0" w:space="0" w:color="auto"/>
            <w:bottom w:val="none" w:sz="0" w:space="0" w:color="auto"/>
            <w:right w:val="none" w:sz="0" w:space="0" w:color="auto"/>
          </w:divBdr>
        </w:div>
        <w:div w:id="1952931036">
          <w:marLeft w:val="0"/>
          <w:marRight w:val="0"/>
          <w:marTop w:val="0"/>
          <w:marBottom w:val="0"/>
          <w:divBdr>
            <w:top w:val="none" w:sz="0" w:space="0" w:color="auto"/>
            <w:left w:val="none" w:sz="0" w:space="0" w:color="auto"/>
            <w:bottom w:val="none" w:sz="0" w:space="0" w:color="auto"/>
            <w:right w:val="none" w:sz="0" w:space="0" w:color="auto"/>
          </w:divBdr>
        </w:div>
        <w:div w:id="329335969">
          <w:marLeft w:val="0"/>
          <w:marRight w:val="0"/>
          <w:marTop w:val="0"/>
          <w:marBottom w:val="0"/>
          <w:divBdr>
            <w:top w:val="none" w:sz="0" w:space="0" w:color="auto"/>
            <w:left w:val="none" w:sz="0" w:space="0" w:color="auto"/>
            <w:bottom w:val="none" w:sz="0" w:space="0" w:color="auto"/>
            <w:right w:val="none" w:sz="0" w:space="0" w:color="auto"/>
          </w:divBdr>
        </w:div>
      </w:divsChild>
    </w:div>
    <w:div w:id="1906988793">
      <w:bodyDiv w:val="1"/>
      <w:marLeft w:val="0"/>
      <w:marRight w:val="0"/>
      <w:marTop w:val="0"/>
      <w:marBottom w:val="0"/>
      <w:divBdr>
        <w:top w:val="none" w:sz="0" w:space="0" w:color="auto"/>
        <w:left w:val="none" w:sz="0" w:space="0" w:color="auto"/>
        <w:bottom w:val="none" w:sz="0" w:space="0" w:color="auto"/>
        <w:right w:val="none" w:sz="0" w:space="0" w:color="auto"/>
      </w:divBdr>
      <w:divsChild>
        <w:div w:id="3978282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42252343">
      <w:bodyDiv w:val="1"/>
      <w:marLeft w:val="0"/>
      <w:marRight w:val="0"/>
      <w:marTop w:val="0"/>
      <w:marBottom w:val="0"/>
      <w:divBdr>
        <w:top w:val="none" w:sz="0" w:space="0" w:color="auto"/>
        <w:left w:val="none" w:sz="0" w:space="0" w:color="auto"/>
        <w:bottom w:val="none" w:sz="0" w:space="0" w:color="auto"/>
        <w:right w:val="none" w:sz="0" w:space="0" w:color="auto"/>
      </w:divBdr>
    </w:div>
    <w:div w:id="2008287727">
      <w:bodyDiv w:val="1"/>
      <w:marLeft w:val="0"/>
      <w:marRight w:val="0"/>
      <w:marTop w:val="0"/>
      <w:marBottom w:val="0"/>
      <w:divBdr>
        <w:top w:val="none" w:sz="0" w:space="0" w:color="auto"/>
        <w:left w:val="none" w:sz="0" w:space="0" w:color="auto"/>
        <w:bottom w:val="none" w:sz="0" w:space="0" w:color="auto"/>
        <w:right w:val="none" w:sz="0" w:space="0" w:color="auto"/>
      </w:divBdr>
      <w:divsChild>
        <w:div w:id="2018539855">
          <w:marLeft w:val="0"/>
          <w:marRight w:val="0"/>
          <w:marTop w:val="0"/>
          <w:marBottom w:val="0"/>
          <w:divBdr>
            <w:top w:val="none" w:sz="0" w:space="0" w:color="auto"/>
            <w:left w:val="none" w:sz="0" w:space="0" w:color="auto"/>
            <w:bottom w:val="none" w:sz="0" w:space="0" w:color="auto"/>
            <w:right w:val="none" w:sz="0" w:space="0" w:color="auto"/>
          </w:divBdr>
          <w:divsChild>
            <w:div w:id="1848909422">
              <w:marLeft w:val="0"/>
              <w:marRight w:val="0"/>
              <w:marTop w:val="0"/>
              <w:marBottom w:val="0"/>
              <w:divBdr>
                <w:top w:val="none" w:sz="0" w:space="0" w:color="auto"/>
                <w:left w:val="none" w:sz="0" w:space="0" w:color="auto"/>
                <w:bottom w:val="none" w:sz="0" w:space="0" w:color="auto"/>
                <w:right w:val="none" w:sz="0" w:space="0" w:color="auto"/>
              </w:divBdr>
              <w:divsChild>
                <w:div w:id="189303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121653">
      <w:bodyDiv w:val="1"/>
      <w:marLeft w:val="0"/>
      <w:marRight w:val="0"/>
      <w:marTop w:val="0"/>
      <w:marBottom w:val="0"/>
      <w:divBdr>
        <w:top w:val="none" w:sz="0" w:space="0" w:color="auto"/>
        <w:left w:val="none" w:sz="0" w:space="0" w:color="auto"/>
        <w:bottom w:val="none" w:sz="0" w:space="0" w:color="auto"/>
        <w:right w:val="none" w:sz="0" w:space="0" w:color="auto"/>
      </w:divBdr>
      <w:divsChild>
        <w:div w:id="784890311">
          <w:marLeft w:val="0"/>
          <w:marRight w:val="0"/>
          <w:marTop w:val="0"/>
          <w:marBottom w:val="0"/>
          <w:divBdr>
            <w:top w:val="none" w:sz="0" w:space="0" w:color="auto"/>
            <w:left w:val="none" w:sz="0" w:space="0" w:color="auto"/>
            <w:bottom w:val="none" w:sz="0" w:space="0" w:color="auto"/>
            <w:right w:val="none" w:sz="0" w:space="0" w:color="auto"/>
          </w:divBdr>
          <w:divsChild>
            <w:div w:id="338195542">
              <w:marLeft w:val="0"/>
              <w:marRight w:val="0"/>
              <w:marTop w:val="0"/>
              <w:marBottom w:val="0"/>
              <w:divBdr>
                <w:top w:val="none" w:sz="0" w:space="0" w:color="auto"/>
                <w:left w:val="none" w:sz="0" w:space="0" w:color="auto"/>
                <w:bottom w:val="none" w:sz="0" w:space="0" w:color="auto"/>
                <w:right w:val="none" w:sz="0" w:space="0" w:color="auto"/>
              </w:divBdr>
              <w:divsChild>
                <w:div w:id="2312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84621D-02E4-4634-AD94-72F3B9FD96C0}">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Ebe25</b:Tag>
    <b:SourceType>InternetSite</b:SourceType>
    <b:Guid>{00E44843-A501-4326-9FA7-225BFACB0966}</b:Guid>
    <b:Author>
      <b:Author>
        <b:Corporate>Eberhard, David M., Gary F. Simons, and Charles D. Fennig (eds.)</b:Corporate>
      </b:Author>
    </b:Author>
    <b:Title>Ethnologue: Languages of the World. </b:Title>
    <b:InternetSiteTitle>History</b:InternetSiteTitle>
    <b:Year>2025</b:Year>
    <b:URL>https://www.ethnologue.com/history/</b:URL>
    <b:YearAccessed>2025</b:YearAccessed>
    <b:MonthAccessed>05</b:MonthAccessed>
    <b:DayAccessed>6</b:DayAccessed>
    <b:RefOrder>2</b:RefOrder>
  </b:Source>
  <b:Source>
    <b:Tag>Placeholder1</b:Tag>
    <b:SourceType>InternetSite</b:SourceType>
    <b:Guid>{A48914D9-2C6F-45A5-A701-8B7D210D77FC}</b:Guid>
    <b:Author>
      <b:Author>
        <b:Corporate>Eberhard, D. M., Gary F. Simons, and Charles D. Fennig (eds.)</b:Corporate>
      </b:Author>
    </b:Author>
    <b:Title>How many languages</b:Title>
    <b:InternetSiteTitle>Ethnologue: Languages of the World. Twenty-eighth edition</b:InternetSiteTitle>
    <b:Year>2025</b:Year>
    <b:URL>https://www.ethnologue.com/insights/how-many-languages/</b:URL>
    <b:ProductionCompany>SIL International</b:ProductionCompany>
    <b:YearAccessed>2025</b:YearAccessed>
    <b:MonthAccessed>Mai</b:MonthAccessed>
    <b:DayAccessed>5</b:DayAccessed>
    <b:RefOrder>1</b:RefOrder>
  </b:Source>
  <b:Source>
    <b:Tag>Gra06</b:Tag>
    <b:SourceType>Book</b:SourceType>
    <b:Guid>{CDC204FD-038D-4DF4-8FB4-6FFAFECEBF39}</b:Guid>
    <b:Title>English Next</b:Title>
    <b:Year>2006</b:Year>
    <b:URL>https://doanbangoc.wordpress.com/wp-content/uploads/2012/07/english-next.pdf</b:URL>
    <b:Author>
      <b:Author>
        <b:NameList>
          <b:Person>
            <b:Last>Graddol</b:Last>
            <b:First>D.</b:First>
          </b:Person>
        </b:NameList>
      </b:Author>
    </b:Author>
    <b:City>London</b:City>
    <b:Publisher>British Council</b:Publisher>
    <b:RefOrder>3</b:RefOrder>
  </b:Source>
</b:Sources>
</file>

<file path=customXml/itemProps1.xml><?xml version="1.0" encoding="utf-8"?>
<ds:datastoreItem xmlns:ds="http://schemas.openxmlformats.org/officeDocument/2006/customXml" ds:itemID="{3D90F026-FD7C-4D8C-A4FC-7C059A01D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6577</Words>
  <Characters>41439</Characters>
  <Application>Microsoft Office Word</Application>
  <DocSecurity>0</DocSecurity>
  <Lines>345</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Margot Bekaan (2414792)</dc:creator>
  <cp:keywords/>
  <dc:description/>
  <cp:lastModifiedBy>Michaela Margot Bekaan (2414792)</cp:lastModifiedBy>
  <cp:revision>294</cp:revision>
  <dcterms:created xsi:type="dcterms:W3CDTF">2025-04-05T13:55:00Z</dcterms:created>
  <dcterms:modified xsi:type="dcterms:W3CDTF">2025-07-07T15:32:00Z</dcterms:modified>
</cp:coreProperties>
</file>