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PAPRIKA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D5D74">
        <w:rPr>
          <w:rFonts w:ascii="Times New Roman" w:hAnsi="Times New Roman" w:cs="Times New Roman"/>
          <w:b/>
          <w:bCs/>
          <w:sz w:val="24"/>
          <w:szCs w:val="24"/>
        </w:rPr>
        <w:t xml:space="preserve">a) 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Opening balances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An auditor is required to obtain sufficient appropriate evidence as to whether the opening balances contain misstatements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which may materially impact the current year financial statements and whether accounting policies are consistently applied.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b/>
          <w:bCs/>
          <w:sz w:val="24"/>
          <w:szCs w:val="24"/>
        </w:rPr>
        <w:t xml:space="preserve">(i) </w:t>
      </w:r>
      <w:r w:rsidRPr="001D5D74">
        <w:rPr>
          <w:rFonts w:ascii="Times New Roman" w:hAnsi="Times New Roman" w:cs="Times New Roman"/>
          <w:sz w:val="24"/>
          <w:szCs w:val="24"/>
        </w:rPr>
        <w:t>The auditor should perform the following procedures: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Review the most recent financial statements, if any, and the prior year auditor’s report, if any, for information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relevant to opening balances, including disclosures.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The auditor shall agree the opening balances to the prior year’s financial statement closing balances to confirm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whether they have been correctly brought forward to the current year.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They should determine whether the opening balances reflect the application of appropriate accounting policies.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They should consider reviewing the prior auditor’s working papers to obtain evidence regarding opening balances.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If this is not possible, then they should consider whether procedures performed in the current period provide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evidence over the opening balances.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– In exceptional cases the auditor may need to perform specific audit procedures to obtain evidence regarding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opening balances.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b/>
          <w:bCs/>
          <w:sz w:val="24"/>
          <w:szCs w:val="24"/>
        </w:rPr>
        <w:t xml:space="preserve">(ii) </w:t>
      </w:r>
      <w:r w:rsidRPr="001D5D74">
        <w:rPr>
          <w:rFonts w:ascii="Times New Roman" w:hAnsi="Times New Roman" w:cs="Times New Roman"/>
          <w:sz w:val="24"/>
          <w:szCs w:val="24"/>
        </w:rPr>
        <w:t>Impact on the audit report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If the auditor is unable to confirm the opening balances, they will be required to express a qualified or disclaimer opinion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as they are unable to obtain sufficient evidence.</w:t>
      </w:r>
    </w:p>
    <w:p w:rsidR="005A0DD1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If the opening balances contain misstatements and they may materially impact the current financial statements,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auditor should express a qualified or adverse opinion.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b/>
          <w:bCs/>
          <w:sz w:val="24"/>
          <w:szCs w:val="24"/>
        </w:rPr>
        <w:t xml:space="preserve">(b) </w:t>
      </w:r>
      <w:r w:rsidRPr="001D5D74">
        <w:rPr>
          <w:rFonts w:ascii="Times New Roman" w:hAnsi="Times New Roman" w:cs="Times New Roman"/>
          <w:sz w:val="24"/>
          <w:szCs w:val="24"/>
        </w:rPr>
        <w:t>Reliance on the work of an expert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 xml:space="preserve">ISA 620 </w:t>
      </w:r>
      <w:r w:rsidRPr="001D5D74">
        <w:rPr>
          <w:rFonts w:ascii="Times New Roman" w:hAnsi="Times New Roman" w:cs="Times New Roman"/>
          <w:i/>
          <w:iCs/>
          <w:sz w:val="24"/>
          <w:szCs w:val="24"/>
        </w:rPr>
        <w:t xml:space="preserve">Using the Work of an Auditor’s Expert </w:t>
      </w:r>
      <w:r w:rsidRPr="001D5D74">
        <w:rPr>
          <w:rFonts w:ascii="Times New Roman" w:hAnsi="Times New Roman" w:cs="Times New Roman"/>
          <w:sz w:val="24"/>
          <w:szCs w:val="24"/>
        </w:rPr>
        <w:t>provides guidance to the auditor on factors to consider and steps to take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order to place reliance on the work of an expert.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Brown &amp; Co is required to consider whether the expert has the necessary competence, capabilities including expertise.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They should consider the nature, scope and objective of the inventory expert’s work, such as whether they have relevant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technical knowledge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The expert’s independence should be ascertained, with potential threats such as undue reliance on Paprika Co or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self-interest threat such as share ownership considered.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In addition, the auditor should meet with the expert and discuss with them their relevant expertise in order to understand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their field of expertise; in particular whether they have assessed similar inventory to Paprika Co in the past.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lastRenderedPageBreak/>
        <w:t>The expert’s inventory quantities should be evaluated. Any assumptions used should be carefully reviewed and compared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previous inventory counts. Also the relevance, completeness and accuracy of any source data used should be verified.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b/>
          <w:bCs/>
          <w:sz w:val="24"/>
          <w:szCs w:val="24"/>
        </w:rPr>
        <w:t xml:space="preserve">(c) </w:t>
      </w:r>
      <w:r w:rsidRPr="001D5D74">
        <w:rPr>
          <w:rFonts w:ascii="Times New Roman" w:hAnsi="Times New Roman" w:cs="Times New Roman"/>
          <w:sz w:val="24"/>
          <w:szCs w:val="24"/>
        </w:rPr>
        <w:t>Audit report elements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Extract 1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‘Our responsibility is to express an opinion on all pages of the financial statements.’ This is incomplete as the auditor is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required to list the components of the financial statements which have been audited, being: statement of financial position,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statement of profit or loss (income statement), statement of cash flows, summary of significant accounting policies and other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explanatory information detailed in the notes to the financial statements.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conducted our audit in accordance with most of the International Standards on Auditing (ISAs).’ An auditor is required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to perform their audit in accordance with all ISAs and cannot just choose to apply some. They must state that they follow all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ISAs.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Extract 2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‘Obtain maximum assurance as to whether the financial statements are free from all misstatements.’ The auditor is not 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to obtain maximum assurance and they cannot confirm that the financial statements contain no errors. This is because they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do not test every transaction or balance as it is not practical. They only test a sample of transactions and may only consider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material balances. Hence auditors give reasonable assurance that financial statements are free from material misstatements.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Extract 3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have a responsibility to prevent fraud and error.’ This is not correct as it is in fact management’s and not the auditor’s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responsibility to prevent and detect fraud and error. The auditor only has a responsibility to detect material misstatements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whether caused by fraud or error.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prepare the financial statements.’ Again this is a responsibility of management, as they prepare the financial statements.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The auditor provides an opinion on the truth and fairness of the financial statements.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Extract 4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‘The procedures selected depend on the availability and experience of audit team members.’ The auditor is required to obtain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sufficient and appropriate evidence and therefore should carry out any necessary procedures. Availability and experience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team members should not dictate the level of testing performed.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Pr="001D5D74">
        <w:rPr>
          <w:rFonts w:ascii="Times New Roman" w:hAnsi="Times New Roman" w:cs="Times New Roman"/>
          <w:sz w:val="24"/>
          <w:szCs w:val="24"/>
        </w:rPr>
        <w:t>We express an opinion on the effectiveness of these internal controls.’ The audit report is produced for the shareholders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Paprika Co and the auditor provides an opinion on the truth and fairness of the financial statements. Brown &amp; Co will review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the effectiveness of the internal controls and they will report on any key deficiencies identified during the course of the audit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to management.</w:t>
      </w: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lastRenderedPageBreak/>
        <w:t>Extract 5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did not evaluate the overall presentation of the financial statements as this is management’s responsibility.’ Management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is responsible for producing the financial statements and so will consider the overall presentation as part of this. However,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the auditors also have a responsibility to review the overall presentation to ensure that it is in accordance with relevant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accounting standards and in line with their audit findings.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considered the reasonableness of any new accounting estimates.’ The auditor is required to consider all material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accounting estimates made by management, whether these are brought forward from prior years or are new. Estimates from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prior years, such as provisions, need to be considered annually as they may require amendment or may no longer be required.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did not review the appropriateness of accounting policies as these are the same as last year.’ Accounting policies must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be reviewed annually as there could be a change in Paprika’s circumstances which means a change in accounting policy may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be required. In addition, new accounting standards may have been issued which require accounting policies to change.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‘We relied on the work undertaken by an independent expert.’ Auditors are not expected to have knowledge of all elements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of a company and hence it is acceptable to rely on the work of an independent expert. However, it is not acceptable for Brown</w:t>
      </w:r>
    </w:p>
    <w:p w:rsidR="001D5D74" w:rsidRPr="001D5D74" w:rsidRDefault="001D5D74" w:rsidP="001D5D7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D5D74">
        <w:rPr>
          <w:rFonts w:ascii="Times New Roman" w:hAnsi="Times New Roman" w:cs="Times New Roman"/>
          <w:sz w:val="24"/>
          <w:szCs w:val="24"/>
        </w:rPr>
        <w:t>&amp; Co to refer to this in their audit report, as this implies that they are passing responsibility for this account balance to a third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party. The auditor is ultimately responsible for the true and fair opinion and so cannot refer in their report to reliance on any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D5D74">
        <w:rPr>
          <w:rFonts w:ascii="Times New Roman" w:hAnsi="Times New Roman" w:cs="Times New Roman"/>
          <w:sz w:val="24"/>
          <w:szCs w:val="24"/>
        </w:rPr>
        <w:t>third parties.</w:t>
      </w:r>
    </w:p>
    <w:sectPr w:rsidR="001D5D74" w:rsidRPr="001D5D74" w:rsidSect="005A0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D5D74"/>
    <w:rsid w:val="001D5D74"/>
    <w:rsid w:val="005A0D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0D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5D7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1027</Words>
  <Characters>5859</Characters>
  <Application>Microsoft Office Word</Application>
  <DocSecurity>0</DocSecurity>
  <Lines>48</Lines>
  <Paragraphs>13</Paragraphs>
  <ScaleCrop>false</ScaleCrop>
  <Company>Swansea Metropolitan University</Company>
  <LinksUpToDate>false</LinksUpToDate>
  <CharactersWithSpaces>6873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2016-03-08T10:56:00Z</dcterms:created>
  <dcterms:modified xsi:type="dcterms:W3CDTF">2016-03-08T11:02:00Z</dcterms:modified>
</cp:coreProperties>
</file>