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0F0FD" w14:textId="77777777" w:rsidR="00443F7D" w:rsidRPr="000550D1" w:rsidRDefault="00443F7D" w:rsidP="00F60A12">
      <w:pPr>
        <w:spacing w:before="240" w:after="240" w:line="240" w:lineRule="auto"/>
        <w:rPr>
          <w:rFonts w:ascii="Arial" w:eastAsia="Times New Roman" w:hAnsi="Arial" w:cs="Arial"/>
          <w:color w:val="000000"/>
          <w:sz w:val="24"/>
          <w:szCs w:val="24"/>
        </w:rPr>
      </w:pPr>
      <w:r w:rsidRPr="000550D1">
        <w:rPr>
          <w:rFonts w:ascii="Arial" w:eastAsia="Times New Roman" w:hAnsi="Arial" w:cs="Arial"/>
          <w:color w:val="000000"/>
          <w:sz w:val="24"/>
          <w:szCs w:val="24"/>
        </w:rPr>
        <w:t xml:space="preserve">Student Name: </w:t>
      </w:r>
      <w:proofErr w:type="spellStart"/>
      <w:r w:rsidRPr="000550D1">
        <w:rPr>
          <w:rFonts w:ascii="Arial" w:eastAsia="Times New Roman" w:hAnsi="Arial" w:cs="Arial"/>
          <w:color w:val="000000"/>
          <w:sz w:val="24"/>
          <w:szCs w:val="24"/>
        </w:rPr>
        <w:t>Fasilat</w:t>
      </w:r>
      <w:proofErr w:type="spellEnd"/>
      <w:r w:rsidRPr="000550D1">
        <w:rPr>
          <w:rFonts w:ascii="Arial" w:eastAsia="Times New Roman" w:hAnsi="Arial" w:cs="Arial"/>
          <w:color w:val="000000"/>
          <w:sz w:val="24"/>
          <w:szCs w:val="24"/>
        </w:rPr>
        <w:t xml:space="preserve"> </w:t>
      </w:r>
      <w:proofErr w:type="spellStart"/>
      <w:r w:rsidRPr="000550D1">
        <w:rPr>
          <w:rFonts w:ascii="Arial" w:eastAsia="Times New Roman" w:hAnsi="Arial" w:cs="Arial"/>
          <w:color w:val="000000"/>
          <w:sz w:val="24"/>
          <w:szCs w:val="24"/>
        </w:rPr>
        <w:t>Abiodun</w:t>
      </w:r>
      <w:proofErr w:type="spellEnd"/>
      <w:r w:rsidRPr="000550D1">
        <w:rPr>
          <w:rFonts w:ascii="Arial" w:eastAsia="Times New Roman" w:hAnsi="Arial" w:cs="Arial"/>
          <w:color w:val="000000"/>
          <w:sz w:val="24"/>
          <w:szCs w:val="24"/>
        </w:rPr>
        <w:t xml:space="preserve"> </w:t>
      </w:r>
      <w:proofErr w:type="spellStart"/>
      <w:r w:rsidRPr="000550D1">
        <w:rPr>
          <w:rFonts w:ascii="Arial" w:eastAsia="Times New Roman" w:hAnsi="Arial" w:cs="Arial"/>
          <w:color w:val="000000"/>
          <w:sz w:val="24"/>
          <w:szCs w:val="24"/>
        </w:rPr>
        <w:t>Sanyaolu</w:t>
      </w:r>
      <w:proofErr w:type="spellEnd"/>
    </w:p>
    <w:p w14:paraId="5F99F043" w14:textId="77777777" w:rsidR="00443F7D" w:rsidRPr="000550D1" w:rsidRDefault="00443F7D" w:rsidP="00F60A12">
      <w:pPr>
        <w:spacing w:before="240" w:after="240" w:line="240" w:lineRule="auto"/>
        <w:rPr>
          <w:rFonts w:ascii="Arial" w:eastAsia="Times New Roman" w:hAnsi="Arial" w:cs="Arial"/>
          <w:color w:val="000000"/>
          <w:sz w:val="24"/>
          <w:szCs w:val="24"/>
        </w:rPr>
      </w:pPr>
      <w:r w:rsidRPr="000550D1">
        <w:rPr>
          <w:rFonts w:ascii="Arial" w:eastAsia="Times New Roman" w:hAnsi="Arial" w:cs="Arial"/>
          <w:color w:val="000000"/>
          <w:sz w:val="24"/>
          <w:szCs w:val="24"/>
        </w:rPr>
        <w:t>Student Number: 2129103</w:t>
      </w:r>
    </w:p>
    <w:p w14:paraId="2FA33479" w14:textId="77777777" w:rsidR="00443F7D" w:rsidRPr="000550D1" w:rsidRDefault="00443F7D" w:rsidP="00F60A12">
      <w:pPr>
        <w:spacing w:before="240" w:after="240" w:line="240" w:lineRule="auto"/>
        <w:rPr>
          <w:rFonts w:ascii="Arial" w:eastAsia="Times New Roman" w:hAnsi="Arial" w:cs="Arial"/>
          <w:color w:val="000000"/>
          <w:sz w:val="24"/>
          <w:szCs w:val="24"/>
        </w:rPr>
      </w:pPr>
      <w:r w:rsidRPr="000550D1">
        <w:rPr>
          <w:rFonts w:ascii="Arial" w:eastAsia="Times New Roman" w:hAnsi="Arial" w:cs="Arial"/>
          <w:color w:val="000000"/>
          <w:sz w:val="24"/>
          <w:szCs w:val="24"/>
        </w:rPr>
        <w:t xml:space="preserve">Module Title: Managing guest service operation </w:t>
      </w:r>
    </w:p>
    <w:p w14:paraId="2320E2A5" w14:textId="77777777" w:rsidR="00443F7D" w:rsidRPr="000550D1" w:rsidRDefault="00443F7D" w:rsidP="00F60A12">
      <w:pPr>
        <w:spacing w:before="240" w:after="240" w:line="240" w:lineRule="auto"/>
        <w:rPr>
          <w:rFonts w:ascii="Arial" w:eastAsia="Times New Roman" w:hAnsi="Arial" w:cs="Arial"/>
          <w:color w:val="000000"/>
          <w:sz w:val="24"/>
          <w:szCs w:val="24"/>
        </w:rPr>
      </w:pPr>
      <w:r w:rsidRPr="000550D1">
        <w:rPr>
          <w:rFonts w:ascii="Arial" w:eastAsia="Times New Roman" w:hAnsi="Arial" w:cs="Arial"/>
          <w:color w:val="000000"/>
          <w:sz w:val="24"/>
          <w:szCs w:val="24"/>
        </w:rPr>
        <w:t>Module Code: BMIH6003</w:t>
      </w:r>
    </w:p>
    <w:p w14:paraId="3FA3A1DE" w14:textId="77777777" w:rsidR="00443F7D" w:rsidRDefault="00443F7D" w:rsidP="00F60A12">
      <w:pPr>
        <w:spacing w:before="240" w:after="240" w:line="240" w:lineRule="auto"/>
        <w:rPr>
          <w:rFonts w:ascii="Arial" w:eastAsia="Times New Roman" w:hAnsi="Arial" w:cs="Arial"/>
          <w:color w:val="000000"/>
          <w:sz w:val="24"/>
          <w:szCs w:val="24"/>
        </w:rPr>
      </w:pPr>
      <w:r w:rsidRPr="000550D1">
        <w:rPr>
          <w:rFonts w:ascii="Arial" w:eastAsia="Times New Roman" w:hAnsi="Arial" w:cs="Arial"/>
          <w:color w:val="000000"/>
          <w:sz w:val="24"/>
          <w:szCs w:val="24"/>
        </w:rPr>
        <w:t xml:space="preserve">Tutor’s </w:t>
      </w:r>
      <w:proofErr w:type="spellStart"/>
      <w:r w:rsidRPr="000550D1">
        <w:rPr>
          <w:rFonts w:ascii="Arial" w:eastAsia="Times New Roman" w:hAnsi="Arial" w:cs="Arial"/>
          <w:color w:val="000000"/>
          <w:sz w:val="24"/>
          <w:szCs w:val="24"/>
        </w:rPr>
        <w:t>name:Lisa</w:t>
      </w:r>
      <w:proofErr w:type="spellEnd"/>
      <w:r w:rsidRPr="000550D1">
        <w:rPr>
          <w:rFonts w:ascii="Arial" w:eastAsia="Times New Roman" w:hAnsi="Arial" w:cs="Arial"/>
          <w:color w:val="000000"/>
          <w:sz w:val="24"/>
          <w:szCs w:val="24"/>
        </w:rPr>
        <w:t xml:space="preserve"> </w:t>
      </w:r>
      <w:proofErr w:type="spellStart"/>
      <w:r w:rsidRPr="000550D1">
        <w:rPr>
          <w:rFonts w:ascii="Arial" w:eastAsia="Times New Roman" w:hAnsi="Arial" w:cs="Arial"/>
          <w:color w:val="000000"/>
          <w:sz w:val="24"/>
          <w:szCs w:val="24"/>
        </w:rPr>
        <w:t>Bassie</w:t>
      </w:r>
      <w:proofErr w:type="spellEnd"/>
    </w:p>
    <w:p w14:paraId="542317E5" w14:textId="77777777" w:rsidR="009C6BEA" w:rsidRDefault="009C6BEA" w:rsidP="00F60A12">
      <w:pPr>
        <w:spacing w:before="240" w:after="240" w:line="240" w:lineRule="auto"/>
        <w:rPr>
          <w:rFonts w:ascii="Arial" w:eastAsia="Times New Roman" w:hAnsi="Arial" w:cs="Arial"/>
          <w:color w:val="000000"/>
          <w:sz w:val="24"/>
          <w:szCs w:val="24"/>
        </w:rPr>
      </w:pPr>
    </w:p>
    <w:p w14:paraId="1FF4B49C" w14:textId="77777777" w:rsidR="009C6BEA" w:rsidRDefault="009C6BEA" w:rsidP="00F60A12">
      <w:pPr>
        <w:spacing w:before="240" w:after="240" w:line="240" w:lineRule="auto"/>
        <w:rPr>
          <w:rFonts w:ascii="Arial" w:eastAsia="Times New Roman" w:hAnsi="Arial" w:cs="Arial"/>
          <w:color w:val="000000"/>
          <w:sz w:val="24"/>
          <w:szCs w:val="24"/>
        </w:rPr>
      </w:pPr>
    </w:p>
    <w:p w14:paraId="5E44FA50" w14:textId="77777777" w:rsidR="009C6BEA" w:rsidRDefault="009C6BEA" w:rsidP="00F60A12">
      <w:pPr>
        <w:spacing w:before="240" w:after="240" w:line="240" w:lineRule="auto"/>
        <w:rPr>
          <w:rFonts w:ascii="Arial" w:eastAsia="Times New Roman" w:hAnsi="Arial" w:cs="Arial"/>
          <w:color w:val="000000"/>
          <w:sz w:val="24"/>
          <w:szCs w:val="24"/>
        </w:rPr>
      </w:pPr>
    </w:p>
    <w:p w14:paraId="19D3162B" w14:textId="77777777" w:rsidR="009C6BEA" w:rsidRDefault="009C6BEA" w:rsidP="00F60A12">
      <w:pPr>
        <w:spacing w:before="240" w:after="240" w:line="240" w:lineRule="auto"/>
        <w:rPr>
          <w:rFonts w:ascii="Arial" w:eastAsia="Times New Roman" w:hAnsi="Arial" w:cs="Arial"/>
          <w:color w:val="000000"/>
          <w:sz w:val="24"/>
          <w:szCs w:val="24"/>
        </w:rPr>
      </w:pPr>
    </w:p>
    <w:p w14:paraId="55207257" w14:textId="77777777" w:rsidR="009C6BEA" w:rsidRDefault="009C6BEA" w:rsidP="00F60A12">
      <w:pPr>
        <w:spacing w:before="240" w:after="240" w:line="240" w:lineRule="auto"/>
        <w:rPr>
          <w:rFonts w:ascii="Arial" w:eastAsia="Times New Roman" w:hAnsi="Arial" w:cs="Arial"/>
          <w:color w:val="000000"/>
          <w:sz w:val="24"/>
          <w:szCs w:val="24"/>
        </w:rPr>
      </w:pPr>
    </w:p>
    <w:p w14:paraId="276FD6D5" w14:textId="77777777" w:rsidR="009C6BEA" w:rsidRDefault="009C6BEA" w:rsidP="00F60A12">
      <w:pPr>
        <w:spacing w:before="240" w:after="240" w:line="240" w:lineRule="auto"/>
        <w:rPr>
          <w:rFonts w:ascii="Arial" w:eastAsia="Times New Roman" w:hAnsi="Arial" w:cs="Arial"/>
          <w:color w:val="000000"/>
          <w:sz w:val="24"/>
          <w:szCs w:val="24"/>
        </w:rPr>
      </w:pPr>
    </w:p>
    <w:p w14:paraId="4FC8BF82" w14:textId="77777777" w:rsidR="009C6BEA" w:rsidRDefault="009C6BEA" w:rsidP="00F60A12">
      <w:pPr>
        <w:spacing w:before="240" w:after="240" w:line="240" w:lineRule="auto"/>
        <w:rPr>
          <w:rFonts w:ascii="Arial" w:eastAsia="Times New Roman" w:hAnsi="Arial" w:cs="Arial"/>
          <w:color w:val="000000"/>
          <w:sz w:val="24"/>
          <w:szCs w:val="24"/>
        </w:rPr>
      </w:pPr>
    </w:p>
    <w:p w14:paraId="1F0FBEB3" w14:textId="77777777" w:rsidR="009C6BEA" w:rsidRDefault="009C6BEA" w:rsidP="00F60A12">
      <w:pPr>
        <w:spacing w:before="240" w:after="240" w:line="240" w:lineRule="auto"/>
        <w:rPr>
          <w:rFonts w:ascii="Arial" w:eastAsia="Times New Roman" w:hAnsi="Arial" w:cs="Arial"/>
          <w:color w:val="000000"/>
          <w:sz w:val="24"/>
          <w:szCs w:val="24"/>
        </w:rPr>
      </w:pPr>
    </w:p>
    <w:p w14:paraId="1F60303B" w14:textId="77777777" w:rsidR="009C6BEA" w:rsidRDefault="009C6BEA" w:rsidP="00F60A12">
      <w:pPr>
        <w:spacing w:before="240" w:after="240" w:line="240" w:lineRule="auto"/>
        <w:rPr>
          <w:rFonts w:ascii="Arial" w:eastAsia="Times New Roman" w:hAnsi="Arial" w:cs="Arial"/>
          <w:color w:val="000000"/>
          <w:sz w:val="24"/>
          <w:szCs w:val="24"/>
        </w:rPr>
      </w:pPr>
    </w:p>
    <w:p w14:paraId="1B9CA100" w14:textId="77777777" w:rsidR="009C6BEA" w:rsidRDefault="009C6BEA" w:rsidP="00F60A12">
      <w:pPr>
        <w:spacing w:before="240" w:after="240" w:line="240" w:lineRule="auto"/>
        <w:rPr>
          <w:rFonts w:ascii="Arial" w:eastAsia="Times New Roman" w:hAnsi="Arial" w:cs="Arial"/>
          <w:color w:val="000000"/>
          <w:sz w:val="24"/>
          <w:szCs w:val="24"/>
        </w:rPr>
      </w:pPr>
    </w:p>
    <w:p w14:paraId="40B56F09" w14:textId="77777777" w:rsidR="009C6BEA" w:rsidRDefault="009C6BEA" w:rsidP="00F60A12">
      <w:pPr>
        <w:spacing w:before="240" w:after="240" w:line="240" w:lineRule="auto"/>
        <w:rPr>
          <w:rFonts w:ascii="Arial" w:eastAsia="Times New Roman" w:hAnsi="Arial" w:cs="Arial"/>
          <w:color w:val="000000"/>
          <w:sz w:val="24"/>
          <w:szCs w:val="24"/>
        </w:rPr>
      </w:pPr>
    </w:p>
    <w:p w14:paraId="1E384614" w14:textId="77777777" w:rsidR="009C6BEA" w:rsidRDefault="009C6BEA" w:rsidP="00F60A12">
      <w:pPr>
        <w:spacing w:before="240" w:after="240" w:line="240" w:lineRule="auto"/>
        <w:rPr>
          <w:rFonts w:ascii="Arial" w:eastAsia="Times New Roman" w:hAnsi="Arial" w:cs="Arial"/>
          <w:color w:val="000000"/>
          <w:sz w:val="24"/>
          <w:szCs w:val="24"/>
        </w:rPr>
      </w:pPr>
    </w:p>
    <w:p w14:paraId="455F3C99" w14:textId="77777777" w:rsidR="009C6BEA" w:rsidRDefault="009C6BEA" w:rsidP="00F60A12">
      <w:pPr>
        <w:spacing w:before="240" w:after="240" w:line="240" w:lineRule="auto"/>
        <w:rPr>
          <w:rFonts w:ascii="Arial" w:eastAsia="Times New Roman" w:hAnsi="Arial" w:cs="Arial"/>
          <w:color w:val="000000"/>
          <w:sz w:val="24"/>
          <w:szCs w:val="24"/>
        </w:rPr>
      </w:pPr>
    </w:p>
    <w:p w14:paraId="53565548" w14:textId="77777777" w:rsidR="009C6BEA" w:rsidRDefault="009C6BEA" w:rsidP="00F60A12">
      <w:pPr>
        <w:spacing w:before="240" w:after="240" w:line="240" w:lineRule="auto"/>
        <w:rPr>
          <w:rFonts w:ascii="Arial" w:eastAsia="Times New Roman" w:hAnsi="Arial" w:cs="Arial"/>
          <w:color w:val="000000"/>
          <w:sz w:val="24"/>
          <w:szCs w:val="24"/>
        </w:rPr>
      </w:pPr>
    </w:p>
    <w:p w14:paraId="0E8199E9" w14:textId="77777777" w:rsidR="009C6BEA" w:rsidRDefault="009C6BEA" w:rsidP="00F60A12">
      <w:pPr>
        <w:spacing w:before="240" w:after="240" w:line="240" w:lineRule="auto"/>
        <w:rPr>
          <w:rFonts w:ascii="Arial" w:eastAsia="Times New Roman" w:hAnsi="Arial" w:cs="Arial"/>
          <w:color w:val="000000"/>
          <w:sz w:val="24"/>
          <w:szCs w:val="24"/>
        </w:rPr>
      </w:pPr>
    </w:p>
    <w:p w14:paraId="47E96284" w14:textId="77777777" w:rsidR="009C6BEA" w:rsidRDefault="009C6BEA" w:rsidP="00F60A12">
      <w:pPr>
        <w:spacing w:before="240" w:after="240" w:line="240" w:lineRule="auto"/>
        <w:rPr>
          <w:rFonts w:ascii="Arial" w:eastAsia="Times New Roman" w:hAnsi="Arial" w:cs="Arial"/>
          <w:color w:val="000000"/>
          <w:sz w:val="24"/>
          <w:szCs w:val="24"/>
        </w:rPr>
      </w:pPr>
    </w:p>
    <w:p w14:paraId="30BFDE31" w14:textId="77777777" w:rsidR="009C6BEA" w:rsidRDefault="009C6BEA" w:rsidP="00F60A12">
      <w:pPr>
        <w:spacing w:before="240" w:after="240" w:line="240" w:lineRule="auto"/>
        <w:rPr>
          <w:rFonts w:ascii="Arial" w:eastAsia="Times New Roman" w:hAnsi="Arial" w:cs="Arial"/>
          <w:color w:val="000000"/>
          <w:sz w:val="24"/>
          <w:szCs w:val="24"/>
        </w:rPr>
      </w:pPr>
    </w:p>
    <w:p w14:paraId="014974E0" w14:textId="77777777" w:rsidR="009C6BEA" w:rsidRDefault="009C6BEA" w:rsidP="00F60A12">
      <w:pPr>
        <w:spacing w:before="240" w:after="240" w:line="240" w:lineRule="auto"/>
        <w:rPr>
          <w:rFonts w:ascii="Arial" w:eastAsia="Times New Roman" w:hAnsi="Arial" w:cs="Arial"/>
          <w:color w:val="000000"/>
          <w:sz w:val="24"/>
          <w:szCs w:val="24"/>
        </w:rPr>
      </w:pPr>
    </w:p>
    <w:p w14:paraId="1FB823A6" w14:textId="77777777" w:rsidR="009C6BEA" w:rsidRDefault="009C6BEA" w:rsidP="00F60A12">
      <w:pPr>
        <w:spacing w:before="240" w:after="240" w:line="240" w:lineRule="auto"/>
        <w:rPr>
          <w:rFonts w:ascii="Arial" w:eastAsia="Times New Roman" w:hAnsi="Arial" w:cs="Arial"/>
          <w:color w:val="000000"/>
          <w:sz w:val="24"/>
          <w:szCs w:val="24"/>
        </w:rPr>
      </w:pPr>
    </w:p>
    <w:p w14:paraId="06F8B3B0" w14:textId="77777777" w:rsidR="009C6BEA" w:rsidRDefault="009C6BEA" w:rsidP="00F60A12">
      <w:pPr>
        <w:spacing w:before="240" w:after="240" w:line="240" w:lineRule="auto"/>
        <w:rPr>
          <w:rFonts w:ascii="Arial" w:eastAsia="Times New Roman" w:hAnsi="Arial" w:cs="Arial"/>
          <w:color w:val="000000"/>
          <w:sz w:val="24"/>
          <w:szCs w:val="24"/>
        </w:rPr>
      </w:pPr>
    </w:p>
    <w:p w14:paraId="67302A51" w14:textId="77777777" w:rsidR="009C6BEA" w:rsidRDefault="009C6BEA" w:rsidP="00F60A12">
      <w:pPr>
        <w:spacing w:before="240" w:after="240" w:line="240" w:lineRule="auto"/>
        <w:rPr>
          <w:rFonts w:ascii="Arial" w:eastAsia="Times New Roman" w:hAnsi="Arial" w:cs="Arial"/>
          <w:color w:val="000000"/>
          <w:sz w:val="24"/>
          <w:szCs w:val="24"/>
        </w:rPr>
      </w:pPr>
    </w:p>
    <w:p w14:paraId="00C7E423" w14:textId="77777777" w:rsidR="009C6BEA" w:rsidRPr="000550D1" w:rsidRDefault="009C6BEA" w:rsidP="00F60A12">
      <w:pPr>
        <w:spacing w:before="240" w:after="240" w:line="240" w:lineRule="auto"/>
        <w:rPr>
          <w:rFonts w:ascii="Arial" w:eastAsia="Times New Roman" w:hAnsi="Arial" w:cs="Arial"/>
          <w:color w:val="000000"/>
          <w:sz w:val="24"/>
          <w:szCs w:val="24"/>
        </w:rPr>
      </w:pPr>
    </w:p>
    <w:p w14:paraId="129534DA" w14:textId="77777777" w:rsidR="00F60A12" w:rsidRPr="000550D1" w:rsidRDefault="00F60A12" w:rsidP="00F60A12">
      <w:pPr>
        <w:spacing w:before="240" w:after="240" w:line="240" w:lineRule="auto"/>
        <w:rPr>
          <w:rFonts w:ascii="Arial" w:eastAsia="Times New Roman" w:hAnsi="Arial" w:cs="Arial"/>
          <w:sz w:val="24"/>
          <w:szCs w:val="24"/>
        </w:rPr>
      </w:pPr>
      <w:r w:rsidRPr="000550D1">
        <w:rPr>
          <w:rFonts w:ascii="Arial" w:eastAsia="Times New Roman" w:hAnsi="Arial" w:cs="Arial"/>
          <w:color w:val="000000"/>
          <w:sz w:val="24"/>
          <w:szCs w:val="24"/>
        </w:rPr>
        <w:t>INTRODUCTION</w:t>
      </w:r>
    </w:p>
    <w:p w14:paraId="01194107"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Interning at </w:t>
      </w:r>
      <w:proofErr w:type="spellStart"/>
      <w:r w:rsidRPr="00705066">
        <w:rPr>
          <w:rFonts w:ascii="Arial" w:eastAsia="Times New Roman" w:hAnsi="Arial" w:cs="Arial"/>
          <w:color w:val="000000"/>
          <w:sz w:val="24"/>
          <w:szCs w:val="24"/>
        </w:rPr>
        <w:t>Belvilla</w:t>
      </w:r>
      <w:proofErr w:type="spellEnd"/>
      <w:r w:rsidRPr="00705066">
        <w:rPr>
          <w:rFonts w:ascii="Arial" w:eastAsia="Times New Roman" w:hAnsi="Arial" w:cs="Arial"/>
          <w:color w:val="000000"/>
          <w:sz w:val="24"/>
          <w:szCs w:val="24"/>
        </w:rPr>
        <w:t xml:space="preserve"> Crewe City Centre Hotel has been an eye-opener into the supervisory aspects of multiple operational departments within a prestigious hotel environment. The entire duration of my placement, I rotated through various departments in the hotel like front desk, housekeeping, kitchen, leisure club, and Meetings and Events – all of which fostered my observation on how supervisory roles function across different phases of guest service operations. The hotel's preeminence is seen in its smooth integration of these departments to create outstanding guest experiences (Smith and Reynolds, 2020). This reflective report on my experience working in operational and managerial aspects of guest service operations will tailor Gibbs' Reflective Cycle (Gibbs, 1988).</w:t>
      </w:r>
    </w:p>
    <w:p w14:paraId="40E05500"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 Learning Objectives for the Placement </w:t>
      </w:r>
    </w:p>
    <w:p w14:paraId="7929C853"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My objectives training in these cross-departmental supervisory roles were;</w:t>
      </w:r>
    </w:p>
    <w:p w14:paraId="52F70FF6"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1.      To upskill and acquaint with daily operations across multiple departments that can be transferred to real-world work environment</w:t>
      </w:r>
    </w:p>
    <w:p w14:paraId="6B2C3B4A"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2.      To familiarize myself with the operational challenges and management approaches within each department</w:t>
      </w:r>
    </w:p>
    <w:p w14:paraId="1AEB6771"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3.      Ensure I understand how interdepartmental communication and team coordination works</w:t>
      </w:r>
    </w:p>
    <w:p w14:paraId="53EC208F"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4.      To incorporate supervisory decision making processes through keen observation</w:t>
      </w:r>
    </w:p>
    <w:p w14:paraId="24A9E4DE"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Reflection on Experience and Personal Development </w:t>
      </w:r>
    </w:p>
    <w:p w14:paraId="24BDE71A"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lastRenderedPageBreak/>
        <w:t>Description </w:t>
      </w:r>
    </w:p>
    <w:p w14:paraId="24578ABE"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At </w:t>
      </w:r>
      <w:proofErr w:type="spellStart"/>
      <w:r w:rsidRPr="00705066">
        <w:rPr>
          <w:rFonts w:ascii="Arial" w:eastAsia="Times New Roman" w:hAnsi="Arial" w:cs="Arial"/>
          <w:color w:val="000000"/>
          <w:sz w:val="24"/>
          <w:szCs w:val="24"/>
        </w:rPr>
        <w:t>Belvilla</w:t>
      </w:r>
      <w:proofErr w:type="spellEnd"/>
      <w:r w:rsidRPr="00705066">
        <w:rPr>
          <w:rFonts w:ascii="Arial" w:eastAsia="Times New Roman" w:hAnsi="Arial" w:cs="Arial"/>
          <w:color w:val="000000"/>
          <w:sz w:val="24"/>
          <w:szCs w:val="24"/>
        </w:rPr>
        <w:t xml:space="preserve"> Hotel, my placement schedule allowed me intern across various departments. For instance, I watched my supervisors manage check-in processes and attend to guest inquiries at the front desk. Similarly, I learned about room inspections, staff scheduling, and inventory management at the housekeeping department. Overall, I had a comprehensive understanding on how each department operates at the end of my placement at each one. I recall an event day at the hotel. I worked hand-in-hand alongside staff of the hotel to allocate resources, address queries, and maintain service quality. This occurrence reaffirms how integrated effort contributes to maximum guest satisfaction. </w:t>
      </w:r>
    </w:p>
    <w:p w14:paraId="4D725AA3"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Feelings </w:t>
      </w:r>
    </w:p>
    <w:p w14:paraId="370C0139"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Operational roles were particularly tasking, leaving me overwhelmed and tired especially on busy days. Eventually, I phased into these roles seamlessly as days passed by. Witnessing the leisure club supervisor manage a maintenance emergency and the front desk supervisor de-escalate a tense situation with a guest were inspiring moments. By the end, I felt fulfilled to have experienced a comprehensive overview of supervisory practices from different viewpoints.</w:t>
      </w:r>
    </w:p>
    <w:p w14:paraId="6297B1A9"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Evaluation </w:t>
      </w:r>
    </w:p>
    <w:p w14:paraId="708784F2"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The training across different departments was highly valuable, showcasing the similarities  and differences in supervisory approaches.  Everyone I worked with emphasized on quality standards and team coordination, however technical knowledge and communication approach varies based on departments. A standout occasion  was witnessing  interdepartmental teamwork during an event. I was working with the housekeeping team to prepare the conference room while the front desk staff offered guests complimentary refreshments and attended to all their queries.  A setback I encountered was adapting to a different operational approach and understanding department-specific technical aspects. </w:t>
      </w:r>
    </w:p>
    <w:p w14:paraId="1A042EFA"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Analysis </w:t>
      </w:r>
    </w:p>
    <w:p w14:paraId="2D8AF86D"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lastRenderedPageBreak/>
        <w:t>Shadowing supervisors across departments broadened my understanding of the interconnected nature of hotel operations. According to Jones and Lockwood (2004), effective hotel management requires both departmental expertise and cross-functional coordination. I experienced this firsthand during a fire alarm drill, where supervisors executed their responsibilities while maintaining clear communication among team members.</w:t>
      </w:r>
    </w:p>
    <w:p w14:paraId="47692BA3"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My studies have provided theoretical frameworks that put my observations into perspectives. Typically, the front desk supervisor’s empowerment strategies aligned with transformational leadership theories (Tuckman, 1965). My past experience working in customer service was handy during guest interaction; however my placement at the hotel expanded my understanding of the supervisory dimensions of these interactions.</w:t>
      </w:r>
    </w:p>
    <w:p w14:paraId="28BBF557" w14:textId="77777777" w:rsidR="00F60A12" w:rsidRPr="00705066" w:rsidRDefault="00F60A12" w:rsidP="00F60A12">
      <w:pPr>
        <w:spacing w:after="0" w:line="240" w:lineRule="auto"/>
        <w:rPr>
          <w:rFonts w:ascii="Arial" w:eastAsia="Times New Roman" w:hAnsi="Arial" w:cs="Arial"/>
          <w:sz w:val="24"/>
          <w:szCs w:val="24"/>
        </w:rPr>
      </w:pPr>
    </w:p>
    <w:p w14:paraId="4DBFDE60"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 Conclusion </w:t>
      </w:r>
    </w:p>
    <w:p w14:paraId="54C2E58F" w14:textId="77777777" w:rsidR="00F60A12" w:rsidRPr="00705066" w:rsidRDefault="00F60A12" w:rsidP="00F60A12">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This experience sharpened my understanding of these roles in hospitality. Supervisors must combine technical and interpersonal skills to manage operations and people effectively. Adaptability is a vital skill as supervisors modify their approach based on departmental needs while maintaining service standards. </w:t>
      </w:r>
    </w:p>
    <w:p w14:paraId="53ED933D"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Action Plan </w:t>
      </w:r>
    </w:p>
    <w:p w14:paraId="5C366167"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 xml:space="preserve">In further pursuit to develop my supervisory skills, </w:t>
      </w:r>
      <w:proofErr w:type="spellStart"/>
      <w:r w:rsidRPr="00705066">
        <w:rPr>
          <w:rFonts w:ascii="Arial" w:eastAsia="Times New Roman" w:hAnsi="Arial" w:cs="Arial"/>
          <w:color w:val="000000"/>
          <w:sz w:val="24"/>
          <w:szCs w:val="24"/>
        </w:rPr>
        <w:t>i</w:t>
      </w:r>
      <w:proofErr w:type="spellEnd"/>
      <w:r w:rsidRPr="00705066">
        <w:rPr>
          <w:rFonts w:ascii="Arial" w:eastAsia="Times New Roman" w:hAnsi="Arial" w:cs="Arial"/>
          <w:color w:val="000000"/>
          <w:sz w:val="24"/>
          <w:szCs w:val="24"/>
        </w:rPr>
        <w:t xml:space="preserve"> will be taking the following trainings;</w:t>
      </w:r>
    </w:p>
    <w:p w14:paraId="2D4388E2"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1. Solidifying my expertise in property management and inventory control</w:t>
      </w:r>
    </w:p>
    <w:p w14:paraId="12E6FF20"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2. Attend workshops on conflict resolution and team motivation</w:t>
      </w:r>
    </w:p>
    <w:p w14:paraId="42D62ADE"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3. Take on roles to lead small cross-departmental projects</w:t>
      </w:r>
    </w:p>
    <w:p w14:paraId="2D3761FD"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4. Seek in-depth understanding on industry financial management practice</w:t>
      </w:r>
    </w:p>
    <w:p w14:paraId="40B6EA7F"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5. Form professional development bonds with experts in the hospital industry. </w:t>
      </w:r>
    </w:p>
    <w:p w14:paraId="444EDDD5" w14:textId="77777777" w:rsidR="00F60A12" w:rsidRPr="00705066" w:rsidRDefault="00F60A12" w:rsidP="00F60A12">
      <w:pPr>
        <w:spacing w:after="0" w:line="240" w:lineRule="auto"/>
        <w:rPr>
          <w:rFonts w:ascii="Arial" w:eastAsia="Times New Roman" w:hAnsi="Arial" w:cs="Arial"/>
          <w:sz w:val="24"/>
          <w:szCs w:val="24"/>
        </w:rPr>
      </w:pPr>
    </w:p>
    <w:p w14:paraId="20A10A19"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Critical Analysis of Work-Based Skills and Technical Knowledge </w:t>
      </w:r>
    </w:p>
    <w:p w14:paraId="5D0D3321"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Communication Skills </w:t>
      </w:r>
    </w:p>
    <w:p w14:paraId="5E6F4EDB"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lastRenderedPageBreak/>
        <w:t>Clear communication played a huge role across all departments of the hotel. The supervisor at the front desk used empathetic communication with guests and direct language with staff. In the kitchen, conversations were concise and orderly during service hours, while the Meetings and Events team employed a consultative approach with clients. </w:t>
      </w:r>
    </w:p>
    <w:p w14:paraId="6F31078A"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During busy check-in days, the front desk supervisor’s effective communication prevented confusion among employees and calmed guests on the waiting list. As Smith and Reynolds (2020) suggests, effective communication in hospitality addresses both informational and emotional needs. </w:t>
      </w:r>
    </w:p>
    <w:p w14:paraId="46FB2D1F"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Teamwork and Leadership </w:t>
      </w:r>
    </w:p>
    <w:p w14:paraId="2CFEDEFF"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At all the departments I worked, each supervisor approached team management differently. During my placement at the housekeeping department, my supervisor used structured task allocation and quality checks, while the kitchen supervisor tweaked roles in real-time during service. The leisure club supervisor employed team connection through regular briefings and collective problem-solving strategy, aligning with Tuckman’s (1965) team development model. </w:t>
      </w:r>
    </w:p>
    <w:p w14:paraId="48BDA338"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Task Management and Prioritization </w:t>
      </w:r>
    </w:p>
    <w:p w14:paraId="2E2B793B"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Task and time management were atop responsibilities every supervisor I worked with exhibited. . For instance, as a result of housekeeping staff shortage, the supervisor reprioritized room preparations based on guest arrival times. Likewise, the kitchen supervisor reorganized the order of production to accommodate an unexpected large order without disrupting other meals. </w:t>
      </w:r>
    </w:p>
    <w:p w14:paraId="54D696C3"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Davis et al. (2018) highlight the importance of effective task management, which not only demands systematic planning but also the ability to respond adaptively to unforeseen circumstances. This guideline was brought to memory when a critical maintenance issue arose that affected several recreational club facilities, which made the supervisor invest resources strategically, taking into consideration both the safety of members and the overall impact on their experience.</w:t>
      </w:r>
    </w:p>
    <w:p w14:paraId="476297DF"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lastRenderedPageBreak/>
        <w:t>Technical Knowledge </w:t>
      </w:r>
    </w:p>
    <w:p w14:paraId="2C692878"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My supervisors displayed department-specific technology knowledge. For instance, my housekeeping supervisor manages inventory and cleaning protocols, while the kitchen supervisors ensure maintenance of food hygiene and quality control. The front desk </w:t>
      </w:r>
      <w:r w:rsidR="001947C5" w:rsidRPr="00705066">
        <w:rPr>
          <w:rFonts w:ascii="Arial" w:eastAsia="Times New Roman" w:hAnsi="Arial" w:cs="Arial"/>
          <w:color w:val="000000"/>
          <w:sz w:val="24"/>
          <w:szCs w:val="24"/>
        </w:rPr>
        <w:t>staff is</w:t>
      </w:r>
      <w:r w:rsidRPr="00705066">
        <w:rPr>
          <w:rFonts w:ascii="Arial" w:eastAsia="Times New Roman" w:hAnsi="Arial" w:cs="Arial"/>
          <w:color w:val="000000"/>
          <w:sz w:val="24"/>
          <w:szCs w:val="24"/>
        </w:rPr>
        <w:t xml:space="preserve"> acquainted with property management systems, and event pl</w:t>
      </w:r>
      <w:r w:rsidR="0027611C" w:rsidRPr="00705066">
        <w:rPr>
          <w:rFonts w:ascii="Arial" w:eastAsia="Times New Roman" w:hAnsi="Arial" w:cs="Arial"/>
          <w:color w:val="000000"/>
          <w:sz w:val="24"/>
          <w:szCs w:val="24"/>
        </w:rPr>
        <w:t>anning software and client communication</w:t>
      </w:r>
      <w:r w:rsidRPr="00705066">
        <w:rPr>
          <w:rFonts w:ascii="Arial" w:eastAsia="Times New Roman" w:hAnsi="Arial" w:cs="Arial"/>
          <w:color w:val="000000"/>
          <w:sz w:val="24"/>
          <w:szCs w:val="24"/>
        </w:rPr>
        <w:t xml:space="preserve"> management systems as a skill prominent in the Meetings and Events department. </w:t>
      </w:r>
    </w:p>
    <w:p w14:paraId="594250FE"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The integration of technical knowledge with interpersonal skills was evident during service recovery. </w:t>
      </w:r>
    </w:p>
    <w:p w14:paraId="602A1276"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 </w:t>
      </w:r>
      <w:r w:rsidRPr="00705066">
        <w:rPr>
          <w:rFonts w:ascii="Arial" w:eastAsia="Times New Roman" w:hAnsi="Arial" w:cs="Arial"/>
          <w:b/>
          <w:bCs/>
          <w:color w:val="000000"/>
          <w:sz w:val="24"/>
          <w:szCs w:val="24"/>
        </w:rPr>
        <w:t>Reflection on Organizational Issues </w:t>
      </w:r>
    </w:p>
    <w:p w14:paraId="4913322D" w14:textId="77777777" w:rsidR="00F60A12" w:rsidRPr="00705066" w:rsidRDefault="00F60A12" w:rsidP="00F60A12">
      <w:pPr>
        <w:spacing w:before="240" w:after="240" w:line="240" w:lineRule="auto"/>
        <w:rPr>
          <w:rFonts w:ascii="Arial" w:eastAsia="Times New Roman" w:hAnsi="Arial" w:cs="Arial"/>
          <w:sz w:val="24"/>
          <w:szCs w:val="24"/>
          <w:u w:val="single"/>
        </w:rPr>
      </w:pPr>
      <w:r w:rsidRPr="00705066">
        <w:rPr>
          <w:rFonts w:ascii="Arial" w:eastAsia="Times New Roman" w:hAnsi="Arial" w:cs="Arial"/>
          <w:b/>
          <w:bCs/>
          <w:color w:val="000000"/>
          <w:sz w:val="24"/>
          <w:szCs w:val="24"/>
          <w:u w:val="single"/>
        </w:rPr>
        <w:t>Impact of the Issue </w:t>
      </w:r>
    </w:p>
    <w:p w14:paraId="0078C51D"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Coordination between departments during peak periods posed a challenge. When the hotel hosted two events simultaneously. This created hiccups within each department which eventually impacted guest satisfaction and staff morale. </w:t>
      </w:r>
    </w:p>
    <w:p w14:paraId="342E9811" w14:textId="77777777" w:rsidR="00F60A12" w:rsidRPr="00705066" w:rsidRDefault="00F60A12" w:rsidP="00F60A12">
      <w:pPr>
        <w:spacing w:before="240" w:after="240" w:line="240" w:lineRule="auto"/>
        <w:rPr>
          <w:rFonts w:ascii="Arial" w:eastAsia="Times New Roman" w:hAnsi="Arial" w:cs="Arial"/>
          <w:sz w:val="24"/>
          <w:szCs w:val="24"/>
          <w:u w:val="single"/>
        </w:rPr>
      </w:pPr>
      <w:r w:rsidRPr="00705066">
        <w:rPr>
          <w:rFonts w:ascii="Arial" w:eastAsia="Times New Roman" w:hAnsi="Arial" w:cs="Arial"/>
          <w:b/>
          <w:bCs/>
          <w:color w:val="000000"/>
          <w:sz w:val="24"/>
          <w:szCs w:val="24"/>
          <w:u w:val="single"/>
        </w:rPr>
        <w:t>Proposed Solutions </w:t>
      </w:r>
    </w:p>
    <w:p w14:paraId="7A8C964C"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1. </w:t>
      </w:r>
      <w:r w:rsidRPr="00705066">
        <w:rPr>
          <w:rFonts w:ascii="Arial" w:eastAsia="Times New Roman" w:hAnsi="Arial" w:cs="Arial"/>
          <w:b/>
          <w:bCs/>
          <w:color w:val="000000"/>
          <w:sz w:val="24"/>
          <w:szCs w:val="24"/>
        </w:rPr>
        <w:t>Event Plan Review</w:t>
      </w:r>
      <w:r w:rsidRPr="00705066">
        <w:rPr>
          <w:rFonts w:ascii="Arial" w:eastAsia="Times New Roman" w:hAnsi="Arial" w:cs="Arial"/>
          <w:color w:val="000000"/>
          <w:sz w:val="24"/>
          <w:szCs w:val="24"/>
        </w:rPr>
        <w:t>: Supervisors should review upcoming events on a weekly basis to identify resource conflicts. </w:t>
      </w:r>
    </w:p>
    <w:p w14:paraId="7E6EC9F2"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 2. </w:t>
      </w:r>
      <w:r w:rsidRPr="00705066">
        <w:rPr>
          <w:rFonts w:ascii="Arial" w:eastAsia="Times New Roman" w:hAnsi="Arial" w:cs="Arial"/>
          <w:b/>
          <w:bCs/>
          <w:color w:val="000000"/>
          <w:sz w:val="24"/>
          <w:szCs w:val="24"/>
        </w:rPr>
        <w:t>Flexible Staffing Plans:</w:t>
      </w:r>
      <w:r w:rsidRPr="00705066">
        <w:rPr>
          <w:rFonts w:ascii="Arial" w:eastAsia="Times New Roman" w:hAnsi="Arial" w:cs="Arial"/>
          <w:color w:val="000000"/>
          <w:sz w:val="24"/>
          <w:szCs w:val="24"/>
        </w:rPr>
        <w:t xml:space="preserve"> Flexible staffing with cross-trained and on-call staff for busy days (Mullins and </w:t>
      </w:r>
      <w:proofErr w:type="spellStart"/>
      <w:r w:rsidRPr="00705066">
        <w:rPr>
          <w:rFonts w:ascii="Arial" w:eastAsia="Times New Roman" w:hAnsi="Arial" w:cs="Arial"/>
          <w:color w:val="000000"/>
          <w:sz w:val="24"/>
          <w:szCs w:val="24"/>
        </w:rPr>
        <w:t>Dossor</w:t>
      </w:r>
      <w:proofErr w:type="spellEnd"/>
      <w:r w:rsidRPr="00705066">
        <w:rPr>
          <w:rFonts w:ascii="Arial" w:eastAsia="Times New Roman" w:hAnsi="Arial" w:cs="Arial"/>
          <w:color w:val="000000"/>
          <w:sz w:val="24"/>
          <w:szCs w:val="24"/>
        </w:rPr>
        <w:t>, 2013). </w:t>
      </w:r>
    </w:p>
    <w:p w14:paraId="7B463362"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3. </w:t>
      </w:r>
      <w:r w:rsidRPr="00705066">
        <w:rPr>
          <w:rFonts w:ascii="Arial" w:eastAsia="Times New Roman" w:hAnsi="Arial" w:cs="Arial"/>
          <w:b/>
          <w:bCs/>
          <w:color w:val="000000"/>
          <w:sz w:val="24"/>
          <w:szCs w:val="24"/>
        </w:rPr>
        <w:t>Enhanced Communication System</w:t>
      </w:r>
      <w:r w:rsidRPr="00705066">
        <w:rPr>
          <w:rFonts w:ascii="Arial" w:eastAsia="Times New Roman" w:hAnsi="Arial" w:cs="Arial"/>
          <w:color w:val="000000"/>
          <w:sz w:val="24"/>
          <w:szCs w:val="24"/>
        </w:rPr>
        <w:t>s: An internal communication app that provides real-time updates on room status and resource needs will improve operational efficiency (Smith and Reynolds, 2020). </w:t>
      </w:r>
    </w:p>
    <w:p w14:paraId="4F2E3B26"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Theoretical Support </w:t>
      </w:r>
    </w:p>
    <w:p w14:paraId="3BA00715"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These suggested solutions follow the Service Blueprinting theory (</w:t>
      </w:r>
      <w:proofErr w:type="spellStart"/>
      <w:r w:rsidRPr="00705066">
        <w:rPr>
          <w:rFonts w:ascii="Arial" w:eastAsia="Times New Roman" w:hAnsi="Arial" w:cs="Arial"/>
          <w:color w:val="000000"/>
          <w:sz w:val="24"/>
          <w:szCs w:val="24"/>
        </w:rPr>
        <w:t>Shostack</w:t>
      </w:r>
      <w:proofErr w:type="spellEnd"/>
      <w:r w:rsidRPr="00705066">
        <w:rPr>
          <w:rFonts w:ascii="Arial" w:eastAsia="Times New Roman" w:hAnsi="Arial" w:cs="Arial"/>
          <w:color w:val="000000"/>
          <w:sz w:val="24"/>
          <w:szCs w:val="24"/>
        </w:rPr>
        <w:t xml:space="preserve">, 1984), which focuses on mapping out how different processes connect to spot potential issues. They also reflect Resource </w:t>
      </w:r>
      <w:r w:rsidRPr="00705066">
        <w:rPr>
          <w:rFonts w:ascii="Arial" w:eastAsia="Times New Roman" w:hAnsi="Arial" w:cs="Arial"/>
          <w:color w:val="000000"/>
          <w:sz w:val="24"/>
          <w:szCs w:val="24"/>
        </w:rPr>
        <w:lastRenderedPageBreak/>
        <w:t>Dependence Theory (</w:t>
      </w:r>
      <w:proofErr w:type="spellStart"/>
      <w:r w:rsidRPr="00705066">
        <w:rPr>
          <w:rFonts w:ascii="Arial" w:eastAsia="Times New Roman" w:hAnsi="Arial" w:cs="Arial"/>
          <w:color w:val="000000"/>
          <w:sz w:val="24"/>
          <w:szCs w:val="24"/>
        </w:rPr>
        <w:t>Pfeffer</w:t>
      </w:r>
      <w:proofErr w:type="spellEnd"/>
      <w:r w:rsidRPr="00705066">
        <w:rPr>
          <w:rFonts w:ascii="Arial" w:eastAsia="Times New Roman" w:hAnsi="Arial" w:cs="Arial"/>
          <w:color w:val="000000"/>
          <w:sz w:val="24"/>
          <w:szCs w:val="24"/>
        </w:rPr>
        <w:t xml:space="preserve"> and </w:t>
      </w:r>
      <w:proofErr w:type="spellStart"/>
      <w:r w:rsidRPr="00705066">
        <w:rPr>
          <w:rFonts w:ascii="Arial" w:eastAsia="Times New Roman" w:hAnsi="Arial" w:cs="Arial"/>
          <w:color w:val="000000"/>
          <w:sz w:val="24"/>
          <w:szCs w:val="24"/>
        </w:rPr>
        <w:t>Salancik</w:t>
      </w:r>
      <w:proofErr w:type="spellEnd"/>
      <w:r w:rsidRPr="00705066">
        <w:rPr>
          <w:rFonts w:ascii="Arial" w:eastAsia="Times New Roman" w:hAnsi="Arial" w:cs="Arial"/>
          <w:color w:val="000000"/>
          <w:sz w:val="24"/>
          <w:szCs w:val="24"/>
        </w:rPr>
        <w:t>, 1978), which highlights the need for strategic resource management, especially when demand is high. </w:t>
      </w:r>
    </w:p>
    <w:p w14:paraId="053C8826"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b/>
          <w:bCs/>
          <w:color w:val="000000"/>
          <w:sz w:val="24"/>
          <w:szCs w:val="24"/>
        </w:rPr>
        <w:t>Conclusion and Action Plan </w:t>
      </w:r>
    </w:p>
    <w:p w14:paraId="7E3FD345"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As my placement comes to an end, I am confident to have gained in-depth understanding into the daily operation of supervisory roles in hotel management. Some of the major things I learnt were the importance of department-specific skills, efficient communication, task prioritization, time management - and the integration of technical and interpersonal skills. </w:t>
      </w:r>
    </w:p>
    <w:p w14:paraId="71990A7B"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In the coming months, I will seek further training on the use of property management and event software, improvements in leadership skills through conflict resolution and team motivation workshops - and network with professionals for mentorship. . </w:t>
      </w:r>
    </w:p>
    <w:p w14:paraId="1733F9A9" w14:textId="77777777" w:rsidR="00F60A12" w:rsidRPr="00705066" w:rsidRDefault="00F60A12" w:rsidP="0027611C">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This placement has laid the groundwork to build my career upon in the nearest future. </w:t>
      </w:r>
    </w:p>
    <w:p w14:paraId="3FFD8E4E" w14:textId="77777777" w:rsidR="00F60A12" w:rsidRDefault="00F60A12" w:rsidP="0027611C">
      <w:pPr>
        <w:spacing w:before="240" w:after="240" w:line="480" w:lineRule="auto"/>
        <w:rPr>
          <w:rFonts w:ascii="Arial" w:eastAsia="Times New Roman" w:hAnsi="Arial" w:cs="Arial"/>
          <w:color w:val="000000"/>
          <w:sz w:val="24"/>
          <w:szCs w:val="24"/>
        </w:rPr>
      </w:pPr>
      <w:r w:rsidRPr="00705066">
        <w:rPr>
          <w:rFonts w:ascii="Arial" w:eastAsia="Times New Roman" w:hAnsi="Arial" w:cs="Arial"/>
          <w:color w:val="000000"/>
          <w:sz w:val="24"/>
          <w:szCs w:val="24"/>
        </w:rPr>
        <w:t> </w:t>
      </w:r>
    </w:p>
    <w:p w14:paraId="649D7090" w14:textId="77777777" w:rsidR="009C6BEA" w:rsidRDefault="009C6BEA" w:rsidP="0027611C">
      <w:pPr>
        <w:spacing w:before="240" w:after="240" w:line="480" w:lineRule="auto"/>
        <w:rPr>
          <w:rFonts w:ascii="Arial" w:eastAsia="Times New Roman" w:hAnsi="Arial" w:cs="Arial"/>
          <w:color w:val="000000"/>
          <w:sz w:val="24"/>
          <w:szCs w:val="24"/>
        </w:rPr>
      </w:pPr>
    </w:p>
    <w:p w14:paraId="5EF1D768" w14:textId="77777777" w:rsidR="009C6BEA" w:rsidRDefault="009C6BEA" w:rsidP="0027611C">
      <w:pPr>
        <w:spacing w:before="240" w:after="240" w:line="480" w:lineRule="auto"/>
        <w:rPr>
          <w:rFonts w:ascii="Arial" w:eastAsia="Times New Roman" w:hAnsi="Arial" w:cs="Arial"/>
          <w:color w:val="000000"/>
          <w:sz w:val="24"/>
          <w:szCs w:val="24"/>
        </w:rPr>
      </w:pPr>
    </w:p>
    <w:p w14:paraId="2DCF0497" w14:textId="77777777" w:rsidR="009C6BEA" w:rsidRDefault="009C6BEA" w:rsidP="0027611C">
      <w:pPr>
        <w:spacing w:before="240" w:after="240" w:line="480" w:lineRule="auto"/>
        <w:rPr>
          <w:rFonts w:ascii="Arial" w:eastAsia="Times New Roman" w:hAnsi="Arial" w:cs="Arial"/>
          <w:color w:val="000000"/>
          <w:sz w:val="24"/>
          <w:szCs w:val="24"/>
        </w:rPr>
      </w:pPr>
    </w:p>
    <w:p w14:paraId="027D0D2C" w14:textId="77777777" w:rsidR="009C6BEA" w:rsidRDefault="009C6BEA" w:rsidP="0027611C">
      <w:pPr>
        <w:spacing w:before="240" w:after="240" w:line="480" w:lineRule="auto"/>
        <w:rPr>
          <w:rFonts w:ascii="Arial" w:eastAsia="Times New Roman" w:hAnsi="Arial" w:cs="Arial"/>
          <w:color w:val="000000"/>
          <w:sz w:val="24"/>
          <w:szCs w:val="24"/>
        </w:rPr>
      </w:pPr>
    </w:p>
    <w:p w14:paraId="45D1CE26" w14:textId="77777777" w:rsidR="009C6BEA" w:rsidRDefault="009C6BEA" w:rsidP="0027611C">
      <w:pPr>
        <w:spacing w:before="240" w:after="240" w:line="480" w:lineRule="auto"/>
        <w:rPr>
          <w:rFonts w:ascii="Arial" w:eastAsia="Times New Roman" w:hAnsi="Arial" w:cs="Arial"/>
          <w:color w:val="000000"/>
          <w:sz w:val="24"/>
          <w:szCs w:val="24"/>
        </w:rPr>
      </w:pPr>
    </w:p>
    <w:p w14:paraId="1982F20F" w14:textId="77777777" w:rsidR="009C6BEA" w:rsidRDefault="009C6BEA" w:rsidP="0027611C">
      <w:pPr>
        <w:spacing w:before="240" w:after="240" w:line="480" w:lineRule="auto"/>
        <w:rPr>
          <w:rFonts w:ascii="Arial" w:eastAsia="Times New Roman" w:hAnsi="Arial" w:cs="Arial"/>
          <w:color w:val="000000"/>
          <w:sz w:val="24"/>
          <w:szCs w:val="24"/>
        </w:rPr>
      </w:pPr>
    </w:p>
    <w:p w14:paraId="690A2D05" w14:textId="77777777" w:rsidR="009C6BEA" w:rsidRDefault="009C6BEA" w:rsidP="0027611C">
      <w:pPr>
        <w:spacing w:before="240" w:after="240" w:line="480" w:lineRule="auto"/>
        <w:rPr>
          <w:rFonts w:ascii="Arial" w:eastAsia="Times New Roman" w:hAnsi="Arial" w:cs="Arial"/>
          <w:color w:val="000000"/>
          <w:sz w:val="24"/>
          <w:szCs w:val="24"/>
        </w:rPr>
      </w:pPr>
    </w:p>
    <w:p w14:paraId="04EE7298" w14:textId="77777777" w:rsidR="009C6BEA" w:rsidRDefault="009C6BEA" w:rsidP="0027611C">
      <w:pPr>
        <w:spacing w:before="240" w:after="240" w:line="480" w:lineRule="auto"/>
        <w:rPr>
          <w:rFonts w:ascii="Arial" w:eastAsia="Times New Roman" w:hAnsi="Arial" w:cs="Arial"/>
          <w:color w:val="000000"/>
          <w:sz w:val="24"/>
          <w:szCs w:val="24"/>
        </w:rPr>
      </w:pPr>
    </w:p>
    <w:p w14:paraId="3057CB8E" w14:textId="77777777" w:rsidR="009C6BEA" w:rsidRDefault="009C6BEA" w:rsidP="0027611C">
      <w:pPr>
        <w:spacing w:before="240" w:after="240" w:line="480" w:lineRule="auto"/>
        <w:rPr>
          <w:rFonts w:ascii="Arial" w:eastAsia="Times New Roman" w:hAnsi="Arial" w:cs="Arial"/>
          <w:color w:val="000000"/>
          <w:sz w:val="24"/>
          <w:szCs w:val="24"/>
        </w:rPr>
      </w:pPr>
    </w:p>
    <w:p w14:paraId="41D7AB8A" w14:textId="77777777" w:rsidR="009C6BEA" w:rsidRPr="00705066" w:rsidRDefault="009C6BEA" w:rsidP="0027611C">
      <w:pPr>
        <w:spacing w:before="240" w:after="240" w:line="480" w:lineRule="auto"/>
        <w:rPr>
          <w:rFonts w:ascii="Arial" w:eastAsia="Times New Roman" w:hAnsi="Arial" w:cs="Arial"/>
          <w:color w:val="000000"/>
          <w:sz w:val="24"/>
          <w:szCs w:val="24"/>
        </w:rPr>
      </w:pPr>
    </w:p>
    <w:p w14:paraId="7D490BDE" w14:textId="77777777" w:rsidR="00F60A12" w:rsidRPr="00705066" w:rsidRDefault="00F60A12" w:rsidP="00F60A12">
      <w:pPr>
        <w:spacing w:before="240" w:after="240" w:line="240" w:lineRule="auto"/>
        <w:rPr>
          <w:rFonts w:ascii="Arial" w:eastAsia="Times New Roman" w:hAnsi="Arial" w:cs="Arial"/>
          <w:color w:val="000000"/>
          <w:sz w:val="24"/>
          <w:szCs w:val="24"/>
        </w:rPr>
      </w:pPr>
    </w:p>
    <w:p w14:paraId="76593310" w14:textId="77777777" w:rsidR="00F60A12" w:rsidRPr="00705066" w:rsidRDefault="00F60A12" w:rsidP="00F60A12">
      <w:pPr>
        <w:spacing w:before="240" w:after="240" w:line="240" w:lineRule="auto"/>
        <w:rPr>
          <w:rFonts w:ascii="Arial" w:eastAsia="Times New Roman" w:hAnsi="Arial" w:cs="Arial"/>
          <w:color w:val="000000"/>
          <w:sz w:val="24"/>
          <w:szCs w:val="24"/>
        </w:rPr>
      </w:pPr>
    </w:p>
    <w:p w14:paraId="5708F0E9" w14:textId="77777777" w:rsidR="00F60A12" w:rsidRPr="00705066" w:rsidRDefault="00F60A12" w:rsidP="00F60A12">
      <w:pPr>
        <w:spacing w:before="240" w:after="240" w:line="240" w:lineRule="auto"/>
        <w:rPr>
          <w:rFonts w:ascii="Arial" w:eastAsia="Times New Roman" w:hAnsi="Arial" w:cs="Arial"/>
          <w:sz w:val="24"/>
          <w:szCs w:val="24"/>
        </w:rPr>
      </w:pPr>
    </w:p>
    <w:p w14:paraId="0D0EFD7A" w14:textId="77777777" w:rsidR="00F60A12" w:rsidRPr="00705066" w:rsidRDefault="00F60A12" w:rsidP="00F60A12">
      <w:pPr>
        <w:spacing w:before="240" w:after="240" w:line="240" w:lineRule="auto"/>
        <w:rPr>
          <w:rFonts w:ascii="Arial" w:eastAsia="Times New Roman" w:hAnsi="Arial" w:cs="Arial"/>
          <w:b/>
          <w:sz w:val="24"/>
          <w:szCs w:val="24"/>
        </w:rPr>
      </w:pPr>
      <w:r w:rsidRPr="00705066">
        <w:rPr>
          <w:rFonts w:ascii="Arial" w:eastAsia="Times New Roman" w:hAnsi="Arial" w:cs="Arial"/>
          <w:b/>
          <w:color w:val="000000"/>
          <w:sz w:val="24"/>
          <w:szCs w:val="24"/>
        </w:rPr>
        <w:t>REFERENCES</w:t>
      </w:r>
    </w:p>
    <w:p w14:paraId="131EFB34" w14:textId="77777777" w:rsidR="00F60A12" w:rsidRPr="00705066" w:rsidRDefault="00F60A12" w:rsidP="00FA1309">
      <w:pPr>
        <w:spacing w:before="240" w:after="240" w:line="480" w:lineRule="auto"/>
        <w:rPr>
          <w:rFonts w:ascii="Arial" w:eastAsia="Times New Roman" w:hAnsi="Arial" w:cs="Arial"/>
          <w:sz w:val="24"/>
          <w:szCs w:val="24"/>
        </w:rPr>
      </w:pPr>
      <w:proofErr w:type="spellStart"/>
      <w:r w:rsidRPr="00705066">
        <w:rPr>
          <w:rFonts w:ascii="Arial" w:eastAsia="Times New Roman" w:hAnsi="Arial" w:cs="Arial"/>
          <w:color w:val="000000"/>
          <w:sz w:val="24"/>
          <w:szCs w:val="24"/>
        </w:rPr>
        <w:t>Brotherton</w:t>
      </w:r>
      <w:proofErr w:type="spellEnd"/>
      <w:r w:rsidRPr="00705066">
        <w:rPr>
          <w:rFonts w:ascii="Arial" w:eastAsia="Times New Roman" w:hAnsi="Arial" w:cs="Arial"/>
          <w:color w:val="000000"/>
          <w:sz w:val="24"/>
          <w:szCs w:val="24"/>
        </w:rPr>
        <w:t>, B. (2003). The International Hospitality Industry: Structure, Characteristics and Issues. Oxford: Butterworth-Heinemann.</w:t>
      </w:r>
    </w:p>
    <w:p w14:paraId="2697B11D"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Davis, B., Lockwood, A., </w:t>
      </w:r>
      <w:proofErr w:type="spellStart"/>
      <w:r w:rsidRPr="00705066">
        <w:rPr>
          <w:rFonts w:ascii="Arial" w:eastAsia="Times New Roman" w:hAnsi="Arial" w:cs="Arial"/>
          <w:color w:val="000000"/>
          <w:sz w:val="24"/>
          <w:szCs w:val="24"/>
        </w:rPr>
        <w:t>Pantelidis</w:t>
      </w:r>
      <w:proofErr w:type="spellEnd"/>
      <w:r w:rsidRPr="00705066">
        <w:rPr>
          <w:rFonts w:ascii="Arial" w:eastAsia="Times New Roman" w:hAnsi="Arial" w:cs="Arial"/>
          <w:color w:val="000000"/>
          <w:sz w:val="24"/>
          <w:szCs w:val="24"/>
        </w:rPr>
        <w:t>, I., and Alcott, P. (2018). Food and Beverage Management. 6th ed. Abingdon: Routledge.</w:t>
      </w:r>
    </w:p>
    <w:p w14:paraId="24727A5B"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Gibbs, G. (1988). Learning by Doing: A Guide to Teaching and Learning Methods. Oxford: Further Education Unit, Oxford Polytechnic.</w:t>
      </w:r>
    </w:p>
    <w:p w14:paraId="56CCC036"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Jones, P. and Lockwood, A. (2004). The Management of Hotel Operations. London: Thomson Learning.</w:t>
      </w:r>
    </w:p>
    <w:p w14:paraId="07F6B894"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Kotler, P., Bowen, J.T., and </w:t>
      </w:r>
      <w:proofErr w:type="spellStart"/>
      <w:r w:rsidRPr="00705066">
        <w:rPr>
          <w:rFonts w:ascii="Arial" w:eastAsia="Times New Roman" w:hAnsi="Arial" w:cs="Arial"/>
          <w:color w:val="000000"/>
          <w:sz w:val="24"/>
          <w:szCs w:val="24"/>
        </w:rPr>
        <w:t>Makens</w:t>
      </w:r>
      <w:proofErr w:type="spellEnd"/>
      <w:r w:rsidRPr="00705066">
        <w:rPr>
          <w:rFonts w:ascii="Arial" w:eastAsia="Times New Roman" w:hAnsi="Arial" w:cs="Arial"/>
          <w:color w:val="000000"/>
          <w:sz w:val="24"/>
          <w:szCs w:val="24"/>
        </w:rPr>
        <w:t>, J.C. (2017). Marketing for Hospitality and Tourism. 7th ed. Harlow: Pearson Education.</w:t>
      </w:r>
    </w:p>
    <w:p w14:paraId="1F13BAE4" w14:textId="77777777" w:rsidR="00F60A12" w:rsidRPr="00705066" w:rsidRDefault="00F60A12" w:rsidP="00FA1309">
      <w:pPr>
        <w:spacing w:before="240" w:after="240" w:line="480" w:lineRule="auto"/>
        <w:rPr>
          <w:rFonts w:ascii="Arial" w:eastAsia="Times New Roman" w:hAnsi="Arial" w:cs="Arial"/>
          <w:sz w:val="24"/>
          <w:szCs w:val="24"/>
        </w:rPr>
      </w:pPr>
      <w:proofErr w:type="spellStart"/>
      <w:r w:rsidRPr="00705066">
        <w:rPr>
          <w:rFonts w:ascii="Arial" w:eastAsia="Times New Roman" w:hAnsi="Arial" w:cs="Arial"/>
          <w:color w:val="000000"/>
          <w:sz w:val="24"/>
          <w:szCs w:val="24"/>
        </w:rPr>
        <w:t>Lashley</w:t>
      </w:r>
      <w:proofErr w:type="spellEnd"/>
      <w:r w:rsidRPr="00705066">
        <w:rPr>
          <w:rFonts w:ascii="Arial" w:eastAsia="Times New Roman" w:hAnsi="Arial" w:cs="Arial"/>
          <w:color w:val="000000"/>
          <w:sz w:val="24"/>
          <w:szCs w:val="24"/>
        </w:rPr>
        <w:t>, C. and Morrison, A. (2000). In Search of Hospitality: Theoretical Perspectives and Debates. Oxford: Butterworth-Heinemann.</w:t>
      </w:r>
    </w:p>
    <w:p w14:paraId="52F58E59"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 xml:space="preserve">Mullins, L.J. and </w:t>
      </w:r>
      <w:proofErr w:type="spellStart"/>
      <w:r w:rsidRPr="00705066">
        <w:rPr>
          <w:rFonts w:ascii="Arial" w:eastAsia="Times New Roman" w:hAnsi="Arial" w:cs="Arial"/>
          <w:color w:val="000000"/>
          <w:sz w:val="24"/>
          <w:szCs w:val="24"/>
        </w:rPr>
        <w:t>Dossor</w:t>
      </w:r>
      <w:proofErr w:type="spellEnd"/>
      <w:r w:rsidRPr="00705066">
        <w:rPr>
          <w:rFonts w:ascii="Arial" w:eastAsia="Times New Roman" w:hAnsi="Arial" w:cs="Arial"/>
          <w:color w:val="000000"/>
          <w:sz w:val="24"/>
          <w:szCs w:val="24"/>
        </w:rPr>
        <w:t xml:space="preserve">, P. (2013). Hospitality Management and </w:t>
      </w:r>
      <w:proofErr w:type="spellStart"/>
      <w:r w:rsidRPr="00705066">
        <w:rPr>
          <w:rFonts w:ascii="Arial" w:eastAsia="Times New Roman" w:hAnsi="Arial" w:cs="Arial"/>
          <w:color w:val="000000"/>
          <w:sz w:val="24"/>
          <w:szCs w:val="24"/>
        </w:rPr>
        <w:t>Organisational</w:t>
      </w:r>
      <w:proofErr w:type="spellEnd"/>
      <w:r w:rsidRPr="00705066">
        <w:rPr>
          <w:rFonts w:ascii="Arial" w:eastAsia="Times New Roman" w:hAnsi="Arial" w:cs="Arial"/>
          <w:color w:val="000000"/>
          <w:sz w:val="24"/>
          <w:szCs w:val="24"/>
        </w:rPr>
        <w:t xml:space="preserve"> </w:t>
      </w:r>
      <w:proofErr w:type="spellStart"/>
      <w:r w:rsidRPr="00705066">
        <w:rPr>
          <w:rFonts w:ascii="Arial" w:eastAsia="Times New Roman" w:hAnsi="Arial" w:cs="Arial"/>
          <w:color w:val="000000"/>
          <w:sz w:val="24"/>
          <w:szCs w:val="24"/>
        </w:rPr>
        <w:t>Behaviour</w:t>
      </w:r>
      <w:proofErr w:type="spellEnd"/>
      <w:r w:rsidRPr="00705066">
        <w:rPr>
          <w:rFonts w:ascii="Arial" w:eastAsia="Times New Roman" w:hAnsi="Arial" w:cs="Arial"/>
          <w:color w:val="000000"/>
          <w:sz w:val="24"/>
          <w:szCs w:val="24"/>
        </w:rPr>
        <w:t>. 5th ed. Harlow: Pearson Education.</w:t>
      </w:r>
    </w:p>
    <w:p w14:paraId="3162DE26" w14:textId="77777777" w:rsidR="00F60A12" w:rsidRPr="00705066" w:rsidRDefault="00F60A12" w:rsidP="00FA1309">
      <w:pPr>
        <w:spacing w:before="240" w:after="240" w:line="480" w:lineRule="auto"/>
        <w:rPr>
          <w:rFonts w:ascii="Arial" w:eastAsia="Times New Roman" w:hAnsi="Arial" w:cs="Arial"/>
          <w:sz w:val="24"/>
          <w:szCs w:val="24"/>
        </w:rPr>
      </w:pPr>
      <w:proofErr w:type="spellStart"/>
      <w:r w:rsidRPr="00705066">
        <w:rPr>
          <w:rFonts w:ascii="Arial" w:eastAsia="Times New Roman" w:hAnsi="Arial" w:cs="Arial"/>
          <w:color w:val="000000"/>
          <w:sz w:val="24"/>
          <w:szCs w:val="24"/>
        </w:rPr>
        <w:t>Parasuraman</w:t>
      </w:r>
      <w:proofErr w:type="spellEnd"/>
      <w:r w:rsidRPr="00705066">
        <w:rPr>
          <w:rFonts w:ascii="Arial" w:eastAsia="Times New Roman" w:hAnsi="Arial" w:cs="Arial"/>
          <w:color w:val="000000"/>
          <w:sz w:val="24"/>
          <w:szCs w:val="24"/>
        </w:rPr>
        <w:t xml:space="preserve">, A., </w:t>
      </w:r>
      <w:proofErr w:type="spellStart"/>
      <w:r w:rsidRPr="00705066">
        <w:rPr>
          <w:rFonts w:ascii="Arial" w:eastAsia="Times New Roman" w:hAnsi="Arial" w:cs="Arial"/>
          <w:color w:val="000000"/>
          <w:sz w:val="24"/>
          <w:szCs w:val="24"/>
        </w:rPr>
        <w:t>Zeithaml</w:t>
      </w:r>
      <w:proofErr w:type="spellEnd"/>
      <w:r w:rsidRPr="00705066">
        <w:rPr>
          <w:rFonts w:ascii="Arial" w:eastAsia="Times New Roman" w:hAnsi="Arial" w:cs="Arial"/>
          <w:color w:val="000000"/>
          <w:sz w:val="24"/>
          <w:szCs w:val="24"/>
        </w:rPr>
        <w:t>, V.A., and Berry, L.L. (1988). SERVQUAL: A Multiple-Item Scale for Measuring Consumer Perceptions of Service Quality. Journal of Retailing, 64(1), pp. 12-40.</w:t>
      </w:r>
    </w:p>
    <w:p w14:paraId="38F12E46" w14:textId="77777777" w:rsidR="00F60A12" w:rsidRPr="00705066" w:rsidRDefault="00F60A12" w:rsidP="00FA1309">
      <w:pPr>
        <w:spacing w:before="240" w:after="240" w:line="480" w:lineRule="auto"/>
        <w:rPr>
          <w:rFonts w:ascii="Arial" w:eastAsia="Times New Roman" w:hAnsi="Arial" w:cs="Arial"/>
          <w:sz w:val="24"/>
          <w:szCs w:val="24"/>
        </w:rPr>
      </w:pPr>
      <w:proofErr w:type="spellStart"/>
      <w:r w:rsidRPr="00705066">
        <w:rPr>
          <w:rFonts w:ascii="Arial" w:eastAsia="Times New Roman" w:hAnsi="Arial" w:cs="Arial"/>
          <w:color w:val="000000"/>
          <w:sz w:val="24"/>
          <w:szCs w:val="24"/>
        </w:rPr>
        <w:t>Pfeffer</w:t>
      </w:r>
      <w:proofErr w:type="spellEnd"/>
      <w:r w:rsidRPr="00705066">
        <w:rPr>
          <w:rFonts w:ascii="Arial" w:eastAsia="Times New Roman" w:hAnsi="Arial" w:cs="Arial"/>
          <w:color w:val="000000"/>
          <w:sz w:val="24"/>
          <w:szCs w:val="24"/>
        </w:rPr>
        <w:t xml:space="preserve">, J. and </w:t>
      </w:r>
      <w:proofErr w:type="spellStart"/>
      <w:r w:rsidRPr="00705066">
        <w:rPr>
          <w:rFonts w:ascii="Arial" w:eastAsia="Times New Roman" w:hAnsi="Arial" w:cs="Arial"/>
          <w:color w:val="000000"/>
          <w:sz w:val="24"/>
          <w:szCs w:val="24"/>
        </w:rPr>
        <w:t>Salancik</w:t>
      </w:r>
      <w:proofErr w:type="spellEnd"/>
      <w:r w:rsidRPr="00705066">
        <w:rPr>
          <w:rFonts w:ascii="Arial" w:eastAsia="Times New Roman" w:hAnsi="Arial" w:cs="Arial"/>
          <w:color w:val="000000"/>
          <w:sz w:val="24"/>
          <w:szCs w:val="24"/>
        </w:rPr>
        <w:t>, G.R. (1978). The External Control of Organizations: A Resource Dependence Perspective. New York: Harper &amp; Row.</w:t>
      </w:r>
    </w:p>
    <w:p w14:paraId="1788FE70" w14:textId="77777777" w:rsidR="00F60A12" w:rsidRPr="00705066" w:rsidRDefault="00F60A12" w:rsidP="00FA1309">
      <w:pPr>
        <w:spacing w:before="240" w:after="240" w:line="480" w:lineRule="auto"/>
        <w:rPr>
          <w:rFonts w:ascii="Arial" w:eastAsia="Times New Roman" w:hAnsi="Arial" w:cs="Arial"/>
          <w:sz w:val="24"/>
          <w:szCs w:val="24"/>
        </w:rPr>
      </w:pPr>
      <w:proofErr w:type="spellStart"/>
      <w:r w:rsidRPr="00705066">
        <w:rPr>
          <w:rFonts w:ascii="Arial" w:eastAsia="Times New Roman" w:hAnsi="Arial" w:cs="Arial"/>
          <w:color w:val="000000"/>
          <w:sz w:val="24"/>
          <w:szCs w:val="24"/>
        </w:rPr>
        <w:t>Shostack</w:t>
      </w:r>
      <w:proofErr w:type="spellEnd"/>
      <w:r w:rsidRPr="00705066">
        <w:rPr>
          <w:rFonts w:ascii="Arial" w:eastAsia="Times New Roman" w:hAnsi="Arial" w:cs="Arial"/>
          <w:color w:val="000000"/>
          <w:sz w:val="24"/>
          <w:szCs w:val="24"/>
        </w:rPr>
        <w:t>, G.L. (1984). Designing Services That Deliver. Harvard Business Review, 62(1), pp. 133-139.</w:t>
      </w:r>
    </w:p>
    <w:p w14:paraId="7D95BB57"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Smith, A. and Reynolds, B. (2020). Excellence in Guest Service: Strategies for Hospitality Professionals. London: Hospitality Press.</w:t>
      </w:r>
    </w:p>
    <w:p w14:paraId="744102B2"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Tuckman, B.W. (1965). Developmental Sequence in Small Groups. Psychological Bulletin, 63(6), pp. 384-399.</w:t>
      </w:r>
    </w:p>
    <w:p w14:paraId="7D115DDF" w14:textId="77777777" w:rsidR="00F60A12" w:rsidRPr="00705066" w:rsidRDefault="00F60A12" w:rsidP="00FA1309">
      <w:pPr>
        <w:spacing w:before="240" w:after="240" w:line="480" w:lineRule="auto"/>
        <w:rPr>
          <w:rFonts w:ascii="Arial" w:eastAsia="Times New Roman" w:hAnsi="Arial" w:cs="Arial"/>
          <w:sz w:val="24"/>
          <w:szCs w:val="24"/>
        </w:rPr>
      </w:pPr>
      <w:r w:rsidRPr="00705066">
        <w:rPr>
          <w:rFonts w:ascii="Arial" w:eastAsia="Times New Roman" w:hAnsi="Arial" w:cs="Arial"/>
          <w:color w:val="000000"/>
          <w:sz w:val="24"/>
          <w:szCs w:val="24"/>
        </w:rPr>
        <w:t>Walker, J.R. (2016). Introduction to Hospitality Management. 5th ed. Upper Saddle River: Pearson.</w:t>
      </w:r>
    </w:p>
    <w:p w14:paraId="1E4B33EB" w14:textId="77777777" w:rsidR="00F60A12" w:rsidRPr="00705066" w:rsidRDefault="00F60A12" w:rsidP="00FA1309">
      <w:pPr>
        <w:spacing w:before="240" w:after="240" w:line="480" w:lineRule="auto"/>
        <w:ind w:left="45"/>
        <w:rPr>
          <w:rFonts w:ascii="Arial" w:eastAsia="Times New Roman" w:hAnsi="Arial" w:cs="Arial"/>
          <w:sz w:val="24"/>
          <w:szCs w:val="24"/>
        </w:rPr>
      </w:pPr>
    </w:p>
    <w:p w14:paraId="4613743F" w14:textId="77777777" w:rsidR="00F60A12" w:rsidRPr="00705066" w:rsidRDefault="00F60A12" w:rsidP="00FA1309">
      <w:pPr>
        <w:spacing w:before="240" w:after="240" w:line="480" w:lineRule="auto"/>
        <w:ind w:left="45"/>
        <w:rPr>
          <w:rFonts w:ascii="Arial" w:eastAsia="Times New Roman" w:hAnsi="Arial" w:cs="Arial"/>
          <w:sz w:val="24"/>
          <w:szCs w:val="24"/>
        </w:rPr>
      </w:pPr>
    </w:p>
    <w:p w14:paraId="735F5F5D" w14:textId="77777777" w:rsidR="00F60A12" w:rsidRPr="00705066" w:rsidRDefault="00F60A12" w:rsidP="00FA1309">
      <w:pPr>
        <w:spacing w:before="240" w:after="240" w:line="480" w:lineRule="auto"/>
        <w:ind w:left="45"/>
        <w:rPr>
          <w:rFonts w:ascii="Arial" w:eastAsia="Times New Roman" w:hAnsi="Arial" w:cs="Arial"/>
          <w:sz w:val="24"/>
          <w:szCs w:val="24"/>
        </w:rPr>
      </w:pPr>
    </w:p>
    <w:p w14:paraId="2CDA61C1" w14:textId="77777777" w:rsidR="00F60A12" w:rsidRPr="00705066" w:rsidRDefault="00F60A12" w:rsidP="00FA1309">
      <w:pPr>
        <w:spacing w:before="240" w:after="240" w:line="480" w:lineRule="auto"/>
        <w:ind w:left="45"/>
        <w:rPr>
          <w:rFonts w:ascii="Arial" w:eastAsia="Times New Roman" w:hAnsi="Arial" w:cs="Arial"/>
          <w:sz w:val="24"/>
          <w:szCs w:val="24"/>
        </w:rPr>
      </w:pPr>
    </w:p>
    <w:p w14:paraId="50E50367" w14:textId="77777777" w:rsidR="00F60A12" w:rsidRPr="00705066" w:rsidRDefault="00F60A12" w:rsidP="005D18C7">
      <w:pPr>
        <w:spacing w:before="240" w:after="240" w:line="240" w:lineRule="auto"/>
        <w:ind w:left="45"/>
        <w:rPr>
          <w:rFonts w:ascii="Arial" w:eastAsia="Times New Roman" w:hAnsi="Arial" w:cs="Arial"/>
          <w:sz w:val="24"/>
          <w:szCs w:val="24"/>
        </w:rPr>
      </w:pPr>
    </w:p>
    <w:p w14:paraId="7CC05B88" w14:textId="77777777" w:rsidR="00F60A12"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  </w:t>
      </w:r>
    </w:p>
    <w:p w14:paraId="7A847DCB" w14:textId="77777777" w:rsidR="00F80543" w:rsidRPr="00705066" w:rsidRDefault="00F60A12" w:rsidP="00F60A12">
      <w:pPr>
        <w:spacing w:before="240" w:after="240" w:line="240" w:lineRule="auto"/>
        <w:rPr>
          <w:rFonts w:ascii="Arial" w:eastAsia="Times New Roman" w:hAnsi="Arial" w:cs="Arial"/>
          <w:sz w:val="24"/>
          <w:szCs w:val="24"/>
        </w:rPr>
      </w:pPr>
      <w:r w:rsidRPr="00705066">
        <w:rPr>
          <w:rFonts w:ascii="Arial" w:eastAsia="Times New Roman" w:hAnsi="Arial" w:cs="Arial"/>
          <w:color w:val="000000"/>
          <w:sz w:val="24"/>
          <w:szCs w:val="24"/>
        </w:rPr>
        <w:t> </w:t>
      </w:r>
    </w:p>
    <w:sectPr w:rsidR="00F80543" w:rsidRPr="00705066" w:rsidSect="00A15671">
      <w:pgSz w:w="12240" w:h="15840"/>
      <w:pgMar w:top="450" w:right="180" w:bottom="1440" w:left="45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B3450D"/>
    <w:multiLevelType w:val="hybridMultilevel"/>
    <w:tmpl w:val="95EE5C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9504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E8C"/>
    <w:rsid w:val="000550D1"/>
    <w:rsid w:val="001947C5"/>
    <w:rsid w:val="0027611C"/>
    <w:rsid w:val="002A613C"/>
    <w:rsid w:val="003B42AF"/>
    <w:rsid w:val="00400F70"/>
    <w:rsid w:val="0044357B"/>
    <w:rsid w:val="00443F7D"/>
    <w:rsid w:val="0047648B"/>
    <w:rsid w:val="005D18C7"/>
    <w:rsid w:val="00705066"/>
    <w:rsid w:val="007F1BEB"/>
    <w:rsid w:val="008929AE"/>
    <w:rsid w:val="009B246A"/>
    <w:rsid w:val="009C6BEA"/>
    <w:rsid w:val="00A15671"/>
    <w:rsid w:val="00AA7FA5"/>
    <w:rsid w:val="00AF1FFD"/>
    <w:rsid w:val="00B61E8C"/>
    <w:rsid w:val="00ED29F1"/>
    <w:rsid w:val="00F60A12"/>
    <w:rsid w:val="00F80543"/>
    <w:rsid w:val="00FA1309"/>
    <w:rsid w:val="00FA4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73BB"/>
  <w15:docId w15:val="{F1DEE9F0-9DD4-2F47-AA25-A738E603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9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0A1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D18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66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1671</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2025-02-27T12:11:00Z</dcterms:created>
  <dcterms:modified xsi:type="dcterms:W3CDTF">2025-02-27T12:11:00Z</dcterms:modified>
</cp:coreProperties>
</file>