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D05AB1" w14:textId="77777777" w:rsidR="008A0009" w:rsidRPr="008A0009" w:rsidRDefault="008A0009" w:rsidP="008A0009">
      <w:pPr>
        <w:spacing w:after="0" w:line="360" w:lineRule="auto"/>
        <w:jc w:val="center"/>
        <w:rPr>
          <w:rFonts w:ascii="Arial" w:hAnsi="Arial" w:cs="Arial"/>
        </w:rPr>
      </w:pPr>
    </w:p>
    <w:p w14:paraId="1D341524" w14:textId="77777777" w:rsidR="008A0009" w:rsidRPr="008A0009" w:rsidRDefault="008A0009" w:rsidP="008A0009">
      <w:pPr>
        <w:spacing w:after="0" w:line="360" w:lineRule="auto"/>
        <w:jc w:val="center"/>
        <w:rPr>
          <w:rFonts w:ascii="Arial" w:hAnsi="Arial" w:cs="Arial"/>
        </w:rPr>
      </w:pPr>
    </w:p>
    <w:p w14:paraId="721BBB93" w14:textId="77777777" w:rsidR="008A0009" w:rsidRPr="008A0009" w:rsidRDefault="008A0009" w:rsidP="008A0009">
      <w:pPr>
        <w:spacing w:after="0" w:line="360" w:lineRule="auto"/>
        <w:jc w:val="center"/>
        <w:rPr>
          <w:rFonts w:ascii="Arial" w:hAnsi="Arial" w:cs="Arial"/>
        </w:rPr>
      </w:pPr>
    </w:p>
    <w:p w14:paraId="2CF7EAC4" w14:textId="77777777" w:rsidR="008A0009" w:rsidRPr="008A0009" w:rsidRDefault="008A0009" w:rsidP="008A0009">
      <w:pPr>
        <w:spacing w:after="0" w:line="360" w:lineRule="auto"/>
        <w:jc w:val="center"/>
        <w:rPr>
          <w:rFonts w:ascii="Arial" w:hAnsi="Arial" w:cs="Arial"/>
        </w:rPr>
      </w:pPr>
    </w:p>
    <w:p w14:paraId="3DF63E7D" w14:textId="77777777" w:rsidR="008A0009" w:rsidRPr="008A0009" w:rsidRDefault="008A0009" w:rsidP="008A0009">
      <w:pPr>
        <w:spacing w:after="0" w:line="360" w:lineRule="auto"/>
        <w:jc w:val="center"/>
        <w:rPr>
          <w:rFonts w:ascii="Arial" w:hAnsi="Arial" w:cs="Arial"/>
        </w:rPr>
      </w:pPr>
    </w:p>
    <w:p w14:paraId="2AC820B8" w14:textId="77777777" w:rsidR="008A0009" w:rsidRPr="008A0009" w:rsidRDefault="008A0009" w:rsidP="008A0009">
      <w:pPr>
        <w:spacing w:after="0" w:line="360" w:lineRule="auto"/>
        <w:jc w:val="center"/>
        <w:rPr>
          <w:rFonts w:ascii="Arial" w:hAnsi="Arial" w:cs="Arial"/>
        </w:rPr>
      </w:pPr>
    </w:p>
    <w:p w14:paraId="5A9C0E7B" w14:textId="77777777" w:rsidR="008A0009" w:rsidRPr="008A0009" w:rsidRDefault="008A0009" w:rsidP="008A0009">
      <w:pPr>
        <w:spacing w:after="0" w:line="360" w:lineRule="auto"/>
        <w:jc w:val="center"/>
        <w:rPr>
          <w:rFonts w:ascii="Arial" w:hAnsi="Arial" w:cs="Arial"/>
        </w:rPr>
      </w:pPr>
    </w:p>
    <w:p w14:paraId="2FE46425" w14:textId="77777777" w:rsidR="008A0009" w:rsidRPr="008A0009" w:rsidRDefault="008A0009" w:rsidP="008A0009">
      <w:pPr>
        <w:spacing w:after="0" w:line="360" w:lineRule="auto"/>
        <w:jc w:val="center"/>
        <w:rPr>
          <w:rFonts w:ascii="Arial" w:hAnsi="Arial" w:cs="Arial"/>
        </w:rPr>
      </w:pPr>
    </w:p>
    <w:p w14:paraId="67E2A2A6" w14:textId="77777777" w:rsidR="008A0009" w:rsidRPr="008A0009" w:rsidRDefault="008A0009" w:rsidP="008A0009">
      <w:pPr>
        <w:spacing w:after="0" w:line="360" w:lineRule="auto"/>
        <w:jc w:val="center"/>
        <w:rPr>
          <w:rFonts w:ascii="Arial" w:hAnsi="Arial" w:cs="Arial"/>
        </w:rPr>
      </w:pPr>
    </w:p>
    <w:p w14:paraId="7C86B7E2" w14:textId="77777777" w:rsidR="008A0009" w:rsidRPr="008A0009" w:rsidRDefault="008A0009" w:rsidP="008A0009">
      <w:pPr>
        <w:spacing w:after="0" w:line="360" w:lineRule="auto"/>
        <w:jc w:val="center"/>
        <w:rPr>
          <w:rFonts w:ascii="Arial" w:hAnsi="Arial" w:cs="Arial"/>
        </w:rPr>
      </w:pPr>
    </w:p>
    <w:p w14:paraId="5749436C" w14:textId="77777777" w:rsidR="008A0009" w:rsidRPr="008A0009" w:rsidRDefault="008A0009" w:rsidP="008A0009">
      <w:pPr>
        <w:spacing w:after="0" w:line="360" w:lineRule="auto"/>
        <w:jc w:val="center"/>
        <w:rPr>
          <w:rFonts w:ascii="Arial" w:hAnsi="Arial" w:cs="Arial"/>
        </w:rPr>
      </w:pPr>
    </w:p>
    <w:p w14:paraId="30AC7CD9" w14:textId="77777777" w:rsidR="008A0009" w:rsidRPr="008A0009" w:rsidRDefault="008A0009" w:rsidP="008A0009">
      <w:pPr>
        <w:spacing w:after="0" w:line="360" w:lineRule="auto"/>
        <w:jc w:val="center"/>
        <w:rPr>
          <w:rFonts w:ascii="Arial" w:hAnsi="Arial" w:cs="Arial"/>
        </w:rPr>
      </w:pPr>
    </w:p>
    <w:p w14:paraId="643E58E9" w14:textId="77777777" w:rsidR="008A0009" w:rsidRPr="008A0009" w:rsidRDefault="008A0009" w:rsidP="008A0009">
      <w:pPr>
        <w:spacing w:after="0" w:line="360" w:lineRule="auto"/>
        <w:jc w:val="center"/>
        <w:rPr>
          <w:rFonts w:ascii="Arial" w:hAnsi="Arial" w:cs="Arial"/>
        </w:rPr>
      </w:pPr>
    </w:p>
    <w:p w14:paraId="46E5D8CE" w14:textId="77777777" w:rsidR="008A0009" w:rsidRPr="008A0009" w:rsidRDefault="008A0009" w:rsidP="008A0009">
      <w:pPr>
        <w:spacing w:after="0" w:line="360" w:lineRule="auto"/>
        <w:jc w:val="center"/>
        <w:rPr>
          <w:rFonts w:ascii="Arial" w:hAnsi="Arial" w:cs="Arial"/>
        </w:rPr>
      </w:pPr>
    </w:p>
    <w:p w14:paraId="7ABB41D5" w14:textId="4E336D53" w:rsidR="008A0009" w:rsidRPr="008A0009" w:rsidRDefault="002818CF" w:rsidP="008A0009">
      <w:pPr>
        <w:spacing w:after="0" w:line="360" w:lineRule="auto"/>
        <w:jc w:val="center"/>
        <w:rPr>
          <w:rFonts w:ascii="Arial" w:hAnsi="Arial" w:cs="Arial"/>
        </w:rPr>
      </w:pPr>
      <w:r w:rsidRPr="00C74F77">
        <w:rPr>
          <w:rFonts w:ascii="Arial" w:hAnsi="Arial" w:cs="Arial"/>
          <w:noProof/>
        </w:rPr>
        <w:drawing>
          <wp:inline distT="0" distB="0" distL="0" distR="0" wp14:anchorId="679B0561" wp14:editId="0701ABCB">
            <wp:extent cx="4562324" cy="3430654"/>
            <wp:effectExtent l="0" t="0" r="0" b="0"/>
            <wp:docPr id="20767990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80114" cy="3444031"/>
                    </a:xfrm>
                    <a:prstGeom prst="rect">
                      <a:avLst/>
                    </a:prstGeom>
                    <a:noFill/>
                  </pic:spPr>
                </pic:pic>
              </a:graphicData>
            </a:graphic>
          </wp:inline>
        </w:drawing>
      </w:r>
    </w:p>
    <w:p w14:paraId="7CD970E7" w14:textId="77777777" w:rsidR="008A0009" w:rsidRPr="008A0009" w:rsidRDefault="008A0009" w:rsidP="008A0009">
      <w:pPr>
        <w:spacing w:after="0" w:line="360" w:lineRule="auto"/>
        <w:jc w:val="center"/>
        <w:rPr>
          <w:rFonts w:ascii="Arial" w:hAnsi="Arial" w:cs="Arial"/>
        </w:rPr>
      </w:pPr>
    </w:p>
    <w:p w14:paraId="3CCD36BE" w14:textId="77777777" w:rsidR="008A0009" w:rsidRPr="008A0009" w:rsidRDefault="008A0009" w:rsidP="008A0009">
      <w:pPr>
        <w:spacing w:after="0" w:line="360" w:lineRule="auto"/>
        <w:jc w:val="center"/>
        <w:rPr>
          <w:rFonts w:ascii="Arial" w:hAnsi="Arial" w:cs="Arial"/>
        </w:rPr>
      </w:pPr>
    </w:p>
    <w:p w14:paraId="27B9F55C" w14:textId="77777777" w:rsidR="008A0009" w:rsidRPr="008A0009" w:rsidRDefault="008A0009" w:rsidP="008A0009">
      <w:pPr>
        <w:spacing w:after="0" w:line="360" w:lineRule="auto"/>
        <w:jc w:val="center"/>
        <w:rPr>
          <w:rFonts w:ascii="Arial" w:hAnsi="Arial" w:cs="Arial"/>
        </w:rPr>
      </w:pPr>
    </w:p>
    <w:p w14:paraId="24069833" w14:textId="77777777" w:rsidR="008A0009" w:rsidRPr="008A0009" w:rsidRDefault="008A0009" w:rsidP="008A0009">
      <w:pPr>
        <w:spacing w:after="0" w:line="360" w:lineRule="auto"/>
        <w:jc w:val="center"/>
        <w:rPr>
          <w:rFonts w:ascii="Arial" w:hAnsi="Arial" w:cs="Arial"/>
        </w:rPr>
      </w:pPr>
    </w:p>
    <w:p w14:paraId="2C09A4D6" w14:textId="77777777" w:rsidR="008A0009" w:rsidRPr="008A0009" w:rsidRDefault="008A0009" w:rsidP="008A0009">
      <w:pPr>
        <w:spacing w:after="0" w:line="360" w:lineRule="auto"/>
        <w:rPr>
          <w:rFonts w:ascii="Arial" w:hAnsi="Arial" w:cs="Arial"/>
        </w:rPr>
      </w:pPr>
    </w:p>
    <w:p w14:paraId="09056416" w14:textId="77777777" w:rsidR="008A0009" w:rsidRPr="008A0009" w:rsidRDefault="008A0009" w:rsidP="008A0009">
      <w:pPr>
        <w:spacing w:after="0" w:line="360" w:lineRule="auto"/>
        <w:rPr>
          <w:rFonts w:ascii="Arial" w:hAnsi="Arial" w:cs="Arial"/>
        </w:rPr>
      </w:pPr>
    </w:p>
    <w:p w14:paraId="2EDD5844" w14:textId="77777777" w:rsidR="008A0009" w:rsidRPr="008A0009" w:rsidRDefault="008A0009" w:rsidP="008A0009">
      <w:pPr>
        <w:spacing w:after="0" w:line="360" w:lineRule="auto"/>
        <w:rPr>
          <w:rFonts w:ascii="Arial" w:hAnsi="Arial" w:cs="Arial"/>
        </w:rPr>
      </w:pPr>
      <w:r w:rsidRPr="008A0009">
        <w:rPr>
          <w:rFonts w:ascii="Arial" w:hAnsi="Arial" w:cs="Arial"/>
        </w:rPr>
        <w:br w:type="page"/>
      </w:r>
    </w:p>
    <w:p w14:paraId="7C8FEBFC" w14:textId="0D466E24" w:rsidR="008A0009" w:rsidRPr="008A0009" w:rsidRDefault="008A0009" w:rsidP="00286936">
      <w:pPr>
        <w:spacing w:line="360" w:lineRule="auto"/>
        <w:jc w:val="both"/>
        <w:rPr>
          <w:rFonts w:ascii="Arial" w:hAnsi="Arial" w:cs="Arial"/>
        </w:rPr>
      </w:pPr>
      <w:r w:rsidRPr="008A0009">
        <w:rPr>
          <w:rFonts w:ascii="Arial" w:hAnsi="Arial" w:cs="Arial"/>
        </w:rPr>
        <w:lastRenderedPageBreak/>
        <w:t>Introduction</w:t>
      </w:r>
    </w:p>
    <w:p w14:paraId="385D2719" w14:textId="4835302B" w:rsidR="008A0009" w:rsidRPr="008A0009" w:rsidRDefault="008A0009" w:rsidP="00286936">
      <w:pPr>
        <w:spacing w:line="360" w:lineRule="auto"/>
        <w:jc w:val="both"/>
        <w:rPr>
          <w:rFonts w:ascii="Arial" w:hAnsi="Arial" w:cs="Arial"/>
        </w:rPr>
      </w:pPr>
      <w:r w:rsidRPr="008A0009">
        <w:rPr>
          <w:rFonts w:ascii="Arial" w:hAnsi="Arial" w:cs="Arial"/>
        </w:rPr>
        <w:t xml:space="preserve">This report will </w:t>
      </w:r>
      <w:r w:rsidRPr="00C74F77">
        <w:rPr>
          <w:rFonts w:ascii="Arial" w:hAnsi="Arial" w:cs="Arial"/>
        </w:rPr>
        <w:t>present</w:t>
      </w:r>
      <w:r w:rsidRPr="008A0009">
        <w:rPr>
          <w:rFonts w:ascii="Arial" w:hAnsi="Arial" w:cs="Arial"/>
        </w:rPr>
        <w:t xml:space="preserve"> Bipolar </w:t>
      </w:r>
      <w:r w:rsidRPr="00C74F77">
        <w:rPr>
          <w:rFonts w:ascii="Arial" w:hAnsi="Arial" w:cs="Arial"/>
        </w:rPr>
        <w:t>Mental disorder (BD)</w:t>
      </w:r>
      <w:r w:rsidRPr="008A0009">
        <w:rPr>
          <w:rFonts w:ascii="Arial" w:hAnsi="Arial" w:cs="Arial"/>
        </w:rPr>
        <w:t xml:space="preserve">. The definition, classification, data, causes and risk factors, symptoms, diagnosis, historical and current </w:t>
      </w:r>
      <w:r w:rsidR="002818CF" w:rsidRPr="00C74F77">
        <w:rPr>
          <w:rFonts w:ascii="Arial" w:hAnsi="Arial" w:cs="Arial"/>
        </w:rPr>
        <w:t>perspectives</w:t>
      </w:r>
      <w:r w:rsidRPr="008A0009">
        <w:rPr>
          <w:rFonts w:ascii="Arial" w:hAnsi="Arial" w:cs="Arial"/>
        </w:rPr>
        <w:t xml:space="preserve">, principles of care when working with people with bipolar disorder and </w:t>
      </w:r>
      <w:r w:rsidRPr="00C74F77">
        <w:rPr>
          <w:rFonts w:ascii="Arial" w:hAnsi="Arial" w:cs="Arial"/>
        </w:rPr>
        <w:t>recommendations</w:t>
      </w:r>
      <w:r w:rsidRPr="008A0009">
        <w:rPr>
          <w:rFonts w:ascii="Arial" w:hAnsi="Arial" w:cs="Arial"/>
        </w:rPr>
        <w:t xml:space="preserve"> for improvement. Within the ICD-10 Manual</w:t>
      </w:r>
      <w:r w:rsidRPr="00C74F77">
        <w:rPr>
          <w:rFonts w:ascii="Arial" w:hAnsi="Arial" w:cs="Arial"/>
        </w:rPr>
        <w:t>,</w:t>
      </w:r>
      <w:r w:rsidRPr="008A0009">
        <w:rPr>
          <w:rFonts w:ascii="Arial" w:hAnsi="Arial" w:cs="Arial"/>
        </w:rPr>
        <w:t xml:space="preserve"> </w:t>
      </w:r>
      <w:r w:rsidRPr="00C74F77">
        <w:rPr>
          <w:rFonts w:ascii="Arial" w:hAnsi="Arial" w:cs="Arial"/>
        </w:rPr>
        <w:t>B</w:t>
      </w:r>
      <w:r w:rsidRPr="008A0009">
        <w:rPr>
          <w:rFonts w:ascii="Arial" w:hAnsi="Arial" w:cs="Arial"/>
        </w:rPr>
        <w:t xml:space="preserve">ipolar </w:t>
      </w:r>
      <w:r w:rsidRPr="00C74F77">
        <w:rPr>
          <w:rFonts w:ascii="Arial" w:hAnsi="Arial" w:cs="Arial"/>
        </w:rPr>
        <w:t>D</w:t>
      </w:r>
      <w:r w:rsidRPr="008A0009">
        <w:rPr>
          <w:rFonts w:ascii="Arial" w:hAnsi="Arial" w:cs="Arial"/>
        </w:rPr>
        <w:t>isorder is classified under Mood affective disorders</w:t>
      </w:r>
      <w:r w:rsidR="002818CF" w:rsidRPr="00C74F77">
        <w:rPr>
          <w:rFonts w:ascii="Arial" w:hAnsi="Arial" w:cs="Arial"/>
        </w:rPr>
        <w:t>,</w:t>
      </w:r>
      <w:r w:rsidRPr="008A0009">
        <w:rPr>
          <w:rFonts w:ascii="Arial" w:hAnsi="Arial" w:cs="Arial"/>
        </w:rPr>
        <w:t xml:space="preserve"> and</w:t>
      </w:r>
      <w:r w:rsidRPr="00C74F77">
        <w:rPr>
          <w:rFonts w:ascii="Arial" w:hAnsi="Arial" w:cs="Arial"/>
        </w:rPr>
        <w:t xml:space="preserve"> its </w:t>
      </w:r>
      <w:r w:rsidRPr="008A0009">
        <w:rPr>
          <w:rFonts w:ascii="Arial" w:hAnsi="Arial" w:cs="Arial"/>
        </w:rPr>
        <w:t>code is F31</w:t>
      </w:r>
      <w:r w:rsidRPr="00C74F77">
        <w:rPr>
          <w:rFonts w:ascii="Arial" w:hAnsi="Arial" w:cs="Arial"/>
        </w:rPr>
        <w:t xml:space="preserve">. </w:t>
      </w:r>
    </w:p>
    <w:p w14:paraId="68B1A9FE" w14:textId="77777777" w:rsidR="008A0009" w:rsidRPr="008A0009" w:rsidRDefault="008A0009" w:rsidP="00286936">
      <w:pPr>
        <w:spacing w:line="360" w:lineRule="auto"/>
        <w:jc w:val="both"/>
        <w:rPr>
          <w:rFonts w:ascii="Arial" w:hAnsi="Arial" w:cs="Arial"/>
        </w:rPr>
      </w:pPr>
      <w:r w:rsidRPr="008A0009">
        <w:rPr>
          <w:rFonts w:ascii="Arial" w:hAnsi="Arial" w:cs="Arial"/>
        </w:rPr>
        <w:t>Definition</w:t>
      </w:r>
    </w:p>
    <w:p w14:paraId="02D37328" w14:textId="12398B61" w:rsidR="008A0009" w:rsidRPr="008A0009" w:rsidRDefault="008A0009" w:rsidP="00286936">
      <w:pPr>
        <w:spacing w:line="360" w:lineRule="auto"/>
        <w:jc w:val="both"/>
        <w:rPr>
          <w:rFonts w:ascii="Arial" w:hAnsi="Arial" w:cs="Arial"/>
        </w:rPr>
      </w:pPr>
      <w:r w:rsidRPr="008A0009">
        <w:rPr>
          <w:rFonts w:ascii="Arial" w:hAnsi="Arial" w:cs="Arial"/>
        </w:rPr>
        <w:t xml:space="preserve">Bipolar disorder, previously known as manic depression or maniac-depressive illness, is a mental health issue that affects one’s moods and behaviours. According to Jain (2020, p.136), individuals with bipolar disorder experience highs characteristic of abnormally elevated mood, either mania or hypomania and lows characteristic of depression in their energy. </w:t>
      </w:r>
      <w:r w:rsidRPr="00C74F77">
        <w:rPr>
          <w:rFonts w:ascii="Arial" w:hAnsi="Arial" w:cs="Arial"/>
        </w:rPr>
        <w:t>T</w:t>
      </w:r>
      <w:r w:rsidRPr="008A0009">
        <w:rPr>
          <w:rFonts w:ascii="Arial" w:hAnsi="Arial" w:cs="Arial"/>
        </w:rPr>
        <w:t>he individual may experience episodes of mixed highs and lows. Periods of neutral moods occur periodically, but bipolar disorder can be neutralised if the individual is treated.</w:t>
      </w:r>
    </w:p>
    <w:p w14:paraId="04F57F01" w14:textId="0811D17C" w:rsidR="008A0009" w:rsidRPr="008A0009" w:rsidRDefault="008A0009" w:rsidP="00286936">
      <w:pPr>
        <w:spacing w:line="360" w:lineRule="auto"/>
        <w:jc w:val="both"/>
        <w:rPr>
          <w:rFonts w:ascii="Arial" w:hAnsi="Arial" w:cs="Arial"/>
        </w:rPr>
      </w:pPr>
      <w:r w:rsidRPr="008A0009">
        <w:rPr>
          <w:rFonts w:ascii="Arial" w:hAnsi="Arial" w:cs="Arial"/>
        </w:rPr>
        <w:t>Data</w:t>
      </w:r>
    </w:p>
    <w:p w14:paraId="41481164" w14:textId="5E030D9B" w:rsidR="002818CF" w:rsidRPr="00C74F77" w:rsidRDefault="00286936" w:rsidP="00286936">
      <w:pPr>
        <w:spacing w:line="360" w:lineRule="auto"/>
        <w:jc w:val="both"/>
      </w:pPr>
      <w:r w:rsidRPr="00C74F77">
        <w:rPr>
          <w:rFonts w:ascii="Arial" w:hAnsi="Arial" w:cs="Arial"/>
          <w:noProof/>
        </w:rPr>
        <w:drawing>
          <wp:anchor distT="0" distB="0" distL="114300" distR="114300" simplePos="0" relativeHeight="251658240" behindDoc="0" locked="0" layoutInCell="1" allowOverlap="1" wp14:anchorId="23350643" wp14:editId="1EA62565">
            <wp:simplePos x="0" y="0"/>
            <wp:positionH relativeFrom="margin">
              <wp:posOffset>-90170</wp:posOffset>
            </wp:positionH>
            <wp:positionV relativeFrom="paragraph">
              <wp:posOffset>161925</wp:posOffset>
            </wp:positionV>
            <wp:extent cx="3338830" cy="3752850"/>
            <wp:effectExtent l="19050" t="19050" r="261620" b="152400"/>
            <wp:wrapSquare wrapText="bothSides"/>
            <wp:docPr id="446771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8830" cy="3752850"/>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r w:rsidR="008A0009" w:rsidRPr="008A0009">
        <w:rPr>
          <w:rFonts w:ascii="Arial" w:hAnsi="Arial" w:cs="Arial"/>
        </w:rPr>
        <w:t xml:space="preserve">The most recent report on mental illness in the UK reports that 2% of the screened adult population </w:t>
      </w:r>
      <w:r w:rsidR="008A0009" w:rsidRPr="00C74F77">
        <w:rPr>
          <w:rFonts w:ascii="Arial" w:hAnsi="Arial" w:cs="Arial"/>
        </w:rPr>
        <w:t>has</w:t>
      </w:r>
      <w:r w:rsidR="008A0009" w:rsidRPr="008A0009">
        <w:rPr>
          <w:rFonts w:ascii="Arial" w:hAnsi="Arial" w:cs="Arial"/>
        </w:rPr>
        <w:t xml:space="preserve"> </w:t>
      </w:r>
      <w:r w:rsidR="008A0009" w:rsidRPr="00C74F77">
        <w:rPr>
          <w:rFonts w:ascii="Arial" w:hAnsi="Arial" w:cs="Arial"/>
        </w:rPr>
        <w:t>BD</w:t>
      </w:r>
      <w:r w:rsidR="008A0009" w:rsidRPr="008A0009">
        <w:rPr>
          <w:rFonts w:ascii="Arial" w:hAnsi="Arial" w:cs="Arial"/>
        </w:rPr>
        <w:t xml:space="preserve">. The information showed that BD is prevalent in more adult men than women in the UK. On the other hand, prevalence among teenagers varied. More females between ages 16-25 portrayed BD than the males in that age category. Also, 3.5% of people identifying as Black or Black British screened positive, while 2.0% of White British people and 1.4% of Asian or Asian British </w:t>
      </w:r>
      <w:r w:rsidRPr="00C74F77">
        <w:rPr>
          <w:rFonts w:ascii="Arial" w:hAnsi="Arial" w:cs="Arial"/>
        </w:rPr>
        <w:t xml:space="preserve">             </w:t>
      </w:r>
      <w:r w:rsidR="008A0009" w:rsidRPr="008A0009">
        <w:rPr>
          <w:rFonts w:ascii="Arial" w:hAnsi="Arial" w:cs="Arial"/>
        </w:rPr>
        <w:t>people based on ethnicity (Baker, 2023).</w:t>
      </w:r>
      <w:r w:rsidRPr="00C74F77">
        <w:rPr>
          <w:rFonts w:ascii="Arial" w:hAnsi="Arial" w:cs="Arial"/>
        </w:rPr>
        <w:t xml:space="preserve">                       </w:t>
      </w:r>
    </w:p>
    <w:p w14:paraId="552B26C9" w14:textId="66F5679C" w:rsidR="00286936" w:rsidRPr="00C74F77" w:rsidRDefault="00286936" w:rsidP="00286936">
      <w:pPr>
        <w:spacing w:line="360" w:lineRule="auto"/>
      </w:pPr>
      <w:r w:rsidRPr="00C74F77">
        <w:rPr>
          <w:noProof/>
        </w:rPr>
        <w:drawing>
          <wp:inline distT="0" distB="0" distL="0" distR="0" wp14:anchorId="1DA96278" wp14:editId="06336552">
            <wp:extent cx="1859441" cy="298730"/>
            <wp:effectExtent l="0" t="0" r="0" b="0"/>
            <wp:docPr id="6" name="Picture 5">
              <a:extLst xmlns:a="http://schemas.openxmlformats.org/drawingml/2006/main">
                <a:ext uri="{FF2B5EF4-FFF2-40B4-BE49-F238E27FC236}">
                  <a16:creationId xmlns:a16="http://schemas.microsoft.com/office/drawing/2014/main" id="{109A3F60-52F6-9704-8669-A8A01157D1F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109A3F60-52F6-9704-8669-A8A01157D1F4}"/>
                        </a:ext>
                      </a:extLst>
                    </pic:cNvPr>
                    <pic:cNvPicPr>
                      <a:picLocks noChangeAspect="1"/>
                    </pic:cNvPicPr>
                  </pic:nvPicPr>
                  <pic:blipFill>
                    <a:blip r:embed="rId9"/>
                    <a:stretch>
                      <a:fillRect/>
                    </a:stretch>
                  </pic:blipFill>
                  <pic:spPr>
                    <a:xfrm>
                      <a:off x="0" y="0"/>
                      <a:ext cx="1859441" cy="298730"/>
                    </a:xfrm>
                    <a:prstGeom prst="rect">
                      <a:avLst/>
                    </a:prstGeom>
                  </pic:spPr>
                </pic:pic>
              </a:graphicData>
            </a:graphic>
          </wp:inline>
        </w:drawing>
      </w:r>
    </w:p>
    <w:p w14:paraId="12B5F464" w14:textId="77777777" w:rsidR="002818CF" w:rsidRPr="00C74F77" w:rsidRDefault="002818CF" w:rsidP="00286936">
      <w:pPr>
        <w:spacing w:line="360" w:lineRule="auto"/>
      </w:pPr>
    </w:p>
    <w:p w14:paraId="3D6637B1" w14:textId="2008F544" w:rsidR="008A0009" w:rsidRPr="008A0009" w:rsidRDefault="008A0009" w:rsidP="009F54C7">
      <w:pPr>
        <w:spacing w:line="360" w:lineRule="auto"/>
        <w:jc w:val="both"/>
        <w:rPr>
          <w:rFonts w:ascii="Arial" w:hAnsi="Arial" w:cs="Arial"/>
        </w:rPr>
      </w:pPr>
      <w:r w:rsidRPr="008A0009">
        <w:rPr>
          <w:rFonts w:ascii="Arial" w:hAnsi="Arial" w:cs="Arial"/>
        </w:rPr>
        <w:lastRenderedPageBreak/>
        <w:t>Causes</w:t>
      </w:r>
    </w:p>
    <w:p w14:paraId="585F76E9" w14:textId="77777777" w:rsidR="002F3A00" w:rsidRPr="00C74F77" w:rsidRDefault="002F3A00" w:rsidP="009F54C7">
      <w:pPr>
        <w:spacing w:line="360" w:lineRule="auto"/>
        <w:jc w:val="both"/>
        <w:rPr>
          <w:rFonts w:ascii="Arial" w:hAnsi="Arial" w:cs="Arial"/>
        </w:rPr>
      </w:pPr>
      <w:r w:rsidRPr="00C74F77">
        <w:rPr>
          <w:rFonts w:ascii="Arial" w:hAnsi="Arial" w:cs="Arial"/>
          <w:noProof/>
        </w:rPr>
        <w:drawing>
          <wp:inline distT="0" distB="0" distL="0" distR="0" wp14:anchorId="52CCCF25" wp14:editId="758052FB">
            <wp:extent cx="5628005" cy="2298357"/>
            <wp:effectExtent l="0" t="0" r="0" b="6985"/>
            <wp:docPr id="43824010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0">
                      <a:extLst>
                        <a:ext uri="{28A0092B-C50C-407E-A947-70E740481C1C}">
                          <a14:useLocalDpi xmlns:a14="http://schemas.microsoft.com/office/drawing/2010/main" val="0"/>
                        </a:ext>
                      </a:extLst>
                    </a:blip>
                    <a:srcRect b="7475"/>
                    <a:stretch/>
                  </pic:blipFill>
                  <pic:spPr bwMode="auto">
                    <a:xfrm>
                      <a:off x="0" y="0"/>
                      <a:ext cx="5666860" cy="2314225"/>
                    </a:xfrm>
                    <a:prstGeom prst="rect">
                      <a:avLst/>
                    </a:prstGeom>
                    <a:noFill/>
                    <a:ln>
                      <a:noFill/>
                    </a:ln>
                    <a:extLst>
                      <a:ext uri="{53640926-AAD7-44D8-BBD7-CCE9431645EC}">
                        <a14:shadowObscured xmlns:a14="http://schemas.microsoft.com/office/drawing/2010/main"/>
                      </a:ext>
                    </a:extLst>
                  </pic:spPr>
                </pic:pic>
              </a:graphicData>
            </a:graphic>
          </wp:inline>
        </w:drawing>
      </w:r>
    </w:p>
    <w:p w14:paraId="78EB48FE" w14:textId="56C353A7" w:rsidR="002F3A00" w:rsidRPr="00C74F77" w:rsidRDefault="002F3A00" w:rsidP="009F54C7">
      <w:pPr>
        <w:spacing w:line="360" w:lineRule="auto"/>
        <w:jc w:val="both"/>
        <w:rPr>
          <w:rFonts w:ascii="Arial" w:hAnsi="Arial" w:cs="Arial"/>
        </w:rPr>
      </w:pPr>
      <w:r w:rsidRPr="00C74F77">
        <w:rPr>
          <w:rFonts w:ascii="Arial" w:hAnsi="Arial" w:cs="Arial"/>
        </w:rPr>
        <w:t xml:space="preserve">                                                                                                          Image credit: ManoMaya</w:t>
      </w:r>
    </w:p>
    <w:p w14:paraId="15735526" w14:textId="61619DB0" w:rsidR="008A0009" w:rsidRPr="008A0009" w:rsidRDefault="008A0009" w:rsidP="009F54C7">
      <w:pPr>
        <w:spacing w:line="360" w:lineRule="auto"/>
        <w:jc w:val="both"/>
        <w:rPr>
          <w:rFonts w:ascii="Arial" w:hAnsi="Arial" w:cs="Arial"/>
        </w:rPr>
      </w:pPr>
      <w:r w:rsidRPr="008A0009">
        <w:rPr>
          <w:rFonts w:ascii="Arial" w:hAnsi="Arial" w:cs="Arial"/>
        </w:rPr>
        <w:t>Studies show that there is no known cause of bipolar disorder. Therefore, specialists deduce the causative factors from the plausible risk factors the individual may be exposed to. Some of the risk factors include:</w:t>
      </w:r>
    </w:p>
    <w:p w14:paraId="0496501A" w14:textId="74CB94F7" w:rsidR="008A0009" w:rsidRPr="008A0009" w:rsidRDefault="008A0009" w:rsidP="009F54C7">
      <w:pPr>
        <w:spacing w:line="360" w:lineRule="auto"/>
        <w:jc w:val="both"/>
        <w:rPr>
          <w:rFonts w:ascii="Arial" w:hAnsi="Arial" w:cs="Arial"/>
        </w:rPr>
      </w:pPr>
      <w:r w:rsidRPr="008A0009">
        <w:rPr>
          <w:rFonts w:ascii="Arial" w:hAnsi="Arial" w:cs="Arial"/>
        </w:rPr>
        <w:t>•</w:t>
      </w:r>
      <w:r w:rsidRPr="008A0009">
        <w:rPr>
          <w:rFonts w:ascii="Arial" w:hAnsi="Arial" w:cs="Arial"/>
        </w:rPr>
        <w:tab/>
        <w:t>Brain structure and function</w:t>
      </w:r>
      <w:r w:rsidR="0066092C" w:rsidRPr="00C74F77">
        <w:rPr>
          <w:rFonts w:ascii="Arial" w:hAnsi="Arial" w:cs="Arial"/>
        </w:rPr>
        <w:t xml:space="preserve"> -</w:t>
      </w:r>
      <w:r w:rsidRPr="008A0009">
        <w:rPr>
          <w:rFonts w:ascii="Arial" w:hAnsi="Arial" w:cs="Arial"/>
        </w:rPr>
        <w:t xml:space="preserve"> researchers often cite that brain scans of people with bipolar disorder indicate different sizes and activity than those of bipolar-free individuals (NAMI, 2017). Therefore, there may be an untapped brain dysfunctional cause of the bipolar disorder, even though specialists insist that brain scans cannot diagnose bipolar disorder.</w:t>
      </w:r>
    </w:p>
    <w:p w14:paraId="158B98E4" w14:textId="411ECE27" w:rsidR="008A0009" w:rsidRPr="008A0009" w:rsidRDefault="008A0009" w:rsidP="009F54C7">
      <w:pPr>
        <w:spacing w:line="360" w:lineRule="auto"/>
        <w:jc w:val="both"/>
        <w:rPr>
          <w:rFonts w:ascii="Arial" w:hAnsi="Arial" w:cs="Arial"/>
        </w:rPr>
      </w:pPr>
      <w:r w:rsidRPr="008A0009">
        <w:rPr>
          <w:rFonts w:ascii="Arial" w:hAnsi="Arial" w:cs="Arial"/>
        </w:rPr>
        <w:t>•</w:t>
      </w:r>
      <w:r w:rsidRPr="008A0009">
        <w:rPr>
          <w:rFonts w:ascii="Arial" w:hAnsi="Arial" w:cs="Arial"/>
        </w:rPr>
        <w:tab/>
        <w:t>Genetics</w:t>
      </w:r>
      <w:r w:rsidR="009F54C7" w:rsidRPr="00C74F77">
        <w:rPr>
          <w:rFonts w:ascii="Arial" w:hAnsi="Arial" w:cs="Arial"/>
        </w:rPr>
        <w:t xml:space="preserve"> - </w:t>
      </w:r>
      <w:r w:rsidRPr="008A0009">
        <w:rPr>
          <w:rFonts w:ascii="Arial" w:hAnsi="Arial" w:cs="Arial"/>
        </w:rPr>
        <w:t xml:space="preserve">as mentioned </w:t>
      </w:r>
      <w:r w:rsidR="009F54C7" w:rsidRPr="00C74F77">
        <w:rPr>
          <w:rFonts w:ascii="Arial" w:hAnsi="Arial" w:cs="Arial"/>
        </w:rPr>
        <w:t>in my PPT</w:t>
      </w:r>
      <w:r w:rsidRPr="008A0009">
        <w:rPr>
          <w:rFonts w:ascii="Arial" w:hAnsi="Arial" w:cs="Arial"/>
        </w:rPr>
        <w:t xml:space="preserve">, bipolar disorder runs in the family. Therefore, genetic inheritance may be a risk/ causative factor for bipolar disorder (NAMI, 2017). However, research on genetic inheritance shows that it is not an objective factor, given that the probability of a child with bipolar relatives having the disorder varies. </w:t>
      </w:r>
    </w:p>
    <w:p w14:paraId="27751315" w14:textId="22B984DF" w:rsidR="008A0009" w:rsidRPr="008A0009" w:rsidRDefault="008A0009" w:rsidP="009F54C7">
      <w:pPr>
        <w:spacing w:line="360" w:lineRule="auto"/>
        <w:jc w:val="both"/>
        <w:rPr>
          <w:rFonts w:ascii="Arial" w:hAnsi="Arial" w:cs="Arial"/>
        </w:rPr>
      </w:pPr>
      <w:r w:rsidRPr="008A0009">
        <w:rPr>
          <w:rFonts w:ascii="Arial" w:hAnsi="Arial" w:cs="Arial"/>
        </w:rPr>
        <w:t>•</w:t>
      </w:r>
      <w:r w:rsidRPr="008A0009">
        <w:rPr>
          <w:rFonts w:ascii="Arial" w:hAnsi="Arial" w:cs="Arial"/>
        </w:rPr>
        <w:tab/>
        <w:t xml:space="preserve">Stress is an environmentally relevant factor of bipolar disorder in that it is external. Stressful life events in one’s life can trigger bipolar disorder in individuals in a pre-existing vulnerable state (Jaya et al., 2013). </w:t>
      </w:r>
    </w:p>
    <w:p w14:paraId="5169E591" w14:textId="77777777" w:rsidR="008A0009" w:rsidRPr="008A0009" w:rsidRDefault="008A0009" w:rsidP="008A0009">
      <w:pPr>
        <w:rPr>
          <w:rFonts w:ascii="Arial" w:hAnsi="Arial" w:cs="Arial"/>
        </w:rPr>
      </w:pPr>
      <w:r w:rsidRPr="008A0009">
        <w:rPr>
          <w:rFonts w:ascii="Arial" w:hAnsi="Arial" w:cs="Arial"/>
        </w:rPr>
        <w:t>Symptoms</w:t>
      </w:r>
    </w:p>
    <w:p w14:paraId="6698DCD1" w14:textId="7B4C9AE5" w:rsidR="008A0009" w:rsidRPr="00C74F77" w:rsidRDefault="008A0009" w:rsidP="008A0009">
      <w:pPr>
        <w:spacing w:line="360" w:lineRule="auto"/>
        <w:jc w:val="both"/>
        <w:rPr>
          <w:rFonts w:ascii="Arial" w:hAnsi="Arial" w:cs="Arial"/>
        </w:rPr>
      </w:pPr>
      <w:r w:rsidRPr="008A0009">
        <w:rPr>
          <w:rFonts w:ascii="Arial" w:hAnsi="Arial" w:cs="Arial"/>
        </w:rPr>
        <w:t xml:space="preserve">Bipolar disorder symptoms that an individual experience depends on the spectrum of the illness that they have. There are three spectrums of </w:t>
      </w:r>
      <w:r w:rsidR="0066092C" w:rsidRPr="00C74F77">
        <w:rPr>
          <w:rFonts w:ascii="Arial" w:hAnsi="Arial" w:cs="Arial"/>
        </w:rPr>
        <w:t>BD:</w:t>
      </w:r>
      <w:r w:rsidRPr="008A0009">
        <w:rPr>
          <w:rFonts w:ascii="Arial" w:hAnsi="Arial" w:cs="Arial"/>
        </w:rPr>
        <w:t xml:space="preserve"> Bipolar I, Bipolar II, and Cyclothymic Disorder. The difference between Bipolar I and II is the prevalence of the symptoms. Bipolar I is characterised by mania and depression episodes, while Bipolar II is characterised by hypomania and depression episodes (Jain, 2020). Symptoms in manic episodes are more severe compared to those in hypomanic episodes. </w:t>
      </w:r>
      <w:r w:rsidR="00D172EB" w:rsidRPr="00C74F77">
        <w:rPr>
          <w:rFonts w:ascii="Arial" w:hAnsi="Arial" w:cs="Arial"/>
        </w:rPr>
        <w:t>The cyclothymic</w:t>
      </w:r>
      <w:r w:rsidRPr="008A0009">
        <w:rPr>
          <w:rFonts w:ascii="Arial" w:hAnsi="Arial" w:cs="Arial"/>
        </w:rPr>
        <w:t xml:space="preserve"> disorder involves mood swings, which makes it a milder form of bipolar disorder. </w:t>
      </w:r>
    </w:p>
    <w:p w14:paraId="52F67162" w14:textId="6FF58C7C" w:rsidR="001C59FB" w:rsidRPr="00C74F77" w:rsidRDefault="001C59FB" w:rsidP="008A0009">
      <w:pPr>
        <w:spacing w:line="360" w:lineRule="auto"/>
        <w:jc w:val="both"/>
        <w:rPr>
          <w:rFonts w:ascii="Arial" w:hAnsi="Arial" w:cs="Arial"/>
        </w:rPr>
      </w:pPr>
      <w:r w:rsidRPr="00C74F77">
        <w:rPr>
          <w:rFonts w:ascii="Arial" w:hAnsi="Arial" w:cs="Arial"/>
          <w:noProof/>
        </w:rPr>
        <w:lastRenderedPageBreak/>
        <w:drawing>
          <wp:inline distT="0" distB="0" distL="0" distR="0" wp14:anchorId="3A1B6B2E" wp14:editId="3AD206FF">
            <wp:extent cx="5486400" cy="8507730"/>
            <wp:effectExtent l="0" t="19050" r="19050" b="26670"/>
            <wp:docPr id="1157995887"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4443CB41" w14:textId="77777777" w:rsidR="008A0009" w:rsidRPr="008A0009" w:rsidRDefault="008A0009" w:rsidP="002F3A00">
      <w:pPr>
        <w:spacing w:line="360" w:lineRule="auto"/>
        <w:rPr>
          <w:rFonts w:ascii="Arial" w:hAnsi="Arial" w:cs="Arial"/>
        </w:rPr>
      </w:pPr>
      <w:r w:rsidRPr="008A0009">
        <w:rPr>
          <w:rFonts w:ascii="Arial" w:hAnsi="Arial" w:cs="Arial"/>
        </w:rPr>
        <w:lastRenderedPageBreak/>
        <w:t>Diagnosis</w:t>
      </w:r>
    </w:p>
    <w:p w14:paraId="77D95926" w14:textId="15334846" w:rsidR="008A0009" w:rsidRPr="008A0009" w:rsidRDefault="008A0009" w:rsidP="002F3A00">
      <w:pPr>
        <w:spacing w:line="360" w:lineRule="auto"/>
        <w:jc w:val="both"/>
        <w:rPr>
          <w:rFonts w:ascii="Arial" w:hAnsi="Arial" w:cs="Arial"/>
        </w:rPr>
      </w:pPr>
      <w:r w:rsidRPr="008A0009">
        <w:rPr>
          <w:rFonts w:ascii="Arial" w:hAnsi="Arial" w:cs="Arial"/>
        </w:rPr>
        <w:t xml:space="preserve">Proper bipolar disorder diagnosis is the first step toward choosing the appropriate treatment technique for an individual. The reason is that at least 70% of patients diagnosed with bipolar disorder often report a former misdiagnosis of unipolar depression (MDD), a more common mental illness with similar symptoms as BD (Jain, 2020). </w:t>
      </w:r>
      <w:r w:rsidR="002F3A00" w:rsidRPr="00C74F77">
        <w:rPr>
          <w:rFonts w:ascii="Arial" w:hAnsi="Arial" w:cs="Arial"/>
        </w:rPr>
        <w:t>Also, 60% of people diagnosed with BD don’t have proper treatment</w:t>
      </w:r>
      <w:r w:rsidR="002F3A00" w:rsidRPr="00C74F77">
        <w:rPr>
          <w:rFonts w:ascii="Arial" w:eastAsia="Calibri" w:hAnsi="Arial" w:cs="Arial"/>
          <w:kern w:val="24"/>
          <w:sz w:val="32"/>
          <w:szCs w:val="32"/>
        </w:rPr>
        <w:t xml:space="preserve"> </w:t>
      </w:r>
      <w:r w:rsidR="002F3A00" w:rsidRPr="00C74F77">
        <w:rPr>
          <w:rFonts w:ascii="Arial" w:eastAsia="Calibri" w:hAnsi="Arial" w:cs="Arial"/>
          <w:kern w:val="24"/>
        </w:rPr>
        <w:t>(Baker, 2023)</w:t>
      </w:r>
      <w:r w:rsidR="002F3A00" w:rsidRPr="00C74F77">
        <w:rPr>
          <w:rFonts w:ascii="Arial" w:hAnsi="Arial" w:cs="Arial"/>
        </w:rPr>
        <w:t xml:space="preserve">. </w:t>
      </w:r>
      <w:r w:rsidRPr="008A0009">
        <w:rPr>
          <w:rFonts w:ascii="Arial" w:hAnsi="Arial" w:cs="Arial"/>
        </w:rPr>
        <w:t>BP diagnosis involves proper symptom screening since BD lacks pathognomonic features. The screening considers historical self-reported experiences by an individual and the testimonies given by family and friends regarding behavioural change over a given period. Jaya et al. (2013) emphasise that the observation leading to diagnosis must be performed by specialists such as psychiatrists, social workers, nurses, or clinical psychologists. Inpatient assessment is applied when the patient has the potential to harm themselves or others. The symptoms screened must be severe enough to disrupt one’s social, occupational, or other aspects of their life. The assessment thus considers both manic and depressive symptoms.</w:t>
      </w:r>
    </w:p>
    <w:p w14:paraId="683DED28" w14:textId="0106CF3E" w:rsidR="008A0009" w:rsidRPr="008A0009" w:rsidRDefault="008A0009" w:rsidP="008A0009">
      <w:pPr>
        <w:rPr>
          <w:rFonts w:ascii="Arial" w:hAnsi="Arial" w:cs="Arial"/>
        </w:rPr>
      </w:pPr>
      <w:r w:rsidRPr="008A0009">
        <w:rPr>
          <w:rFonts w:ascii="Arial" w:hAnsi="Arial" w:cs="Arial"/>
        </w:rPr>
        <w:t xml:space="preserve">Historical view and treatments and current </w:t>
      </w:r>
      <w:r w:rsidR="00A36681" w:rsidRPr="00C74F77">
        <w:rPr>
          <w:rFonts w:ascii="Arial" w:hAnsi="Arial" w:cs="Arial"/>
        </w:rPr>
        <w:t>treatments</w:t>
      </w:r>
    </w:p>
    <w:p w14:paraId="303228FC" w14:textId="633B5419" w:rsidR="001232AC" w:rsidRPr="00C74F77" w:rsidRDefault="00A20DEE" w:rsidP="008A0009">
      <w:pPr>
        <w:spacing w:line="360" w:lineRule="auto"/>
        <w:jc w:val="both"/>
        <w:rPr>
          <w:rFonts w:ascii="Arial" w:hAnsi="Arial" w:cs="Arial"/>
        </w:rPr>
      </w:pPr>
      <w:r w:rsidRPr="00C74F77">
        <w:rPr>
          <w:rFonts w:ascii="Arial" w:eastAsiaTheme="minorEastAsia" w:hAnsi="Arial" w:cs="Arial"/>
          <w:kern w:val="24"/>
          <w:lang w:val="en-US"/>
        </w:rPr>
        <w:t>The first physician associated with BD is A</w:t>
      </w:r>
      <w:r w:rsidRPr="00C74F77">
        <w:rPr>
          <w:rFonts w:ascii="Arial" w:eastAsiaTheme="minorEastAsia" w:hAnsi="Arial" w:cs="Arial"/>
          <w:kern w:val="24"/>
          <w:lang w:val="en-US"/>
        </w:rPr>
        <w:t>retaeus of Cappadocia</w:t>
      </w:r>
      <w:r w:rsidRPr="00C74F77">
        <w:rPr>
          <w:rFonts w:ascii="Arial" w:eastAsiaTheme="minorEastAsia" w:hAnsi="Arial" w:cs="Arial"/>
          <w:kern w:val="24"/>
          <w:lang w:val="en-US"/>
        </w:rPr>
        <w:t>, who described mania and melancholia as two</w:t>
      </w:r>
      <w:r w:rsidRPr="00C74F77">
        <w:rPr>
          <w:rFonts w:ascii="Arial" w:eastAsiaTheme="minorEastAsia" w:hAnsi="Arial" w:cs="Arial"/>
          <w:kern w:val="24"/>
          <w:lang w:val="en-US"/>
        </w:rPr>
        <w:t xml:space="preserve"> </w:t>
      </w:r>
      <w:r w:rsidRPr="00C74F77">
        <w:rPr>
          <w:rFonts w:ascii="Arial" w:eastAsiaTheme="minorEastAsia" w:hAnsi="Arial" w:cs="Arial"/>
          <w:kern w:val="24"/>
          <w:lang w:val="en-US"/>
        </w:rPr>
        <w:t>forms</w:t>
      </w:r>
      <w:r w:rsidRPr="00C74F77">
        <w:rPr>
          <w:rFonts w:ascii="Arial" w:eastAsiaTheme="minorEastAsia" w:hAnsi="Arial" w:cs="Arial"/>
          <w:kern w:val="24"/>
          <w:lang w:val="en-US"/>
        </w:rPr>
        <w:t xml:space="preserve"> of the same illness</w:t>
      </w:r>
      <w:r w:rsidRPr="00C74F77">
        <w:rPr>
          <w:rFonts w:ascii="Arial" w:eastAsiaTheme="minorEastAsia" w:hAnsi="Arial" w:cs="Arial"/>
          <w:kern w:val="24"/>
          <w:lang w:val="en-US"/>
        </w:rPr>
        <w:t xml:space="preserve">. Ancient Greeks and Romans are credited for the idea that lithium salts in the North Italian mineral lakes can heal patients. Patients during the </w:t>
      </w:r>
      <w:r w:rsidR="00E507A8" w:rsidRPr="00C74F77">
        <w:rPr>
          <w:rFonts w:ascii="Arial" w:eastAsiaTheme="minorEastAsia" w:hAnsi="Arial" w:cs="Arial"/>
          <w:kern w:val="24"/>
          <w:lang w:val="en-US"/>
        </w:rPr>
        <w:t>Middle Ages</w:t>
      </w:r>
      <w:r w:rsidRPr="00C74F77">
        <w:rPr>
          <w:rFonts w:ascii="Arial" w:eastAsiaTheme="minorEastAsia" w:hAnsi="Arial" w:cs="Arial"/>
          <w:kern w:val="24"/>
          <w:lang w:val="en-US"/>
        </w:rPr>
        <w:t xml:space="preserve"> </w:t>
      </w:r>
      <w:r w:rsidR="00E507A8" w:rsidRPr="00C74F77">
        <w:rPr>
          <w:rFonts w:ascii="Arial" w:eastAsiaTheme="minorEastAsia" w:hAnsi="Arial" w:cs="Arial"/>
          <w:kern w:val="24"/>
          <w:lang w:val="en-US"/>
        </w:rPr>
        <w:t>weren’t</w:t>
      </w:r>
      <w:r w:rsidRPr="00C74F77">
        <w:rPr>
          <w:rFonts w:ascii="Arial" w:eastAsiaTheme="minorEastAsia" w:hAnsi="Arial" w:cs="Arial"/>
          <w:kern w:val="24"/>
          <w:lang w:val="en-US"/>
        </w:rPr>
        <w:t xml:space="preserve"> treated but punished instead, as practices like t</w:t>
      </w:r>
      <w:r w:rsidRPr="00C74F77">
        <w:rPr>
          <w:rFonts w:ascii="Arial" w:eastAsiaTheme="minorEastAsia" w:hAnsi="Arial" w:cs="Arial"/>
          <w:kern w:val="24"/>
          <w:lang w:val="en-US"/>
        </w:rPr>
        <w:t xml:space="preserve">repanation of the skull, exorcism, restriction, </w:t>
      </w:r>
      <w:r w:rsidRPr="00C74F77">
        <w:rPr>
          <w:rFonts w:ascii="Arial" w:eastAsiaTheme="minorEastAsia" w:hAnsi="Arial" w:cs="Arial"/>
          <w:kern w:val="24"/>
          <w:lang w:val="en-US"/>
        </w:rPr>
        <w:t>bloodletting</w:t>
      </w:r>
      <w:r w:rsidRPr="00C74F77">
        <w:rPr>
          <w:rFonts w:ascii="Arial" w:eastAsiaTheme="minorEastAsia" w:hAnsi="Arial" w:cs="Arial"/>
          <w:kern w:val="24"/>
          <w:lang w:val="en-US"/>
        </w:rPr>
        <w:t>, electric eels on the head</w:t>
      </w:r>
      <w:r w:rsidRPr="00C74F77">
        <w:rPr>
          <w:rFonts w:ascii="Arial" w:eastAsiaTheme="minorEastAsia" w:hAnsi="Arial" w:cs="Arial"/>
          <w:kern w:val="24"/>
          <w:lang w:val="en-US"/>
        </w:rPr>
        <w:t xml:space="preserve"> etc</w:t>
      </w:r>
      <w:r w:rsidR="00E507A8" w:rsidRPr="00C74F77">
        <w:rPr>
          <w:rFonts w:ascii="Arial" w:eastAsiaTheme="minorEastAsia" w:hAnsi="Arial" w:cs="Arial"/>
          <w:kern w:val="24"/>
          <w:lang w:val="en-US"/>
        </w:rPr>
        <w:t>.</w:t>
      </w:r>
      <w:r w:rsidRPr="00C74F77">
        <w:rPr>
          <w:rFonts w:ascii="Arial" w:eastAsiaTheme="minorEastAsia" w:hAnsi="Arial" w:cs="Arial"/>
          <w:kern w:val="24"/>
          <w:lang w:val="en-US"/>
        </w:rPr>
        <w:t xml:space="preserve"> </w:t>
      </w:r>
      <w:r w:rsidR="00E507A8" w:rsidRPr="00C74F77">
        <w:rPr>
          <w:rFonts w:ascii="Arial" w:eastAsiaTheme="minorEastAsia" w:hAnsi="Arial" w:cs="Arial"/>
          <w:kern w:val="24"/>
          <w:lang w:val="en-US"/>
        </w:rPr>
        <w:t>were widely used.</w:t>
      </w:r>
      <w:r w:rsidR="00E507A8" w:rsidRPr="00C74F77">
        <w:rPr>
          <w:rFonts w:ascii="Arial" w:hAnsi="Arial" w:cs="Arial"/>
        </w:rPr>
        <w:t xml:space="preserve"> F</w:t>
      </w:r>
      <w:r w:rsidR="008A0009" w:rsidRPr="008A0009">
        <w:rPr>
          <w:rFonts w:ascii="Arial" w:hAnsi="Arial" w:cs="Arial"/>
        </w:rPr>
        <w:t>rench psychiatrist Jean-Pierre Falret is credited for bringing into light the concept of bipolar disorder. Jean-Pierre published an article in 1851 on a condition called “la folie circulaire” (Nelson, 2022, np). The article linked depression and mania into a continuous cycle, contrary to the prior thoughts that the conditions could only exist independently. The medical specialists of the  19th Century used sedatives as the main treatment method for depression and mania symptoms. B</w:t>
      </w:r>
      <w:r w:rsidR="00747EDA" w:rsidRPr="00C74F77">
        <w:rPr>
          <w:rFonts w:ascii="Arial" w:hAnsi="Arial" w:cs="Arial"/>
        </w:rPr>
        <w:t>D</w:t>
      </w:r>
      <w:r w:rsidR="008A0009" w:rsidRPr="008A0009">
        <w:rPr>
          <w:rFonts w:ascii="Arial" w:hAnsi="Arial" w:cs="Arial"/>
        </w:rPr>
        <w:t xml:space="preserve"> treatment has developed over the years to accommodate antipsychotic medication, psychotherapy, and lifestyle techniques as treatments.</w:t>
      </w:r>
    </w:p>
    <w:p w14:paraId="2CBB6DE0" w14:textId="0617B651" w:rsidR="008A0009" w:rsidRPr="008A0009" w:rsidRDefault="008A0009" w:rsidP="008A0009">
      <w:pPr>
        <w:spacing w:line="360" w:lineRule="auto"/>
        <w:jc w:val="both"/>
        <w:rPr>
          <w:rFonts w:ascii="Arial" w:hAnsi="Arial" w:cs="Arial"/>
        </w:rPr>
      </w:pPr>
      <w:r w:rsidRPr="008A0009">
        <w:rPr>
          <w:rFonts w:ascii="Arial" w:hAnsi="Arial" w:cs="Arial"/>
        </w:rPr>
        <w:t xml:space="preserve">Current BD treatments and services involve antipsychotic medication, </w:t>
      </w:r>
      <w:r w:rsidR="00236DCF" w:rsidRPr="00C74F77">
        <w:rPr>
          <w:rFonts w:ascii="Arial" w:hAnsi="Arial" w:cs="Arial"/>
        </w:rPr>
        <w:t>psychotherapy, lifestyle</w:t>
      </w:r>
      <w:r w:rsidR="00E507A8" w:rsidRPr="00C74F77">
        <w:rPr>
          <w:rFonts w:ascii="Arial" w:hAnsi="Arial" w:cs="Arial"/>
        </w:rPr>
        <w:t xml:space="preserve"> coaching </w:t>
      </w:r>
      <w:r w:rsidRPr="008A0009">
        <w:rPr>
          <w:rFonts w:ascii="Arial" w:hAnsi="Arial" w:cs="Arial"/>
        </w:rPr>
        <w:t xml:space="preserve">and complementary therapies. </w:t>
      </w:r>
      <w:r w:rsidR="001232AC" w:rsidRPr="00C74F77">
        <w:rPr>
          <w:rFonts w:ascii="Arial" w:hAnsi="Arial" w:cs="Arial"/>
        </w:rPr>
        <w:t>P</w:t>
      </w:r>
      <w:r w:rsidRPr="008A0009">
        <w:rPr>
          <w:rFonts w:ascii="Arial" w:hAnsi="Arial" w:cs="Arial"/>
        </w:rPr>
        <w:t xml:space="preserve">harmacological treatments are effective in BD treatment today. NHS (2023) cites two forms of medications used in BD treatment; medicines to prevent episodes of mania and depression and medicines to </w:t>
      </w:r>
      <w:r w:rsidR="001232AC" w:rsidRPr="00C74F77">
        <w:rPr>
          <w:rFonts w:ascii="Arial" w:hAnsi="Arial" w:cs="Arial"/>
        </w:rPr>
        <w:t>manage</w:t>
      </w:r>
      <w:r w:rsidRPr="008A0009">
        <w:rPr>
          <w:rFonts w:ascii="Arial" w:hAnsi="Arial" w:cs="Arial"/>
        </w:rPr>
        <w:t xml:space="preserve"> the main symptoms.</w:t>
      </w:r>
      <w:r w:rsidR="00236DCF" w:rsidRPr="00C74F77">
        <w:rPr>
          <w:rFonts w:ascii="Arial" w:hAnsi="Arial" w:cs="Arial"/>
        </w:rPr>
        <w:t xml:space="preserve"> </w:t>
      </w:r>
      <w:r w:rsidR="00236DCF" w:rsidRPr="008A0009">
        <w:rPr>
          <w:rFonts w:ascii="Arial" w:hAnsi="Arial" w:cs="Arial"/>
        </w:rPr>
        <w:t>The only positive about pharmacotherapy is that there are proven records of medical effectiveness in BD treatment. The negatives are numerous. According to Jaya et al. (2013), medicines with lithium agent causes the following side effects; dry mouth, bloating, acne, frigid temperatures, restlessness, joint pain</w:t>
      </w:r>
      <w:r w:rsidR="00747EDA" w:rsidRPr="00C74F77">
        <w:rPr>
          <w:rFonts w:ascii="Arial" w:hAnsi="Arial" w:cs="Arial"/>
        </w:rPr>
        <w:t xml:space="preserve"> etc</w:t>
      </w:r>
      <w:r w:rsidR="00236DCF" w:rsidRPr="008A0009">
        <w:rPr>
          <w:rFonts w:ascii="Arial" w:hAnsi="Arial" w:cs="Arial"/>
        </w:rPr>
        <w:t>.</w:t>
      </w:r>
      <w:r w:rsidR="00236DCF" w:rsidRPr="00C74F77">
        <w:rPr>
          <w:rFonts w:ascii="Arial" w:hAnsi="Arial" w:cs="Arial"/>
        </w:rPr>
        <w:t xml:space="preserve"> </w:t>
      </w:r>
      <w:r w:rsidRPr="008A0009">
        <w:rPr>
          <w:rFonts w:ascii="Arial" w:hAnsi="Arial" w:cs="Arial"/>
        </w:rPr>
        <w:t xml:space="preserve">Psychotherapy involves treatments such as talking </w:t>
      </w:r>
      <w:r w:rsidRPr="008A0009">
        <w:rPr>
          <w:rFonts w:ascii="Arial" w:hAnsi="Arial" w:cs="Arial"/>
        </w:rPr>
        <w:lastRenderedPageBreak/>
        <w:t>therapy (NHS, 2023, np). Talking therapy is essential in dealing with a depressive episode of BD. Examples</w:t>
      </w:r>
      <w:r w:rsidR="00236DCF" w:rsidRPr="00C74F77">
        <w:rPr>
          <w:rFonts w:ascii="Arial" w:hAnsi="Arial" w:cs="Arial"/>
        </w:rPr>
        <w:t xml:space="preserve"> </w:t>
      </w:r>
      <w:r w:rsidRPr="008A0009">
        <w:rPr>
          <w:rFonts w:ascii="Arial" w:hAnsi="Arial" w:cs="Arial"/>
        </w:rPr>
        <w:t>include Cognitive Behavioural Therapy (CBT), Family-focused therapy, and psychoeducation</w:t>
      </w:r>
      <w:r w:rsidR="00E507A8" w:rsidRPr="00C74F77">
        <w:rPr>
          <w:rFonts w:ascii="Arial" w:hAnsi="Arial" w:cs="Arial"/>
        </w:rPr>
        <w:t xml:space="preserve"> </w:t>
      </w:r>
      <w:r w:rsidR="00430A89" w:rsidRPr="008A0009">
        <w:rPr>
          <w:rFonts w:ascii="Arial" w:hAnsi="Arial" w:cs="Arial"/>
        </w:rPr>
        <w:t>(Jaya et al., 2013)</w:t>
      </w:r>
      <w:r w:rsidR="001232AC" w:rsidRPr="00C74F77">
        <w:rPr>
          <w:rFonts w:ascii="Arial" w:hAnsi="Arial" w:cs="Arial"/>
        </w:rPr>
        <w:t>.</w:t>
      </w:r>
      <w:r w:rsidR="00236DCF" w:rsidRPr="00C74F77">
        <w:rPr>
          <w:rFonts w:ascii="Arial" w:hAnsi="Arial" w:cs="Arial"/>
        </w:rPr>
        <w:t xml:space="preserve"> The method is effective, but its efficiency</w:t>
      </w:r>
      <w:r w:rsidR="00236DCF" w:rsidRPr="008A0009">
        <w:rPr>
          <w:rFonts w:ascii="Arial" w:hAnsi="Arial" w:cs="Arial"/>
        </w:rPr>
        <w:t xml:space="preserve"> in dealing with other symptoms of BD is limited.</w:t>
      </w:r>
      <w:r w:rsidR="00236DCF" w:rsidRPr="00C74F77">
        <w:rPr>
          <w:rFonts w:ascii="Arial" w:hAnsi="Arial" w:cs="Arial"/>
        </w:rPr>
        <w:t xml:space="preserve"> </w:t>
      </w:r>
      <w:r w:rsidR="001232AC" w:rsidRPr="00C74F77">
        <w:rPr>
          <w:rFonts w:ascii="Arial" w:hAnsi="Arial" w:cs="Arial"/>
        </w:rPr>
        <w:t>Phytochemical</w:t>
      </w:r>
      <w:r w:rsidRPr="008A0009">
        <w:rPr>
          <w:rFonts w:ascii="Arial" w:hAnsi="Arial" w:cs="Arial"/>
        </w:rPr>
        <w:t xml:space="preserve"> treatment, electroconvulsive therapy, and lifestyle change techniques</w:t>
      </w:r>
      <w:r w:rsidR="00236DCF" w:rsidRPr="00C74F77">
        <w:rPr>
          <w:rFonts w:ascii="Arial" w:hAnsi="Arial" w:cs="Arial"/>
        </w:rPr>
        <w:t xml:space="preserve"> are also significant.</w:t>
      </w:r>
      <w:r w:rsidRPr="008A0009">
        <w:rPr>
          <w:rFonts w:ascii="Arial" w:hAnsi="Arial" w:cs="Arial"/>
        </w:rPr>
        <w:t xml:space="preserve"> Jain (2020) explains that phytochemical therapy uses herbal aromatherapy to treat mental illness. Essential oils help manage symptoms, especially anxiety, fatigue, pain, and extensive low moods, through bathing, massage, or breathing.</w:t>
      </w:r>
      <w:r w:rsidR="00236DCF" w:rsidRPr="00C74F77">
        <w:rPr>
          <w:rFonts w:ascii="Arial" w:hAnsi="Arial" w:cs="Arial"/>
        </w:rPr>
        <w:t xml:space="preserve"> </w:t>
      </w:r>
      <w:r w:rsidR="00236DCF" w:rsidRPr="008A0009">
        <w:rPr>
          <w:rFonts w:ascii="Arial" w:hAnsi="Arial" w:cs="Arial"/>
        </w:rPr>
        <w:t>Jain (2020)</w:t>
      </w:r>
      <w:r w:rsidR="00236DCF" w:rsidRPr="00C74F77">
        <w:rPr>
          <w:rFonts w:ascii="Arial" w:hAnsi="Arial" w:cs="Arial"/>
        </w:rPr>
        <w:t xml:space="preserve"> again</w:t>
      </w:r>
      <w:r w:rsidR="00236DCF" w:rsidRPr="008A0009">
        <w:rPr>
          <w:rFonts w:ascii="Arial" w:hAnsi="Arial" w:cs="Arial"/>
        </w:rPr>
        <w:t xml:space="preserve"> states that aromatherapy is an inexpensive and alternative treatment that </w:t>
      </w:r>
      <w:r w:rsidR="00236DCF" w:rsidRPr="00C74F77">
        <w:rPr>
          <w:rFonts w:ascii="Arial" w:hAnsi="Arial" w:cs="Arial"/>
        </w:rPr>
        <w:t xml:space="preserve">certainly </w:t>
      </w:r>
      <w:r w:rsidR="00236DCF" w:rsidRPr="008A0009">
        <w:rPr>
          <w:rFonts w:ascii="Arial" w:hAnsi="Arial" w:cs="Arial"/>
        </w:rPr>
        <w:t>helps individuals with BD deal with some symptoms</w:t>
      </w:r>
      <w:r w:rsidR="00236DCF" w:rsidRPr="00C74F77">
        <w:rPr>
          <w:rFonts w:ascii="Arial" w:hAnsi="Arial" w:cs="Arial"/>
        </w:rPr>
        <w:t>.</w:t>
      </w:r>
      <w:r w:rsidRPr="008A0009">
        <w:rPr>
          <w:rFonts w:ascii="Arial" w:hAnsi="Arial" w:cs="Arial"/>
        </w:rPr>
        <w:t xml:space="preserve"> Lifestyle change touches on recognising the objects, events, and other factors that trigger BD episodes, whether depressive or maniac and avoiding them. Other lifestyle techniques that may help include exercise, dietary change, and more sleep (NHS, 2023). </w:t>
      </w:r>
    </w:p>
    <w:p w14:paraId="527F2763" w14:textId="77777777" w:rsidR="008A0009" w:rsidRPr="008A0009" w:rsidRDefault="008A0009" w:rsidP="009C6DDF">
      <w:pPr>
        <w:spacing w:line="360" w:lineRule="auto"/>
        <w:rPr>
          <w:rFonts w:ascii="Arial" w:hAnsi="Arial" w:cs="Arial"/>
        </w:rPr>
      </w:pPr>
      <w:r w:rsidRPr="008A0009">
        <w:rPr>
          <w:rFonts w:ascii="Arial" w:hAnsi="Arial" w:cs="Arial"/>
        </w:rPr>
        <w:t>Principles</w:t>
      </w:r>
    </w:p>
    <w:p w14:paraId="460DACD3" w14:textId="0B27BEE5" w:rsidR="00236DCF" w:rsidRPr="00C74F77" w:rsidRDefault="008A0009" w:rsidP="009C6DDF">
      <w:pPr>
        <w:spacing w:line="360" w:lineRule="auto"/>
        <w:jc w:val="both"/>
        <w:rPr>
          <w:rFonts w:ascii="Arial" w:hAnsi="Arial" w:cs="Arial"/>
        </w:rPr>
      </w:pPr>
      <w:r w:rsidRPr="008A0009">
        <w:rPr>
          <w:rFonts w:ascii="Arial" w:hAnsi="Arial" w:cs="Arial"/>
        </w:rPr>
        <w:t xml:space="preserve">Dealing with </w:t>
      </w:r>
      <w:r w:rsidR="00236DCF" w:rsidRPr="00C74F77">
        <w:rPr>
          <w:rFonts w:ascii="Arial" w:hAnsi="Arial" w:cs="Arial"/>
        </w:rPr>
        <w:t>patients</w:t>
      </w:r>
      <w:r w:rsidRPr="008A0009">
        <w:rPr>
          <w:rFonts w:ascii="Arial" w:hAnsi="Arial" w:cs="Arial"/>
        </w:rPr>
        <w:t xml:space="preserve"> with Bipolar Disorder is a practice that requires the utmost professionalism. The reason is that BD patients have a higher vulnerability to trigger events, especially when it comes to mood swings and the onset of relapse. Principles and policies of provision and professional support of individuals with BD include</w:t>
      </w:r>
      <w:r w:rsidR="00236DCF" w:rsidRPr="00C74F77">
        <w:rPr>
          <w:rFonts w:ascii="Arial" w:hAnsi="Arial" w:cs="Arial"/>
        </w:rPr>
        <w:t xml:space="preserve">: </w:t>
      </w:r>
    </w:p>
    <w:p w14:paraId="4E3F693B" w14:textId="1F23D08D" w:rsidR="008A0009" w:rsidRPr="00C74F77" w:rsidRDefault="008A0009" w:rsidP="009C6DDF">
      <w:pPr>
        <w:pStyle w:val="ListParagraph"/>
        <w:numPr>
          <w:ilvl w:val="0"/>
          <w:numId w:val="5"/>
        </w:numPr>
        <w:spacing w:line="360" w:lineRule="auto"/>
        <w:jc w:val="both"/>
        <w:rPr>
          <w:rFonts w:ascii="Arial" w:hAnsi="Arial" w:cs="Arial"/>
          <w:sz w:val="22"/>
          <w:szCs w:val="22"/>
        </w:rPr>
      </w:pPr>
      <w:r w:rsidRPr="00C74F77">
        <w:rPr>
          <w:rFonts w:ascii="Arial" w:hAnsi="Arial" w:cs="Arial"/>
          <w:sz w:val="22"/>
          <w:szCs w:val="22"/>
        </w:rPr>
        <w:t>Effective communication</w:t>
      </w:r>
      <w:r w:rsidR="00747EDA" w:rsidRPr="00C74F77">
        <w:rPr>
          <w:rFonts w:ascii="Arial" w:hAnsi="Arial" w:cs="Arial"/>
          <w:sz w:val="22"/>
          <w:szCs w:val="22"/>
        </w:rPr>
        <w:t xml:space="preserve"> -</w:t>
      </w:r>
      <w:r w:rsidRPr="00C74F77">
        <w:rPr>
          <w:rFonts w:ascii="Arial" w:hAnsi="Arial" w:cs="Arial"/>
          <w:sz w:val="22"/>
          <w:szCs w:val="22"/>
        </w:rPr>
        <w:t xml:space="preserve"> Professionals and those around the patient should possess practical communication skills that can break the shell created by the patient and help them through the recovery process (Segal, 2023)</w:t>
      </w:r>
      <w:r w:rsidR="00747EDA" w:rsidRPr="00C74F77">
        <w:rPr>
          <w:rFonts w:ascii="Arial" w:hAnsi="Arial" w:cs="Arial"/>
          <w:sz w:val="22"/>
          <w:szCs w:val="22"/>
        </w:rPr>
        <w:t>.</w:t>
      </w:r>
    </w:p>
    <w:p w14:paraId="0199D42A" w14:textId="5B9EB75A" w:rsidR="00747EDA" w:rsidRPr="00C74F77" w:rsidRDefault="00747EDA" w:rsidP="009C6DDF">
      <w:pPr>
        <w:pStyle w:val="ListParagraph"/>
        <w:numPr>
          <w:ilvl w:val="0"/>
          <w:numId w:val="5"/>
        </w:numPr>
        <w:spacing w:line="360" w:lineRule="auto"/>
        <w:jc w:val="both"/>
        <w:rPr>
          <w:rFonts w:ascii="Arial" w:hAnsi="Arial" w:cs="Arial"/>
          <w:sz w:val="22"/>
          <w:szCs w:val="22"/>
        </w:rPr>
      </w:pPr>
      <w:r w:rsidRPr="00C74F77">
        <w:rPr>
          <w:rFonts w:ascii="Arial" w:hAnsi="Arial" w:cs="Arial"/>
          <w:sz w:val="22"/>
          <w:szCs w:val="22"/>
        </w:rPr>
        <w:t>Creating a supportive and positive ambience.</w:t>
      </w:r>
    </w:p>
    <w:p w14:paraId="12D24CC3" w14:textId="0526244E" w:rsidR="00747EDA" w:rsidRPr="00C74F77" w:rsidRDefault="00747EDA" w:rsidP="009C6DDF">
      <w:pPr>
        <w:pStyle w:val="ListParagraph"/>
        <w:numPr>
          <w:ilvl w:val="0"/>
          <w:numId w:val="5"/>
        </w:numPr>
        <w:spacing w:line="360" w:lineRule="auto"/>
        <w:jc w:val="both"/>
        <w:rPr>
          <w:rFonts w:ascii="Arial" w:hAnsi="Arial" w:cs="Arial"/>
          <w:sz w:val="22"/>
          <w:szCs w:val="22"/>
        </w:rPr>
      </w:pPr>
      <w:r w:rsidRPr="00C74F77">
        <w:rPr>
          <w:rFonts w:ascii="Arial" w:hAnsi="Arial" w:cs="Arial"/>
          <w:sz w:val="22"/>
          <w:szCs w:val="22"/>
        </w:rPr>
        <w:t>Treating patients with dignity and respect.</w:t>
      </w:r>
    </w:p>
    <w:p w14:paraId="4A292FD5" w14:textId="5991C85D" w:rsidR="00747EDA" w:rsidRPr="00C74F77" w:rsidRDefault="00747EDA" w:rsidP="009C6DDF">
      <w:pPr>
        <w:pStyle w:val="ListParagraph"/>
        <w:numPr>
          <w:ilvl w:val="0"/>
          <w:numId w:val="5"/>
        </w:numPr>
        <w:spacing w:line="360" w:lineRule="auto"/>
        <w:jc w:val="both"/>
        <w:rPr>
          <w:rFonts w:ascii="Arial" w:hAnsi="Arial" w:cs="Arial"/>
          <w:sz w:val="22"/>
          <w:szCs w:val="22"/>
        </w:rPr>
      </w:pPr>
      <w:r w:rsidRPr="00C74F77">
        <w:rPr>
          <w:rFonts w:ascii="Arial" w:hAnsi="Arial" w:cs="Arial"/>
          <w:sz w:val="22"/>
          <w:szCs w:val="22"/>
        </w:rPr>
        <w:t xml:space="preserve">Acceptance and Inclusion of patients in their care </w:t>
      </w:r>
      <w:r w:rsidRPr="00C74F77">
        <w:rPr>
          <w:rFonts w:ascii="Arial" w:hAnsi="Arial" w:cs="Arial"/>
          <w:sz w:val="22"/>
          <w:szCs w:val="22"/>
        </w:rPr>
        <w:t>(Bipolar UK, 2022)</w:t>
      </w:r>
      <w:r w:rsidRPr="00C74F77">
        <w:rPr>
          <w:rFonts w:ascii="Arial" w:hAnsi="Arial" w:cs="Arial"/>
          <w:sz w:val="22"/>
          <w:szCs w:val="22"/>
        </w:rPr>
        <w:t>.</w:t>
      </w:r>
    </w:p>
    <w:p w14:paraId="5CA6E79F" w14:textId="565CBFC5" w:rsidR="008A0009" w:rsidRPr="00C74F77" w:rsidRDefault="00747EDA" w:rsidP="009C6DDF">
      <w:pPr>
        <w:pStyle w:val="ListParagraph"/>
        <w:numPr>
          <w:ilvl w:val="0"/>
          <w:numId w:val="5"/>
        </w:numPr>
        <w:spacing w:line="360" w:lineRule="auto"/>
        <w:jc w:val="both"/>
        <w:rPr>
          <w:rFonts w:ascii="Arial" w:hAnsi="Arial" w:cs="Arial"/>
          <w:sz w:val="22"/>
          <w:szCs w:val="22"/>
        </w:rPr>
      </w:pPr>
      <w:r w:rsidRPr="00C74F77">
        <w:rPr>
          <w:rFonts w:ascii="Arial" w:hAnsi="Arial" w:cs="Arial"/>
          <w:sz w:val="22"/>
          <w:szCs w:val="22"/>
        </w:rPr>
        <w:t>T</w:t>
      </w:r>
      <w:r w:rsidR="008A0009" w:rsidRPr="00C74F77">
        <w:rPr>
          <w:rFonts w:ascii="Arial" w:hAnsi="Arial" w:cs="Arial"/>
          <w:sz w:val="22"/>
          <w:szCs w:val="22"/>
        </w:rPr>
        <w:t xml:space="preserve">o perform adequate research on BD before gaining access to the patient professionally. </w:t>
      </w:r>
    </w:p>
    <w:p w14:paraId="34CEDDE4" w14:textId="6000A987" w:rsidR="00747EDA" w:rsidRPr="00747EDA" w:rsidRDefault="00747EDA" w:rsidP="009C6DDF">
      <w:pPr>
        <w:pStyle w:val="ListParagraph"/>
        <w:numPr>
          <w:ilvl w:val="0"/>
          <w:numId w:val="5"/>
        </w:numPr>
        <w:spacing w:line="360" w:lineRule="auto"/>
        <w:jc w:val="both"/>
        <w:rPr>
          <w:rFonts w:ascii="Arial" w:hAnsi="Arial" w:cs="Arial"/>
          <w:sz w:val="22"/>
          <w:szCs w:val="22"/>
        </w:rPr>
      </w:pPr>
      <w:r w:rsidRPr="00747EDA">
        <w:rPr>
          <w:rFonts w:ascii="Arial" w:hAnsi="Arial" w:cs="Arial"/>
          <w:sz w:val="22"/>
          <w:szCs w:val="22"/>
        </w:rPr>
        <w:t>Better understanding of B</w:t>
      </w:r>
      <w:r w:rsidRPr="00C74F77">
        <w:rPr>
          <w:rFonts w:ascii="Arial" w:hAnsi="Arial" w:cs="Arial"/>
          <w:sz w:val="22"/>
          <w:szCs w:val="22"/>
        </w:rPr>
        <w:t>D</w:t>
      </w:r>
      <w:r w:rsidRPr="00747EDA">
        <w:rPr>
          <w:rFonts w:ascii="Arial" w:hAnsi="Arial" w:cs="Arial"/>
          <w:sz w:val="22"/>
          <w:szCs w:val="22"/>
        </w:rPr>
        <w:t xml:space="preserve"> in Society</w:t>
      </w:r>
      <w:r w:rsidRPr="00C74F77">
        <w:rPr>
          <w:rFonts w:ascii="Arial" w:hAnsi="Arial" w:cs="Arial"/>
          <w:sz w:val="22"/>
          <w:szCs w:val="22"/>
        </w:rPr>
        <w:t>.</w:t>
      </w:r>
    </w:p>
    <w:p w14:paraId="287CD80B" w14:textId="2467C3FF" w:rsidR="00747EDA" w:rsidRPr="00747EDA" w:rsidRDefault="00747EDA" w:rsidP="009C6DDF">
      <w:pPr>
        <w:pStyle w:val="ListParagraph"/>
        <w:numPr>
          <w:ilvl w:val="0"/>
          <w:numId w:val="5"/>
        </w:numPr>
        <w:spacing w:line="360" w:lineRule="auto"/>
        <w:jc w:val="both"/>
        <w:rPr>
          <w:rFonts w:ascii="Arial" w:hAnsi="Arial" w:cs="Arial"/>
          <w:sz w:val="22"/>
          <w:szCs w:val="22"/>
        </w:rPr>
      </w:pPr>
      <w:r w:rsidRPr="00747EDA">
        <w:rPr>
          <w:rFonts w:ascii="Arial" w:hAnsi="Arial" w:cs="Arial"/>
          <w:sz w:val="22"/>
          <w:szCs w:val="22"/>
        </w:rPr>
        <w:t>Fair funding for Bipolar research</w:t>
      </w:r>
      <w:r w:rsidRPr="00C74F77">
        <w:rPr>
          <w:rFonts w:ascii="Arial" w:hAnsi="Arial" w:cs="Arial"/>
          <w:sz w:val="22"/>
          <w:szCs w:val="22"/>
        </w:rPr>
        <w:t>.</w:t>
      </w:r>
    </w:p>
    <w:p w14:paraId="0DFC8F9C" w14:textId="77777777" w:rsidR="00747EDA" w:rsidRPr="008A0009" w:rsidRDefault="00747EDA" w:rsidP="009C6DDF">
      <w:pPr>
        <w:pStyle w:val="ListParagraph"/>
        <w:spacing w:line="360" w:lineRule="auto"/>
        <w:jc w:val="both"/>
        <w:rPr>
          <w:rFonts w:ascii="Arial" w:hAnsi="Arial" w:cs="Arial"/>
          <w:sz w:val="22"/>
          <w:szCs w:val="22"/>
        </w:rPr>
      </w:pPr>
    </w:p>
    <w:p w14:paraId="0A1096BB" w14:textId="77777777" w:rsidR="008A0009" w:rsidRPr="008A0009" w:rsidRDefault="008A0009" w:rsidP="009C6DDF">
      <w:pPr>
        <w:spacing w:line="360" w:lineRule="auto"/>
        <w:jc w:val="both"/>
        <w:rPr>
          <w:rFonts w:ascii="Arial" w:hAnsi="Arial" w:cs="Arial"/>
        </w:rPr>
      </w:pPr>
    </w:p>
    <w:p w14:paraId="397340DA" w14:textId="77777777" w:rsidR="008A0009" w:rsidRPr="008A0009" w:rsidRDefault="008A0009" w:rsidP="008A0009">
      <w:pPr>
        <w:spacing w:line="360" w:lineRule="auto"/>
        <w:jc w:val="both"/>
        <w:rPr>
          <w:rFonts w:ascii="Arial" w:hAnsi="Arial" w:cs="Arial"/>
        </w:rPr>
      </w:pPr>
    </w:p>
    <w:p w14:paraId="158BB886" w14:textId="77777777" w:rsidR="008A0009" w:rsidRPr="008A0009" w:rsidRDefault="008A0009" w:rsidP="008A0009">
      <w:pPr>
        <w:spacing w:line="360" w:lineRule="auto"/>
        <w:jc w:val="both"/>
        <w:rPr>
          <w:rFonts w:ascii="Arial" w:hAnsi="Arial" w:cs="Arial"/>
        </w:rPr>
      </w:pPr>
    </w:p>
    <w:p w14:paraId="2C32B18A" w14:textId="77777777" w:rsidR="008A0009" w:rsidRPr="008A0009" w:rsidRDefault="008A0009" w:rsidP="008A0009">
      <w:pPr>
        <w:spacing w:line="360" w:lineRule="auto"/>
        <w:jc w:val="both"/>
        <w:rPr>
          <w:rFonts w:ascii="Arial" w:hAnsi="Arial" w:cs="Arial"/>
        </w:rPr>
      </w:pPr>
    </w:p>
    <w:p w14:paraId="2FD1D233" w14:textId="77777777" w:rsidR="008A0009" w:rsidRDefault="008A0009" w:rsidP="008A0009">
      <w:pPr>
        <w:spacing w:line="360" w:lineRule="auto"/>
        <w:jc w:val="both"/>
        <w:rPr>
          <w:rFonts w:ascii="Arial" w:hAnsi="Arial" w:cs="Arial"/>
        </w:rPr>
      </w:pPr>
    </w:p>
    <w:p w14:paraId="6A7FE306" w14:textId="31CA31E6" w:rsidR="00C74F77" w:rsidRDefault="00C74F77" w:rsidP="008A0009">
      <w:pPr>
        <w:spacing w:line="360" w:lineRule="auto"/>
        <w:jc w:val="both"/>
        <w:rPr>
          <w:rFonts w:ascii="Arial" w:hAnsi="Arial" w:cs="Arial"/>
        </w:rPr>
      </w:pPr>
      <w:r>
        <w:rPr>
          <w:rFonts w:ascii="Arial" w:hAnsi="Arial" w:cs="Arial"/>
        </w:rPr>
        <w:lastRenderedPageBreak/>
        <w:t>References</w:t>
      </w:r>
    </w:p>
    <w:p w14:paraId="7B601773" w14:textId="34E911E2" w:rsidR="009C6DDF" w:rsidRPr="00C74F77" w:rsidRDefault="009C6DDF" w:rsidP="008A0009">
      <w:pPr>
        <w:spacing w:line="360" w:lineRule="auto"/>
        <w:jc w:val="both"/>
        <w:rPr>
          <w:rFonts w:ascii="Arial" w:hAnsi="Arial" w:cs="Arial"/>
        </w:rPr>
      </w:pPr>
    </w:p>
    <w:p w14:paraId="696DD8B8" w14:textId="77777777" w:rsidR="009C6DDF" w:rsidRPr="00C74F77" w:rsidRDefault="009C6DDF" w:rsidP="00C74F77">
      <w:pPr>
        <w:pStyle w:val="ListParagraph"/>
        <w:numPr>
          <w:ilvl w:val="0"/>
          <w:numId w:val="7"/>
        </w:numPr>
        <w:spacing w:line="360" w:lineRule="auto"/>
        <w:rPr>
          <w:rFonts w:ascii="Arial" w:hAnsi="Arial" w:cs="Arial"/>
          <w:sz w:val="22"/>
          <w:szCs w:val="22"/>
        </w:rPr>
      </w:pPr>
      <w:r w:rsidRPr="00C74F77">
        <w:rPr>
          <w:rFonts w:ascii="Arial" w:hAnsi="Arial" w:cs="Arial"/>
          <w:sz w:val="22"/>
          <w:szCs w:val="22"/>
          <w:lang w:val="en-US"/>
        </w:rPr>
        <w:t xml:space="preserve">American Psychology Association, (2023). </w:t>
      </w:r>
      <w:r w:rsidRPr="00C74F77">
        <w:rPr>
          <w:rFonts w:ascii="Arial" w:hAnsi="Arial" w:cs="Arial"/>
          <w:i/>
          <w:iCs/>
          <w:sz w:val="22"/>
          <w:szCs w:val="22"/>
          <w:lang w:val="en-US"/>
        </w:rPr>
        <w:t xml:space="preserve">What Are Bipolar Disorders? </w:t>
      </w:r>
      <w:r w:rsidRPr="00C74F77">
        <w:rPr>
          <w:rFonts w:ascii="Arial" w:hAnsi="Arial" w:cs="Arial"/>
          <w:sz w:val="22"/>
          <w:szCs w:val="22"/>
          <w:lang w:val="en-US"/>
        </w:rPr>
        <w:t xml:space="preserve">[Online] Available at: </w:t>
      </w:r>
      <w:hyperlink r:id="rId16" w:history="1">
        <w:r w:rsidRPr="00C74F77">
          <w:rPr>
            <w:rStyle w:val="Hyperlink"/>
            <w:rFonts w:ascii="Arial" w:hAnsi="Arial" w:cs="Arial"/>
            <w:color w:val="auto"/>
            <w:sz w:val="22"/>
            <w:szCs w:val="22"/>
            <w:lang w:val="en-US"/>
          </w:rPr>
          <w:t>https://www.psychiatry.org/patients-families/bipolar-disorders/what-are-bipolar-disorders</w:t>
        </w:r>
      </w:hyperlink>
      <w:r w:rsidRPr="00C74F77">
        <w:rPr>
          <w:rFonts w:ascii="Arial" w:hAnsi="Arial" w:cs="Arial"/>
          <w:sz w:val="22"/>
          <w:szCs w:val="22"/>
          <w:lang w:val="en-US"/>
        </w:rPr>
        <w:t xml:space="preserve"> [Accessed 30 March 2023].</w:t>
      </w:r>
    </w:p>
    <w:p w14:paraId="361FF5B1" w14:textId="6C5FE6F6" w:rsidR="009C6DDF" w:rsidRPr="00C74F77" w:rsidRDefault="009C6DDF" w:rsidP="00C74F77">
      <w:pPr>
        <w:pStyle w:val="ListParagraph"/>
        <w:numPr>
          <w:ilvl w:val="0"/>
          <w:numId w:val="7"/>
        </w:numPr>
        <w:spacing w:line="360" w:lineRule="auto"/>
        <w:rPr>
          <w:rFonts w:ascii="Arial" w:hAnsi="Arial" w:cs="Arial"/>
          <w:sz w:val="22"/>
          <w:szCs w:val="22"/>
        </w:rPr>
      </w:pPr>
      <w:r w:rsidRPr="00C74F77">
        <w:rPr>
          <w:rFonts w:ascii="Arial" w:hAnsi="Arial" w:cs="Arial"/>
          <w:sz w:val="22"/>
          <w:szCs w:val="22"/>
          <w:lang w:val="en-US"/>
        </w:rPr>
        <w:t>Baker, C. (2023)</w:t>
      </w:r>
      <w:r w:rsidR="00C74F77">
        <w:rPr>
          <w:rFonts w:ascii="Arial" w:hAnsi="Arial" w:cs="Arial"/>
          <w:sz w:val="22"/>
          <w:szCs w:val="22"/>
          <w:lang w:val="en-US"/>
        </w:rPr>
        <w:t>.</w:t>
      </w:r>
      <w:r w:rsidRPr="00C74F77">
        <w:rPr>
          <w:rFonts w:ascii="Arial" w:hAnsi="Arial" w:cs="Arial"/>
          <w:sz w:val="22"/>
          <w:szCs w:val="22"/>
          <w:lang w:val="en-US"/>
        </w:rPr>
        <w:t xml:space="preserve"> Mental Health statistics: prevalence, Services and Funding in England.</w:t>
      </w:r>
      <w:r w:rsidRPr="00C74F77">
        <w:rPr>
          <w:rFonts w:ascii="Arial" w:hAnsi="Arial" w:cs="Arial"/>
          <w:i/>
          <w:iCs/>
          <w:sz w:val="22"/>
          <w:szCs w:val="22"/>
          <w:lang w:val="en-US"/>
        </w:rPr>
        <w:t>commonslibrary.parliament.uk</w:t>
      </w:r>
      <w:r w:rsidRPr="00C74F77">
        <w:rPr>
          <w:rFonts w:ascii="Arial" w:hAnsi="Arial" w:cs="Arial"/>
          <w:sz w:val="22"/>
          <w:szCs w:val="22"/>
          <w:lang w:val="en-US"/>
        </w:rPr>
        <w:t xml:space="preserve">. [online] Available at: </w:t>
      </w:r>
      <w:hyperlink r:id="rId17" w:history="1">
        <w:r w:rsidRPr="00C74F77">
          <w:rPr>
            <w:rStyle w:val="Hyperlink"/>
            <w:rFonts w:ascii="Arial" w:hAnsi="Arial" w:cs="Arial"/>
            <w:color w:val="auto"/>
            <w:sz w:val="22"/>
            <w:szCs w:val="22"/>
            <w:lang w:val="en-US"/>
          </w:rPr>
          <w:t>https://commonslibrary.parliament.uk/research-briefings/sn06988/</w:t>
        </w:r>
      </w:hyperlink>
      <w:r w:rsidRPr="00C74F77">
        <w:rPr>
          <w:rFonts w:ascii="Arial" w:hAnsi="Arial" w:cs="Arial"/>
          <w:sz w:val="22"/>
          <w:szCs w:val="22"/>
          <w:lang w:val="en-US"/>
        </w:rPr>
        <w:t xml:space="preserve"> [Accessed 30 March 2023].</w:t>
      </w:r>
    </w:p>
    <w:p w14:paraId="032161E5" w14:textId="77777777" w:rsidR="009C6DDF" w:rsidRPr="00C74F77" w:rsidRDefault="009C6DDF" w:rsidP="00C74F77">
      <w:pPr>
        <w:pStyle w:val="ListParagraph"/>
        <w:numPr>
          <w:ilvl w:val="0"/>
          <w:numId w:val="7"/>
        </w:numPr>
        <w:spacing w:line="360" w:lineRule="auto"/>
        <w:rPr>
          <w:rFonts w:ascii="Arial" w:hAnsi="Arial" w:cs="Arial"/>
          <w:sz w:val="22"/>
          <w:szCs w:val="22"/>
        </w:rPr>
      </w:pPr>
      <w:r w:rsidRPr="00C74F77">
        <w:rPr>
          <w:rFonts w:ascii="Arial" w:hAnsi="Arial" w:cs="Arial"/>
          <w:sz w:val="22"/>
          <w:szCs w:val="22"/>
          <w:lang w:val="en-US"/>
        </w:rPr>
        <w:t xml:space="preserve">Bipolar UK, (2022). </w:t>
      </w:r>
      <w:r w:rsidRPr="00C74F77">
        <w:rPr>
          <w:rFonts w:ascii="Arial" w:hAnsi="Arial" w:cs="Arial"/>
          <w:i/>
          <w:iCs/>
          <w:sz w:val="22"/>
          <w:szCs w:val="22"/>
          <w:lang w:val="en-US"/>
        </w:rPr>
        <w:t>Bipolar Minds Matter: Quicker diagnosis and specialist support for everyone with bipolar</w:t>
      </w:r>
      <w:r w:rsidRPr="00C74F77">
        <w:rPr>
          <w:rFonts w:ascii="Arial" w:hAnsi="Arial" w:cs="Arial"/>
          <w:sz w:val="22"/>
          <w:szCs w:val="22"/>
          <w:lang w:val="en-US"/>
        </w:rPr>
        <w:t xml:space="preserve">. [Online] Available at: </w:t>
      </w:r>
      <w:hyperlink r:id="rId18" w:history="1">
        <w:r w:rsidRPr="00C74F77">
          <w:rPr>
            <w:rStyle w:val="Hyperlink"/>
            <w:rFonts w:ascii="Arial" w:hAnsi="Arial" w:cs="Arial"/>
            <w:color w:val="auto"/>
            <w:sz w:val="22"/>
            <w:szCs w:val="22"/>
            <w:lang w:val="en-US"/>
          </w:rPr>
          <w:t>https://www.bipolaruk.org/Handlers/Download.ashx?IDMF=d4fd68a7-ffae-42bb-acf4-f7be3d903f02</w:t>
        </w:r>
      </w:hyperlink>
      <w:r w:rsidRPr="00C74F77">
        <w:rPr>
          <w:rFonts w:ascii="Arial" w:hAnsi="Arial" w:cs="Arial"/>
          <w:sz w:val="22"/>
          <w:szCs w:val="22"/>
          <w:lang w:val="en-US"/>
        </w:rPr>
        <w:t xml:space="preserve">  [Accessed 30 March 2023].</w:t>
      </w:r>
    </w:p>
    <w:p w14:paraId="32B53275" w14:textId="77777777" w:rsidR="009C6DDF" w:rsidRPr="00C74F77" w:rsidRDefault="009C6DDF" w:rsidP="00C74F77">
      <w:pPr>
        <w:pStyle w:val="ListParagraph"/>
        <w:numPr>
          <w:ilvl w:val="0"/>
          <w:numId w:val="7"/>
        </w:numPr>
        <w:spacing w:line="360" w:lineRule="auto"/>
        <w:rPr>
          <w:rFonts w:ascii="Arial" w:hAnsi="Arial" w:cs="Arial"/>
          <w:sz w:val="22"/>
          <w:szCs w:val="22"/>
          <w:lang w:val="en-US"/>
        </w:rPr>
      </w:pPr>
      <w:r w:rsidRPr="00C74F77">
        <w:rPr>
          <w:rFonts w:ascii="Arial" w:hAnsi="Arial" w:cs="Arial"/>
          <w:sz w:val="22"/>
          <w:szCs w:val="22"/>
          <w:lang w:val="en-US"/>
        </w:rPr>
        <w:t xml:space="preserve">Jain, A., (2020). Bipolar Disorder: Diagnosis, Pathophysiology and Therapy. </w:t>
      </w:r>
      <w:r w:rsidRPr="00C74F77">
        <w:rPr>
          <w:rFonts w:ascii="Arial" w:hAnsi="Arial" w:cs="Arial"/>
          <w:i/>
          <w:iCs/>
          <w:sz w:val="22"/>
          <w:szCs w:val="22"/>
          <w:lang w:val="en-US"/>
        </w:rPr>
        <w:t xml:space="preserve">EC Neurology. </w:t>
      </w:r>
      <w:r w:rsidRPr="00C74F77">
        <w:rPr>
          <w:rFonts w:ascii="Arial" w:hAnsi="Arial" w:cs="Arial"/>
          <w:sz w:val="22"/>
          <w:szCs w:val="22"/>
          <w:lang w:val="en-US"/>
        </w:rPr>
        <w:t xml:space="preserve">[Online] Available at: </w:t>
      </w:r>
      <w:hyperlink r:id="rId19" w:history="1">
        <w:r w:rsidRPr="00C74F77">
          <w:rPr>
            <w:rStyle w:val="Hyperlink"/>
            <w:rFonts w:ascii="Arial" w:hAnsi="Arial" w:cs="Arial"/>
            <w:color w:val="auto"/>
            <w:sz w:val="22"/>
            <w:szCs w:val="22"/>
            <w:lang w:val="en-US"/>
          </w:rPr>
          <w:t>https://www.researchgate.net/profile/Agrim-Jain/publication/344308177_Review_Article-_Bipolar_Disorder_Diagnosis_Pathophysiology_and_Therapy/links/5f65df7b92851c14bc86e26c/Review-Article-Bipolar-Disorder-Diagnosis-Pathophysiology-and-Therapy.pdf?origin=publication_detail</w:t>
        </w:r>
      </w:hyperlink>
      <w:r w:rsidRPr="00C74F77">
        <w:rPr>
          <w:rFonts w:ascii="Arial" w:hAnsi="Arial" w:cs="Arial"/>
          <w:sz w:val="22"/>
          <w:szCs w:val="22"/>
          <w:lang w:val="en-US"/>
        </w:rPr>
        <w:t xml:space="preserve"> [</w:t>
      </w:r>
      <w:bookmarkStart w:id="0" w:name="_Hlk132029811"/>
      <w:r w:rsidRPr="00C74F77">
        <w:rPr>
          <w:rFonts w:ascii="Arial" w:hAnsi="Arial" w:cs="Arial"/>
          <w:sz w:val="22"/>
          <w:szCs w:val="22"/>
          <w:lang w:val="en-US"/>
        </w:rPr>
        <w:t>Accessed 30 March 2023].</w:t>
      </w:r>
    </w:p>
    <w:bookmarkEnd w:id="0"/>
    <w:p w14:paraId="66FA883C" w14:textId="56D21484" w:rsidR="009C6DDF" w:rsidRPr="00C74F77" w:rsidRDefault="009C6DDF" w:rsidP="00C74F77">
      <w:pPr>
        <w:pStyle w:val="ListParagraph"/>
        <w:numPr>
          <w:ilvl w:val="0"/>
          <w:numId w:val="7"/>
        </w:numPr>
        <w:spacing w:line="360" w:lineRule="auto"/>
        <w:rPr>
          <w:rFonts w:ascii="Arial" w:eastAsia="Calibri" w:hAnsi="Arial" w:cs="Arial"/>
          <w:sz w:val="22"/>
          <w:szCs w:val="22"/>
          <w:shd w:val="clear" w:color="auto" w:fill="FFFFFF"/>
          <w:lang w:val="en-US"/>
        </w:rPr>
      </w:pPr>
      <w:r w:rsidRPr="00C74F77">
        <w:rPr>
          <w:rFonts w:ascii="Arial" w:eastAsia="Calibri" w:hAnsi="Arial" w:cs="Arial"/>
          <w:sz w:val="22"/>
          <w:szCs w:val="22"/>
          <w:shd w:val="clear" w:color="auto" w:fill="FFFFFF"/>
          <w:lang w:val="en-US"/>
        </w:rPr>
        <w:t xml:space="preserve">Jaya, Y., Kumar, S.S., Lalit, S., Tanuja, S. and Deepa, C., </w:t>
      </w:r>
      <w:r w:rsidR="00C74F77">
        <w:rPr>
          <w:rFonts w:ascii="Arial" w:eastAsia="Calibri" w:hAnsi="Arial" w:cs="Arial"/>
          <w:sz w:val="22"/>
          <w:szCs w:val="22"/>
          <w:shd w:val="clear" w:color="auto" w:fill="FFFFFF"/>
          <w:lang w:val="en-US"/>
        </w:rPr>
        <w:t>(2013)</w:t>
      </w:r>
      <w:r w:rsidRPr="00C74F77">
        <w:rPr>
          <w:rFonts w:ascii="Arial" w:eastAsia="Calibri" w:hAnsi="Arial" w:cs="Arial"/>
          <w:sz w:val="22"/>
          <w:szCs w:val="22"/>
          <w:shd w:val="clear" w:color="auto" w:fill="FFFFFF"/>
          <w:lang w:val="en-US"/>
        </w:rPr>
        <w:t>. Bipolar disorder in</w:t>
      </w:r>
      <w:r w:rsidRPr="00C74F77">
        <w:rPr>
          <w:rFonts w:ascii="Arial" w:eastAsia="Calibri" w:hAnsi="Arial" w:cs="Arial"/>
          <w:sz w:val="22"/>
          <w:szCs w:val="22"/>
          <w:shd w:val="clear" w:color="auto" w:fill="FFFFFF"/>
          <w:lang w:val="en-US"/>
        </w:rPr>
        <w:t xml:space="preserve"> </w:t>
      </w:r>
      <w:r w:rsidRPr="00C74F77">
        <w:rPr>
          <w:rFonts w:ascii="Arial" w:eastAsia="Calibri" w:hAnsi="Arial" w:cs="Arial"/>
          <w:sz w:val="22"/>
          <w:szCs w:val="22"/>
          <w:shd w:val="clear" w:color="auto" w:fill="FFFFFF"/>
          <w:lang w:val="en-US"/>
        </w:rPr>
        <w:t>adults. </w:t>
      </w:r>
      <w:r w:rsidRPr="00C74F77">
        <w:rPr>
          <w:rFonts w:ascii="Arial" w:eastAsia="Calibri" w:hAnsi="Arial" w:cs="Arial"/>
          <w:i/>
          <w:iCs/>
          <w:sz w:val="22"/>
          <w:szCs w:val="22"/>
          <w:shd w:val="clear" w:color="auto" w:fill="FFFFFF"/>
          <w:lang w:val="en-US"/>
        </w:rPr>
        <w:t>International research journal of pharmacy</w:t>
      </w:r>
      <w:r w:rsidRPr="00C74F77">
        <w:rPr>
          <w:rFonts w:ascii="Arial" w:eastAsia="Calibri" w:hAnsi="Arial" w:cs="Arial"/>
          <w:sz w:val="22"/>
          <w:szCs w:val="22"/>
          <w:shd w:val="clear" w:color="auto" w:fill="FFFFFF"/>
          <w:lang w:val="en-US"/>
        </w:rPr>
        <w:t>, </w:t>
      </w:r>
      <w:r w:rsidRPr="00C74F77">
        <w:rPr>
          <w:rFonts w:ascii="Arial" w:eastAsia="Calibri" w:hAnsi="Arial" w:cs="Arial"/>
          <w:i/>
          <w:iCs/>
          <w:sz w:val="22"/>
          <w:szCs w:val="22"/>
          <w:shd w:val="clear" w:color="auto" w:fill="FFFFFF"/>
          <w:lang w:val="en-US"/>
        </w:rPr>
        <w:t>4</w:t>
      </w:r>
      <w:r w:rsidRPr="00C74F77">
        <w:rPr>
          <w:rFonts w:ascii="Arial" w:eastAsia="Calibri" w:hAnsi="Arial" w:cs="Arial"/>
          <w:sz w:val="22"/>
          <w:szCs w:val="22"/>
          <w:shd w:val="clear" w:color="auto" w:fill="FFFFFF"/>
          <w:lang w:val="en-US"/>
        </w:rPr>
        <w:t>(6), pp.34-38.</w:t>
      </w:r>
    </w:p>
    <w:p w14:paraId="057BE052" w14:textId="7E9E6309" w:rsidR="009C6DDF" w:rsidRPr="00C74F77" w:rsidRDefault="009C6DDF" w:rsidP="00C74F77">
      <w:pPr>
        <w:pStyle w:val="ListParagraph"/>
        <w:numPr>
          <w:ilvl w:val="0"/>
          <w:numId w:val="7"/>
        </w:numPr>
        <w:spacing w:line="360" w:lineRule="auto"/>
        <w:rPr>
          <w:rFonts w:ascii="Arial" w:hAnsi="Arial" w:cs="Arial"/>
          <w:sz w:val="22"/>
          <w:szCs w:val="22"/>
          <w:lang w:val="en-US"/>
        </w:rPr>
      </w:pPr>
      <w:r w:rsidRPr="00C74F77">
        <w:rPr>
          <w:rFonts w:ascii="Arial" w:eastAsia="Calibri" w:hAnsi="Arial" w:cs="Arial"/>
          <w:sz w:val="22"/>
          <w:szCs w:val="22"/>
          <w:lang w:val="en-US"/>
        </w:rPr>
        <w:t xml:space="preserve">NAMI, </w:t>
      </w:r>
      <w:r w:rsidR="00C74F77">
        <w:rPr>
          <w:rFonts w:ascii="Arial" w:eastAsia="Calibri" w:hAnsi="Arial" w:cs="Arial"/>
          <w:sz w:val="22"/>
          <w:szCs w:val="22"/>
          <w:lang w:val="en-US"/>
        </w:rPr>
        <w:t>(</w:t>
      </w:r>
      <w:r w:rsidRPr="00C74F77">
        <w:rPr>
          <w:rFonts w:ascii="Arial" w:eastAsia="Calibri" w:hAnsi="Arial" w:cs="Arial"/>
          <w:sz w:val="22"/>
          <w:szCs w:val="22"/>
          <w:lang w:val="en-US"/>
        </w:rPr>
        <w:t>2017</w:t>
      </w:r>
      <w:r w:rsidR="00C74F77">
        <w:rPr>
          <w:rFonts w:ascii="Arial" w:eastAsia="Calibri" w:hAnsi="Arial" w:cs="Arial"/>
          <w:sz w:val="22"/>
          <w:szCs w:val="22"/>
          <w:lang w:val="en-US"/>
        </w:rPr>
        <w:t>)</w:t>
      </w:r>
      <w:r w:rsidRPr="00C74F77">
        <w:rPr>
          <w:rFonts w:ascii="Arial" w:eastAsia="Calibri" w:hAnsi="Arial" w:cs="Arial"/>
          <w:sz w:val="22"/>
          <w:szCs w:val="22"/>
          <w:lang w:val="en-US"/>
        </w:rPr>
        <w:t xml:space="preserve">. </w:t>
      </w:r>
      <w:r w:rsidRPr="00C74F77">
        <w:rPr>
          <w:rFonts w:ascii="Arial" w:eastAsia="Calibri" w:hAnsi="Arial" w:cs="Arial"/>
          <w:i/>
          <w:iCs/>
          <w:sz w:val="22"/>
          <w:szCs w:val="22"/>
          <w:lang w:val="en-US"/>
        </w:rPr>
        <w:t xml:space="preserve">Bipolar Disorder. </w:t>
      </w:r>
      <w:r w:rsidRPr="00C74F77">
        <w:rPr>
          <w:rFonts w:ascii="Arial" w:eastAsia="Calibri" w:hAnsi="Arial" w:cs="Arial"/>
          <w:sz w:val="22"/>
          <w:szCs w:val="22"/>
          <w:lang w:val="en-US"/>
        </w:rPr>
        <w:t xml:space="preserve">[Online]. Available at: </w:t>
      </w:r>
      <w:hyperlink r:id="rId20" w:history="1">
        <w:r w:rsidRPr="00C74F77">
          <w:rPr>
            <w:rFonts w:ascii="Arial" w:eastAsia="Calibri" w:hAnsi="Arial" w:cs="Arial"/>
            <w:sz w:val="22"/>
            <w:szCs w:val="22"/>
            <w:u w:val="single"/>
            <w:lang w:val="en-US"/>
          </w:rPr>
          <w:t>https://www.nami.org/About-Mental-Illness/Mental-He</w:t>
        </w:r>
        <w:r w:rsidRPr="00C74F77">
          <w:rPr>
            <w:rFonts w:ascii="Arial" w:eastAsia="Calibri" w:hAnsi="Arial" w:cs="Arial"/>
            <w:sz w:val="22"/>
            <w:szCs w:val="22"/>
            <w:u w:val="single"/>
            <w:lang w:val="en-US"/>
          </w:rPr>
          <w:t>a</w:t>
        </w:r>
        <w:r w:rsidRPr="00C74F77">
          <w:rPr>
            <w:rFonts w:ascii="Arial" w:eastAsia="Calibri" w:hAnsi="Arial" w:cs="Arial"/>
            <w:sz w:val="22"/>
            <w:szCs w:val="22"/>
            <w:u w:val="single"/>
            <w:lang w:val="en-US"/>
          </w:rPr>
          <w:t>lth-Conditions/Bipolar-Disorder</w:t>
        </w:r>
      </w:hyperlink>
      <w:r w:rsidRPr="00C74F77">
        <w:rPr>
          <w:rFonts w:ascii="Arial" w:eastAsia="Calibri" w:hAnsi="Arial" w:cs="Arial"/>
          <w:sz w:val="22"/>
          <w:szCs w:val="22"/>
          <w:lang w:val="en-US"/>
        </w:rPr>
        <w:t xml:space="preserve"> </w:t>
      </w:r>
      <w:r w:rsidRPr="00C74F77">
        <w:rPr>
          <w:rFonts w:ascii="Arial" w:hAnsi="Arial" w:cs="Arial"/>
          <w:sz w:val="22"/>
          <w:szCs w:val="22"/>
          <w:lang w:val="en-US"/>
        </w:rPr>
        <w:t>Accessed 30 March 2023].</w:t>
      </w:r>
    </w:p>
    <w:p w14:paraId="6C5D890C" w14:textId="77777777" w:rsidR="009C6DDF" w:rsidRPr="00C74F77" w:rsidRDefault="009C6DDF" w:rsidP="00C74F77">
      <w:pPr>
        <w:pStyle w:val="ListParagraph"/>
        <w:numPr>
          <w:ilvl w:val="0"/>
          <w:numId w:val="7"/>
        </w:numPr>
        <w:spacing w:line="360" w:lineRule="auto"/>
        <w:rPr>
          <w:rFonts w:ascii="Arial" w:hAnsi="Arial" w:cs="Arial"/>
          <w:sz w:val="22"/>
          <w:szCs w:val="22"/>
        </w:rPr>
      </w:pPr>
      <w:r w:rsidRPr="00C74F77">
        <w:rPr>
          <w:rFonts w:ascii="Arial" w:eastAsia="Calibri" w:hAnsi="Arial" w:cs="Arial"/>
          <w:sz w:val="22"/>
          <w:szCs w:val="22"/>
          <w:lang w:val="en-US"/>
        </w:rPr>
        <w:t xml:space="preserve">Nelson, A., (2022). </w:t>
      </w:r>
      <w:r w:rsidRPr="00C74F77">
        <w:rPr>
          <w:rFonts w:ascii="Arial" w:eastAsia="Calibri" w:hAnsi="Arial" w:cs="Arial"/>
          <w:i/>
          <w:iCs/>
          <w:sz w:val="22"/>
          <w:szCs w:val="22"/>
          <w:lang w:val="en-US"/>
        </w:rPr>
        <w:t xml:space="preserve">The History of Bipolar Disorder. </w:t>
      </w:r>
      <w:r w:rsidRPr="00C74F77">
        <w:rPr>
          <w:rFonts w:ascii="Arial" w:eastAsia="Calibri" w:hAnsi="Arial" w:cs="Arial"/>
          <w:sz w:val="22"/>
          <w:szCs w:val="22"/>
          <w:lang w:val="en-US"/>
        </w:rPr>
        <w:t xml:space="preserve">[Online] Available at: </w:t>
      </w:r>
      <w:hyperlink r:id="rId21" w:history="1">
        <w:r w:rsidRPr="00C74F77">
          <w:rPr>
            <w:rStyle w:val="Hyperlink"/>
            <w:rFonts w:ascii="Arial" w:eastAsia="Calibri" w:hAnsi="Arial" w:cs="Arial"/>
            <w:color w:val="auto"/>
            <w:sz w:val="22"/>
            <w:szCs w:val="22"/>
            <w:lang w:val="en-US"/>
          </w:rPr>
          <w:t>https://www.webmd.com/bipolar-disorder/history-bipolar#:~:text=Around%201850%2C%20a%20French%20psychiatrist,intervals%20of%20times%20in%20between</w:t>
        </w:r>
      </w:hyperlink>
      <w:r w:rsidRPr="00C74F77">
        <w:rPr>
          <w:rFonts w:ascii="Arial" w:eastAsia="Calibri" w:hAnsi="Arial" w:cs="Arial"/>
          <w:sz w:val="22"/>
          <w:szCs w:val="22"/>
          <w:u w:val="single"/>
          <w:lang w:val="en-US"/>
        </w:rPr>
        <w:t xml:space="preserve"> </w:t>
      </w:r>
      <w:r w:rsidRPr="00C74F77">
        <w:rPr>
          <w:rFonts w:ascii="Arial" w:eastAsia="Calibri" w:hAnsi="Arial" w:cs="Arial"/>
          <w:sz w:val="22"/>
          <w:szCs w:val="22"/>
          <w:lang w:val="en-US"/>
        </w:rPr>
        <w:t>[Accessed 30 March 2023].</w:t>
      </w:r>
    </w:p>
    <w:p w14:paraId="5B5F7A55" w14:textId="4451E27C" w:rsidR="009C6DDF" w:rsidRPr="00C74F77" w:rsidRDefault="009C6DDF" w:rsidP="00C74F77">
      <w:pPr>
        <w:pStyle w:val="ListParagraph"/>
        <w:numPr>
          <w:ilvl w:val="0"/>
          <w:numId w:val="7"/>
        </w:numPr>
        <w:spacing w:line="360" w:lineRule="auto"/>
        <w:rPr>
          <w:rFonts w:ascii="Arial" w:hAnsi="Arial" w:cs="Arial"/>
          <w:sz w:val="22"/>
          <w:szCs w:val="22"/>
        </w:rPr>
      </w:pPr>
      <w:r w:rsidRPr="00C74F77">
        <w:rPr>
          <w:rFonts w:ascii="Arial" w:eastAsiaTheme="minorEastAsia" w:hAnsi="Arial" w:cs="Arial"/>
          <w:kern w:val="24"/>
          <w:sz w:val="22"/>
          <w:szCs w:val="22"/>
          <w:lang w:val="en-US"/>
        </w:rPr>
        <w:t>NHS</w:t>
      </w:r>
      <w:r w:rsidR="00C74F77">
        <w:rPr>
          <w:rFonts w:ascii="Arial" w:eastAsiaTheme="minorEastAsia" w:hAnsi="Arial" w:cs="Arial"/>
          <w:kern w:val="24"/>
          <w:sz w:val="22"/>
          <w:szCs w:val="22"/>
          <w:lang w:val="en-US"/>
        </w:rPr>
        <w:t>,</w:t>
      </w:r>
      <w:r w:rsidRPr="00C74F77">
        <w:rPr>
          <w:rFonts w:ascii="Arial" w:eastAsiaTheme="minorEastAsia" w:hAnsi="Arial" w:cs="Arial"/>
          <w:kern w:val="24"/>
          <w:sz w:val="22"/>
          <w:szCs w:val="22"/>
          <w:lang w:val="en-US"/>
        </w:rPr>
        <w:t xml:space="preserve"> (2019)</w:t>
      </w:r>
      <w:r w:rsidR="00C74F77">
        <w:rPr>
          <w:rFonts w:ascii="Arial" w:eastAsiaTheme="minorEastAsia" w:hAnsi="Arial" w:cs="Arial"/>
          <w:kern w:val="24"/>
          <w:sz w:val="22"/>
          <w:szCs w:val="22"/>
          <w:lang w:val="en-US"/>
        </w:rPr>
        <w:t>.</w:t>
      </w:r>
      <w:r w:rsidRPr="00C74F77">
        <w:rPr>
          <w:rFonts w:ascii="Arial" w:eastAsiaTheme="minorEastAsia" w:hAnsi="Arial" w:cs="Arial"/>
          <w:kern w:val="24"/>
          <w:sz w:val="22"/>
          <w:szCs w:val="22"/>
          <w:lang w:val="en-US"/>
        </w:rPr>
        <w:t xml:space="preserve"> </w:t>
      </w:r>
      <w:r w:rsidRPr="00C74F77">
        <w:rPr>
          <w:rFonts w:ascii="Arial" w:eastAsiaTheme="minorEastAsia" w:hAnsi="Arial" w:cs="Arial"/>
          <w:i/>
          <w:iCs/>
          <w:kern w:val="24"/>
          <w:sz w:val="22"/>
          <w:szCs w:val="22"/>
          <w:lang w:val="en-US"/>
        </w:rPr>
        <w:t>Causes - Bipolar Disorder</w:t>
      </w:r>
      <w:r w:rsidRPr="00C74F77">
        <w:rPr>
          <w:rFonts w:ascii="Arial" w:eastAsiaTheme="minorEastAsia" w:hAnsi="Arial" w:cs="Arial"/>
          <w:kern w:val="24"/>
          <w:sz w:val="22"/>
          <w:szCs w:val="22"/>
          <w:lang w:val="en-US"/>
        </w:rPr>
        <w:t>. [</w:t>
      </w:r>
      <w:r w:rsidR="00C74F77" w:rsidRPr="00C74F77">
        <w:rPr>
          <w:rFonts w:ascii="Arial" w:eastAsiaTheme="minorEastAsia" w:hAnsi="Arial" w:cs="Arial"/>
          <w:kern w:val="24"/>
          <w:sz w:val="22"/>
          <w:szCs w:val="22"/>
          <w:lang w:val="en-US"/>
        </w:rPr>
        <w:t>O</w:t>
      </w:r>
      <w:r w:rsidRPr="00C74F77">
        <w:rPr>
          <w:rFonts w:ascii="Arial" w:eastAsiaTheme="minorEastAsia" w:hAnsi="Arial" w:cs="Arial"/>
          <w:kern w:val="24"/>
          <w:sz w:val="22"/>
          <w:szCs w:val="22"/>
          <w:lang w:val="en-US"/>
        </w:rPr>
        <w:t>nline]</w:t>
      </w:r>
      <w:r w:rsidR="00C74F77" w:rsidRPr="00C74F77">
        <w:rPr>
          <w:rFonts w:ascii="Arial" w:eastAsiaTheme="minorEastAsia" w:hAnsi="Arial" w:cs="Arial"/>
          <w:kern w:val="24"/>
          <w:sz w:val="22"/>
          <w:szCs w:val="22"/>
          <w:lang w:val="en-US"/>
        </w:rPr>
        <w:t xml:space="preserve"> Available at:</w:t>
      </w:r>
      <w:r w:rsidRPr="00C74F77">
        <w:rPr>
          <w:rFonts w:ascii="Arial" w:eastAsiaTheme="minorEastAsia" w:hAnsi="Arial" w:cs="Arial"/>
          <w:kern w:val="24"/>
          <w:sz w:val="22"/>
          <w:szCs w:val="22"/>
          <w:lang w:val="en-US"/>
        </w:rPr>
        <w:t xml:space="preserve"> </w:t>
      </w:r>
      <w:hyperlink r:id="rId22" w:history="1">
        <w:r w:rsidRPr="00C74F77">
          <w:rPr>
            <w:rStyle w:val="Hyperlink"/>
            <w:rFonts w:ascii="Arial" w:eastAsiaTheme="minorEastAsia" w:hAnsi="Arial" w:cs="Arial"/>
            <w:color w:val="auto"/>
            <w:kern w:val="24"/>
            <w:sz w:val="22"/>
            <w:szCs w:val="22"/>
            <w:lang w:val="en-US"/>
          </w:rPr>
          <w:t>https://www.nhs.uk/mental-health/conditions/bipolar-disorder/causes/</w:t>
        </w:r>
      </w:hyperlink>
      <w:r w:rsidRPr="00C74F77">
        <w:rPr>
          <w:rFonts w:ascii="Arial" w:eastAsiaTheme="minorEastAsia" w:hAnsi="Arial" w:cs="Arial"/>
          <w:kern w:val="24"/>
          <w:sz w:val="22"/>
          <w:szCs w:val="22"/>
          <w:lang w:val="en-US"/>
        </w:rPr>
        <w:t xml:space="preserve"> </w:t>
      </w:r>
      <w:r w:rsidRPr="00C74F77">
        <w:rPr>
          <w:rFonts w:ascii="Arial" w:hAnsi="Arial" w:cs="Arial"/>
          <w:sz w:val="22"/>
          <w:szCs w:val="22"/>
          <w:lang w:val="en-US"/>
        </w:rPr>
        <w:t>[Accessed 30 March 2023].</w:t>
      </w:r>
    </w:p>
    <w:p w14:paraId="78E4FB26" w14:textId="548E2F98" w:rsidR="009C6DDF" w:rsidRPr="00C74F77" w:rsidRDefault="009C6DDF" w:rsidP="00C74F77">
      <w:pPr>
        <w:pStyle w:val="ListParagraph"/>
        <w:numPr>
          <w:ilvl w:val="0"/>
          <w:numId w:val="7"/>
        </w:numPr>
        <w:spacing w:line="360" w:lineRule="auto"/>
        <w:rPr>
          <w:rFonts w:ascii="Arial" w:hAnsi="Arial" w:cs="Arial"/>
          <w:sz w:val="22"/>
          <w:szCs w:val="22"/>
        </w:rPr>
      </w:pPr>
      <w:r w:rsidRPr="00C74F77">
        <w:rPr>
          <w:rFonts w:ascii="Arial" w:eastAsia="Calibri" w:hAnsi="Arial" w:cs="Arial"/>
          <w:sz w:val="22"/>
          <w:szCs w:val="22"/>
          <w:lang w:val="en-US"/>
        </w:rPr>
        <w:t>NHS</w:t>
      </w:r>
      <w:r w:rsidR="00C74F77">
        <w:rPr>
          <w:rFonts w:ascii="Arial" w:eastAsia="Calibri" w:hAnsi="Arial" w:cs="Arial"/>
          <w:sz w:val="22"/>
          <w:szCs w:val="22"/>
          <w:lang w:val="en-US"/>
        </w:rPr>
        <w:t>,</w:t>
      </w:r>
      <w:r w:rsidRPr="00C74F77">
        <w:rPr>
          <w:rFonts w:ascii="Arial" w:eastAsia="Calibri" w:hAnsi="Arial" w:cs="Arial"/>
          <w:sz w:val="22"/>
          <w:szCs w:val="22"/>
          <w:lang w:val="en-US"/>
        </w:rPr>
        <w:t xml:space="preserve"> (2021)</w:t>
      </w:r>
      <w:r w:rsidR="00C74F77">
        <w:rPr>
          <w:rFonts w:ascii="Arial" w:eastAsia="Calibri" w:hAnsi="Arial" w:cs="Arial"/>
          <w:sz w:val="22"/>
          <w:szCs w:val="22"/>
          <w:lang w:val="en-US"/>
        </w:rPr>
        <w:t>.</w:t>
      </w:r>
      <w:r w:rsidRPr="00C74F77">
        <w:rPr>
          <w:rFonts w:ascii="Arial" w:eastAsia="Calibri" w:hAnsi="Arial" w:cs="Arial"/>
          <w:sz w:val="22"/>
          <w:szCs w:val="22"/>
          <w:lang w:val="en-US"/>
        </w:rPr>
        <w:t xml:space="preserve"> </w:t>
      </w:r>
      <w:r w:rsidRPr="00C74F77">
        <w:rPr>
          <w:rFonts w:ascii="Arial" w:eastAsia="Calibri" w:hAnsi="Arial" w:cs="Arial"/>
          <w:i/>
          <w:iCs/>
          <w:sz w:val="22"/>
          <w:szCs w:val="22"/>
          <w:lang w:val="en-US"/>
        </w:rPr>
        <w:t>Treatment - Bipolar Disorder</w:t>
      </w:r>
      <w:r w:rsidRPr="00C74F77">
        <w:rPr>
          <w:rFonts w:ascii="Arial" w:eastAsia="Calibri" w:hAnsi="Arial" w:cs="Arial"/>
          <w:sz w:val="22"/>
          <w:szCs w:val="22"/>
          <w:lang w:val="en-US"/>
        </w:rPr>
        <w:t>. [</w:t>
      </w:r>
      <w:r w:rsidR="00C74F77" w:rsidRPr="00C74F77">
        <w:rPr>
          <w:rFonts w:ascii="Arial" w:eastAsia="Calibri" w:hAnsi="Arial" w:cs="Arial"/>
          <w:sz w:val="22"/>
          <w:szCs w:val="22"/>
          <w:lang w:val="en-US"/>
        </w:rPr>
        <w:t>O</w:t>
      </w:r>
      <w:r w:rsidRPr="00C74F77">
        <w:rPr>
          <w:rFonts w:ascii="Arial" w:eastAsia="Calibri" w:hAnsi="Arial" w:cs="Arial"/>
          <w:sz w:val="22"/>
          <w:szCs w:val="22"/>
          <w:lang w:val="en-US"/>
        </w:rPr>
        <w:t xml:space="preserve">nline] </w:t>
      </w:r>
      <w:r w:rsidR="00C74F77" w:rsidRPr="00C74F77">
        <w:rPr>
          <w:rFonts w:ascii="Arial" w:eastAsia="Calibri" w:hAnsi="Arial" w:cs="Arial"/>
          <w:sz w:val="22"/>
          <w:szCs w:val="22"/>
          <w:lang w:val="en-US"/>
        </w:rPr>
        <w:t>Available at:</w:t>
      </w:r>
      <w:r w:rsidRPr="00C74F77">
        <w:rPr>
          <w:rFonts w:ascii="Arial" w:eastAsia="Calibri" w:hAnsi="Arial" w:cs="Arial"/>
          <w:sz w:val="22"/>
          <w:szCs w:val="22"/>
          <w:lang w:val="en-US"/>
        </w:rPr>
        <w:t xml:space="preserve"> </w:t>
      </w:r>
      <w:hyperlink r:id="rId23" w:history="1">
        <w:r w:rsidRPr="00C74F77">
          <w:rPr>
            <w:rStyle w:val="Hyperlink"/>
            <w:rFonts w:ascii="Arial" w:eastAsia="Calibri" w:hAnsi="Arial" w:cs="Arial"/>
            <w:color w:val="auto"/>
            <w:sz w:val="22"/>
            <w:szCs w:val="22"/>
            <w:lang w:val="en-US"/>
          </w:rPr>
          <w:t>https://www.nhs.uk/mental-health/conditions/bipolar-disorder/treatment/</w:t>
        </w:r>
      </w:hyperlink>
      <w:r w:rsidRPr="00C74F77">
        <w:rPr>
          <w:rFonts w:ascii="Arial" w:eastAsia="Calibri" w:hAnsi="Arial" w:cs="Arial"/>
          <w:sz w:val="22"/>
          <w:szCs w:val="22"/>
          <w:u w:val="single"/>
          <w:lang w:val="en-US"/>
        </w:rPr>
        <w:t xml:space="preserve"> </w:t>
      </w:r>
      <w:r w:rsidRPr="00C74F77">
        <w:rPr>
          <w:rFonts w:ascii="Arial" w:eastAsia="Calibri" w:hAnsi="Arial" w:cs="Arial"/>
          <w:sz w:val="22"/>
          <w:szCs w:val="22"/>
          <w:lang w:val="en-US"/>
        </w:rPr>
        <w:t>[Accessed 30 March 2023].</w:t>
      </w:r>
    </w:p>
    <w:p w14:paraId="7BF65A77" w14:textId="310DF4A9" w:rsidR="009C6DDF" w:rsidRPr="00C74F77" w:rsidRDefault="009C6DDF" w:rsidP="00C74F77">
      <w:pPr>
        <w:pStyle w:val="ListParagraph"/>
        <w:numPr>
          <w:ilvl w:val="0"/>
          <w:numId w:val="7"/>
        </w:numPr>
        <w:spacing w:line="360" w:lineRule="auto"/>
        <w:rPr>
          <w:rFonts w:ascii="Arial" w:eastAsia="Calibri" w:hAnsi="Arial" w:cs="Arial"/>
          <w:sz w:val="22"/>
          <w:szCs w:val="22"/>
          <w:lang w:val="en-US"/>
        </w:rPr>
      </w:pPr>
      <w:r w:rsidRPr="00C74F77">
        <w:rPr>
          <w:rFonts w:ascii="Arial" w:eastAsia="Calibri" w:hAnsi="Arial" w:cs="Arial"/>
          <w:sz w:val="22"/>
          <w:szCs w:val="22"/>
          <w:lang w:val="en-US"/>
        </w:rPr>
        <w:t xml:space="preserve">Segal, J., </w:t>
      </w:r>
      <w:r w:rsidR="00C74F77">
        <w:rPr>
          <w:rFonts w:ascii="Arial" w:eastAsia="Calibri" w:hAnsi="Arial" w:cs="Arial"/>
          <w:sz w:val="22"/>
          <w:szCs w:val="22"/>
          <w:lang w:val="en-US"/>
        </w:rPr>
        <w:t>(</w:t>
      </w:r>
      <w:r w:rsidRPr="00C74F77">
        <w:rPr>
          <w:rFonts w:ascii="Arial" w:eastAsia="Calibri" w:hAnsi="Arial" w:cs="Arial"/>
          <w:sz w:val="22"/>
          <w:szCs w:val="22"/>
          <w:lang w:val="en-US"/>
        </w:rPr>
        <w:t>2023</w:t>
      </w:r>
      <w:r w:rsidR="00C74F77">
        <w:rPr>
          <w:rFonts w:ascii="Arial" w:eastAsia="Calibri" w:hAnsi="Arial" w:cs="Arial"/>
          <w:sz w:val="22"/>
          <w:szCs w:val="22"/>
          <w:lang w:val="en-US"/>
        </w:rPr>
        <w:t>)</w:t>
      </w:r>
      <w:r w:rsidRPr="00C74F77">
        <w:rPr>
          <w:rFonts w:ascii="Arial" w:eastAsia="Calibri" w:hAnsi="Arial" w:cs="Arial"/>
          <w:sz w:val="22"/>
          <w:szCs w:val="22"/>
          <w:lang w:val="en-US"/>
        </w:rPr>
        <w:t xml:space="preserve">. </w:t>
      </w:r>
      <w:r w:rsidRPr="00C74F77">
        <w:rPr>
          <w:rFonts w:ascii="Arial" w:eastAsia="Calibri" w:hAnsi="Arial" w:cs="Arial"/>
          <w:i/>
          <w:iCs/>
          <w:sz w:val="22"/>
          <w:szCs w:val="22"/>
          <w:lang w:val="en-US"/>
        </w:rPr>
        <w:t xml:space="preserve">How can you help someone with bipolar disorder?. </w:t>
      </w:r>
      <w:r w:rsidRPr="00C74F77">
        <w:rPr>
          <w:rFonts w:ascii="Arial" w:eastAsia="Calibri" w:hAnsi="Arial" w:cs="Arial"/>
          <w:sz w:val="22"/>
          <w:szCs w:val="22"/>
          <w:lang w:val="en-US"/>
        </w:rPr>
        <w:t xml:space="preserve">[Online] Available at: </w:t>
      </w:r>
      <w:hyperlink r:id="rId24" w:history="1">
        <w:r w:rsidRPr="00C74F77">
          <w:rPr>
            <w:rFonts w:ascii="Arial" w:eastAsia="Calibri" w:hAnsi="Arial" w:cs="Arial"/>
            <w:sz w:val="22"/>
            <w:szCs w:val="22"/>
            <w:u w:val="single"/>
            <w:lang w:val="en-US"/>
          </w:rPr>
          <w:t>https://www.helpguide.org/articles/bipolar-disorder/helping-someone-with-bipolar-disorder.ht</w:t>
        </w:r>
        <w:r w:rsidRPr="00C74F77">
          <w:rPr>
            <w:rFonts w:ascii="Arial" w:eastAsia="Calibri" w:hAnsi="Arial" w:cs="Arial"/>
            <w:sz w:val="22"/>
            <w:szCs w:val="22"/>
            <w:u w:val="single"/>
            <w:lang w:val="en-US"/>
          </w:rPr>
          <w:t>m</w:t>
        </w:r>
      </w:hyperlink>
      <w:r w:rsidRPr="00C74F77">
        <w:rPr>
          <w:rFonts w:ascii="Arial" w:eastAsia="Calibri" w:hAnsi="Arial" w:cs="Arial"/>
          <w:sz w:val="22"/>
          <w:szCs w:val="22"/>
          <w:u w:val="single"/>
          <w:lang w:val="en-US"/>
        </w:rPr>
        <w:t xml:space="preserve"> </w:t>
      </w:r>
      <w:r w:rsidRPr="00C74F77">
        <w:rPr>
          <w:rFonts w:ascii="Arial" w:eastAsia="Calibri" w:hAnsi="Arial" w:cs="Arial"/>
          <w:sz w:val="22"/>
          <w:szCs w:val="22"/>
          <w:lang w:val="en-US"/>
        </w:rPr>
        <w:t xml:space="preserve">[Accessed </w:t>
      </w:r>
      <w:r w:rsidR="00C74F77" w:rsidRPr="00C74F77">
        <w:rPr>
          <w:rFonts w:ascii="Arial" w:eastAsia="Calibri" w:hAnsi="Arial" w:cs="Arial"/>
          <w:sz w:val="22"/>
          <w:szCs w:val="22"/>
          <w:lang w:val="en-US"/>
        </w:rPr>
        <w:t>30</w:t>
      </w:r>
      <w:r w:rsidRPr="00C74F77">
        <w:rPr>
          <w:rFonts w:ascii="Arial" w:eastAsia="Calibri" w:hAnsi="Arial" w:cs="Arial"/>
          <w:sz w:val="22"/>
          <w:szCs w:val="22"/>
          <w:lang w:val="en-US"/>
        </w:rPr>
        <w:t xml:space="preserve"> March 2023].</w:t>
      </w:r>
    </w:p>
    <w:p w14:paraId="583C43BC" w14:textId="4A4A9D43" w:rsidR="00C850A8" w:rsidRDefault="00C74F77" w:rsidP="00C74F77">
      <w:pPr>
        <w:spacing w:line="360" w:lineRule="auto"/>
        <w:rPr>
          <w:rFonts w:ascii="Arial" w:hAnsi="Arial" w:cs="Arial"/>
        </w:rPr>
      </w:pPr>
      <w:r>
        <w:rPr>
          <w:rFonts w:ascii="Arial" w:hAnsi="Arial" w:cs="Arial"/>
        </w:rPr>
        <w:lastRenderedPageBreak/>
        <w:t>Appendix A</w:t>
      </w:r>
    </w:p>
    <w:p w14:paraId="6658E845" w14:textId="1704F666" w:rsidR="00C74F77" w:rsidRDefault="00C74F77" w:rsidP="00C74F77">
      <w:pPr>
        <w:spacing w:line="360" w:lineRule="auto"/>
        <w:rPr>
          <w:rFonts w:ascii="Arial" w:hAnsi="Arial" w:cs="Arial"/>
        </w:rPr>
      </w:pPr>
      <w:r>
        <w:rPr>
          <w:noProof/>
        </w:rPr>
        <w:drawing>
          <wp:inline distT="0" distB="0" distL="0" distR="0" wp14:anchorId="346D59A2" wp14:editId="3CB011FD">
            <wp:extent cx="5731510" cy="3223895"/>
            <wp:effectExtent l="0" t="0" r="2540" b="0"/>
            <wp:docPr id="7471931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193105"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56CA04C3" w14:textId="371B503A" w:rsidR="00C74F77" w:rsidRDefault="00B644A5" w:rsidP="00C74F77">
      <w:pPr>
        <w:spacing w:line="360" w:lineRule="auto"/>
        <w:rPr>
          <w:rFonts w:ascii="Arial" w:hAnsi="Arial" w:cs="Arial"/>
        </w:rPr>
      </w:pPr>
      <w:r>
        <w:rPr>
          <w:rFonts w:ascii="Arial" w:hAnsi="Arial" w:cs="Arial"/>
          <w:noProof/>
        </w:rPr>
        <w:drawing>
          <wp:inline distT="0" distB="0" distL="0" distR="0" wp14:anchorId="60678FB7" wp14:editId="1D6CB6DC">
            <wp:extent cx="5731510" cy="3378200"/>
            <wp:effectExtent l="0" t="0" r="2540" b="0"/>
            <wp:docPr id="127657345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829999" cy="3436250"/>
                    </a:xfrm>
                    <a:prstGeom prst="rect">
                      <a:avLst/>
                    </a:prstGeom>
                    <a:noFill/>
                  </pic:spPr>
                </pic:pic>
              </a:graphicData>
            </a:graphic>
          </wp:inline>
        </w:drawing>
      </w:r>
    </w:p>
    <w:p w14:paraId="690D5CE1" w14:textId="0B8FA806" w:rsidR="00B644A5" w:rsidRDefault="00B644A5" w:rsidP="00C74F77">
      <w:pPr>
        <w:spacing w:line="360" w:lineRule="auto"/>
        <w:rPr>
          <w:rFonts w:ascii="Arial" w:hAnsi="Arial" w:cs="Arial"/>
        </w:rPr>
      </w:pPr>
      <w:r>
        <w:rPr>
          <w:rFonts w:ascii="Arial" w:hAnsi="Arial" w:cs="Arial"/>
          <w:noProof/>
        </w:rPr>
        <w:lastRenderedPageBreak/>
        <w:drawing>
          <wp:inline distT="0" distB="0" distL="0" distR="0" wp14:anchorId="096A85A8" wp14:editId="2DD1FC2E">
            <wp:extent cx="5713754" cy="3213652"/>
            <wp:effectExtent l="0" t="0" r="1270" b="6350"/>
            <wp:docPr id="140146220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4007" cy="3219419"/>
                    </a:xfrm>
                    <a:prstGeom prst="rect">
                      <a:avLst/>
                    </a:prstGeom>
                    <a:noFill/>
                  </pic:spPr>
                </pic:pic>
              </a:graphicData>
            </a:graphic>
          </wp:inline>
        </w:drawing>
      </w:r>
    </w:p>
    <w:p w14:paraId="4B9016AA" w14:textId="577F68BC" w:rsidR="00B644A5" w:rsidRDefault="00B644A5" w:rsidP="00C74F77">
      <w:pPr>
        <w:spacing w:line="360" w:lineRule="auto"/>
        <w:rPr>
          <w:rFonts w:ascii="Arial" w:hAnsi="Arial" w:cs="Arial"/>
        </w:rPr>
      </w:pPr>
      <w:r>
        <w:rPr>
          <w:rFonts w:ascii="Arial" w:hAnsi="Arial" w:cs="Arial"/>
          <w:noProof/>
        </w:rPr>
        <w:drawing>
          <wp:inline distT="0" distB="0" distL="0" distR="0" wp14:anchorId="378166D4" wp14:editId="33908D11">
            <wp:extent cx="5760879" cy="3240157"/>
            <wp:effectExtent l="0" t="0" r="0" b="0"/>
            <wp:docPr id="187381337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70881" cy="3245783"/>
                    </a:xfrm>
                    <a:prstGeom prst="rect">
                      <a:avLst/>
                    </a:prstGeom>
                    <a:noFill/>
                  </pic:spPr>
                </pic:pic>
              </a:graphicData>
            </a:graphic>
          </wp:inline>
        </w:drawing>
      </w:r>
    </w:p>
    <w:p w14:paraId="247355C8" w14:textId="57C296D9" w:rsidR="00B644A5" w:rsidRDefault="00B644A5" w:rsidP="00C74F77">
      <w:pPr>
        <w:spacing w:line="360" w:lineRule="auto"/>
        <w:rPr>
          <w:rFonts w:ascii="Arial" w:hAnsi="Arial" w:cs="Arial"/>
        </w:rPr>
      </w:pPr>
      <w:r>
        <w:rPr>
          <w:rFonts w:ascii="Arial" w:hAnsi="Arial" w:cs="Arial"/>
          <w:noProof/>
        </w:rPr>
        <w:lastRenderedPageBreak/>
        <w:drawing>
          <wp:inline distT="0" distB="0" distL="0" distR="0" wp14:anchorId="55F69C09" wp14:editId="5867EC62">
            <wp:extent cx="5713754" cy="3213652"/>
            <wp:effectExtent l="0" t="0" r="1270" b="6350"/>
            <wp:docPr id="79943302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711" cy="3223752"/>
                    </a:xfrm>
                    <a:prstGeom prst="rect">
                      <a:avLst/>
                    </a:prstGeom>
                    <a:noFill/>
                  </pic:spPr>
                </pic:pic>
              </a:graphicData>
            </a:graphic>
          </wp:inline>
        </w:drawing>
      </w:r>
    </w:p>
    <w:p w14:paraId="637BF10F" w14:textId="0E4E14C0" w:rsidR="00B644A5" w:rsidRDefault="00B644A5" w:rsidP="00C74F77">
      <w:pPr>
        <w:spacing w:line="360" w:lineRule="auto"/>
        <w:rPr>
          <w:rFonts w:ascii="Arial" w:hAnsi="Arial" w:cs="Arial"/>
        </w:rPr>
      </w:pPr>
      <w:r>
        <w:rPr>
          <w:rFonts w:ascii="Arial" w:hAnsi="Arial" w:cs="Arial"/>
          <w:noProof/>
        </w:rPr>
        <w:drawing>
          <wp:inline distT="0" distB="0" distL="0" distR="0" wp14:anchorId="37D50784" wp14:editId="6EBCA2AB">
            <wp:extent cx="5737318" cy="3226905"/>
            <wp:effectExtent l="0" t="0" r="0" b="0"/>
            <wp:docPr id="151445520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52031" cy="3235180"/>
                    </a:xfrm>
                    <a:prstGeom prst="rect">
                      <a:avLst/>
                    </a:prstGeom>
                    <a:noFill/>
                  </pic:spPr>
                </pic:pic>
              </a:graphicData>
            </a:graphic>
          </wp:inline>
        </w:drawing>
      </w:r>
    </w:p>
    <w:p w14:paraId="6F9CA88D" w14:textId="0C4B8184" w:rsidR="00B644A5" w:rsidRDefault="00B644A5" w:rsidP="00C74F77">
      <w:pPr>
        <w:spacing w:line="360" w:lineRule="auto"/>
        <w:rPr>
          <w:rFonts w:ascii="Arial" w:hAnsi="Arial" w:cs="Arial"/>
        </w:rPr>
      </w:pPr>
      <w:r>
        <w:rPr>
          <w:rFonts w:ascii="Arial" w:hAnsi="Arial" w:cs="Arial"/>
          <w:noProof/>
        </w:rPr>
        <w:lastRenderedPageBreak/>
        <w:drawing>
          <wp:inline distT="0" distB="0" distL="0" distR="0" wp14:anchorId="43200CCE" wp14:editId="6BB5AE00">
            <wp:extent cx="5690193" cy="3200400"/>
            <wp:effectExtent l="0" t="0" r="6350" b="0"/>
            <wp:docPr id="80929341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04604" cy="3208505"/>
                    </a:xfrm>
                    <a:prstGeom prst="rect">
                      <a:avLst/>
                    </a:prstGeom>
                    <a:noFill/>
                  </pic:spPr>
                </pic:pic>
              </a:graphicData>
            </a:graphic>
          </wp:inline>
        </w:drawing>
      </w:r>
    </w:p>
    <w:p w14:paraId="5BCE9050" w14:textId="77777777" w:rsidR="00B644A5" w:rsidRDefault="00B644A5" w:rsidP="00C74F77">
      <w:pPr>
        <w:spacing w:line="360" w:lineRule="auto"/>
        <w:rPr>
          <w:rFonts w:ascii="Arial" w:hAnsi="Arial" w:cs="Arial"/>
        </w:rPr>
      </w:pPr>
    </w:p>
    <w:p w14:paraId="0549770F" w14:textId="54805F22" w:rsidR="00B644A5" w:rsidRDefault="00B644A5" w:rsidP="00C74F77">
      <w:pPr>
        <w:spacing w:line="360" w:lineRule="auto"/>
        <w:rPr>
          <w:rFonts w:ascii="Arial" w:hAnsi="Arial" w:cs="Arial"/>
        </w:rPr>
      </w:pPr>
      <w:r>
        <w:rPr>
          <w:rFonts w:ascii="Arial" w:hAnsi="Arial" w:cs="Arial"/>
          <w:noProof/>
        </w:rPr>
        <w:drawing>
          <wp:inline distT="0" distB="0" distL="0" distR="0" wp14:anchorId="0C6912F7" wp14:editId="3180D86C">
            <wp:extent cx="5725535" cy="3220278"/>
            <wp:effectExtent l="0" t="0" r="8890" b="0"/>
            <wp:docPr id="185972867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44443" cy="3230913"/>
                    </a:xfrm>
                    <a:prstGeom prst="rect">
                      <a:avLst/>
                    </a:prstGeom>
                    <a:noFill/>
                  </pic:spPr>
                </pic:pic>
              </a:graphicData>
            </a:graphic>
          </wp:inline>
        </w:drawing>
      </w:r>
    </w:p>
    <w:p w14:paraId="7BBC23EA" w14:textId="7B080BD0" w:rsidR="00B644A5" w:rsidRDefault="00B644A5" w:rsidP="00C74F77">
      <w:pPr>
        <w:spacing w:line="360" w:lineRule="auto"/>
        <w:rPr>
          <w:rFonts w:ascii="Arial" w:hAnsi="Arial" w:cs="Arial"/>
        </w:rPr>
      </w:pPr>
    </w:p>
    <w:p w14:paraId="2B9479C5" w14:textId="40C1D536" w:rsidR="00B644A5" w:rsidRDefault="00B644A5" w:rsidP="00C74F77">
      <w:pPr>
        <w:spacing w:line="360" w:lineRule="auto"/>
        <w:rPr>
          <w:rFonts w:ascii="Arial" w:hAnsi="Arial" w:cs="Arial"/>
        </w:rPr>
      </w:pPr>
      <w:r>
        <w:rPr>
          <w:rFonts w:ascii="Arial" w:hAnsi="Arial" w:cs="Arial"/>
          <w:noProof/>
        </w:rPr>
        <w:lastRenderedPageBreak/>
        <w:drawing>
          <wp:inline distT="0" distB="0" distL="0" distR="0" wp14:anchorId="355B4BA4" wp14:editId="32894E2B">
            <wp:extent cx="6096635" cy="3429000"/>
            <wp:effectExtent l="0" t="0" r="0" b="0"/>
            <wp:docPr id="211931440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rFonts w:ascii="Arial" w:hAnsi="Arial" w:cs="Arial"/>
          <w:noProof/>
        </w:rPr>
        <w:drawing>
          <wp:inline distT="0" distB="0" distL="0" distR="0" wp14:anchorId="671D4079" wp14:editId="3CB67DC7">
            <wp:extent cx="5731510" cy="3223639"/>
            <wp:effectExtent l="0" t="0" r="2540" b="0"/>
            <wp:docPr id="677713915"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713915" name="Picture 14" descr="Diagram&#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3223639"/>
                    </a:xfrm>
                    <a:prstGeom prst="rect">
                      <a:avLst/>
                    </a:prstGeom>
                    <a:noFill/>
                  </pic:spPr>
                </pic:pic>
              </a:graphicData>
            </a:graphic>
          </wp:inline>
        </w:drawing>
      </w:r>
    </w:p>
    <w:p w14:paraId="441374E3" w14:textId="350EBAA1" w:rsidR="00B644A5" w:rsidRPr="00C74F77" w:rsidRDefault="00B644A5" w:rsidP="00C74F77">
      <w:pPr>
        <w:spacing w:line="360" w:lineRule="auto"/>
        <w:rPr>
          <w:rFonts w:ascii="Arial" w:hAnsi="Arial" w:cs="Arial"/>
        </w:rPr>
      </w:pPr>
      <w:r>
        <w:rPr>
          <w:rFonts w:ascii="Arial" w:hAnsi="Arial" w:cs="Arial"/>
          <w:noProof/>
        </w:rPr>
        <w:lastRenderedPageBreak/>
        <w:drawing>
          <wp:inline distT="0" distB="0" distL="0" distR="0" wp14:anchorId="25A8975B" wp14:editId="62AA29B4">
            <wp:extent cx="5749290" cy="3230880"/>
            <wp:effectExtent l="0" t="0" r="3810" b="7620"/>
            <wp:docPr id="206123702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49290" cy="3230880"/>
                    </a:xfrm>
                    <a:prstGeom prst="rect">
                      <a:avLst/>
                    </a:prstGeom>
                    <a:noFill/>
                  </pic:spPr>
                </pic:pic>
              </a:graphicData>
            </a:graphic>
          </wp:inline>
        </w:drawing>
      </w:r>
    </w:p>
    <w:sectPr w:rsidR="00B644A5" w:rsidRPr="00C74F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598776" w14:textId="77777777" w:rsidR="008E4295" w:rsidRDefault="008E4295" w:rsidP="002818CF">
      <w:pPr>
        <w:spacing w:after="0" w:line="240" w:lineRule="auto"/>
      </w:pPr>
      <w:r>
        <w:separator/>
      </w:r>
    </w:p>
  </w:endnote>
  <w:endnote w:type="continuationSeparator" w:id="0">
    <w:p w14:paraId="67ABDCE9" w14:textId="77777777" w:rsidR="008E4295" w:rsidRDefault="008E4295" w:rsidP="002818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12BA73" w14:textId="77777777" w:rsidR="008E4295" w:rsidRDefault="008E4295" w:rsidP="002818CF">
      <w:pPr>
        <w:spacing w:after="0" w:line="240" w:lineRule="auto"/>
      </w:pPr>
      <w:r>
        <w:separator/>
      </w:r>
    </w:p>
  </w:footnote>
  <w:footnote w:type="continuationSeparator" w:id="0">
    <w:p w14:paraId="6637039E" w14:textId="77777777" w:rsidR="008E4295" w:rsidRDefault="008E4295" w:rsidP="002818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42039"/>
    <w:multiLevelType w:val="hybridMultilevel"/>
    <w:tmpl w:val="B2282CA0"/>
    <w:lvl w:ilvl="0" w:tplc="82F2FFD0">
      <w:start w:val="1"/>
      <w:numFmt w:val="bullet"/>
      <w:lvlText w:val="•"/>
      <w:lvlJc w:val="left"/>
      <w:pPr>
        <w:tabs>
          <w:tab w:val="num" w:pos="720"/>
        </w:tabs>
        <w:ind w:left="720" w:hanging="360"/>
      </w:pPr>
      <w:rPr>
        <w:rFonts w:ascii="Arial" w:hAnsi="Arial" w:hint="default"/>
      </w:rPr>
    </w:lvl>
    <w:lvl w:ilvl="1" w:tplc="89BC9B72" w:tentative="1">
      <w:start w:val="1"/>
      <w:numFmt w:val="bullet"/>
      <w:lvlText w:val="•"/>
      <w:lvlJc w:val="left"/>
      <w:pPr>
        <w:tabs>
          <w:tab w:val="num" w:pos="1440"/>
        </w:tabs>
        <w:ind w:left="1440" w:hanging="360"/>
      </w:pPr>
      <w:rPr>
        <w:rFonts w:ascii="Arial" w:hAnsi="Arial" w:hint="default"/>
      </w:rPr>
    </w:lvl>
    <w:lvl w:ilvl="2" w:tplc="FA60DFBA" w:tentative="1">
      <w:start w:val="1"/>
      <w:numFmt w:val="bullet"/>
      <w:lvlText w:val="•"/>
      <w:lvlJc w:val="left"/>
      <w:pPr>
        <w:tabs>
          <w:tab w:val="num" w:pos="2160"/>
        </w:tabs>
        <w:ind w:left="2160" w:hanging="360"/>
      </w:pPr>
      <w:rPr>
        <w:rFonts w:ascii="Arial" w:hAnsi="Arial" w:hint="default"/>
      </w:rPr>
    </w:lvl>
    <w:lvl w:ilvl="3" w:tplc="972ABBC2" w:tentative="1">
      <w:start w:val="1"/>
      <w:numFmt w:val="bullet"/>
      <w:lvlText w:val="•"/>
      <w:lvlJc w:val="left"/>
      <w:pPr>
        <w:tabs>
          <w:tab w:val="num" w:pos="2880"/>
        </w:tabs>
        <w:ind w:left="2880" w:hanging="360"/>
      </w:pPr>
      <w:rPr>
        <w:rFonts w:ascii="Arial" w:hAnsi="Arial" w:hint="default"/>
      </w:rPr>
    </w:lvl>
    <w:lvl w:ilvl="4" w:tplc="8E061532" w:tentative="1">
      <w:start w:val="1"/>
      <w:numFmt w:val="bullet"/>
      <w:lvlText w:val="•"/>
      <w:lvlJc w:val="left"/>
      <w:pPr>
        <w:tabs>
          <w:tab w:val="num" w:pos="3600"/>
        </w:tabs>
        <w:ind w:left="3600" w:hanging="360"/>
      </w:pPr>
      <w:rPr>
        <w:rFonts w:ascii="Arial" w:hAnsi="Arial" w:hint="default"/>
      </w:rPr>
    </w:lvl>
    <w:lvl w:ilvl="5" w:tplc="852C7BCA" w:tentative="1">
      <w:start w:val="1"/>
      <w:numFmt w:val="bullet"/>
      <w:lvlText w:val="•"/>
      <w:lvlJc w:val="left"/>
      <w:pPr>
        <w:tabs>
          <w:tab w:val="num" w:pos="4320"/>
        </w:tabs>
        <w:ind w:left="4320" w:hanging="360"/>
      </w:pPr>
      <w:rPr>
        <w:rFonts w:ascii="Arial" w:hAnsi="Arial" w:hint="default"/>
      </w:rPr>
    </w:lvl>
    <w:lvl w:ilvl="6" w:tplc="6BA047C4" w:tentative="1">
      <w:start w:val="1"/>
      <w:numFmt w:val="bullet"/>
      <w:lvlText w:val="•"/>
      <w:lvlJc w:val="left"/>
      <w:pPr>
        <w:tabs>
          <w:tab w:val="num" w:pos="5040"/>
        </w:tabs>
        <w:ind w:left="5040" w:hanging="360"/>
      </w:pPr>
      <w:rPr>
        <w:rFonts w:ascii="Arial" w:hAnsi="Arial" w:hint="default"/>
      </w:rPr>
    </w:lvl>
    <w:lvl w:ilvl="7" w:tplc="A2D08F2C" w:tentative="1">
      <w:start w:val="1"/>
      <w:numFmt w:val="bullet"/>
      <w:lvlText w:val="•"/>
      <w:lvlJc w:val="left"/>
      <w:pPr>
        <w:tabs>
          <w:tab w:val="num" w:pos="5760"/>
        </w:tabs>
        <w:ind w:left="5760" w:hanging="360"/>
      </w:pPr>
      <w:rPr>
        <w:rFonts w:ascii="Arial" w:hAnsi="Arial" w:hint="default"/>
      </w:rPr>
    </w:lvl>
    <w:lvl w:ilvl="8" w:tplc="0AD279D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3721349"/>
    <w:multiLevelType w:val="hybridMultilevel"/>
    <w:tmpl w:val="2AC07DA2"/>
    <w:lvl w:ilvl="0" w:tplc="40D8EB00">
      <w:start w:val="1"/>
      <w:numFmt w:val="bullet"/>
      <w:lvlText w:val=""/>
      <w:lvlJc w:val="left"/>
      <w:pPr>
        <w:tabs>
          <w:tab w:val="num" w:pos="720"/>
        </w:tabs>
        <w:ind w:left="720" w:hanging="360"/>
      </w:pPr>
      <w:rPr>
        <w:rFonts w:ascii="Wingdings 3" w:hAnsi="Wingdings 3" w:hint="default"/>
      </w:rPr>
    </w:lvl>
    <w:lvl w:ilvl="1" w:tplc="F5463090" w:tentative="1">
      <w:start w:val="1"/>
      <w:numFmt w:val="bullet"/>
      <w:lvlText w:val=""/>
      <w:lvlJc w:val="left"/>
      <w:pPr>
        <w:tabs>
          <w:tab w:val="num" w:pos="1440"/>
        </w:tabs>
        <w:ind w:left="1440" w:hanging="360"/>
      </w:pPr>
      <w:rPr>
        <w:rFonts w:ascii="Wingdings 3" w:hAnsi="Wingdings 3" w:hint="default"/>
      </w:rPr>
    </w:lvl>
    <w:lvl w:ilvl="2" w:tplc="82FA39B4" w:tentative="1">
      <w:start w:val="1"/>
      <w:numFmt w:val="bullet"/>
      <w:lvlText w:val=""/>
      <w:lvlJc w:val="left"/>
      <w:pPr>
        <w:tabs>
          <w:tab w:val="num" w:pos="2160"/>
        </w:tabs>
        <w:ind w:left="2160" w:hanging="360"/>
      </w:pPr>
      <w:rPr>
        <w:rFonts w:ascii="Wingdings 3" w:hAnsi="Wingdings 3" w:hint="default"/>
      </w:rPr>
    </w:lvl>
    <w:lvl w:ilvl="3" w:tplc="4104BA0A" w:tentative="1">
      <w:start w:val="1"/>
      <w:numFmt w:val="bullet"/>
      <w:lvlText w:val=""/>
      <w:lvlJc w:val="left"/>
      <w:pPr>
        <w:tabs>
          <w:tab w:val="num" w:pos="2880"/>
        </w:tabs>
        <w:ind w:left="2880" w:hanging="360"/>
      </w:pPr>
      <w:rPr>
        <w:rFonts w:ascii="Wingdings 3" w:hAnsi="Wingdings 3" w:hint="default"/>
      </w:rPr>
    </w:lvl>
    <w:lvl w:ilvl="4" w:tplc="A082235C" w:tentative="1">
      <w:start w:val="1"/>
      <w:numFmt w:val="bullet"/>
      <w:lvlText w:val=""/>
      <w:lvlJc w:val="left"/>
      <w:pPr>
        <w:tabs>
          <w:tab w:val="num" w:pos="3600"/>
        </w:tabs>
        <w:ind w:left="3600" w:hanging="360"/>
      </w:pPr>
      <w:rPr>
        <w:rFonts w:ascii="Wingdings 3" w:hAnsi="Wingdings 3" w:hint="default"/>
      </w:rPr>
    </w:lvl>
    <w:lvl w:ilvl="5" w:tplc="CC36A704" w:tentative="1">
      <w:start w:val="1"/>
      <w:numFmt w:val="bullet"/>
      <w:lvlText w:val=""/>
      <w:lvlJc w:val="left"/>
      <w:pPr>
        <w:tabs>
          <w:tab w:val="num" w:pos="4320"/>
        </w:tabs>
        <w:ind w:left="4320" w:hanging="360"/>
      </w:pPr>
      <w:rPr>
        <w:rFonts w:ascii="Wingdings 3" w:hAnsi="Wingdings 3" w:hint="default"/>
      </w:rPr>
    </w:lvl>
    <w:lvl w:ilvl="6" w:tplc="F6E65AC8" w:tentative="1">
      <w:start w:val="1"/>
      <w:numFmt w:val="bullet"/>
      <w:lvlText w:val=""/>
      <w:lvlJc w:val="left"/>
      <w:pPr>
        <w:tabs>
          <w:tab w:val="num" w:pos="5040"/>
        </w:tabs>
        <w:ind w:left="5040" w:hanging="360"/>
      </w:pPr>
      <w:rPr>
        <w:rFonts w:ascii="Wingdings 3" w:hAnsi="Wingdings 3" w:hint="default"/>
      </w:rPr>
    </w:lvl>
    <w:lvl w:ilvl="7" w:tplc="FEC8CF76" w:tentative="1">
      <w:start w:val="1"/>
      <w:numFmt w:val="bullet"/>
      <w:lvlText w:val=""/>
      <w:lvlJc w:val="left"/>
      <w:pPr>
        <w:tabs>
          <w:tab w:val="num" w:pos="5760"/>
        </w:tabs>
        <w:ind w:left="5760" w:hanging="360"/>
      </w:pPr>
      <w:rPr>
        <w:rFonts w:ascii="Wingdings 3" w:hAnsi="Wingdings 3" w:hint="default"/>
      </w:rPr>
    </w:lvl>
    <w:lvl w:ilvl="8" w:tplc="9098847E"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2AD149D9"/>
    <w:multiLevelType w:val="hybridMultilevel"/>
    <w:tmpl w:val="AF0875D4"/>
    <w:lvl w:ilvl="0" w:tplc="CA7222F4">
      <w:start w:val="1"/>
      <w:numFmt w:val="bullet"/>
      <w:lvlText w:val="•"/>
      <w:lvlJc w:val="left"/>
      <w:pPr>
        <w:tabs>
          <w:tab w:val="num" w:pos="720"/>
        </w:tabs>
        <w:ind w:left="720" w:hanging="360"/>
      </w:pPr>
      <w:rPr>
        <w:rFonts w:ascii="Arial" w:hAnsi="Arial" w:hint="default"/>
      </w:rPr>
    </w:lvl>
    <w:lvl w:ilvl="1" w:tplc="3ED01984" w:tentative="1">
      <w:start w:val="1"/>
      <w:numFmt w:val="bullet"/>
      <w:lvlText w:val="•"/>
      <w:lvlJc w:val="left"/>
      <w:pPr>
        <w:tabs>
          <w:tab w:val="num" w:pos="1440"/>
        </w:tabs>
        <w:ind w:left="1440" w:hanging="360"/>
      </w:pPr>
      <w:rPr>
        <w:rFonts w:ascii="Arial" w:hAnsi="Arial" w:hint="default"/>
      </w:rPr>
    </w:lvl>
    <w:lvl w:ilvl="2" w:tplc="1D72F558" w:tentative="1">
      <w:start w:val="1"/>
      <w:numFmt w:val="bullet"/>
      <w:lvlText w:val="•"/>
      <w:lvlJc w:val="left"/>
      <w:pPr>
        <w:tabs>
          <w:tab w:val="num" w:pos="2160"/>
        </w:tabs>
        <w:ind w:left="2160" w:hanging="360"/>
      </w:pPr>
      <w:rPr>
        <w:rFonts w:ascii="Arial" w:hAnsi="Arial" w:hint="default"/>
      </w:rPr>
    </w:lvl>
    <w:lvl w:ilvl="3" w:tplc="B7A8547A" w:tentative="1">
      <w:start w:val="1"/>
      <w:numFmt w:val="bullet"/>
      <w:lvlText w:val="•"/>
      <w:lvlJc w:val="left"/>
      <w:pPr>
        <w:tabs>
          <w:tab w:val="num" w:pos="2880"/>
        </w:tabs>
        <w:ind w:left="2880" w:hanging="360"/>
      </w:pPr>
      <w:rPr>
        <w:rFonts w:ascii="Arial" w:hAnsi="Arial" w:hint="default"/>
      </w:rPr>
    </w:lvl>
    <w:lvl w:ilvl="4" w:tplc="4080E4FC" w:tentative="1">
      <w:start w:val="1"/>
      <w:numFmt w:val="bullet"/>
      <w:lvlText w:val="•"/>
      <w:lvlJc w:val="left"/>
      <w:pPr>
        <w:tabs>
          <w:tab w:val="num" w:pos="3600"/>
        </w:tabs>
        <w:ind w:left="3600" w:hanging="360"/>
      </w:pPr>
      <w:rPr>
        <w:rFonts w:ascii="Arial" w:hAnsi="Arial" w:hint="default"/>
      </w:rPr>
    </w:lvl>
    <w:lvl w:ilvl="5" w:tplc="1CB82752" w:tentative="1">
      <w:start w:val="1"/>
      <w:numFmt w:val="bullet"/>
      <w:lvlText w:val="•"/>
      <w:lvlJc w:val="left"/>
      <w:pPr>
        <w:tabs>
          <w:tab w:val="num" w:pos="4320"/>
        </w:tabs>
        <w:ind w:left="4320" w:hanging="360"/>
      </w:pPr>
      <w:rPr>
        <w:rFonts w:ascii="Arial" w:hAnsi="Arial" w:hint="default"/>
      </w:rPr>
    </w:lvl>
    <w:lvl w:ilvl="6" w:tplc="FBE62EF2" w:tentative="1">
      <w:start w:val="1"/>
      <w:numFmt w:val="bullet"/>
      <w:lvlText w:val="•"/>
      <w:lvlJc w:val="left"/>
      <w:pPr>
        <w:tabs>
          <w:tab w:val="num" w:pos="5040"/>
        </w:tabs>
        <w:ind w:left="5040" w:hanging="360"/>
      </w:pPr>
      <w:rPr>
        <w:rFonts w:ascii="Arial" w:hAnsi="Arial" w:hint="default"/>
      </w:rPr>
    </w:lvl>
    <w:lvl w:ilvl="7" w:tplc="7FE4DCBA" w:tentative="1">
      <w:start w:val="1"/>
      <w:numFmt w:val="bullet"/>
      <w:lvlText w:val="•"/>
      <w:lvlJc w:val="left"/>
      <w:pPr>
        <w:tabs>
          <w:tab w:val="num" w:pos="5760"/>
        </w:tabs>
        <w:ind w:left="5760" w:hanging="360"/>
      </w:pPr>
      <w:rPr>
        <w:rFonts w:ascii="Arial" w:hAnsi="Arial" w:hint="default"/>
      </w:rPr>
    </w:lvl>
    <w:lvl w:ilvl="8" w:tplc="8AEC14C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A671944"/>
    <w:multiLevelType w:val="hybridMultilevel"/>
    <w:tmpl w:val="D1AAFF70"/>
    <w:lvl w:ilvl="0" w:tplc="0E1C836E">
      <w:start w:val="1"/>
      <w:numFmt w:val="bullet"/>
      <w:lvlText w:val="•"/>
      <w:lvlJc w:val="left"/>
      <w:pPr>
        <w:tabs>
          <w:tab w:val="num" w:pos="720"/>
        </w:tabs>
        <w:ind w:left="720" w:hanging="360"/>
      </w:pPr>
      <w:rPr>
        <w:rFonts w:ascii="Arial" w:hAnsi="Arial" w:hint="default"/>
      </w:rPr>
    </w:lvl>
    <w:lvl w:ilvl="1" w:tplc="7E8EA3C6" w:tentative="1">
      <w:start w:val="1"/>
      <w:numFmt w:val="bullet"/>
      <w:lvlText w:val="•"/>
      <w:lvlJc w:val="left"/>
      <w:pPr>
        <w:tabs>
          <w:tab w:val="num" w:pos="1440"/>
        </w:tabs>
        <w:ind w:left="1440" w:hanging="360"/>
      </w:pPr>
      <w:rPr>
        <w:rFonts w:ascii="Arial" w:hAnsi="Arial" w:hint="default"/>
      </w:rPr>
    </w:lvl>
    <w:lvl w:ilvl="2" w:tplc="740A3D66" w:tentative="1">
      <w:start w:val="1"/>
      <w:numFmt w:val="bullet"/>
      <w:lvlText w:val="•"/>
      <w:lvlJc w:val="left"/>
      <w:pPr>
        <w:tabs>
          <w:tab w:val="num" w:pos="2160"/>
        </w:tabs>
        <w:ind w:left="2160" w:hanging="360"/>
      </w:pPr>
      <w:rPr>
        <w:rFonts w:ascii="Arial" w:hAnsi="Arial" w:hint="default"/>
      </w:rPr>
    </w:lvl>
    <w:lvl w:ilvl="3" w:tplc="D834ECCE" w:tentative="1">
      <w:start w:val="1"/>
      <w:numFmt w:val="bullet"/>
      <w:lvlText w:val="•"/>
      <w:lvlJc w:val="left"/>
      <w:pPr>
        <w:tabs>
          <w:tab w:val="num" w:pos="2880"/>
        </w:tabs>
        <w:ind w:left="2880" w:hanging="360"/>
      </w:pPr>
      <w:rPr>
        <w:rFonts w:ascii="Arial" w:hAnsi="Arial" w:hint="default"/>
      </w:rPr>
    </w:lvl>
    <w:lvl w:ilvl="4" w:tplc="31B4254A" w:tentative="1">
      <w:start w:val="1"/>
      <w:numFmt w:val="bullet"/>
      <w:lvlText w:val="•"/>
      <w:lvlJc w:val="left"/>
      <w:pPr>
        <w:tabs>
          <w:tab w:val="num" w:pos="3600"/>
        </w:tabs>
        <w:ind w:left="3600" w:hanging="360"/>
      </w:pPr>
      <w:rPr>
        <w:rFonts w:ascii="Arial" w:hAnsi="Arial" w:hint="default"/>
      </w:rPr>
    </w:lvl>
    <w:lvl w:ilvl="5" w:tplc="D27EC210" w:tentative="1">
      <w:start w:val="1"/>
      <w:numFmt w:val="bullet"/>
      <w:lvlText w:val="•"/>
      <w:lvlJc w:val="left"/>
      <w:pPr>
        <w:tabs>
          <w:tab w:val="num" w:pos="4320"/>
        </w:tabs>
        <w:ind w:left="4320" w:hanging="360"/>
      </w:pPr>
      <w:rPr>
        <w:rFonts w:ascii="Arial" w:hAnsi="Arial" w:hint="default"/>
      </w:rPr>
    </w:lvl>
    <w:lvl w:ilvl="6" w:tplc="8F9AAA10" w:tentative="1">
      <w:start w:val="1"/>
      <w:numFmt w:val="bullet"/>
      <w:lvlText w:val="•"/>
      <w:lvlJc w:val="left"/>
      <w:pPr>
        <w:tabs>
          <w:tab w:val="num" w:pos="5040"/>
        </w:tabs>
        <w:ind w:left="5040" w:hanging="360"/>
      </w:pPr>
      <w:rPr>
        <w:rFonts w:ascii="Arial" w:hAnsi="Arial" w:hint="default"/>
      </w:rPr>
    </w:lvl>
    <w:lvl w:ilvl="7" w:tplc="9244A266" w:tentative="1">
      <w:start w:val="1"/>
      <w:numFmt w:val="bullet"/>
      <w:lvlText w:val="•"/>
      <w:lvlJc w:val="left"/>
      <w:pPr>
        <w:tabs>
          <w:tab w:val="num" w:pos="5760"/>
        </w:tabs>
        <w:ind w:left="5760" w:hanging="360"/>
      </w:pPr>
      <w:rPr>
        <w:rFonts w:ascii="Arial" w:hAnsi="Arial" w:hint="default"/>
      </w:rPr>
    </w:lvl>
    <w:lvl w:ilvl="8" w:tplc="A426B9D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599219C"/>
    <w:multiLevelType w:val="hybridMultilevel"/>
    <w:tmpl w:val="50F2A312"/>
    <w:lvl w:ilvl="0" w:tplc="6B029D50">
      <w:start w:val="1"/>
      <w:numFmt w:val="bullet"/>
      <w:lvlText w:val=""/>
      <w:lvlJc w:val="left"/>
      <w:pPr>
        <w:tabs>
          <w:tab w:val="num" w:pos="720"/>
        </w:tabs>
        <w:ind w:left="720" w:hanging="360"/>
      </w:pPr>
      <w:rPr>
        <w:rFonts w:ascii="Wingdings" w:hAnsi="Wingdings" w:hint="default"/>
      </w:rPr>
    </w:lvl>
    <w:lvl w:ilvl="1" w:tplc="7D34CD70" w:tentative="1">
      <w:start w:val="1"/>
      <w:numFmt w:val="bullet"/>
      <w:lvlText w:val=""/>
      <w:lvlJc w:val="left"/>
      <w:pPr>
        <w:tabs>
          <w:tab w:val="num" w:pos="1440"/>
        </w:tabs>
        <w:ind w:left="1440" w:hanging="360"/>
      </w:pPr>
      <w:rPr>
        <w:rFonts w:ascii="Wingdings" w:hAnsi="Wingdings" w:hint="default"/>
      </w:rPr>
    </w:lvl>
    <w:lvl w:ilvl="2" w:tplc="E826A430" w:tentative="1">
      <w:start w:val="1"/>
      <w:numFmt w:val="bullet"/>
      <w:lvlText w:val=""/>
      <w:lvlJc w:val="left"/>
      <w:pPr>
        <w:tabs>
          <w:tab w:val="num" w:pos="2160"/>
        </w:tabs>
        <w:ind w:left="2160" w:hanging="360"/>
      </w:pPr>
      <w:rPr>
        <w:rFonts w:ascii="Wingdings" w:hAnsi="Wingdings" w:hint="default"/>
      </w:rPr>
    </w:lvl>
    <w:lvl w:ilvl="3" w:tplc="6D42E9F4" w:tentative="1">
      <w:start w:val="1"/>
      <w:numFmt w:val="bullet"/>
      <w:lvlText w:val=""/>
      <w:lvlJc w:val="left"/>
      <w:pPr>
        <w:tabs>
          <w:tab w:val="num" w:pos="2880"/>
        </w:tabs>
        <w:ind w:left="2880" w:hanging="360"/>
      </w:pPr>
      <w:rPr>
        <w:rFonts w:ascii="Wingdings" w:hAnsi="Wingdings" w:hint="default"/>
      </w:rPr>
    </w:lvl>
    <w:lvl w:ilvl="4" w:tplc="CEBEDB04" w:tentative="1">
      <w:start w:val="1"/>
      <w:numFmt w:val="bullet"/>
      <w:lvlText w:val=""/>
      <w:lvlJc w:val="left"/>
      <w:pPr>
        <w:tabs>
          <w:tab w:val="num" w:pos="3600"/>
        </w:tabs>
        <w:ind w:left="3600" w:hanging="360"/>
      </w:pPr>
      <w:rPr>
        <w:rFonts w:ascii="Wingdings" w:hAnsi="Wingdings" w:hint="default"/>
      </w:rPr>
    </w:lvl>
    <w:lvl w:ilvl="5" w:tplc="B4580A8C" w:tentative="1">
      <w:start w:val="1"/>
      <w:numFmt w:val="bullet"/>
      <w:lvlText w:val=""/>
      <w:lvlJc w:val="left"/>
      <w:pPr>
        <w:tabs>
          <w:tab w:val="num" w:pos="4320"/>
        </w:tabs>
        <w:ind w:left="4320" w:hanging="360"/>
      </w:pPr>
      <w:rPr>
        <w:rFonts w:ascii="Wingdings" w:hAnsi="Wingdings" w:hint="default"/>
      </w:rPr>
    </w:lvl>
    <w:lvl w:ilvl="6" w:tplc="F0523AFA" w:tentative="1">
      <w:start w:val="1"/>
      <w:numFmt w:val="bullet"/>
      <w:lvlText w:val=""/>
      <w:lvlJc w:val="left"/>
      <w:pPr>
        <w:tabs>
          <w:tab w:val="num" w:pos="5040"/>
        </w:tabs>
        <w:ind w:left="5040" w:hanging="360"/>
      </w:pPr>
      <w:rPr>
        <w:rFonts w:ascii="Wingdings" w:hAnsi="Wingdings" w:hint="default"/>
      </w:rPr>
    </w:lvl>
    <w:lvl w:ilvl="7" w:tplc="D75C875C" w:tentative="1">
      <w:start w:val="1"/>
      <w:numFmt w:val="bullet"/>
      <w:lvlText w:val=""/>
      <w:lvlJc w:val="left"/>
      <w:pPr>
        <w:tabs>
          <w:tab w:val="num" w:pos="5760"/>
        </w:tabs>
        <w:ind w:left="5760" w:hanging="360"/>
      </w:pPr>
      <w:rPr>
        <w:rFonts w:ascii="Wingdings" w:hAnsi="Wingdings" w:hint="default"/>
      </w:rPr>
    </w:lvl>
    <w:lvl w:ilvl="8" w:tplc="575487C8"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651E0BFA"/>
    <w:multiLevelType w:val="hybridMultilevel"/>
    <w:tmpl w:val="5972D7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3BD6965"/>
    <w:multiLevelType w:val="hybridMultilevel"/>
    <w:tmpl w:val="04CEA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1704032">
    <w:abstractNumId w:val="3"/>
  </w:num>
  <w:num w:numId="2" w16cid:durableId="1641688141">
    <w:abstractNumId w:val="0"/>
  </w:num>
  <w:num w:numId="3" w16cid:durableId="1241017398">
    <w:abstractNumId w:val="4"/>
  </w:num>
  <w:num w:numId="4" w16cid:durableId="340279749">
    <w:abstractNumId w:val="2"/>
  </w:num>
  <w:num w:numId="5" w16cid:durableId="830876220">
    <w:abstractNumId w:val="6"/>
  </w:num>
  <w:num w:numId="6" w16cid:durableId="125051731">
    <w:abstractNumId w:val="1"/>
  </w:num>
  <w:num w:numId="7" w16cid:durableId="56120913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6AC"/>
    <w:rsid w:val="0002273F"/>
    <w:rsid w:val="000F5727"/>
    <w:rsid w:val="001232AC"/>
    <w:rsid w:val="001B26AC"/>
    <w:rsid w:val="001C59FB"/>
    <w:rsid w:val="00204CF1"/>
    <w:rsid w:val="00236DCF"/>
    <w:rsid w:val="002818CF"/>
    <w:rsid w:val="00286936"/>
    <w:rsid w:val="002F3A00"/>
    <w:rsid w:val="004106DB"/>
    <w:rsid w:val="00430A89"/>
    <w:rsid w:val="004F0A67"/>
    <w:rsid w:val="0066092C"/>
    <w:rsid w:val="00740D19"/>
    <w:rsid w:val="00747EDA"/>
    <w:rsid w:val="008A0009"/>
    <w:rsid w:val="008D2961"/>
    <w:rsid w:val="008E4295"/>
    <w:rsid w:val="009C6DDF"/>
    <w:rsid w:val="009F54C7"/>
    <w:rsid w:val="00A20DEE"/>
    <w:rsid w:val="00A36681"/>
    <w:rsid w:val="00B644A5"/>
    <w:rsid w:val="00C74F77"/>
    <w:rsid w:val="00C850A8"/>
    <w:rsid w:val="00D172EB"/>
    <w:rsid w:val="00E14AE0"/>
    <w:rsid w:val="00E1685E"/>
    <w:rsid w:val="00E507A8"/>
    <w:rsid w:val="00EA1C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91FC2"/>
  <w15:chartTrackingRefBased/>
  <w15:docId w15:val="{363335F7-17B6-4BC7-AC53-FFE185C2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850A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2818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18CF"/>
  </w:style>
  <w:style w:type="paragraph" w:styleId="Footer">
    <w:name w:val="footer"/>
    <w:basedOn w:val="Normal"/>
    <w:link w:val="FooterChar"/>
    <w:uiPriority w:val="99"/>
    <w:unhideWhenUsed/>
    <w:rsid w:val="002818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18CF"/>
  </w:style>
  <w:style w:type="table" w:styleId="TableGrid">
    <w:name w:val="Table Grid"/>
    <w:basedOn w:val="TableNormal"/>
    <w:uiPriority w:val="39"/>
    <w:rsid w:val="006609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20DEE"/>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9C6DD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016512">
      <w:bodyDiv w:val="1"/>
      <w:marLeft w:val="0"/>
      <w:marRight w:val="0"/>
      <w:marTop w:val="0"/>
      <w:marBottom w:val="0"/>
      <w:divBdr>
        <w:top w:val="none" w:sz="0" w:space="0" w:color="auto"/>
        <w:left w:val="none" w:sz="0" w:space="0" w:color="auto"/>
        <w:bottom w:val="none" w:sz="0" w:space="0" w:color="auto"/>
        <w:right w:val="none" w:sz="0" w:space="0" w:color="auto"/>
      </w:divBdr>
      <w:divsChild>
        <w:div w:id="1742560189">
          <w:marLeft w:val="547"/>
          <w:marRight w:val="0"/>
          <w:marTop w:val="0"/>
          <w:marBottom w:val="0"/>
          <w:divBdr>
            <w:top w:val="none" w:sz="0" w:space="0" w:color="auto"/>
            <w:left w:val="none" w:sz="0" w:space="0" w:color="auto"/>
            <w:bottom w:val="none" w:sz="0" w:space="0" w:color="auto"/>
            <w:right w:val="none" w:sz="0" w:space="0" w:color="auto"/>
          </w:divBdr>
        </w:div>
      </w:divsChild>
    </w:div>
    <w:div w:id="429005186">
      <w:bodyDiv w:val="1"/>
      <w:marLeft w:val="0"/>
      <w:marRight w:val="0"/>
      <w:marTop w:val="0"/>
      <w:marBottom w:val="0"/>
      <w:divBdr>
        <w:top w:val="none" w:sz="0" w:space="0" w:color="auto"/>
        <w:left w:val="none" w:sz="0" w:space="0" w:color="auto"/>
        <w:bottom w:val="none" w:sz="0" w:space="0" w:color="auto"/>
        <w:right w:val="none" w:sz="0" w:space="0" w:color="auto"/>
      </w:divBdr>
      <w:divsChild>
        <w:div w:id="1136677131">
          <w:marLeft w:val="547"/>
          <w:marRight w:val="0"/>
          <w:marTop w:val="200"/>
          <w:marBottom w:val="0"/>
          <w:divBdr>
            <w:top w:val="none" w:sz="0" w:space="0" w:color="auto"/>
            <w:left w:val="none" w:sz="0" w:space="0" w:color="auto"/>
            <w:bottom w:val="none" w:sz="0" w:space="0" w:color="auto"/>
            <w:right w:val="none" w:sz="0" w:space="0" w:color="auto"/>
          </w:divBdr>
        </w:div>
        <w:div w:id="1343165762">
          <w:marLeft w:val="547"/>
          <w:marRight w:val="0"/>
          <w:marTop w:val="200"/>
          <w:marBottom w:val="0"/>
          <w:divBdr>
            <w:top w:val="none" w:sz="0" w:space="0" w:color="auto"/>
            <w:left w:val="none" w:sz="0" w:space="0" w:color="auto"/>
            <w:bottom w:val="none" w:sz="0" w:space="0" w:color="auto"/>
            <w:right w:val="none" w:sz="0" w:space="0" w:color="auto"/>
          </w:divBdr>
        </w:div>
        <w:div w:id="1233345220">
          <w:marLeft w:val="547"/>
          <w:marRight w:val="0"/>
          <w:marTop w:val="200"/>
          <w:marBottom w:val="0"/>
          <w:divBdr>
            <w:top w:val="none" w:sz="0" w:space="0" w:color="auto"/>
            <w:left w:val="none" w:sz="0" w:space="0" w:color="auto"/>
            <w:bottom w:val="none" w:sz="0" w:space="0" w:color="auto"/>
            <w:right w:val="none" w:sz="0" w:space="0" w:color="auto"/>
          </w:divBdr>
        </w:div>
        <w:div w:id="1751728053">
          <w:marLeft w:val="547"/>
          <w:marRight w:val="0"/>
          <w:marTop w:val="200"/>
          <w:marBottom w:val="0"/>
          <w:divBdr>
            <w:top w:val="none" w:sz="0" w:space="0" w:color="auto"/>
            <w:left w:val="none" w:sz="0" w:space="0" w:color="auto"/>
            <w:bottom w:val="none" w:sz="0" w:space="0" w:color="auto"/>
            <w:right w:val="none" w:sz="0" w:space="0" w:color="auto"/>
          </w:divBdr>
        </w:div>
      </w:divsChild>
    </w:div>
    <w:div w:id="451680545">
      <w:bodyDiv w:val="1"/>
      <w:marLeft w:val="0"/>
      <w:marRight w:val="0"/>
      <w:marTop w:val="0"/>
      <w:marBottom w:val="0"/>
      <w:divBdr>
        <w:top w:val="none" w:sz="0" w:space="0" w:color="auto"/>
        <w:left w:val="none" w:sz="0" w:space="0" w:color="auto"/>
        <w:bottom w:val="none" w:sz="0" w:space="0" w:color="auto"/>
        <w:right w:val="none" w:sz="0" w:space="0" w:color="auto"/>
      </w:divBdr>
    </w:div>
    <w:div w:id="660281974">
      <w:bodyDiv w:val="1"/>
      <w:marLeft w:val="0"/>
      <w:marRight w:val="0"/>
      <w:marTop w:val="0"/>
      <w:marBottom w:val="0"/>
      <w:divBdr>
        <w:top w:val="none" w:sz="0" w:space="0" w:color="auto"/>
        <w:left w:val="none" w:sz="0" w:space="0" w:color="auto"/>
        <w:bottom w:val="none" w:sz="0" w:space="0" w:color="auto"/>
        <w:right w:val="none" w:sz="0" w:space="0" w:color="auto"/>
      </w:divBdr>
      <w:divsChild>
        <w:div w:id="632373846">
          <w:marLeft w:val="547"/>
          <w:marRight w:val="0"/>
          <w:marTop w:val="200"/>
          <w:marBottom w:val="0"/>
          <w:divBdr>
            <w:top w:val="none" w:sz="0" w:space="0" w:color="auto"/>
            <w:left w:val="none" w:sz="0" w:space="0" w:color="auto"/>
            <w:bottom w:val="none" w:sz="0" w:space="0" w:color="auto"/>
            <w:right w:val="none" w:sz="0" w:space="0" w:color="auto"/>
          </w:divBdr>
        </w:div>
        <w:div w:id="1344013632">
          <w:marLeft w:val="547"/>
          <w:marRight w:val="0"/>
          <w:marTop w:val="200"/>
          <w:marBottom w:val="0"/>
          <w:divBdr>
            <w:top w:val="none" w:sz="0" w:space="0" w:color="auto"/>
            <w:left w:val="none" w:sz="0" w:space="0" w:color="auto"/>
            <w:bottom w:val="none" w:sz="0" w:space="0" w:color="auto"/>
            <w:right w:val="none" w:sz="0" w:space="0" w:color="auto"/>
          </w:divBdr>
        </w:div>
        <w:div w:id="362949832">
          <w:marLeft w:val="547"/>
          <w:marRight w:val="0"/>
          <w:marTop w:val="200"/>
          <w:marBottom w:val="0"/>
          <w:divBdr>
            <w:top w:val="none" w:sz="0" w:space="0" w:color="auto"/>
            <w:left w:val="none" w:sz="0" w:space="0" w:color="auto"/>
            <w:bottom w:val="none" w:sz="0" w:space="0" w:color="auto"/>
            <w:right w:val="none" w:sz="0" w:space="0" w:color="auto"/>
          </w:divBdr>
        </w:div>
        <w:div w:id="1152873762">
          <w:marLeft w:val="547"/>
          <w:marRight w:val="0"/>
          <w:marTop w:val="200"/>
          <w:marBottom w:val="0"/>
          <w:divBdr>
            <w:top w:val="none" w:sz="0" w:space="0" w:color="auto"/>
            <w:left w:val="none" w:sz="0" w:space="0" w:color="auto"/>
            <w:bottom w:val="none" w:sz="0" w:space="0" w:color="auto"/>
            <w:right w:val="none" w:sz="0" w:space="0" w:color="auto"/>
          </w:divBdr>
        </w:div>
        <w:div w:id="1995334074">
          <w:marLeft w:val="547"/>
          <w:marRight w:val="0"/>
          <w:marTop w:val="200"/>
          <w:marBottom w:val="0"/>
          <w:divBdr>
            <w:top w:val="none" w:sz="0" w:space="0" w:color="auto"/>
            <w:left w:val="none" w:sz="0" w:space="0" w:color="auto"/>
            <w:bottom w:val="none" w:sz="0" w:space="0" w:color="auto"/>
            <w:right w:val="none" w:sz="0" w:space="0" w:color="auto"/>
          </w:divBdr>
        </w:div>
        <w:div w:id="520124605">
          <w:marLeft w:val="547"/>
          <w:marRight w:val="0"/>
          <w:marTop w:val="200"/>
          <w:marBottom w:val="0"/>
          <w:divBdr>
            <w:top w:val="none" w:sz="0" w:space="0" w:color="auto"/>
            <w:left w:val="none" w:sz="0" w:space="0" w:color="auto"/>
            <w:bottom w:val="none" w:sz="0" w:space="0" w:color="auto"/>
            <w:right w:val="none" w:sz="0" w:space="0" w:color="auto"/>
          </w:divBdr>
        </w:div>
        <w:div w:id="1548878943">
          <w:marLeft w:val="547"/>
          <w:marRight w:val="0"/>
          <w:marTop w:val="200"/>
          <w:marBottom w:val="160"/>
          <w:divBdr>
            <w:top w:val="none" w:sz="0" w:space="0" w:color="auto"/>
            <w:left w:val="none" w:sz="0" w:space="0" w:color="auto"/>
            <w:bottom w:val="none" w:sz="0" w:space="0" w:color="auto"/>
            <w:right w:val="none" w:sz="0" w:space="0" w:color="auto"/>
          </w:divBdr>
        </w:div>
      </w:divsChild>
    </w:div>
    <w:div w:id="1371684002">
      <w:bodyDiv w:val="1"/>
      <w:marLeft w:val="0"/>
      <w:marRight w:val="0"/>
      <w:marTop w:val="0"/>
      <w:marBottom w:val="0"/>
      <w:divBdr>
        <w:top w:val="none" w:sz="0" w:space="0" w:color="auto"/>
        <w:left w:val="none" w:sz="0" w:space="0" w:color="auto"/>
        <w:bottom w:val="none" w:sz="0" w:space="0" w:color="auto"/>
        <w:right w:val="none" w:sz="0" w:space="0" w:color="auto"/>
      </w:divBdr>
      <w:divsChild>
        <w:div w:id="95100475">
          <w:marLeft w:val="547"/>
          <w:marRight w:val="0"/>
          <w:marTop w:val="0"/>
          <w:marBottom w:val="0"/>
          <w:divBdr>
            <w:top w:val="none" w:sz="0" w:space="0" w:color="auto"/>
            <w:left w:val="none" w:sz="0" w:space="0" w:color="auto"/>
            <w:bottom w:val="none" w:sz="0" w:space="0" w:color="auto"/>
            <w:right w:val="none" w:sz="0" w:space="0" w:color="auto"/>
          </w:divBdr>
        </w:div>
      </w:divsChild>
    </w:div>
    <w:div w:id="1658461109">
      <w:bodyDiv w:val="1"/>
      <w:marLeft w:val="0"/>
      <w:marRight w:val="0"/>
      <w:marTop w:val="0"/>
      <w:marBottom w:val="0"/>
      <w:divBdr>
        <w:top w:val="none" w:sz="0" w:space="0" w:color="auto"/>
        <w:left w:val="none" w:sz="0" w:space="0" w:color="auto"/>
        <w:bottom w:val="none" w:sz="0" w:space="0" w:color="auto"/>
        <w:right w:val="none" w:sz="0" w:space="0" w:color="auto"/>
      </w:divBdr>
      <w:divsChild>
        <w:div w:id="917861845">
          <w:marLeft w:val="360"/>
          <w:marRight w:val="0"/>
          <w:marTop w:val="200"/>
          <w:marBottom w:val="0"/>
          <w:divBdr>
            <w:top w:val="none" w:sz="0" w:space="0" w:color="auto"/>
            <w:left w:val="none" w:sz="0" w:space="0" w:color="auto"/>
            <w:bottom w:val="none" w:sz="0" w:space="0" w:color="auto"/>
            <w:right w:val="none" w:sz="0" w:space="0" w:color="auto"/>
          </w:divBdr>
        </w:div>
        <w:div w:id="1470241487">
          <w:marLeft w:val="360"/>
          <w:marRight w:val="0"/>
          <w:marTop w:val="200"/>
          <w:marBottom w:val="0"/>
          <w:divBdr>
            <w:top w:val="none" w:sz="0" w:space="0" w:color="auto"/>
            <w:left w:val="none" w:sz="0" w:space="0" w:color="auto"/>
            <w:bottom w:val="none" w:sz="0" w:space="0" w:color="auto"/>
            <w:right w:val="none" w:sz="0" w:space="0" w:color="auto"/>
          </w:divBdr>
        </w:div>
        <w:div w:id="986711004">
          <w:marLeft w:val="360"/>
          <w:marRight w:val="0"/>
          <w:marTop w:val="200"/>
          <w:marBottom w:val="0"/>
          <w:divBdr>
            <w:top w:val="none" w:sz="0" w:space="0" w:color="auto"/>
            <w:left w:val="none" w:sz="0" w:space="0" w:color="auto"/>
            <w:bottom w:val="none" w:sz="0" w:space="0" w:color="auto"/>
            <w:right w:val="none" w:sz="0" w:space="0" w:color="auto"/>
          </w:divBdr>
        </w:div>
        <w:div w:id="870534977">
          <w:marLeft w:val="360"/>
          <w:marRight w:val="0"/>
          <w:marTop w:val="200"/>
          <w:marBottom w:val="0"/>
          <w:divBdr>
            <w:top w:val="none" w:sz="0" w:space="0" w:color="auto"/>
            <w:left w:val="none" w:sz="0" w:space="0" w:color="auto"/>
            <w:bottom w:val="none" w:sz="0" w:space="0" w:color="auto"/>
            <w:right w:val="none" w:sz="0" w:space="0" w:color="auto"/>
          </w:divBdr>
        </w:div>
        <w:div w:id="126094108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hyperlink" Target="https://www.bipolaruk.org/Handlers/Download.ashx?IDMF=d4fd68a7-ffae-42bb-acf4-f7be3d903f02" TargetMode="External"/><Relationship Id="rId26" Type="http://schemas.openxmlformats.org/officeDocument/2006/relationships/image" Target="media/image6.svg"/><Relationship Id="rId21" Type="http://schemas.openxmlformats.org/officeDocument/2006/relationships/hyperlink" Target="https://www.webmd.com/bipolar-disorder/history-bipolar" TargetMode="External"/><Relationship Id="rId34"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diagramLayout" Target="diagrams/layout1.xml"/><Relationship Id="rId17" Type="http://schemas.openxmlformats.org/officeDocument/2006/relationships/hyperlink" Target="https://commonslibrary.parliament.uk/research-briefings/sn06988/" TargetMode="External"/><Relationship Id="rId25" Type="http://schemas.openxmlformats.org/officeDocument/2006/relationships/image" Target="media/image5.png"/><Relationship Id="rId33" Type="http://schemas.openxmlformats.org/officeDocument/2006/relationships/image" Target="media/image13.pn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psychiatry.org/patients-families/bipolar-disorders/what-are-bipolar-disorders" TargetMode="External"/><Relationship Id="rId20" Type="http://schemas.openxmlformats.org/officeDocument/2006/relationships/hyperlink" Target="https://www.nami.org/About-Mental-Illness/Mental-Health-Conditions/Bipolar-Disorder" TargetMode="External"/><Relationship Id="rId29"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Data" Target="diagrams/data1.xml"/><Relationship Id="rId24" Type="http://schemas.openxmlformats.org/officeDocument/2006/relationships/hyperlink" Target="https://www.helpguide.org/articles/bipolar-disorder/helping-someone-with-bipolar-disorder.htm" TargetMode="External"/><Relationship Id="rId32" Type="http://schemas.openxmlformats.org/officeDocument/2006/relationships/image" Target="media/image12.png"/><Relationship Id="rId37" Type="http://schemas.openxmlformats.org/officeDocument/2006/relationships/fontTable" Target="fontTable.xml"/><Relationship Id="rId5"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hyperlink" Target="https://www.nhs.uk/mental-health/conditions/bipolar-disorder/treatment/" TargetMode="External"/><Relationship Id="rId28" Type="http://schemas.openxmlformats.org/officeDocument/2006/relationships/image" Target="media/image8.png"/><Relationship Id="rId36" Type="http://schemas.openxmlformats.org/officeDocument/2006/relationships/image" Target="media/image16.png"/><Relationship Id="rId10" Type="http://schemas.openxmlformats.org/officeDocument/2006/relationships/image" Target="media/image4.png"/><Relationship Id="rId19" Type="http://schemas.openxmlformats.org/officeDocument/2006/relationships/hyperlink" Target="https://www.researchgate.net/profile/Agrim-Jain/publication/344308177_Review_Article-_Bipolar_Disorder_Diagnosis_Pathophysiology_and_Therapy/links/5f65df7b92851c14bc86e26c/Review-Article-Bipolar-Disorder-Diagnosis-Pathophysiology-and-Therapy.pdf?origin=publication_detail" TargetMode="External"/><Relationship Id="rId31"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diagramColors" Target="diagrams/colors1.xml"/><Relationship Id="rId22" Type="http://schemas.openxmlformats.org/officeDocument/2006/relationships/hyperlink" Target="https://www.nhs.uk/mental-health/conditions/bipolar-disorder/causes/" TargetMode="External"/><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image" Target="media/image15.png"/><Relationship Id="rId8" Type="http://schemas.openxmlformats.org/officeDocument/2006/relationships/image" Target="media/image2.png"/><Relationship Id="rId3" Type="http://schemas.openxmlformats.org/officeDocument/2006/relationships/settings" Target="setting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A523067-1A55-4770-A73E-8878766250E8}" type="doc">
      <dgm:prSet loTypeId="urn:microsoft.com/office/officeart/2005/8/layout/chevron2" loCatId="list" qsTypeId="urn:microsoft.com/office/officeart/2005/8/quickstyle/simple1" qsCatId="simple" csTypeId="urn:microsoft.com/office/officeart/2005/8/colors/accent1_2" csCatId="accent1" phldr="1"/>
      <dgm:spPr/>
      <dgm:t>
        <a:bodyPr/>
        <a:lstStyle/>
        <a:p>
          <a:endParaRPr lang="en-GB"/>
        </a:p>
      </dgm:t>
    </dgm:pt>
    <dgm:pt modelId="{6F28DD8D-1F12-4B66-8816-00AC99E4AF7C}">
      <dgm:prSet phldrT="[Text]"/>
      <dgm:spPr/>
      <dgm:t>
        <a:bodyPr/>
        <a:lstStyle/>
        <a:p>
          <a:r>
            <a:rPr lang="en-GB"/>
            <a:t>Mania Symptoms</a:t>
          </a:r>
        </a:p>
      </dgm:t>
    </dgm:pt>
    <dgm:pt modelId="{C683D219-AD5B-4619-8774-92896C8045B1}" type="parTrans" cxnId="{5E14C071-1BA4-466F-ADF5-0A32F7B7E2FD}">
      <dgm:prSet/>
      <dgm:spPr/>
      <dgm:t>
        <a:bodyPr/>
        <a:lstStyle/>
        <a:p>
          <a:endParaRPr lang="en-GB"/>
        </a:p>
      </dgm:t>
    </dgm:pt>
    <dgm:pt modelId="{C93CBC91-9393-423F-A485-4129014DE201}" type="sibTrans" cxnId="{5E14C071-1BA4-466F-ADF5-0A32F7B7E2FD}">
      <dgm:prSet/>
      <dgm:spPr/>
      <dgm:t>
        <a:bodyPr/>
        <a:lstStyle/>
        <a:p>
          <a:endParaRPr lang="en-GB"/>
        </a:p>
      </dgm:t>
    </dgm:pt>
    <dgm:pt modelId="{DCC436D2-52F6-40EB-85A3-984ED5AF69A7}">
      <dgm:prSet phldrT="[Text]" custT="1"/>
      <dgm:spPr/>
      <dgm:t>
        <a:bodyPr/>
        <a:lstStyle/>
        <a:p>
          <a:r>
            <a:rPr lang="en-GB" sz="1000">
              <a:latin typeface="Arial" panose="020B0604020202020204" pitchFamily="34" charset="0"/>
              <a:cs typeface="Arial" panose="020B0604020202020204" pitchFamily="34" charset="0"/>
            </a:rPr>
            <a:t>High levels of energy, ideas, and plans;</a:t>
          </a:r>
        </a:p>
      </dgm:t>
    </dgm:pt>
    <dgm:pt modelId="{979987D9-18B1-4AEA-84DE-6D3862AD41A8}" type="parTrans" cxnId="{8536D1DE-90BA-418F-B5A8-B0410A8BA0B5}">
      <dgm:prSet/>
      <dgm:spPr/>
      <dgm:t>
        <a:bodyPr/>
        <a:lstStyle/>
        <a:p>
          <a:endParaRPr lang="en-GB"/>
        </a:p>
      </dgm:t>
    </dgm:pt>
    <dgm:pt modelId="{D3DEEB5B-726E-46A1-9420-455D4BB6739B}" type="sibTrans" cxnId="{8536D1DE-90BA-418F-B5A8-B0410A8BA0B5}">
      <dgm:prSet/>
      <dgm:spPr/>
      <dgm:t>
        <a:bodyPr/>
        <a:lstStyle/>
        <a:p>
          <a:endParaRPr lang="en-GB"/>
        </a:p>
      </dgm:t>
    </dgm:pt>
    <dgm:pt modelId="{84C192F2-A42C-48D8-ADA7-7FF4EF7B5D9F}">
      <dgm:prSet phldrT="[Text]"/>
      <dgm:spPr/>
      <dgm:t>
        <a:bodyPr/>
        <a:lstStyle/>
        <a:p>
          <a:r>
            <a:rPr lang="en-GB"/>
            <a:t>Depression symptoms</a:t>
          </a:r>
        </a:p>
      </dgm:t>
    </dgm:pt>
    <dgm:pt modelId="{541FF0E5-B527-4B2D-8EB4-B3E3294501B7}" type="parTrans" cxnId="{1B2E5DC4-AF06-449C-9523-5DB0E9C54004}">
      <dgm:prSet/>
      <dgm:spPr/>
      <dgm:t>
        <a:bodyPr/>
        <a:lstStyle/>
        <a:p>
          <a:endParaRPr lang="en-GB"/>
        </a:p>
      </dgm:t>
    </dgm:pt>
    <dgm:pt modelId="{DD98A322-19D3-4E37-9F35-268685B8D764}" type="sibTrans" cxnId="{1B2E5DC4-AF06-449C-9523-5DB0E9C54004}">
      <dgm:prSet/>
      <dgm:spPr/>
      <dgm:t>
        <a:bodyPr/>
        <a:lstStyle/>
        <a:p>
          <a:endParaRPr lang="en-GB"/>
        </a:p>
      </dgm:t>
    </dgm:pt>
    <dgm:pt modelId="{F70172F0-1C5A-4107-97BB-77C37BFAFDB0}">
      <dgm:prSet phldrT="[Text]" custT="1"/>
      <dgm:spPr/>
      <dgm:t>
        <a:bodyPr/>
        <a:lstStyle/>
        <a:p>
          <a:r>
            <a:rPr lang="en-GB" sz="1000">
              <a:latin typeface="Arial" panose="020B0604020202020204" pitchFamily="34" charset="0"/>
              <a:cs typeface="Arial" panose="020B0604020202020204" pitchFamily="34" charset="0"/>
            </a:rPr>
            <a:t>Loss of interest in activities once enjoyed;</a:t>
          </a:r>
        </a:p>
      </dgm:t>
    </dgm:pt>
    <dgm:pt modelId="{2FEE4528-8824-4985-88D4-2A495A86324B}" type="parTrans" cxnId="{BBB75D79-A730-4A63-B51C-991EAAACAFE1}">
      <dgm:prSet/>
      <dgm:spPr/>
      <dgm:t>
        <a:bodyPr/>
        <a:lstStyle/>
        <a:p>
          <a:endParaRPr lang="en-GB"/>
        </a:p>
      </dgm:t>
    </dgm:pt>
    <dgm:pt modelId="{753ED1D6-4924-4B09-A799-C76AF00F68AB}" type="sibTrans" cxnId="{BBB75D79-A730-4A63-B51C-991EAAACAFE1}">
      <dgm:prSet/>
      <dgm:spPr/>
      <dgm:t>
        <a:bodyPr/>
        <a:lstStyle/>
        <a:p>
          <a:endParaRPr lang="en-GB"/>
        </a:p>
      </dgm:t>
    </dgm:pt>
    <dgm:pt modelId="{A39FCD8A-BE43-43BA-8208-443847018962}">
      <dgm:prSet phldrT="[Text]"/>
      <dgm:spPr/>
      <dgm:t>
        <a:bodyPr/>
        <a:lstStyle/>
        <a:p>
          <a:r>
            <a:rPr lang="en-GB"/>
            <a:t>Cyclothymic disorder-specific symptoms</a:t>
          </a:r>
        </a:p>
      </dgm:t>
    </dgm:pt>
    <dgm:pt modelId="{DF512AEE-E5E3-4D17-98E8-9758D1082407}" type="parTrans" cxnId="{D1CA855D-87B2-48D9-92A7-FAC9CF3EC104}">
      <dgm:prSet/>
      <dgm:spPr/>
      <dgm:t>
        <a:bodyPr/>
        <a:lstStyle/>
        <a:p>
          <a:endParaRPr lang="en-GB"/>
        </a:p>
      </dgm:t>
    </dgm:pt>
    <dgm:pt modelId="{4B80200A-A282-4CB9-979A-02F728D72261}" type="sibTrans" cxnId="{D1CA855D-87B2-48D9-92A7-FAC9CF3EC104}">
      <dgm:prSet/>
      <dgm:spPr/>
      <dgm:t>
        <a:bodyPr/>
        <a:lstStyle/>
        <a:p>
          <a:endParaRPr lang="en-GB"/>
        </a:p>
      </dgm:t>
    </dgm:pt>
    <dgm:pt modelId="{B264646D-F801-4240-B906-EA933DFD691A}">
      <dgm:prSet phldrT="[Text]" custT="1"/>
      <dgm:spPr/>
      <dgm:t>
        <a:bodyPr/>
        <a:lstStyle/>
        <a:p>
          <a:r>
            <a:rPr lang="en-GB" sz="1000">
              <a:latin typeface="Arial" panose="020B0604020202020204" pitchFamily="34" charset="0"/>
              <a:cs typeface="Arial" panose="020B0604020202020204" pitchFamily="34" charset="0"/>
            </a:rPr>
            <a:t>Many periods of hypomania and depressive episodes, which are milder compared to bipolar I and II, for at least two years;</a:t>
          </a:r>
        </a:p>
      </dgm:t>
    </dgm:pt>
    <dgm:pt modelId="{FD7EABF8-EBAA-456D-AFA7-F6A1448D092D}" type="parTrans" cxnId="{EF756B46-5C31-4882-A736-F2D0B28825FE}">
      <dgm:prSet/>
      <dgm:spPr/>
      <dgm:t>
        <a:bodyPr/>
        <a:lstStyle/>
        <a:p>
          <a:endParaRPr lang="en-GB"/>
        </a:p>
      </dgm:t>
    </dgm:pt>
    <dgm:pt modelId="{6D43C7D3-3AE7-4BB3-8D5B-E50EE9F2D2C4}" type="sibTrans" cxnId="{EF756B46-5C31-4882-A736-F2D0B28825FE}">
      <dgm:prSet/>
      <dgm:spPr/>
      <dgm:t>
        <a:bodyPr/>
        <a:lstStyle/>
        <a:p>
          <a:endParaRPr lang="en-GB"/>
        </a:p>
      </dgm:t>
    </dgm:pt>
    <dgm:pt modelId="{3BCB0330-57E1-4128-A3E1-5EA81B324655}">
      <dgm:prSet custT="1"/>
      <dgm:spPr/>
      <dgm:t>
        <a:bodyPr/>
        <a:lstStyle/>
        <a:p>
          <a:r>
            <a:rPr lang="en-GB" sz="1000">
              <a:latin typeface="Arial" panose="020B0604020202020204" pitchFamily="34" charset="0"/>
              <a:cs typeface="Arial" panose="020B0604020202020204" pitchFamily="34" charset="0"/>
            </a:rPr>
            <a:t>Extreme happiness;</a:t>
          </a:r>
        </a:p>
      </dgm:t>
    </dgm:pt>
    <dgm:pt modelId="{7FC95D3A-167C-4827-B174-0B0B97F69361}" type="parTrans" cxnId="{77E49623-4C7C-4400-8FBA-CCD9F7A5C9CA}">
      <dgm:prSet/>
      <dgm:spPr/>
      <dgm:t>
        <a:bodyPr/>
        <a:lstStyle/>
        <a:p>
          <a:endParaRPr lang="en-GB"/>
        </a:p>
      </dgm:t>
    </dgm:pt>
    <dgm:pt modelId="{F71EF56E-DB21-4786-8447-39FAE2CCB22D}" type="sibTrans" cxnId="{77E49623-4C7C-4400-8FBA-CCD9F7A5C9CA}">
      <dgm:prSet/>
      <dgm:spPr/>
      <dgm:t>
        <a:bodyPr/>
        <a:lstStyle/>
        <a:p>
          <a:endParaRPr lang="en-GB"/>
        </a:p>
      </dgm:t>
    </dgm:pt>
    <dgm:pt modelId="{9E674B00-9294-4CB4-9B98-DF3DEA3E7BEA}">
      <dgm:prSet custT="1"/>
      <dgm:spPr/>
      <dgm:t>
        <a:bodyPr/>
        <a:lstStyle/>
        <a:p>
          <a:r>
            <a:rPr lang="en-GB" sz="1000">
              <a:latin typeface="Arial" panose="020B0604020202020204" pitchFamily="34" charset="0"/>
              <a:cs typeface="Arial" panose="020B0604020202020204" pitchFamily="34" charset="0"/>
            </a:rPr>
            <a:t>Hyperactivity, such as impulse buying and talking fast;</a:t>
          </a:r>
        </a:p>
      </dgm:t>
    </dgm:pt>
    <dgm:pt modelId="{28D992D8-CB96-4020-AD74-DFDF8EF07BC6}" type="parTrans" cxnId="{21D008E6-BBC7-4DDA-A808-7D3B1AE61DCF}">
      <dgm:prSet/>
      <dgm:spPr/>
      <dgm:t>
        <a:bodyPr/>
        <a:lstStyle/>
        <a:p>
          <a:endParaRPr lang="en-GB"/>
        </a:p>
      </dgm:t>
    </dgm:pt>
    <dgm:pt modelId="{53D035C6-0BF5-43FD-B408-CB427B832D0E}" type="sibTrans" cxnId="{21D008E6-BBC7-4DDA-A808-7D3B1AE61DCF}">
      <dgm:prSet/>
      <dgm:spPr/>
      <dgm:t>
        <a:bodyPr/>
        <a:lstStyle/>
        <a:p>
          <a:endParaRPr lang="en-GB"/>
        </a:p>
      </dgm:t>
    </dgm:pt>
    <dgm:pt modelId="{01DE8C60-46AF-4294-A324-418C0420AFD7}">
      <dgm:prSet custT="1"/>
      <dgm:spPr/>
      <dgm:t>
        <a:bodyPr/>
        <a:lstStyle/>
        <a:p>
          <a:r>
            <a:rPr lang="en-GB" sz="1000">
              <a:latin typeface="Arial" panose="020B0604020202020204" pitchFamily="34" charset="0"/>
              <a:cs typeface="Arial" panose="020B0604020202020204" pitchFamily="34" charset="0"/>
            </a:rPr>
            <a:t>Risky behaviour, such as reckless driving;</a:t>
          </a:r>
        </a:p>
      </dgm:t>
    </dgm:pt>
    <dgm:pt modelId="{E86146F2-0680-40EF-BC24-9D78E660AF6D}" type="parTrans" cxnId="{2D2ACE1F-6F5D-497E-9F8C-0083FE55AAE1}">
      <dgm:prSet/>
      <dgm:spPr/>
      <dgm:t>
        <a:bodyPr/>
        <a:lstStyle/>
        <a:p>
          <a:endParaRPr lang="en-GB"/>
        </a:p>
      </dgm:t>
    </dgm:pt>
    <dgm:pt modelId="{4DDB1BAF-8F22-4B2C-87A5-46A946F47A3A}" type="sibTrans" cxnId="{2D2ACE1F-6F5D-497E-9F8C-0083FE55AAE1}">
      <dgm:prSet/>
      <dgm:spPr/>
      <dgm:t>
        <a:bodyPr/>
        <a:lstStyle/>
        <a:p>
          <a:endParaRPr lang="en-GB"/>
        </a:p>
      </dgm:t>
    </dgm:pt>
    <dgm:pt modelId="{0B414373-0B06-4B47-86DA-81D731AD29CE}">
      <dgm:prSet custT="1"/>
      <dgm:spPr/>
      <dgm:t>
        <a:bodyPr/>
        <a:lstStyle/>
        <a:p>
          <a:r>
            <a:rPr lang="en-GB" sz="1000">
              <a:latin typeface="Arial" panose="020B0604020202020204" pitchFamily="34" charset="0"/>
              <a:cs typeface="Arial" panose="020B0604020202020204" pitchFamily="34" charset="0"/>
            </a:rPr>
            <a:t>Easily distracted;</a:t>
          </a:r>
        </a:p>
      </dgm:t>
    </dgm:pt>
    <dgm:pt modelId="{64101F7F-ED47-4332-A8A3-27AEF9C23603}" type="parTrans" cxnId="{A714D3D1-E62A-4993-BCE1-09AD1CA2DE54}">
      <dgm:prSet/>
      <dgm:spPr/>
      <dgm:t>
        <a:bodyPr/>
        <a:lstStyle/>
        <a:p>
          <a:endParaRPr lang="en-GB"/>
        </a:p>
      </dgm:t>
    </dgm:pt>
    <dgm:pt modelId="{3B62AAE3-A675-4476-B1B8-01EA93DBB8AB}" type="sibTrans" cxnId="{A714D3D1-E62A-4993-BCE1-09AD1CA2DE54}">
      <dgm:prSet/>
      <dgm:spPr/>
      <dgm:t>
        <a:bodyPr/>
        <a:lstStyle/>
        <a:p>
          <a:endParaRPr lang="en-GB"/>
        </a:p>
      </dgm:t>
    </dgm:pt>
    <dgm:pt modelId="{62753264-CCC0-4F0E-85F7-F64FC559011C}">
      <dgm:prSet custT="1"/>
      <dgm:spPr/>
      <dgm:t>
        <a:bodyPr/>
        <a:lstStyle/>
        <a:p>
          <a:r>
            <a:rPr lang="en-GB" sz="1000">
              <a:latin typeface="Arial" panose="020B0604020202020204" pitchFamily="34" charset="0"/>
              <a:cs typeface="Arial" panose="020B0604020202020204" pitchFamily="34" charset="0"/>
            </a:rPr>
            <a:t>Reduced sleep activity;</a:t>
          </a:r>
        </a:p>
      </dgm:t>
    </dgm:pt>
    <dgm:pt modelId="{E068D169-62C4-49FA-A8C4-967021581512}" type="parTrans" cxnId="{97026F7D-7E2D-4A1A-BE5D-2FC10F072863}">
      <dgm:prSet/>
      <dgm:spPr/>
      <dgm:t>
        <a:bodyPr/>
        <a:lstStyle/>
        <a:p>
          <a:endParaRPr lang="en-GB"/>
        </a:p>
      </dgm:t>
    </dgm:pt>
    <dgm:pt modelId="{17485294-A7DA-43FB-8035-B82F9CFB7C0D}" type="sibTrans" cxnId="{97026F7D-7E2D-4A1A-BE5D-2FC10F072863}">
      <dgm:prSet/>
      <dgm:spPr/>
      <dgm:t>
        <a:bodyPr/>
        <a:lstStyle/>
        <a:p>
          <a:endParaRPr lang="en-GB"/>
        </a:p>
      </dgm:t>
    </dgm:pt>
    <dgm:pt modelId="{08E37944-FFB4-4D1E-9AD9-EC66B375993C}">
      <dgm:prSet custT="1"/>
      <dgm:spPr/>
      <dgm:t>
        <a:bodyPr/>
        <a:lstStyle/>
        <a:p>
          <a:r>
            <a:rPr lang="en-GB" sz="1000">
              <a:latin typeface="Arial" panose="020B0604020202020204" pitchFamily="34" charset="0"/>
              <a:cs typeface="Arial" panose="020B0604020202020204" pitchFamily="34" charset="0"/>
            </a:rPr>
            <a:t>Increased sexual drive.</a:t>
          </a:r>
        </a:p>
      </dgm:t>
    </dgm:pt>
    <dgm:pt modelId="{F185F48D-ABC2-4950-A2F2-146C1AFF6D27}" type="parTrans" cxnId="{9AF5A033-8301-429D-81CB-25ADC8A13A6D}">
      <dgm:prSet/>
      <dgm:spPr/>
      <dgm:t>
        <a:bodyPr/>
        <a:lstStyle/>
        <a:p>
          <a:endParaRPr lang="en-GB"/>
        </a:p>
      </dgm:t>
    </dgm:pt>
    <dgm:pt modelId="{36419402-DD2D-4AA9-B54C-8266018FCFA8}" type="sibTrans" cxnId="{9AF5A033-8301-429D-81CB-25ADC8A13A6D}">
      <dgm:prSet/>
      <dgm:spPr/>
      <dgm:t>
        <a:bodyPr/>
        <a:lstStyle/>
        <a:p>
          <a:endParaRPr lang="en-GB"/>
        </a:p>
      </dgm:t>
    </dgm:pt>
    <dgm:pt modelId="{B093042E-E6FA-4DE1-85DD-EAD0A7B11BD0}">
      <dgm:prSet custT="1"/>
      <dgm:spPr/>
      <dgm:t>
        <a:bodyPr/>
        <a:lstStyle/>
        <a:p>
          <a:r>
            <a:rPr lang="en-GB" sz="1000">
              <a:latin typeface="Arial" panose="020B0604020202020204" pitchFamily="34" charset="0"/>
              <a:cs typeface="Arial" panose="020B0604020202020204" pitchFamily="34" charset="0"/>
            </a:rPr>
            <a:t>Extreme fatigue and decreased energy;</a:t>
          </a:r>
        </a:p>
      </dgm:t>
    </dgm:pt>
    <dgm:pt modelId="{F7BF6CC5-F420-499B-B745-4E4299B82F31}" type="parTrans" cxnId="{3945824A-E6A5-4956-A2FE-763625534401}">
      <dgm:prSet/>
      <dgm:spPr/>
      <dgm:t>
        <a:bodyPr/>
        <a:lstStyle/>
        <a:p>
          <a:endParaRPr lang="en-GB"/>
        </a:p>
      </dgm:t>
    </dgm:pt>
    <dgm:pt modelId="{81A6D771-491B-4ECE-9C05-3A7A9DC29EE7}" type="sibTrans" cxnId="{3945824A-E6A5-4956-A2FE-763625534401}">
      <dgm:prSet/>
      <dgm:spPr/>
      <dgm:t>
        <a:bodyPr/>
        <a:lstStyle/>
        <a:p>
          <a:endParaRPr lang="en-GB"/>
        </a:p>
      </dgm:t>
    </dgm:pt>
    <dgm:pt modelId="{C331966C-946C-4222-9A4F-B2A130473176}">
      <dgm:prSet custT="1"/>
      <dgm:spPr/>
      <dgm:t>
        <a:bodyPr/>
        <a:lstStyle/>
        <a:p>
          <a:r>
            <a:rPr lang="en-GB" sz="1000">
              <a:latin typeface="Arial" panose="020B0604020202020204" pitchFamily="34" charset="0"/>
              <a:cs typeface="Arial" panose="020B0604020202020204" pitchFamily="34" charset="0"/>
            </a:rPr>
            <a:t>Prolonged sadness, emptiness, and anxiety;</a:t>
          </a:r>
        </a:p>
      </dgm:t>
    </dgm:pt>
    <dgm:pt modelId="{0EA3BC4A-4122-4356-B425-5C83ABAF5B2B}" type="parTrans" cxnId="{3A8CAC20-91AA-4015-B836-D14470F283E5}">
      <dgm:prSet/>
      <dgm:spPr/>
      <dgm:t>
        <a:bodyPr/>
        <a:lstStyle/>
        <a:p>
          <a:endParaRPr lang="en-GB"/>
        </a:p>
      </dgm:t>
    </dgm:pt>
    <dgm:pt modelId="{85B65487-5D2E-456F-9AD9-D0DA2BDFE026}" type="sibTrans" cxnId="{3A8CAC20-91AA-4015-B836-D14470F283E5}">
      <dgm:prSet/>
      <dgm:spPr/>
      <dgm:t>
        <a:bodyPr/>
        <a:lstStyle/>
        <a:p>
          <a:endParaRPr lang="en-GB"/>
        </a:p>
      </dgm:t>
    </dgm:pt>
    <dgm:pt modelId="{6D28FDD8-3141-4891-B346-E058C9AF9DA1}">
      <dgm:prSet custT="1"/>
      <dgm:spPr/>
      <dgm:t>
        <a:bodyPr/>
        <a:lstStyle/>
        <a:p>
          <a:r>
            <a:rPr lang="en-GB" sz="1000">
              <a:latin typeface="Arial" panose="020B0604020202020204" pitchFamily="34" charset="0"/>
              <a:cs typeface="Arial" panose="020B0604020202020204" pitchFamily="34" charset="0"/>
            </a:rPr>
            <a:t>Hopelessness and pessimism;</a:t>
          </a:r>
        </a:p>
      </dgm:t>
    </dgm:pt>
    <dgm:pt modelId="{01A3E7D7-2BE7-4F1E-B510-508C4DD3D60B}" type="parTrans" cxnId="{9F67CD67-D758-4824-9E7D-FC10422E5555}">
      <dgm:prSet/>
      <dgm:spPr/>
      <dgm:t>
        <a:bodyPr/>
        <a:lstStyle/>
        <a:p>
          <a:endParaRPr lang="en-GB"/>
        </a:p>
      </dgm:t>
    </dgm:pt>
    <dgm:pt modelId="{925EDDFD-2F03-47C8-90C4-DE93E0FE4C6F}" type="sibTrans" cxnId="{9F67CD67-D758-4824-9E7D-FC10422E5555}">
      <dgm:prSet/>
      <dgm:spPr/>
      <dgm:t>
        <a:bodyPr/>
        <a:lstStyle/>
        <a:p>
          <a:endParaRPr lang="en-GB"/>
        </a:p>
      </dgm:t>
    </dgm:pt>
    <dgm:pt modelId="{5CD6F524-DF81-4CC4-BEE7-267AABDA0A59}">
      <dgm:prSet custT="1"/>
      <dgm:spPr/>
      <dgm:t>
        <a:bodyPr/>
        <a:lstStyle/>
        <a:p>
          <a:r>
            <a:rPr lang="en-GB" sz="1000">
              <a:latin typeface="Arial" panose="020B0604020202020204" pitchFamily="34" charset="0"/>
              <a:cs typeface="Arial" panose="020B0604020202020204" pitchFamily="34" charset="0"/>
            </a:rPr>
            <a:t>Issues concentrating or remembering things;</a:t>
          </a:r>
        </a:p>
      </dgm:t>
    </dgm:pt>
    <dgm:pt modelId="{828DC9D7-6C4D-448B-8074-5D29FFAB3831}" type="parTrans" cxnId="{0B54D67F-96D0-4113-B5D3-B152D1642BE2}">
      <dgm:prSet/>
      <dgm:spPr/>
      <dgm:t>
        <a:bodyPr/>
        <a:lstStyle/>
        <a:p>
          <a:endParaRPr lang="en-GB"/>
        </a:p>
      </dgm:t>
    </dgm:pt>
    <dgm:pt modelId="{8F71BE0D-5D8E-4679-8837-B2770164127E}" type="sibTrans" cxnId="{0B54D67F-96D0-4113-B5D3-B152D1642BE2}">
      <dgm:prSet/>
      <dgm:spPr/>
      <dgm:t>
        <a:bodyPr/>
        <a:lstStyle/>
        <a:p>
          <a:endParaRPr lang="en-GB"/>
        </a:p>
      </dgm:t>
    </dgm:pt>
    <dgm:pt modelId="{33D0E191-BA87-4F72-A7FA-A1B5E58F248F}">
      <dgm:prSet custT="1"/>
      <dgm:spPr/>
      <dgm:t>
        <a:bodyPr/>
        <a:lstStyle/>
        <a:p>
          <a:r>
            <a:rPr lang="en-GB" sz="1000">
              <a:latin typeface="Arial" panose="020B0604020202020204" pitchFamily="34" charset="0"/>
              <a:cs typeface="Arial" panose="020B0604020202020204" pitchFamily="34" charset="0"/>
            </a:rPr>
            <a:t>Weight loss or gain accompanied by a change in appetite;</a:t>
          </a:r>
        </a:p>
      </dgm:t>
    </dgm:pt>
    <dgm:pt modelId="{628849DF-1E63-4934-A6F0-2FF2F5190E2F}" type="parTrans" cxnId="{B63A47DE-4E60-4827-87F3-17659B1EFC67}">
      <dgm:prSet/>
      <dgm:spPr/>
      <dgm:t>
        <a:bodyPr/>
        <a:lstStyle/>
        <a:p>
          <a:endParaRPr lang="en-GB"/>
        </a:p>
      </dgm:t>
    </dgm:pt>
    <dgm:pt modelId="{CC87A527-8861-4961-8D53-D6F9F65D359A}" type="sibTrans" cxnId="{B63A47DE-4E60-4827-87F3-17659B1EFC67}">
      <dgm:prSet/>
      <dgm:spPr/>
      <dgm:t>
        <a:bodyPr/>
        <a:lstStyle/>
        <a:p>
          <a:endParaRPr lang="en-GB"/>
        </a:p>
      </dgm:t>
    </dgm:pt>
    <dgm:pt modelId="{A54B4E0E-3A1F-4888-A391-FCDC3171DF8E}">
      <dgm:prSet custT="1"/>
      <dgm:spPr/>
      <dgm:t>
        <a:bodyPr/>
        <a:lstStyle/>
        <a:p>
          <a:r>
            <a:rPr lang="en-GB" sz="1000">
              <a:latin typeface="Arial" panose="020B0604020202020204" pitchFamily="34" charset="0"/>
              <a:cs typeface="Arial" panose="020B0604020202020204" pitchFamily="34" charset="0"/>
            </a:rPr>
            <a:t>Lack of sleep or too much sleep;</a:t>
          </a:r>
        </a:p>
      </dgm:t>
    </dgm:pt>
    <dgm:pt modelId="{26E3B743-BC6F-404D-A049-68463EE58AE2}" type="parTrans" cxnId="{73C06F69-B2B1-4FD3-8C06-B4A8D7AFCA29}">
      <dgm:prSet/>
      <dgm:spPr/>
      <dgm:t>
        <a:bodyPr/>
        <a:lstStyle/>
        <a:p>
          <a:endParaRPr lang="en-GB"/>
        </a:p>
      </dgm:t>
    </dgm:pt>
    <dgm:pt modelId="{B5B85D69-347D-46C6-B42B-37BB1D04E4B2}" type="sibTrans" cxnId="{73C06F69-B2B1-4FD3-8C06-B4A8D7AFCA29}">
      <dgm:prSet/>
      <dgm:spPr/>
      <dgm:t>
        <a:bodyPr/>
        <a:lstStyle/>
        <a:p>
          <a:endParaRPr lang="en-GB"/>
        </a:p>
      </dgm:t>
    </dgm:pt>
    <dgm:pt modelId="{E286990E-7D11-4944-8D90-8C90AECCF25B}">
      <dgm:prSet custT="1"/>
      <dgm:spPr/>
      <dgm:t>
        <a:bodyPr/>
        <a:lstStyle/>
        <a:p>
          <a:r>
            <a:rPr lang="en-GB" sz="1000">
              <a:latin typeface="Arial" panose="020B0604020202020204" pitchFamily="34" charset="0"/>
              <a:cs typeface="Arial" panose="020B0604020202020204" pitchFamily="34" charset="0"/>
            </a:rPr>
            <a:t>Suicide thoughts and attempts.</a:t>
          </a:r>
        </a:p>
      </dgm:t>
    </dgm:pt>
    <dgm:pt modelId="{D9B82752-E418-406C-8C96-A69013145CCD}" type="parTrans" cxnId="{DAAC8C35-4199-4F2B-AEFC-38D660B110F4}">
      <dgm:prSet/>
      <dgm:spPr/>
      <dgm:t>
        <a:bodyPr/>
        <a:lstStyle/>
        <a:p>
          <a:endParaRPr lang="en-GB"/>
        </a:p>
      </dgm:t>
    </dgm:pt>
    <dgm:pt modelId="{12D283B3-CBA9-4D42-A298-1FE444E2E525}" type="sibTrans" cxnId="{DAAC8C35-4199-4F2B-AEFC-38D660B110F4}">
      <dgm:prSet/>
      <dgm:spPr/>
      <dgm:t>
        <a:bodyPr/>
        <a:lstStyle/>
        <a:p>
          <a:endParaRPr lang="en-GB"/>
        </a:p>
      </dgm:t>
    </dgm:pt>
    <dgm:pt modelId="{83AB569A-37DF-48FC-B463-EEDCFA015BD3}">
      <dgm:prSet custT="1"/>
      <dgm:spPr/>
      <dgm:t>
        <a:bodyPr/>
        <a:lstStyle/>
        <a:p>
          <a:r>
            <a:rPr lang="en-GB" sz="1000">
              <a:latin typeface="Arial" panose="020B0604020202020204" pitchFamily="34" charset="0"/>
              <a:cs typeface="Arial" panose="020B0604020202020204" pitchFamily="34" charset="0"/>
            </a:rPr>
            <a:t>The mood swings experienced have lasted half the time and have not stopped for at least two months.</a:t>
          </a:r>
        </a:p>
      </dgm:t>
    </dgm:pt>
    <dgm:pt modelId="{749FEFB2-E333-4F08-BE50-C60BC24661AA}" type="parTrans" cxnId="{899A436D-AFA4-4C0D-9893-4815BFB51B50}">
      <dgm:prSet/>
      <dgm:spPr/>
      <dgm:t>
        <a:bodyPr/>
        <a:lstStyle/>
        <a:p>
          <a:endParaRPr lang="en-GB"/>
        </a:p>
      </dgm:t>
    </dgm:pt>
    <dgm:pt modelId="{F8FCD0E4-5421-44BF-B4D7-3E8C86080D40}" type="sibTrans" cxnId="{899A436D-AFA4-4C0D-9893-4815BFB51B50}">
      <dgm:prSet/>
      <dgm:spPr/>
      <dgm:t>
        <a:bodyPr/>
        <a:lstStyle/>
        <a:p>
          <a:endParaRPr lang="en-GB"/>
        </a:p>
      </dgm:t>
    </dgm:pt>
    <dgm:pt modelId="{62776C39-5D44-451F-9A3B-F57B929CE206}" type="pres">
      <dgm:prSet presAssocID="{AA523067-1A55-4770-A73E-8878766250E8}" presName="linearFlow" presStyleCnt="0">
        <dgm:presLayoutVars>
          <dgm:dir/>
          <dgm:animLvl val="lvl"/>
          <dgm:resizeHandles val="exact"/>
        </dgm:presLayoutVars>
      </dgm:prSet>
      <dgm:spPr/>
    </dgm:pt>
    <dgm:pt modelId="{1A003E24-361F-46EE-87ED-6FEDE8CD772B}" type="pres">
      <dgm:prSet presAssocID="{6F28DD8D-1F12-4B66-8816-00AC99E4AF7C}" presName="composite" presStyleCnt="0"/>
      <dgm:spPr/>
    </dgm:pt>
    <dgm:pt modelId="{01A24AB5-4CED-452B-90EC-8358472BF89B}" type="pres">
      <dgm:prSet presAssocID="{6F28DD8D-1F12-4B66-8816-00AC99E4AF7C}" presName="parentText" presStyleLbl="alignNode1" presStyleIdx="0" presStyleCnt="3">
        <dgm:presLayoutVars>
          <dgm:chMax val="1"/>
          <dgm:bulletEnabled val="1"/>
        </dgm:presLayoutVars>
      </dgm:prSet>
      <dgm:spPr/>
    </dgm:pt>
    <dgm:pt modelId="{974B58E1-FA3B-4407-930E-7DE010530B4F}" type="pres">
      <dgm:prSet presAssocID="{6F28DD8D-1F12-4B66-8816-00AC99E4AF7C}" presName="descendantText" presStyleLbl="alignAcc1" presStyleIdx="0" presStyleCnt="3">
        <dgm:presLayoutVars>
          <dgm:bulletEnabled val="1"/>
        </dgm:presLayoutVars>
      </dgm:prSet>
      <dgm:spPr/>
    </dgm:pt>
    <dgm:pt modelId="{7FD1BF92-97CB-4731-AC46-BFF61C72B3FE}" type="pres">
      <dgm:prSet presAssocID="{C93CBC91-9393-423F-A485-4129014DE201}" presName="sp" presStyleCnt="0"/>
      <dgm:spPr/>
    </dgm:pt>
    <dgm:pt modelId="{1CA05B4B-A2A6-41DF-826E-8414B30CC594}" type="pres">
      <dgm:prSet presAssocID="{84C192F2-A42C-48D8-ADA7-7FF4EF7B5D9F}" presName="composite" presStyleCnt="0"/>
      <dgm:spPr/>
    </dgm:pt>
    <dgm:pt modelId="{8F5F1A39-0AC4-4FDB-A1E4-A42283E0BA35}" type="pres">
      <dgm:prSet presAssocID="{84C192F2-A42C-48D8-ADA7-7FF4EF7B5D9F}" presName="parentText" presStyleLbl="alignNode1" presStyleIdx="1" presStyleCnt="3">
        <dgm:presLayoutVars>
          <dgm:chMax val="1"/>
          <dgm:bulletEnabled val="1"/>
        </dgm:presLayoutVars>
      </dgm:prSet>
      <dgm:spPr/>
    </dgm:pt>
    <dgm:pt modelId="{1B6A58A7-5BCE-40D8-A1F3-EA10A4B2B010}" type="pres">
      <dgm:prSet presAssocID="{84C192F2-A42C-48D8-ADA7-7FF4EF7B5D9F}" presName="descendantText" presStyleLbl="alignAcc1" presStyleIdx="1" presStyleCnt="3">
        <dgm:presLayoutVars>
          <dgm:bulletEnabled val="1"/>
        </dgm:presLayoutVars>
      </dgm:prSet>
      <dgm:spPr/>
    </dgm:pt>
    <dgm:pt modelId="{89538848-C32F-4DF7-A769-E788990AB607}" type="pres">
      <dgm:prSet presAssocID="{DD98A322-19D3-4E37-9F35-268685B8D764}" presName="sp" presStyleCnt="0"/>
      <dgm:spPr/>
    </dgm:pt>
    <dgm:pt modelId="{0BDDEE0E-1ECA-453C-8F56-3243F0B28863}" type="pres">
      <dgm:prSet presAssocID="{A39FCD8A-BE43-43BA-8208-443847018962}" presName="composite" presStyleCnt="0"/>
      <dgm:spPr/>
    </dgm:pt>
    <dgm:pt modelId="{8D6F1126-1D0C-47FB-8113-AE582835ADA3}" type="pres">
      <dgm:prSet presAssocID="{A39FCD8A-BE43-43BA-8208-443847018962}" presName="parentText" presStyleLbl="alignNode1" presStyleIdx="2" presStyleCnt="3">
        <dgm:presLayoutVars>
          <dgm:chMax val="1"/>
          <dgm:bulletEnabled val="1"/>
        </dgm:presLayoutVars>
      </dgm:prSet>
      <dgm:spPr/>
    </dgm:pt>
    <dgm:pt modelId="{1FEA2BF9-3FF4-46FE-B83B-87D756478777}" type="pres">
      <dgm:prSet presAssocID="{A39FCD8A-BE43-43BA-8208-443847018962}" presName="descendantText" presStyleLbl="alignAcc1" presStyleIdx="2" presStyleCnt="3">
        <dgm:presLayoutVars>
          <dgm:bulletEnabled val="1"/>
        </dgm:presLayoutVars>
      </dgm:prSet>
      <dgm:spPr/>
    </dgm:pt>
  </dgm:ptLst>
  <dgm:cxnLst>
    <dgm:cxn modelId="{2D2ACE1F-6F5D-497E-9F8C-0083FE55AAE1}" srcId="{6F28DD8D-1F12-4B66-8816-00AC99E4AF7C}" destId="{01DE8C60-46AF-4294-A324-418C0420AFD7}" srcOrd="3" destOrd="0" parTransId="{E86146F2-0680-40EF-BC24-9D78E660AF6D}" sibTransId="{4DDB1BAF-8F22-4B2C-87A5-46A946F47A3A}"/>
    <dgm:cxn modelId="{3A8CAC20-91AA-4015-B836-D14470F283E5}" srcId="{84C192F2-A42C-48D8-ADA7-7FF4EF7B5D9F}" destId="{C331966C-946C-4222-9A4F-B2A130473176}" srcOrd="2" destOrd="0" parTransId="{0EA3BC4A-4122-4356-B425-5C83ABAF5B2B}" sibTransId="{85B65487-5D2E-456F-9AD9-D0DA2BDFE026}"/>
    <dgm:cxn modelId="{77E49623-4C7C-4400-8FBA-CCD9F7A5C9CA}" srcId="{6F28DD8D-1F12-4B66-8816-00AC99E4AF7C}" destId="{3BCB0330-57E1-4128-A3E1-5EA81B324655}" srcOrd="1" destOrd="0" parTransId="{7FC95D3A-167C-4827-B174-0B0B97F69361}" sibTransId="{F71EF56E-DB21-4786-8447-39FAE2CCB22D}"/>
    <dgm:cxn modelId="{5C721C28-A3CC-49FC-A7DF-FFBF40FDCA36}" type="presOf" srcId="{3BCB0330-57E1-4128-A3E1-5EA81B324655}" destId="{974B58E1-FA3B-4407-930E-7DE010530B4F}" srcOrd="0" destOrd="1" presId="urn:microsoft.com/office/officeart/2005/8/layout/chevron2"/>
    <dgm:cxn modelId="{9AF5A033-8301-429D-81CB-25ADC8A13A6D}" srcId="{6F28DD8D-1F12-4B66-8816-00AC99E4AF7C}" destId="{08E37944-FFB4-4D1E-9AD9-EC66B375993C}" srcOrd="6" destOrd="0" parTransId="{F185F48D-ABC2-4950-A2F2-146C1AFF6D27}" sibTransId="{36419402-DD2D-4AA9-B54C-8266018FCFA8}"/>
    <dgm:cxn modelId="{DAAC8C35-4199-4F2B-AEFC-38D660B110F4}" srcId="{84C192F2-A42C-48D8-ADA7-7FF4EF7B5D9F}" destId="{E286990E-7D11-4944-8D90-8C90AECCF25B}" srcOrd="7" destOrd="0" parTransId="{D9B82752-E418-406C-8C96-A69013145CCD}" sibTransId="{12D283B3-CBA9-4D42-A298-1FE444E2E525}"/>
    <dgm:cxn modelId="{87AF8C3E-A193-4D69-9CFB-F7B17E97C63B}" type="presOf" srcId="{B093042E-E6FA-4DE1-85DD-EAD0A7B11BD0}" destId="{1B6A58A7-5BCE-40D8-A1F3-EA10A4B2B010}" srcOrd="0" destOrd="1" presId="urn:microsoft.com/office/officeart/2005/8/layout/chevron2"/>
    <dgm:cxn modelId="{D1CA855D-87B2-48D9-92A7-FAC9CF3EC104}" srcId="{AA523067-1A55-4770-A73E-8878766250E8}" destId="{A39FCD8A-BE43-43BA-8208-443847018962}" srcOrd="2" destOrd="0" parTransId="{DF512AEE-E5E3-4D17-98E8-9758D1082407}" sibTransId="{4B80200A-A282-4CB9-979A-02F728D72261}"/>
    <dgm:cxn modelId="{53C34241-76EB-4DA8-8586-1D68FBEAE484}" type="presOf" srcId="{AA523067-1A55-4770-A73E-8878766250E8}" destId="{62776C39-5D44-451F-9A3B-F57B929CE206}" srcOrd="0" destOrd="0" presId="urn:microsoft.com/office/officeart/2005/8/layout/chevron2"/>
    <dgm:cxn modelId="{C7C4C841-7549-4A74-8658-3EFDB7165653}" type="presOf" srcId="{A39FCD8A-BE43-43BA-8208-443847018962}" destId="{8D6F1126-1D0C-47FB-8113-AE582835ADA3}" srcOrd="0" destOrd="0" presId="urn:microsoft.com/office/officeart/2005/8/layout/chevron2"/>
    <dgm:cxn modelId="{EF756B46-5C31-4882-A736-F2D0B28825FE}" srcId="{A39FCD8A-BE43-43BA-8208-443847018962}" destId="{B264646D-F801-4240-B906-EA933DFD691A}" srcOrd="0" destOrd="0" parTransId="{FD7EABF8-EBAA-456D-AFA7-F6A1448D092D}" sibTransId="{6D43C7D3-3AE7-4BB3-8D5B-E50EE9F2D2C4}"/>
    <dgm:cxn modelId="{04379E67-4020-41B4-B3CF-4571A091938A}" type="presOf" srcId="{C331966C-946C-4222-9A4F-B2A130473176}" destId="{1B6A58A7-5BCE-40D8-A1F3-EA10A4B2B010}" srcOrd="0" destOrd="2" presId="urn:microsoft.com/office/officeart/2005/8/layout/chevron2"/>
    <dgm:cxn modelId="{9F67CD67-D758-4824-9E7D-FC10422E5555}" srcId="{84C192F2-A42C-48D8-ADA7-7FF4EF7B5D9F}" destId="{6D28FDD8-3141-4891-B346-E058C9AF9DA1}" srcOrd="3" destOrd="0" parTransId="{01A3E7D7-2BE7-4F1E-B510-508C4DD3D60B}" sibTransId="{925EDDFD-2F03-47C8-90C4-DE93E0FE4C6F}"/>
    <dgm:cxn modelId="{73C06F69-B2B1-4FD3-8C06-B4A8D7AFCA29}" srcId="{84C192F2-A42C-48D8-ADA7-7FF4EF7B5D9F}" destId="{A54B4E0E-3A1F-4888-A391-FCDC3171DF8E}" srcOrd="6" destOrd="0" parTransId="{26E3B743-BC6F-404D-A049-68463EE58AE2}" sibTransId="{B5B85D69-347D-46C6-B42B-37BB1D04E4B2}"/>
    <dgm:cxn modelId="{3945824A-E6A5-4956-A2FE-763625534401}" srcId="{84C192F2-A42C-48D8-ADA7-7FF4EF7B5D9F}" destId="{B093042E-E6FA-4DE1-85DD-EAD0A7B11BD0}" srcOrd="1" destOrd="0" parTransId="{F7BF6CC5-F420-499B-B745-4E4299B82F31}" sibTransId="{81A6D771-491B-4ECE-9C05-3A7A9DC29EE7}"/>
    <dgm:cxn modelId="{899A436D-AFA4-4C0D-9893-4815BFB51B50}" srcId="{A39FCD8A-BE43-43BA-8208-443847018962}" destId="{83AB569A-37DF-48FC-B463-EEDCFA015BD3}" srcOrd="1" destOrd="0" parTransId="{749FEFB2-E333-4F08-BE50-C60BC24661AA}" sibTransId="{F8FCD0E4-5421-44BF-B4D7-3E8C86080D40}"/>
    <dgm:cxn modelId="{1C22D36F-FA23-4FAC-9F53-E009CA6D7B0F}" type="presOf" srcId="{6F28DD8D-1F12-4B66-8816-00AC99E4AF7C}" destId="{01A24AB5-4CED-452B-90EC-8358472BF89B}" srcOrd="0" destOrd="0" presId="urn:microsoft.com/office/officeart/2005/8/layout/chevron2"/>
    <dgm:cxn modelId="{63E9BC71-0571-445F-8B17-9326D6F5CB4C}" type="presOf" srcId="{9E674B00-9294-4CB4-9B98-DF3DEA3E7BEA}" destId="{974B58E1-FA3B-4407-930E-7DE010530B4F}" srcOrd="0" destOrd="2" presId="urn:microsoft.com/office/officeart/2005/8/layout/chevron2"/>
    <dgm:cxn modelId="{5E14C071-1BA4-466F-ADF5-0A32F7B7E2FD}" srcId="{AA523067-1A55-4770-A73E-8878766250E8}" destId="{6F28DD8D-1F12-4B66-8816-00AC99E4AF7C}" srcOrd="0" destOrd="0" parTransId="{C683D219-AD5B-4619-8774-92896C8045B1}" sibTransId="{C93CBC91-9393-423F-A485-4129014DE201}"/>
    <dgm:cxn modelId="{87537473-E766-4C60-8022-E3AE44192554}" type="presOf" srcId="{B264646D-F801-4240-B906-EA933DFD691A}" destId="{1FEA2BF9-3FF4-46FE-B83B-87D756478777}" srcOrd="0" destOrd="0" presId="urn:microsoft.com/office/officeart/2005/8/layout/chevron2"/>
    <dgm:cxn modelId="{66996174-BAE5-4214-8BF0-D1CC2DEDE4B3}" type="presOf" srcId="{84C192F2-A42C-48D8-ADA7-7FF4EF7B5D9F}" destId="{8F5F1A39-0AC4-4FDB-A1E4-A42283E0BA35}" srcOrd="0" destOrd="0" presId="urn:microsoft.com/office/officeart/2005/8/layout/chevron2"/>
    <dgm:cxn modelId="{BBB75D79-A730-4A63-B51C-991EAAACAFE1}" srcId="{84C192F2-A42C-48D8-ADA7-7FF4EF7B5D9F}" destId="{F70172F0-1C5A-4107-97BB-77C37BFAFDB0}" srcOrd="0" destOrd="0" parTransId="{2FEE4528-8824-4985-88D4-2A495A86324B}" sibTransId="{753ED1D6-4924-4B09-A799-C76AF00F68AB}"/>
    <dgm:cxn modelId="{97026F7D-7E2D-4A1A-BE5D-2FC10F072863}" srcId="{6F28DD8D-1F12-4B66-8816-00AC99E4AF7C}" destId="{62753264-CCC0-4F0E-85F7-F64FC559011C}" srcOrd="5" destOrd="0" parTransId="{E068D169-62C4-49FA-A8C4-967021581512}" sibTransId="{17485294-A7DA-43FB-8035-B82F9CFB7C0D}"/>
    <dgm:cxn modelId="{0B54D67F-96D0-4113-B5D3-B152D1642BE2}" srcId="{84C192F2-A42C-48D8-ADA7-7FF4EF7B5D9F}" destId="{5CD6F524-DF81-4CC4-BEE7-267AABDA0A59}" srcOrd="4" destOrd="0" parTransId="{828DC9D7-6C4D-448B-8074-5D29FFAB3831}" sibTransId="{8F71BE0D-5D8E-4679-8837-B2770164127E}"/>
    <dgm:cxn modelId="{929FFD9C-20B7-4BC2-A3AC-599FC7803CDC}" type="presOf" srcId="{6D28FDD8-3141-4891-B346-E058C9AF9DA1}" destId="{1B6A58A7-5BCE-40D8-A1F3-EA10A4B2B010}" srcOrd="0" destOrd="3" presId="urn:microsoft.com/office/officeart/2005/8/layout/chevron2"/>
    <dgm:cxn modelId="{688A8BB2-4F84-4D7D-B4CE-FE11A537CFC0}" type="presOf" srcId="{A54B4E0E-3A1F-4888-A391-FCDC3171DF8E}" destId="{1B6A58A7-5BCE-40D8-A1F3-EA10A4B2B010}" srcOrd="0" destOrd="6" presId="urn:microsoft.com/office/officeart/2005/8/layout/chevron2"/>
    <dgm:cxn modelId="{50F7F0BB-E50F-4AD8-B57A-D0F938E641E9}" type="presOf" srcId="{33D0E191-BA87-4F72-A7FA-A1B5E58F248F}" destId="{1B6A58A7-5BCE-40D8-A1F3-EA10A4B2B010}" srcOrd="0" destOrd="5" presId="urn:microsoft.com/office/officeart/2005/8/layout/chevron2"/>
    <dgm:cxn modelId="{1B2E5DC4-AF06-449C-9523-5DB0E9C54004}" srcId="{AA523067-1A55-4770-A73E-8878766250E8}" destId="{84C192F2-A42C-48D8-ADA7-7FF4EF7B5D9F}" srcOrd="1" destOrd="0" parTransId="{541FF0E5-B527-4B2D-8EB4-B3E3294501B7}" sibTransId="{DD98A322-19D3-4E37-9F35-268685B8D764}"/>
    <dgm:cxn modelId="{B91688CC-77C8-403F-A3D7-E008B2EA4AF0}" type="presOf" srcId="{F70172F0-1C5A-4107-97BB-77C37BFAFDB0}" destId="{1B6A58A7-5BCE-40D8-A1F3-EA10A4B2B010}" srcOrd="0" destOrd="0" presId="urn:microsoft.com/office/officeart/2005/8/layout/chevron2"/>
    <dgm:cxn modelId="{BD7B08D1-59DF-40C9-85AC-7B0CD5C74C35}" type="presOf" srcId="{5CD6F524-DF81-4CC4-BEE7-267AABDA0A59}" destId="{1B6A58A7-5BCE-40D8-A1F3-EA10A4B2B010}" srcOrd="0" destOrd="4" presId="urn:microsoft.com/office/officeart/2005/8/layout/chevron2"/>
    <dgm:cxn modelId="{A714D3D1-E62A-4993-BCE1-09AD1CA2DE54}" srcId="{6F28DD8D-1F12-4B66-8816-00AC99E4AF7C}" destId="{0B414373-0B06-4B47-86DA-81D731AD29CE}" srcOrd="4" destOrd="0" parTransId="{64101F7F-ED47-4332-A8A3-27AEF9C23603}" sibTransId="{3B62AAE3-A675-4476-B1B8-01EA93DBB8AB}"/>
    <dgm:cxn modelId="{B6A4EFD6-9EE1-4C9B-A74F-B1B3EEE05F13}" type="presOf" srcId="{08E37944-FFB4-4D1E-9AD9-EC66B375993C}" destId="{974B58E1-FA3B-4407-930E-7DE010530B4F}" srcOrd="0" destOrd="6" presId="urn:microsoft.com/office/officeart/2005/8/layout/chevron2"/>
    <dgm:cxn modelId="{99F0CDDA-D972-4957-ADAF-AFFA8F09BA3C}" type="presOf" srcId="{0B414373-0B06-4B47-86DA-81D731AD29CE}" destId="{974B58E1-FA3B-4407-930E-7DE010530B4F}" srcOrd="0" destOrd="4" presId="urn:microsoft.com/office/officeart/2005/8/layout/chevron2"/>
    <dgm:cxn modelId="{B63A47DE-4E60-4827-87F3-17659B1EFC67}" srcId="{84C192F2-A42C-48D8-ADA7-7FF4EF7B5D9F}" destId="{33D0E191-BA87-4F72-A7FA-A1B5E58F248F}" srcOrd="5" destOrd="0" parTransId="{628849DF-1E63-4934-A6F0-2FF2F5190E2F}" sibTransId="{CC87A527-8861-4961-8D53-D6F9F65D359A}"/>
    <dgm:cxn modelId="{8536D1DE-90BA-418F-B5A8-B0410A8BA0B5}" srcId="{6F28DD8D-1F12-4B66-8816-00AC99E4AF7C}" destId="{DCC436D2-52F6-40EB-85A3-984ED5AF69A7}" srcOrd="0" destOrd="0" parTransId="{979987D9-18B1-4AEA-84DE-6D3862AD41A8}" sibTransId="{D3DEEB5B-726E-46A1-9420-455D4BB6739B}"/>
    <dgm:cxn modelId="{82BECEE3-0A52-4F78-9911-F4CDF6703915}" type="presOf" srcId="{62753264-CCC0-4F0E-85F7-F64FC559011C}" destId="{974B58E1-FA3B-4407-930E-7DE010530B4F}" srcOrd="0" destOrd="5" presId="urn:microsoft.com/office/officeart/2005/8/layout/chevron2"/>
    <dgm:cxn modelId="{21D008E6-BBC7-4DDA-A808-7D3B1AE61DCF}" srcId="{6F28DD8D-1F12-4B66-8816-00AC99E4AF7C}" destId="{9E674B00-9294-4CB4-9B98-DF3DEA3E7BEA}" srcOrd="2" destOrd="0" parTransId="{28D992D8-CB96-4020-AD74-DFDF8EF07BC6}" sibTransId="{53D035C6-0BF5-43FD-B408-CB427B832D0E}"/>
    <dgm:cxn modelId="{E29745F1-EC8D-49A1-8C0F-B4D288470027}" type="presOf" srcId="{83AB569A-37DF-48FC-B463-EEDCFA015BD3}" destId="{1FEA2BF9-3FF4-46FE-B83B-87D756478777}" srcOrd="0" destOrd="1" presId="urn:microsoft.com/office/officeart/2005/8/layout/chevron2"/>
    <dgm:cxn modelId="{393FF1F3-45FD-407B-A4EE-7B5C142F5579}" type="presOf" srcId="{DCC436D2-52F6-40EB-85A3-984ED5AF69A7}" destId="{974B58E1-FA3B-4407-930E-7DE010530B4F}" srcOrd="0" destOrd="0" presId="urn:microsoft.com/office/officeart/2005/8/layout/chevron2"/>
    <dgm:cxn modelId="{290105F4-CFA7-4F9B-A055-670F7431DDCE}" type="presOf" srcId="{E286990E-7D11-4944-8D90-8C90AECCF25B}" destId="{1B6A58A7-5BCE-40D8-A1F3-EA10A4B2B010}" srcOrd="0" destOrd="7" presId="urn:microsoft.com/office/officeart/2005/8/layout/chevron2"/>
    <dgm:cxn modelId="{5D0115FB-130D-45E9-B284-0EFDB1433D32}" type="presOf" srcId="{01DE8C60-46AF-4294-A324-418C0420AFD7}" destId="{974B58E1-FA3B-4407-930E-7DE010530B4F}" srcOrd="0" destOrd="3" presId="urn:microsoft.com/office/officeart/2005/8/layout/chevron2"/>
    <dgm:cxn modelId="{1830EE3F-3EFA-4890-9EFA-6ED30672A8E9}" type="presParOf" srcId="{62776C39-5D44-451F-9A3B-F57B929CE206}" destId="{1A003E24-361F-46EE-87ED-6FEDE8CD772B}" srcOrd="0" destOrd="0" presId="urn:microsoft.com/office/officeart/2005/8/layout/chevron2"/>
    <dgm:cxn modelId="{F568C46B-0D9D-4B9E-AF43-A0FEBA8AE757}" type="presParOf" srcId="{1A003E24-361F-46EE-87ED-6FEDE8CD772B}" destId="{01A24AB5-4CED-452B-90EC-8358472BF89B}" srcOrd="0" destOrd="0" presId="urn:microsoft.com/office/officeart/2005/8/layout/chevron2"/>
    <dgm:cxn modelId="{0566BDB6-0001-40F5-A3DE-3509D1658A31}" type="presParOf" srcId="{1A003E24-361F-46EE-87ED-6FEDE8CD772B}" destId="{974B58E1-FA3B-4407-930E-7DE010530B4F}" srcOrd="1" destOrd="0" presId="urn:microsoft.com/office/officeart/2005/8/layout/chevron2"/>
    <dgm:cxn modelId="{73C4F1BE-6690-4529-A519-B681F0FC42E6}" type="presParOf" srcId="{62776C39-5D44-451F-9A3B-F57B929CE206}" destId="{7FD1BF92-97CB-4731-AC46-BFF61C72B3FE}" srcOrd="1" destOrd="0" presId="urn:microsoft.com/office/officeart/2005/8/layout/chevron2"/>
    <dgm:cxn modelId="{C0C1B838-43FB-4232-8303-2D9AE14B8D06}" type="presParOf" srcId="{62776C39-5D44-451F-9A3B-F57B929CE206}" destId="{1CA05B4B-A2A6-41DF-826E-8414B30CC594}" srcOrd="2" destOrd="0" presId="urn:microsoft.com/office/officeart/2005/8/layout/chevron2"/>
    <dgm:cxn modelId="{B224561A-05A4-4C4B-86DD-75F169ABDF2D}" type="presParOf" srcId="{1CA05B4B-A2A6-41DF-826E-8414B30CC594}" destId="{8F5F1A39-0AC4-4FDB-A1E4-A42283E0BA35}" srcOrd="0" destOrd="0" presId="urn:microsoft.com/office/officeart/2005/8/layout/chevron2"/>
    <dgm:cxn modelId="{2D5CFA6A-524D-48F1-B967-A6EECB4A2B47}" type="presParOf" srcId="{1CA05B4B-A2A6-41DF-826E-8414B30CC594}" destId="{1B6A58A7-5BCE-40D8-A1F3-EA10A4B2B010}" srcOrd="1" destOrd="0" presId="urn:microsoft.com/office/officeart/2005/8/layout/chevron2"/>
    <dgm:cxn modelId="{709AEDDA-F477-4633-9C67-A40708C2D32C}" type="presParOf" srcId="{62776C39-5D44-451F-9A3B-F57B929CE206}" destId="{89538848-C32F-4DF7-A769-E788990AB607}" srcOrd="3" destOrd="0" presId="urn:microsoft.com/office/officeart/2005/8/layout/chevron2"/>
    <dgm:cxn modelId="{8DC5718F-E790-425A-86F8-6E0F57B26751}" type="presParOf" srcId="{62776C39-5D44-451F-9A3B-F57B929CE206}" destId="{0BDDEE0E-1ECA-453C-8F56-3243F0B28863}" srcOrd="4" destOrd="0" presId="urn:microsoft.com/office/officeart/2005/8/layout/chevron2"/>
    <dgm:cxn modelId="{58EDCED0-95C0-419D-ACB9-2AA1FA7863C9}" type="presParOf" srcId="{0BDDEE0E-1ECA-453C-8F56-3243F0B28863}" destId="{8D6F1126-1D0C-47FB-8113-AE582835ADA3}" srcOrd="0" destOrd="0" presId="urn:microsoft.com/office/officeart/2005/8/layout/chevron2"/>
    <dgm:cxn modelId="{D2559069-5CC8-4C19-930A-5E96D10CEF20}" type="presParOf" srcId="{0BDDEE0E-1ECA-453C-8F56-3243F0B28863}" destId="{1FEA2BF9-3FF4-46FE-B83B-87D756478777}" srcOrd="1" destOrd="0" presId="urn:microsoft.com/office/officeart/2005/8/layout/chevron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1A24AB5-4CED-452B-90EC-8358472BF89B}">
      <dsp:nvSpPr>
        <dsp:cNvPr id="0" name=""/>
        <dsp:cNvSpPr/>
      </dsp:nvSpPr>
      <dsp:spPr>
        <a:xfrm rot="5400000">
          <a:off x="-449413" y="452921"/>
          <a:ext cx="2996088" cy="2097262"/>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GB" sz="2000" kern="1200"/>
            <a:t>Mania Symptoms</a:t>
          </a:r>
        </a:p>
      </dsp:txBody>
      <dsp:txXfrm rot="-5400000">
        <a:off x="0" y="1052139"/>
        <a:ext cx="2097262" cy="898826"/>
      </dsp:txXfrm>
    </dsp:sp>
    <dsp:sp modelId="{974B58E1-FA3B-4407-930E-7DE010530B4F}">
      <dsp:nvSpPr>
        <dsp:cNvPr id="0" name=""/>
        <dsp:cNvSpPr/>
      </dsp:nvSpPr>
      <dsp:spPr>
        <a:xfrm rot="5400000">
          <a:off x="2818102" y="-717331"/>
          <a:ext cx="1947457" cy="3389137"/>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High levels of energy, ideas, and plans;</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Extreme happiness;</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Hyperactivity, such as impulse buying and talking fast;</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Risky behaviour, such as reckless driving;</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Easily distracted;</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Reduced sleep activity;</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Increased sexual drive.</a:t>
          </a:r>
        </a:p>
      </dsp:txBody>
      <dsp:txXfrm rot="-5400000">
        <a:off x="2097263" y="98575"/>
        <a:ext cx="3294070" cy="1757323"/>
      </dsp:txXfrm>
    </dsp:sp>
    <dsp:sp modelId="{8F5F1A39-0AC4-4FDB-A1E4-A42283E0BA35}">
      <dsp:nvSpPr>
        <dsp:cNvPr id="0" name=""/>
        <dsp:cNvSpPr/>
      </dsp:nvSpPr>
      <dsp:spPr>
        <a:xfrm rot="5400000">
          <a:off x="-449413" y="3205233"/>
          <a:ext cx="2996088" cy="2097262"/>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GB" sz="2000" kern="1200"/>
            <a:t>Depression symptoms</a:t>
          </a:r>
        </a:p>
      </dsp:txBody>
      <dsp:txXfrm rot="-5400000">
        <a:off x="0" y="3804451"/>
        <a:ext cx="2097262" cy="898826"/>
      </dsp:txXfrm>
    </dsp:sp>
    <dsp:sp modelId="{1B6A58A7-5BCE-40D8-A1F3-EA10A4B2B010}">
      <dsp:nvSpPr>
        <dsp:cNvPr id="0" name=""/>
        <dsp:cNvSpPr/>
      </dsp:nvSpPr>
      <dsp:spPr>
        <a:xfrm rot="5400000">
          <a:off x="2818102" y="2034980"/>
          <a:ext cx="1947457" cy="3389137"/>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Loss of interest in activities once enjoyed;</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Extreme fatigue and decreased energy;</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Prolonged sadness, emptiness, and anxiety;</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Hopelessness and pessimism;</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Issues concentrating or remembering things;</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Weight loss or gain accompanied by a change in appetite;</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Lack of sleep or too much sleep;</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Suicide thoughts and attempts.</a:t>
          </a:r>
        </a:p>
      </dsp:txBody>
      <dsp:txXfrm rot="-5400000">
        <a:off x="2097263" y="2850887"/>
        <a:ext cx="3294070" cy="1757323"/>
      </dsp:txXfrm>
    </dsp:sp>
    <dsp:sp modelId="{8D6F1126-1D0C-47FB-8113-AE582835ADA3}">
      <dsp:nvSpPr>
        <dsp:cNvPr id="0" name=""/>
        <dsp:cNvSpPr/>
      </dsp:nvSpPr>
      <dsp:spPr>
        <a:xfrm rot="5400000">
          <a:off x="-449413" y="5957546"/>
          <a:ext cx="2996088" cy="2097262"/>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GB" sz="2000" kern="1200"/>
            <a:t>Cyclothymic disorder-specific symptoms</a:t>
          </a:r>
        </a:p>
      </dsp:txBody>
      <dsp:txXfrm rot="-5400000">
        <a:off x="0" y="6556764"/>
        <a:ext cx="2097262" cy="898826"/>
      </dsp:txXfrm>
    </dsp:sp>
    <dsp:sp modelId="{1FEA2BF9-3FF4-46FE-B83B-87D756478777}">
      <dsp:nvSpPr>
        <dsp:cNvPr id="0" name=""/>
        <dsp:cNvSpPr/>
      </dsp:nvSpPr>
      <dsp:spPr>
        <a:xfrm rot="5400000">
          <a:off x="2818102" y="4787293"/>
          <a:ext cx="1947457" cy="3389137"/>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Many periods of hypomania and depressive episodes, which are milder compared to bipolar I and II, for at least two years;</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The mood swings experienced have lasted half the time and have not stopped for at least two months.</a:t>
          </a:r>
        </a:p>
      </dsp:txBody>
      <dsp:txXfrm rot="-5400000">
        <a:off x="2097263" y="5603200"/>
        <a:ext cx="3294070" cy="1757323"/>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485</TotalTime>
  <Pages>13</Pages>
  <Words>1744</Words>
  <Characters>9945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Ruseva</dc:creator>
  <cp:keywords/>
  <dc:description/>
  <cp:lastModifiedBy>Elena Ruseva</cp:lastModifiedBy>
  <cp:revision>10</cp:revision>
  <dcterms:created xsi:type="dcterms:W3CDTF">2023-04-01T15:44:00Z</dcterms:created>
  <dcterms:modified xsi:type="dcterms:W3CDTF">2023-04-10T13:56:00Z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11ec3732a29c1dbb38269faef9543275892d6c9ad15ba1ce016c134ee1647870</vt:lpwstr>
  </property>
</Properties>
</file>