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EA97E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CB6B9A">
              <w:rPr>
                <w:b/>
                <w:color w:val="auto"/>
                <w:sz w:val="32"/>
              </w:rPr>
              <w:t xml:space="preserve">Leah Davies </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FAB482E" w:rsidR="005A1BA3" w:rsidRDefault="005A1BA3" w:rsidP="00340E9A">
            <w:pPr>
              <w:overflowPunct/>
              <w:autoSpaceDE/>
              <w:autoSpaceDN/>
              <w:adjustRightInd/>
              <w:ind w:right="237"/>
              <w:textAlignment w:val="auto"/>
              <w:rPr>
                <w:b/>
                <w:color w:val="auto"/>
                <w:sz w:val="32"/>
              </w:rPr>
            </w:pPr>
            <w:r>
              <w:rPr>
                <w:b/>
                <w:color w:val="auto"/>
                <w:sz w:val="32"/>
              </w:rPr>
              <w:t>_____</w:t>
            </w:r>
            <w:r w:rsidR="00CB6B9A">
              <w:rPr>
                <w:b/>
                <w:color w:val="auto"/>
                <w:sz w:val="32"/>
              </w:rPr>
              <w:t>2319981</w:t>
            </w:r>
            <w:r>
              <w:rPr>
                <w:b/>
                <w:color w:val="auto"/>
                <w:sz w:val="32"/>
              </w:rPr>
              <w:t>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7C3E69E3"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E52C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E52C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E52C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E52C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E52C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E52C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E52C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E52C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E52C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57F02130"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w:t>
      </w:r>
      <w:r w:rsidR="00D36395">
        <w:rPr>
          <w:rFonts w:eastAsia="Arial"/>
          <w:color w:val="000000" w:themeColor="text1"/>
          <w:sz w:val="24"/>
          <w:szCs w:val="24"/>
        </w:rPr>
        <w:t>of this workbook are available on Moodle</w:t>
      </w:r>
      <w:r w:rsidRPr="59C39479">
        <w:rPr>
          <w:rFonts w:eastAsia="Arial"/>
          <w:color w:val="000000" w:themeColor="text1"/>
          <w:sz w:val="24"/>
          <w:szCs w:val="24"/>
        </w:rPr>
        <w:t>. You must submit this document electronically</w:t>
      </w:r>
      <w:r w:rsidR="00D36395">
        <w:rPr>
          <w:rFonts w:eastAsia="Arial"/>
          <w:color w:val="000000" w:themeColor="text1"/>
          <w:sz w:val="24"/>
          <w:szCs w:val="24"/>
        </w:rPr>
        <w:t>; therefore,</w:t>
      </w:r>
      <w:r w:rsidRPr="59C39479">
        <w:rPr>
          <w:rFonts w:eastAsia="Arial"/>
          <w:color w:val="000000" w:themeColor="text1"/>
          <w:sz w:val="24"/>
          <w:szCs w:val="24"/>
        </w:rPr>
        <w:t xml:space="preserve"> </w:t>
      </w:r>
      <w:r w:rsidR="00D36395">
        <w:rPr>
          <w:rFonts w:eastAsia="Arial"/>
          <w:color w:val="000000" w:themeColor="text1"/>
          <w:sz w:val="24"/>
          <w:szCs w:val="24"/>
        </w:rPr>
        <w:t>save your work regularly and upload the final,</w:t>
      </w:r>
      <w:r w:rsidRPr="59C39479">
        <w:rPr>
          <w:rFonts w:eastAsia="Arial"/>
          <w:color w:val="000000" w:themeColor="text1"/>
          <w:sz w:val="24"/>
          <w:szCs w:val="24"/>
        </w:rPr>
        <w:t xml:space="preserve">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6AD8AF8E" w:rsidR="59C39479" w:rsidRDefault="00D36395" w:rsidP="59C39479">
      <w:pPr>
        <w:jc w:val="both"/>
        <w:rPr>
          <w:rFonts w:eastAsia="Arial"/>
          <w:color w:val="000000" w:themeColor="text1"/>
          <w:sz w:val="24"/>
          <w:szCs w:val="24"/>
        </w:rPr>
      </w:pPr>
      <w:r>
        <w:rPr>
          <w:rFonts w:eastAsia="Arial"/>
          <w:b/>
          <w:bCs/>
          <w:color w:val="000000" w:themeColor="text1"/>
          <w:sz w:val="24"/>
          <w:szCs w:val="24"/>
        </w:rPr>
        <w:t>The word count policy can be found in Chapter 7 of the Academic Quality, under Section 7.7, which applies to presenting work above and below the specified word count</w:t>
      </w:r>
      <w:r w:rsidR="59C39479" w:rsidRPr="59C39479">
        <w:rPr>
          <w:rFonts w:eastAsia="Arial"/>
          <w:color w:val="000000" w:themeColor="text1"/>
          <w:sz w:val="24"/>
          <w:szCs w:val="24"/>
        </w:rPr>
        <w:t xml:space="preserve">.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2A127CAD" w:rsidR="59C39479" w:rsidRDefault="001BC1C4" w:rsidP="001BC1C4">
      <w:pPr>
        <w:jc w:val="both"/>
        <w:rPr>
          <w:rFonts w:eastAsia="Arial"/>
          <w:sz w:val="24"/>
          <w:szCs w:val="24"/>
        </w:rPr>
      </w:pPr>
      <w:r w:rsidRPr="001BC1C4">
        <w:rPr>
          <w:rFonts w:eastAsia="Arial"/>
          <w:sz w:val="24"/>
          <w:szCs w:val="24"/>
        </w:rPr>
        <w:t xml:space="preserve">Reflective practice is a core aspect </w:t>
      </w:r>
      <w:r w:rsidR="00D36395">
        <w:rPr>
          <w:rFonts w:eastAsia="Arial"/>
          <w:sz w:val="24"/>
          <w:szCs w:val="24"/>
        </w:rPr>
        <w:t>of your workbooks, and although there are a variety of useful resources on Moodle, one particular book stands out as specifically focused</w:t>
      </w:r>
      <w:r w:rsidRPr="001BC1C4">
        <w:rPr>
          <w:rFonts w:eastAsia="Arial"/>
          <w:sz w:val="24"/>
          <w:szCs w:val="24"/>
        </w:rPr>
        <w:t xml:space="preserve"> on reflective practice in policing</w:t>
      </w:r>
      <w:r w:rsidR="00D36395">
        <w:rPr>
          <w:rFonts w:eastAsia="Arial"/>
          <w:sz w:val="24"/>
          <w:szCs w:val="24"/>
        </w:rPr>
        <w:t>.</w:t>
      </w:r>
      <w:r w:rsidRPr="001BC1C4">
        <w:rPr>
          <w:rFonts w:eastAsia="Arial"/>
          <w:sz w:val="24"/>
          <w:szCs w:val="24"/>
        </w:rPr>
        <w:t xml:space="preserve"> </w:t>
      </w:r>
      <w:r w:rsidR="00D36395">
        <w:rPr>
          <w:rFonts w:eastAsia="Arial"/>
          <w:sz w:val="24"/>
          <w:szCs w:val="24"/>
        </w:rPr>
        <w:t>Here</w:t>
      </w:r>
      <w:r w:rsidRPr="001BC1C4">
        <w:rPr>
          <w:rFonts w:eastAsia="Arial"/>
          <w:sz w:val="24"/>
          <w:szCs w:val="24"/>
        </w:rPr>
        <w:t xml:space="preserv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68CADCF9" w:rsidR="1F44D15A" w:rsidRDefault="00D36395" w:rsidP="1F44D15A">
      <w:pPr>
        <w:jc w:val="both"/>
        <w:rPr>
          <w:rFonts w:eastAsia="Arial"/>
          <w:color w:val="000000" w:themeColor="text1"/>
          <w:sz w:val="24"/>
          <w:szCs w:val="24"/>
        </w:rPr>
      </w:pPr>
      <w:r>
        <w:rPr>
          <w:rFonts w:eastAsia="Arial"/>
          <w:color w:val="000000" w:themeColor="text1"/>
          <w:sz w:val="24"/>
          <w:szCs w:val="24"/>
        </w:rPr>
        <w:t>The dates for</w:t>
      </w:r>
      <w:r w:rsidR="1F44D15A" w:rsidRPr="1F44D15A">
        <w:rPr>
          <w:rFonts w:eastAsia="Arial"/>
          <w:color w:val="000000" w:themeColor="text1"/>
          <w:sz w:val="24"/>
          <w:szCs w:val="24"/>
        </w:rPr>
        <w:t xml:space="preserve">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8C314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w:t>
      </w:r>
      <w:r w:rsidR="00D36395">
        <w:rPr>
          <w:rFonts w:eastAsia="Arial"/>
          <w:color w:val="000000" w:themeColor="text1"/>
          <w:sz w:val="24"/>
          <w:szCs w:val="24"/>
        </w:rPr>
        <w:t>,</w:t>
      </w:r>
      <w:r w:rsidRPr="1F44D15A">
        <w:rPr>
          <w:rFonts w:eastAsia="Arial"/>
          <w:color w:val="000000" w:themeColor="text1"/>
          <w:sz w:val="24"/>
          <w:szCs w:val="24"/>
        </w:rPr>
        <w:t xml:space="preserve">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33011330"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It is </w:t>
      </w:r>
      <w:r w:rsidR="00D36395">
        <w:rPr>
          <w:rFonts w:eastAsia="Arial"/>
          <w:color w:val="000000" w:themeColor="text1"/>
          <w:sz w:val="24"/>
          <w:szCs w:val="24"/>
        </w:rPr>
        <w:t>essential</w:t>
      </w:r>
      <w:r w:rsidRPr="1F44D15A">
        <w:rPr>
          <w:rFonts w:eastAsia="Arial"/>
          <w:color w:val="000000" w:themeColor="text1"/>
          <w:sz w:val="24"/>
          <w:szCs w:val="24"/>
        </w:rPr>
        <w:t xml:space="preserve">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6A59F395" w:rsidR="1F44D15A" w:rsidRDefault="00D36395" w:rsidP="1F44D15A">
      <w:pPr>
        <w:pStyle w:val="ListParagraph"/>
        <w:numPr>
          <w:ilvl w:val="0"/>
          <w:numId w:val="3"/>
        </w:numPr>
        <w:jc w:val="both"/>
        <w:rPr>
          <w:color w:val="000000" w:themeColor="text1"/>
          <w:sz w:val="24"/>
          <w:szCs w:val="24"/>
        </w:rPr>
      </w:pPr>
      <w:r>
        <w:rPr>
          <w:rFonts w:eastAsia="Arial"/>
          <w:color w:val="000000" w:themeColor="text1"/>
          <w:sz w:val="24"/>
          <w:szCs w:val="24"/>
        </w:rPr>
        <w:t>Adhere to the guidance in the Student Handbook regarding unfair practices</w:t>
      </w:r>
      <w:r w:rsidR="1F44D15A" w:rsidRPr="0EB17B2B">
        <w:rPr>
          <w:rFonts w:eastAsia="Arial"/>
          <w:color w:val="000000" w:themeColor="text1"/>
          <w:sz w:val="24"/>
          <w:szCs w:val="24"/>
        </w:rPr>
        <w:t xml:space="preserve"> and </w:t>
      </w:r>
      <w:r w:rsidR="577304D9" w:rsidRPr="0EB17B2B">
        <w:rPr>
          <w:rFonts w:eastAsia="Arial"/>
          <w:color w:val="000000" w:themeColor="text1"/>
          <w:sz w:val="24"/>
          <w:szCs w:val="24"/>
        </w:rPr>
        <w:t>plagiarism.</w:t>
      </w:r>
    </w:p>
    <w:p w14:paraId="77B101BC" w14:textId="67492D45" w:rsidR="1F44D15A" w:rsidRDefault="00D36395" w:rsidP="1F44D15A">
      <w:pPr>
        <w:pStyle w:val="ListParagraph"/>
        <w:numPr>
          <w:ilvl w:val="0"/>
          <w:numId w:val="3"/>
        </w:numPr>
        <w:jc w:val="both"/>
        <w:rPr>
          <w:color w:val="000000" w:themeColor="text1"/>
          <w:sz w:val="24"/>
          <w:szCs w:val="24"/>
        </w:rPr>
      </w:pPr>
      <w:r>
        <w:rPr>
          <w:rFonts w:eastAsia="Arial"/>
          <w:color w:val="000000" w:themeColor="text1"/>
          <w:sz w:val="24"/>
          <w:szCs w:val="24"/>
        </w:rPr>
        <w:t>Not identify individuals, including witnesses, victims, or offenders,</w:t>
      </w:r>
      <w:r w:rsidR="1F44D15A" w:rsidRPr="0EB17B2B">
        <w:rPr>
          <w:rFonts w:eastAsia="Arial"/>
          <w:color w:val="000000" w:themeColor="text1"/>
          <w:sz w:val="24"/>
          <w:szCs w:val="24"/>
        </w:rPr>
        <w:t xml:space="preserve"> by </w:t>
      </w:r>
      <w:r w:rsidR="4B6BA9A2" w:rsidRPr="0EB17B2B">
        <w:rPr>
          <w:rFonts w:eastAsia="Arial"/>
          <w:color w:val="000000" w:themeColor="text1"/>
          <w:sz w:val="24"/>
          <w:szCs w:val="24"/>
        </w:rPr>
        <w:t>name.</w:t>
      </w:r>
    </w:p>
    <w:p w14:paraId="61C78928" w14:textId="4C1DE302" w:rsidR="1F44D15A" w:rsidRDefault="00D36395" w:rsidP="1F44D15A">
      <w:pPr>
        <w:pStyle w:val="ListParagraph"/>
        <w:numPr>
          <w:ilvl w:val="0"/>
          <w:numId w:val="3"/>
        </w:numPr>
        <w:jc w:val="both"/>
        <w:rPr>
          <w:color w:val="000000" w:themeColor="text1"/>
          <w:sz w:val="24"/>
          <w:szCs w:val="24"/>
        </w:rPr>
      </w:pPr>
      <w:r>
        <w:rPr>
          <w:rFonts w:eastAsia="Arial"/>
          <w:color w:val="000000" w:themeColor="text1"/>
          <w:sz w:val="24"/>
          <w:szCs w:val="24"/>
        </w:rPr>
        <w:t xml:space="preserve">Do </w:t>
      </w:r>
      <w:r w:rsidR="1F44D15A"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3E5B44F6" w14:textId="77777777" w:rsidR="00CB6B9A" w:rsidRDefault="00CB6B9A" w:rsidP="00340E9A">
      <w:pPr>
        <w:ind w:right="237"/>
        <w:jc w:val="both"/>
        <w:rPr>
          <w:b/>
          <w:sz w:val="24"/>
          <w:szCs w:val="24"/>
        </w:rPr>
      </w:pPr>
    </w:p>
    <w:p w14:paraId="26C086D7" w14:textId="54AD19E8" w:rsidR="009F4507"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Independent patrol status</w:t>
      </w:r>
      <w:r w:rsidR="00B10960">
        <w:rPr>
          <w:rFonts w:ascii="Arial" w:eastAsia="Batang" w:hAnsi="Arial" w:cs="Arial"/>
          <w:color w:val="000000"/>
          <w:lang w:val="en-GB"/>
        </w:rPr>
        <w:t>, (IPS)</w:t>
      </w:r>
      <w:r w:rsidRPr="00CB6B9A">
        <w:rPr>
          <w:rFonts w:ascii="Arial" w:eastAsia="Batang" w:hAnsi="Arial" w:cs="Arial"/>
          <w:color w:val="000000"/>
          <w:lang w:val="en-GB"/>
        </w:rPr>
        <w:t xml:space="preserve"> is given to officers who have completed six months of training school and supervised patrol, demonstrating competency using the necessary skills and knowledge, as well as the ability to manage incidents without direct supervision and make key decisions. </w:t>
      </w:r>
    </w:p>
    <w:p w14:paraId="450CC924" w14:textId="15FA244A" w:rsid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xml:space="preserve">Once this is evidenced, </w:t>
      </w:r>
      <w:r w:rsidR="00B10960">
        <w:rPr>
          <w:rFonts w:ascii="Arial" w:eastAsia="Batang" w:hAnsi="Arial" w:cs="Arial"/>
          <w:color w:val="000000"/>
          <w:lang w:val="en-GB"/>
        </w:rPr>
        <w:t>IPS</w:t>
      </w:r>
      <w:r w:rsidRPr="00CB6B9A">
        <w:rPr>
          <w:rFonts w:ascii="Arial" w:eastAsia="Batang" w:hAnsi="Arial" w:cs="Arial"/>
          <w:color w:val="000000"/>
          <w:lang w:val="en-GB"/>
        </w:rPr>
        <w:t xml:space="preserve"> is awarded. The rate which officers achieve </w:t>
      </w:r>
      <w:r w:rsidR="00B10960">
        <w:rPr>
          <w:rFonts w:ascii="Arial" w:eastAsia="Batang" w:hAnsi="Arial" w:cs="Arial"/>
          <w:color w:val="000000"/>
          <w:lang w:val="en-GB"/>
        </w:rPr>
        <w:t xml:space="preserve">IPS </w:t>
      </w:r>
      <w:r w:rsidRPr="00CB6B9A">
        <w:rPr>
          <w:rFonts w:ascii="Arial" w:eastAsia="Batang" w:hAnsi="Arial" w:cs="Arial"/>
          <w:color w:val="000000"/>
          <w:lang w:val="en-GB"/>
        </w:rPr>
        <w:t>depends on the individual</w:t>
      </w:r>
      <w:r w:rsidR="00B10960">
        <w:rPr>
          <w:rFonts w:ascii="Arial" w:eastAsia="Batang" w:hAnsi="Arial" w:cs="Arial"/>
          <w:color w:val="000000"/>
          <w:lang w:val="en-GB"/>
        </w:rPr>
        <w:t>,</w:t>
      </w:r>
      <w:r w:rsidRPr="00CB6B9A">
        <w:rPr>
          <w:rFonts w:ascii="Arial" w:eastAsia="Batang" w:hAnsi="Arial" w:cs="Arial"/>
          <w:color w:val="000000"/>
          <w:lang w:val="en-GB"/>
        </w:rPr>
        <w:t xml:space="preserve"> how quickly they can demonstrate their ability to manage incidents and make key decisions. According to the national police guidelines, three years is the optimal duration which </w:t>
      </w:r>
      <w:r w:rsidR="00B10960">
        <w:rPr>
          <w:rFonts w:ascii="Arial" w:eastAsia="Batang" w:hAnsi="Arial" w:cs="Arial"/>
          <w:color w:val="000000"/>
          <w:lang w:val="en-GB"/>
        </w:rPr>
        <w:t xml:space="preserve">IPS </w:t>
      </w:r>
      <w:r w:rsidRPr="00CB6B9A">
        <w:rPr>
          <w:rFonts w:ascii="Arial" w:eastAsia="Batang" w:hAnsi="Arial" w:cs="Arial"/>
          <w:color w:val="000000"/>
          <w:lang w:val="en-GB"/>
        </w:rPr>
        <w:t xml:space="preserve">should be </w:t>
      </w:r>
      <w:r w:rsidR="009F4507" w:rsidRPr="00CB6B9A">
        <w:rPr>
          <w:rFonts w:ascii="Arial" w:eastAsia="Batang" w:hAnsi="Arial" w:cs="Arial"/>
          <w:color w:val="000000"/>
          <w:lang w:val="en-GB"/>
        </w:rPr>
        <w:t>achieved</w:t>
      </w:r>
      <w:r w:rsidR="00B10960">
        <w:rPr>
          <w:rFonts w:ascii="Arial" w:eastAsia="Batang" w:hAnsi="Arial" w:cs="Arial"/>
          <w:color w:val="000000"/>
          <w:lang w:val="en-GB"/>
        </w:rPr>
        <w:t xml:space="preserve"> (Home Office, 2024).</w:t>
      </w:r>
      <w:r w:rsidR="009F4507" w:rsidRPr="00CB6B9A">
        <w:rPr>
          <w:rFonts w:ascii="Arial" w:eastAsia="Batang" w:hAnsi="Arial" w:cs="Arial"/>
          <w:color w:val="000000"/>
          <w:lang w:val="en-GB"/>
        </w:rPr>
        <w:t xml:space="preserve"> Attaining</w:t>
      </w:r>
      <w:r w:rsidRPr="00CB6B9A">
        <w:rPr>
          <w:rFonts w:ascii="Arial" w:eastAsia="Batang" w:hAnsi="Arial" w:cs="Arial"/>
          <w:color w:val="000000"/>
          <w:lang w:val="en-GB"/>
        </w:rPr>
        <w:t xml:space="preserve"> </w:t>
      </w:r>
      <w:r w:rsidR="00B10960">
        <w:rPr>
          <w:rFonts w:ascii="Arial" w:eastAsia="Batang" w:hAnsi="Arial" w:cs="Arial"/>
          <w:color w:val="000000"/>
          <w:lang w:val="en-GB"/>
        </w:rPr>
        <w:t xml:space="preserve">IPS </w:t>
      </w:r>
      <w:r w:rsidRPr="00CB6B9A">
        <w:rPr>
          <w:rFonts w:ascii="Arial" w:eastAsia="Batang" w:hAnsi="Arial" w:cs="Arial"/>
          <w:color w:val="000000"/>
          <w:lang w:val="en-GB"/>
        </w:rPr>
        <w:t xml:space="preserve">was a significant achievement in my career and something I am extremely proud of; it boosted my confidence in my abilities and demonstrated to my colleagues that I could be trusted to handle situations professionally and independently. Earning </w:t>
      </w:r>
      <w:r w:rsidR="00B10960">
        <w:rPr>
          <w:rFonts w:ascii="Arial" w:eastAsia="Batang" w:hAnsi="Arial" w:cs="Arial"/>
          <w:color w:val="000000"/>
          <w:lang w:val="en-GB"/>
        </w:rPr>
        <w:t>IPS</w:t>
      </w:r>
      <w:r w:rsidRPr="00CB6B9A">
        <w:rPr>
          <w:rFonts w:ascii="Arial" w:eastAsia="Batang" w:hAnsi="Arial" w:cs="Arial"/>
          <w:color w:val="000000"/>
          <w:lang w:val="en-GB"/>
        </w:rPr>
        <w:t xml:space="preserve"> made me feel like I was a valued </w:t>
      </w:r>
      <w:r w:rsidR="00B10960">
        <w:rPr>
          <w:rFonts w:ascii="Arial" w:eastAsia="Batang" w:hAnsi="Arial" w:cs="Arial"/>
          <w:color w:val="000000"/>
          <w:lang w:val="en-GB"/>
        </w:rPr>
        <w:t>team member</w:t>
      </w:r>
      <w:r w:rsidRPr="00CB6B9A">
        <w:rPr>
          <w:rFonts w:ascii="Arial" w:eastAsia="Batang" w:hAnsi="Arial" w:cs="Arial"/>
          <w:color w:val="000000"/>
          <w:lang w:val="en-GB"/>
        </w:rPr>
        <w:t xml:space="preserve">, </w:t>
      </w:r>
      <w:r w:rsidR="00B10960">
        <w:rPr>
          <w:rFonts w:ascii="Arial" w:eastAsia="Batang" w:hAnsi="Arial" w:cs="Arial"/>
          <w:color w:val="000000"/>
          <w:lang w:val="en-GB"/>
        </w:rPr>
        <w:t>also</w:t>
      </w:r>
      <w:r w:rsidRPr="00CB6B9A">
        <w:rPr>
          <w:rFonts w:ascii="Arial" w:eastAsia="Batang" w:hAnsi="Arial" w:cs="Arial"/>
          <w:color w:val="000000"/>
          <w:lang w:val="en-GB"/>
        </w:rPr>
        <w:t xml:space="preserve"> strengthening my sense of belonging and </w:t>
      </w:r>
      <w:r w:rsidR="009F4507" w:rsidRPr="00CB6B9A">
        <w:rPr>
          <w:rFonts w:ascii="Arial" w:eastAsia="Batang" w:hAnsi="Arial" w:cs="Arial"/>
          <w:color w:val="000000"/>
          <w:lang w:val="en-GB"/>
        </w:rPr>
        <w:t>camarad</w:t>
      </w:r>
      <w:r w:rsidR="009F4507">
        <w:rPr>
          <w:rFonts w:ascii="Arial" w:eastAsia="Batang" w:hAnsi="Arial" w:cs="Arial"/>
          <w:color w:val="000000"/>
          <w:lang w:val="en-GB"/>
        </w:rPr>
        <w:t>erie</w:t>
      </w:r>
      <w:r w:rsidRPr="00CB6B9A">
        <w:rPr>
          <w:rFonts w:ascii="Arial" w:eastAsia="Batang" w:hAnsi="Arial" w:cs="Arial"/>
          <w:color w:val="000000"/>
          <w:lang w:val="en-GB"/>
        </w:rPr>
        <w:t>. It also gives me a great sense of responsibility knowing that my peers and the public relied on my judgment and actions.</w:t>
      </w:r>
    </w:p>
    <w:p w14:paraId="6A76690B" w14:textId="77777777" w:rsidR="004C491B" w:rsidRDefault="004C491B"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p>
    <w:p w14:paraId="44D51BA5" w14:textId="206C2271" w:rsidR="00CB6B9A" w:rsidRPr="00CB6B9A" w:rsidRDefault="004C491B"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Pr>
          <w:rFonts w:ascii="Arial" w:eastAsia="Batang" w:hAnsi="Arial" w:cs="Arial"/>
          <w:color w:val="000000"/>
          <w:lang w:val="en-GB"/>
        </w:rPr>
        <w:t xml:space="preserve"> </w:t>
      </w:r>
      <w:r w:rsidR="00CB6B9A" w:rsidRPr="00CB6B9A">
        <w:rPr>
          <w:rFonts w:ascii="Arial" w:eastAsia="Batang" w:hAnsi="Arial" w:cs="Arial"/>
          <w:color w:val="000000"/>
          <w:lang w:val="en-GB"/>
        </w:rPr>
        <w:t>A Police officer’s duty requires a high degree of tolerance and wellbeing. Resilience is crucial</w:t>
      </w:r>
      <w:r w:rsidR="009F4507">
        <w:rPr>
          <w:rFonts w:ascii="Arial" w:eastAsia="Batang" w:hAnsi="Arial" w:cs="Arial"/>
          <w:color w:val="000000"/>
          <w:lang w:val="en-GB"/>
        </w:rPr>
        <w:t xml:space="preserve"> for police officers</w:t>
      </w:r>
      <w:r w:rsidR="00CB6B9A" w:rsidRPr="00CB6B9A">
        <w:rPr>
          <w:rFonts w:ascii="Arial" w:eastAsia="Batang" w:hAnsi="Arial" w:cs="Arial"/>
          <w:color w:val="000000"/>
          <w:lang w:val="en-GB"/>
        </w:rPr>
        <w:t xml:space="preserve">, especially navigating daily challenges and high-pressure situations, while also </w:t>
      </w:r>
      <w:r w:rsidR="009F4507">
        <w:rPr>
          <w:rFonts w:ascii="Arial" w:eastAsia="Batang" w:hAnsi="Arial" w:cs="Arial"/>
          <w:color w:val="000000"/>
          <w:lang w:val="en-GB"/>
        </w:rPr>
        <w:t>coping</w:t>
      </w:r>
      <w:r w:rsidR="00CB6B9A" w:rsidRPr="00CB6B9A">
        <w:rPr>
          <w:rFonts w:ascii="Arial" w:eastAsia="Batang" w:hAnsi="Arial" w:cs="Arial"/>
          <w:color w:val="000000"/>
          <w:lang w:val="en-GB"/>
        </w:rPr>
        <w:t xml:space="preserve"> with traumatic incidents. This can all take its toll on an officer’s mental health and emotional wellbeing. In 2015, a blue light programme was launched which found that emergency service employees were more likely to experience mental health problems (MIND, 2020). Therefore, it is vital that my well-being is consistently prioritised.</w:t>
      </w:r>
    </w:p>
    <w:p w14:paraId="181F908F" w14:textId="77777777" w:rsidR="009F4507" w:rsidRDefault="00CB6B9A" w:rsidP="009F4507">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w:t>
      </w:r>
    </w:p>
    <w:p w14:paraId="73A05409" w14:textId="65ECD755" w:rsidR="009F4507" w:rsidRPr="009F4507" w:rsidRDefault="00CB6B9A" w:rsidP="009F4507">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xml:space="preserve">The World Health Organisation </w:t>
      </w:r>
      <w:r w:rsidR="002D3517" w:rsidRPr="002D3517">
        <w:rPr>
          <w:rFonts w:eastAsia="Batang"/>
        </w:rPr>
        <w:t>(</w:t>
      </w:r>
      <w:r w:rsidR="002D3517">
        <w:rPr>
          <w:rFonts w:eastAsia="Batang"/>
        </w:rPr>
        <w:t>1984</w:t>
      </w:r>
      <w:r w:rsidR="002D3517" w:rsidRPr="002D3517">
        <w:rPr>
          <w:rFonts w:eastAsia="Batang"/>
        </w:rPr>
        <w:t>)</w:t>
      </w:r>
      <w:r w:rsidRPr="00CB6B9A">
        <w:rPr>
          <w:rFonts w:ascii="Arial" w:eastAsia="Batang" w:hAnsi="Arial" w:cs="Arial"/>
          <w:color w:val="000000"/>
          <w:lang w:val="en-GB"/>
        </w:rPr>
        <w:t xml:space="preserve">, defines good health and wellbeing as "the state in which an individual realises his or her abilities can cope with normal stresses of life, can work productively and can make a contribution to his or her community." It also includes having a positive high self-esteem. Conversely, resilience is directly </w:t>
      </w:r>
      <w:r w:rsidRPr="00CB6B9A">
        <w:rPr>
          <w:rFonts w:ascii="Arial" w:eastAsia="Batang" w:hAnsi="Arial" w:cs="Arial"/>
          <w:color w:val="000000"/>
          <w:lang w:val="en-GB"/>
        </w:rPr>
        <w:lastRenderedPageBreak/>
        <w:t>linked to well-being</w:t>
      </w:r>
      <w:r w:rsidR="009F4507">
        <w:rPr>
          <w:rFonts w:ascii="Arial" w:eastAsia="Batang" w:hAnsi="Arial" w:cs="Arial"/>
          <w:color w:val="000000"/>
          <w:lang w:val="en-GB"/>
        </w:rPr>
        <w:t>. It</w:t>
      </w:r>
      <w:r w:rsidRPr="00CB6B9A">
        <w:rPr>
          <w:rFonts w:ascii="Arial" w:eastAsia="Batang" w:hAnsi="Arial" w:cs="Arial"/>
          <w:color w:val="000000"/>
          <w:lang w:val="en-GB"/>
        </w:rPr>
        <w:t xml:space="preserve"> is defined as the capacity to </w:t>
      </w:r>
      <w:r w:rsidR="009F4507">
        <w:rPr>
          <w:rFonts w:ascii="Arial" w:eastAsia="Batang" w:hAnsi="Arial" w:cs="Arial"/>
          <w:color w:val="000000"/>
          <w:lang w:val="en-GB"/>
        </w:rPr>
        <w:t xml:space="preserve">cope </w:t>
      </w:r>
      <w:r w:rsidRPr="00CB6B9A">
        <w:rPr>
          <w:rFonts w:ascii="Arial" w:eastAsia="Batang" w:hAnsi="Arial" w:cs="Arial"/>
          <w:color w:val="000000"/>
          <w:lang w:val="en-GB"/>
        </w:rPr>
        <w:t xml:space="preserve">with new circumstances, adjust to them, and </w:t>
      </w:r>
      <w:r w:rsidR="00854216">
        <w:rPr>
          <w:rFonts w:ascii="Arial" w:eastAsia="Batang" w:hAnsi="Arial" w:cs="Arial"/>
          <w:color w:val="000000"/>
          <w:lang w:val="en-GB"/>
        </w:rPr>
        <w:t xml:space="preserve">recover from seatback and </w:t>
      </w:r>
      <w:r w:rsidRPr="00CB6B9A">
        <w:rPr>
          <w:rFonts w:ascii="Arial" w:eastAsia="Batang" w:hAnsi="Arial" w:cs="Arial"/>
          <w:color w:val="000000"/>
          <w:lang w:val="en-GB"/>
        </w:rPr>
        <w:t>life-threatening events (</w:t>
      </w:r>
      <w:r w:rsidR="00D36395">
        <w:rPr>
          <w:rFonts w:ascii="Arial" w:eastAsia="Batang" w:hAnsi="Arial" w:cs="Arial"/>
          <w:color w:val="000000"/>
          <w:lang w:val="en-GB"/>
        </w:rPr>
        <w:t>Caldeira &amp; Timmins, 2016</w:t>
      </w:r>
      <w:r w:rsidRPr="00CB6B9A">
        <w:rPr>
          <w:rFonts w:ascii="Arial" w:eastAsia="Batang" w:hAnsi="Arial" w:cs="Arial"/>
          <w:color w:val="000000"/>
          <w:lang w:val="en-GB"/>
        </w:rPr>
        <w:t>). A strong sense of well-being and resilience empowers an individual to tackle challenging situations with confidence and a positive outlook. This is a key aspect of my role as a police officer as my duties often place me in difficult and stressful situations, while enforcing the law and preventing disorder. </w:t>
      </w:r>
    </w:p>
    <w:p w14:paraId="3C38E91A" w14:textId="77777777"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w:t>
      </w:r>
    </w:p>
    <w:p w14:paraId="6E534C61" w14:textId="71225C21" w:rsid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xml:space="preserve">The policing workforce is known for its unique organisational culture, which is shaped by traditions, shared values, and unwritten rules that have evolved. As a new Police officer, I have witnessed </w:t>
      </w:r>
      <w:r w:rsidR="00657E42" w:rsidRPr="00CB6B9A">
        <w:rPr>
          <w:rFonts w:ascii="Arial" w:eastAsia="Batang" w:hAnsi="Arial" w:cs="Arial"/>
          <w:color w:val="000000"/>
          <w:lang w:val="en-GB"/>
        </w:rPr>
        <w:t>firsthand</w:t>
      </w:r>
      <w:r w:rsidRPr="00CB6B9A">
        <w:rPr>
          <w:rFonts w:ascii="Arial" w:eastAsia="Batang" w:hAnsi="Arial" w:cs="Arial"/>
          <w:color w:val="000000"/>
          <w:lang w:val="en-GB"/>
        </w:rPr>
        <w:t xml:space="preserve"> that the culture can support and bring challenges to an individual’s wellbeing and resilience. </w:t>
      </w:r>
      <w:r w:rsidR="005B539C">
        <w:rPr>
          <w:rFonts w:ascii="Arial" w:eastAsia="Batang" w:hAnsi="Arial" w:cs="Arial"/>
          <w:color w:val="000000"/>
          <w:lang w:val="en-GB"/>
        </w:rPr>
        <w:t xml:space="preserve">Paoline (2003) supports this and discusses how police culture encompasses various elements, such as group loyalty and a crime fighter image, which can create organisational tension and impact </w:t>
      </w:r>
      <w:r w:rsidR="00621408">
        <w:rPr>
          <w:rFonts w:ascii="Arial" w:eastAsia="Batang" w:hAnsi="Arial" w:cs="Arial"/>
          <w:color w:val="000000"/>
          <w:lang w:val="en-GB"/>
        </w:rPr>
        <w:t>officer’s</w:t>
      </w:r>
      <w:r w:rsidR="005B539C">
        <w:rPr>
          <w:rFonts w:ascii="Arial" w:eastAsia="Batang" w:hAnsi="Arial" w:cs="Arial"/>
          <w:color w:val="000000"/>
          <w:lang w:val="en-GB"/>
        </w:rPr>
        <w:t xml:space="preserve"> perceptions and behaviours (</w:t>
      </w:r>
      <w:r w:rsidR="00D36395">
        <w:rPr>
          <w:rFonts w:ascii="Arial" w:eastAsia="Batang" w:hAnsi="Arial" w:cs="Arial"/>
          <w:color w:val="000000"/>
          <w:lang w:val="en-GB"/>
        </w:rPr>
        <w:t>Schuhmann et al.</w:t>
      </w:r>
      <w:r w:rsidR="005B539C">
        <w:rPr>
          <w:rFonts w:ascii="Arial" w:eastAsia="Batang" w:hAnsi="Arial" w:cs="Arial"/>
          <w:color w:val="000000"/>
          <w:lang w:val="en-GB"/>
        </w:rPr>
        <w:t xml:space="preserve">,2022). This suggest that there is a clear </w:t>
      </w:r>
      <w:r w:rsidRPr="00CB6B9A">
        <w:rPr>
          <w:rFonts w:ascii="Arial" w:eastAsia="Batang" w:hAnsi="Arial" w:cs="Arial"/>
          <w:color w:val="000000"/>
          <w:lang w:val="en-GB"/>
        </w:rPr>
        <w:t>hierarchical structure, strong loyalty and a sense of camaraderie that promotes teamwork</w:t>
      </w:r>
      <w:r w:rsidR="00621408">
        <w:rPr>
          <w:rFonts w:ascii="Arial" w:eastAsia="Batang" w:hAnsi="Arial" w:cs="Arial"/>
          <w:color w:val="000000"/>
          <w:lang w:val="en-GB"/>
        </w:rPr>
        <w:t>. T</w:t>
      </w:r>
      <w:r w:rsidRPr="00CB6B9A">
        <w:rPr>
          <w:rFonts w:ascii="Arial" w:eastAsia="Batang" w:hAnsi="Arial" w:cs="Arial"/>
          <w:color w:val="000000"/>
          <w:lang w:val="en-GB"/>
        </w:rPr>
        <w:t xml:space="preserve">he culture can reinforce stigma towards minority groups, which in turn can </w:t>
      </w:r>
      <w:r w:rsidR="00854216">
        <w:rPr>
          <w:rFonts w:ascii="Arial" w:eastAsia="Batang" w:hAnsi="Arial" w:cs="Arial"/>
          <w:color w:val="000000"/>
          <w:lang w:val="en-GB"/>
        </w:rPr>
        <w:t>impact</w:t>
      </w:r>
      <w:r w:rsidRPr="00CB6B9A">
        <w:rPr>
          <w:rFonts w:ascii="Arial" w:eastAsia="Batang" w:hAnsi="Arial" w:cs="Arial"/>
          <w:color w:val="000000"/>
          <w:lang w:val="en-GB"/>
        </w:rPr>
        <w:t xml:space="preserve"> inclusivity and</w:t>
      </w:r>
      <w:r w:rsidR="00854216">
        <w:rPr>
          <w:rFonts w:ascii="Arial" w:eastAsia="Batang" w:hAnsi="Arial" w:cs="Arial"/>
          <w:color w:val="000000"/>
          <w:lang w:val="en-GB"/>
        </w:rPr>
        <w:t xml:space="preserve"> </w:t>
      </w:r>
      <w:r w:rsidRPr="00CB6B9A">
        <w:rPr>
          <w:rFonts w:ascii="Arial" w:eastAsia="Batang" w:hAnsi="Arial" w:cs="Arial"/>
          <w:color w:val="000000"/>
          <w:lang w:val="en-GB"/>
        </w:rPr>
        <w:t>overall welfare of officers. </w:t>
      </w:r>
    </w:p>
    <w:p w14:paraId="7BF32BEE" w14:textId="77777777" w:rsidR="00621408" w:rsidRDefault="00621408"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p>
    <w:p w14:paraId="5C113C24" w14:textId="1646FE9D"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xml:space="preserve">On a positive note, the Police force’s strong sense of community and shared goals have become a source of strength for me, knowing that my colleagues understand the unique pressures and stresses of the job. Knowing that my colleagues are there to help me is incredibly reassuring. In my opinion, this aspect of the culture has helped to not only helped to support </w:t>
      </w:r>
      <w:r w:rsidR="00657E42" w:rsidRPr="00CB6B9A">
        <w:rPr>
          <w:rFonts w:ascii="Arial" w:eastAsia="Batang" w:hAnsi="Arial" w:cs="Arial"/>
          <w:color w:val="000000"/>
          <w:lang w:val="en-GB"/>
        </w:rPr>
        <w:t>me but</w:t>
      </w:r>
      <w:r w:rsidRPr="00CB6B9A">
        <w:rPr>
          <w:rFonts w:ascii="Arial" w:eastAsia="Batang" w:hAnsi="Arial" w:cs="Arial"/>
          <w:color w:val="000000"/>
          <w:lang w:val="en-GB"/>
        </w:rPr>
        <w:t xml:space="preserve"> has also made me stronger during difficult situations and challenging encounters. However, I have noticed </w:t>
      </w:r>
      <w:r w:rsidR="00621408">
        <w:rPr>
          <w:rFonts w:ascii="Arial" w:eastAsia="Batang" w:hAnsi="Arial" w:cs="Arial"/>
          <w:color w:val="000000"/>
          <w:lang w:val="en-GB"/>
        </w:rPr>
        <w:t>elements</w:t>
      </w:r>
      <w:r w:rsidRPr="00CB6B9A">
        <w:rPr>
          <w:rFonts w:ascii="Arial" w:eastAsia="Batang" w:hAnsi="Arial" w:cs="Arial"/>
          <w:color w:val="000000"/>
          <w:lang w:val="en-GB"/>
        </w:rPr>
        <w:t xml:space="preserve"> of the culture </w:t>
      </w:r>
      <w:r w:rsidR="00854216">
        <w:rPr>
          <w:rFonts w:ascii="Arial" w:eastAsia="Batang" w:hAnsi="Arial" w:cs="Arial"/>
          <w:color w:val="000000"/>
          <w:lang w:val="en-GB"/>
        </w:rPr>
        <w:t>that</w:t>
      </w:r>
      <w:r w:rsidRPr="00CB6B9A">
        <w:rPr>
          <w:rFonts w:ascii="Arial" w:eastAsia="Batang" w:hAnsi="Arial" w:cs="Arial"/>
          <w:color w:val="000000"/>
          <w:lang w:val="en-GB"/>
        </w:rPr>
        <w:t xml:space="preserve"> may indeed </w:t>
      </w:r>
      <w:r w:rsidR="00854216">
        <w:rPr>
          <w:rFonts w:ascii="Arial" w:eastAsia="Batang" w:hAnsi="Arial" w:cs="Arial"/>
          <w:color w:val="000000"/>
          <w:lang w:val="en-GB"/>
        </w:rPr>
        <w:t xml:space="preserve">hurt an </w:t>
      </w:r>
      <w:r w:rsidRPr="00CB6B9A">
        <w:rPr>
          <w:rFonts w:ascii="Arial" w:eastAsia="Batang" w:hAnsi="Arial" w:cs="Arial"/>
          <w:color w:val="000000"/>
          <w:lang w:val="en-GB"/>
        </w:rPr>
        <w:t xml:space="preserve">officer’s health. </w:t>
      </w:r>
    </w:p>
    <w:p w14:paraId="1C3D2837" w14:textId="77777777"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p>
    <w:p w14:paraId="5703A816" w14:textId="3D8040B0" w:rsidR="00621408" w:rsidRDefault="000774C3"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Pr>
          <w:rFonts w:ascii="Arial" w:eastAsia="Batang" w:hAnsi="Arial" w:cs="Arial"/>
          <w:color w:val="000000"/>
          <w:lang w:val="en-GB"/>
        </w:rPr>
        <w:t xml:space="preserve">Being </w:t>
      </w:r>
      <w:r w:rsidR="00C55799">
        <w:rPr>
          <w:rFonts w:ascii="Arial" w:eastAsia="Batang" w:hAnsi="Arial" w:cs="Arial"/>
          <w:color w:val="000000"/>
          <w:lang w:val="en-GB"/>
        </w:rPr>
        <w:t>a</w:t>
      </w:r>
      <w:r w:rsidR="00CB6B9A" w:rsidRPr="00CB6B9A">
        <w:rPr>
          <w:rFonts w:ascii="Arial" w:eastAsia="Batang" w:hAnsi="Arial" w:cs="Arial"/>
          <w:color w:val="000000"/>
          <w:lang w:val="en-GB"/>
        </w:rPr>
        <w:t xml:space="preserve"> woman in overwhelmingly male dominant</w:t>
      </w:r>
      <w:r w:rsidR="00F53892">
        <w:rPr>
          <w:rFonts w:ascii="Arial" w:eastAsia="Batang" w:hAnsi="Arial" w:cs="Arial"/>
          <w:color w:val="000000"/>
          <w:lang w:val="en-GB"/>
        </w:rPr>
        <w:t>ed</w:t>
      </w:r>
      <w:r w:rsidR="00621408">
        <w:rPr>
          <w:rFonts w:ascii="Arial" w:eastAsia="Batang" w:hAnsi="Arial" w:cs="Arial"/>
          <w:color w:val="000000"/>
          <w:lang w:val="en-GB"/>
        </w:rPr>
        <w:t xml:space="preserve"> </w:t>
      </w:r>
      <w:r w:rsidR="00C55799">
        <w:rPr>
          <w:rFonts w:ascii="Arial" w:eastAsia="Batang" w:hAnsi="Arial" w:cs="Arial"/>
          <w:color w:val="000000"/>
          <w:lang w:val="en-GB"/>
        </w:rPr>
        <w:t>profession</w:t>
      </w:r>
      <w:r w:rsidR="00CB6B9A" w:rsidRPr="00CB6B9A">
        <w:rPr>
          <w:rFonts w:ascii="Arial" w:eastAsia="Batang" w:hAnsi="Arial" w:cs="Arial"/>
          <w:color w:val="000000"/>
          <w:lang w:val="en-GB"/>
        </w:rPr>
        <w:t xml:space="preserve">, </w:t>
      </w:r>
      <w:r w:rsidR="00621408">
        <w:rPr>
          <w:rFonts w:ascii="Arial" w:eastAsia="Batang" w:hAnsi="Arial" w:cs="Arial"/>
          <w:color w:val="000000"/>
          <w:lang w:val="en-GB"/>
        </w:rPr>
        <w:t xml:space="preserve">where </w:t>
      </w:r>
      <w:r w:rsidR="00CB6B9A" w:rsidRPr="00CB6B9A">
        <w:rPr>
          <w:rFonts w:ascii="Arial" w:eastAsia="Batang" w:hAnsi="Arial" w:cs="Arial"/>
          <w:color w:val="000000"/>
          <w:lang w:val="en-GB"/>
        </w:rPr>
        <w:t>147,746 police officer</w:t>
      </w:r>
      <w:r w:rsidR="00621408">
        <w:rPr>
          <w:rFonts w:ascii="Arial" w:eastAsia="Batang" w:hAnsi="Arial" w:cs="Arial"/>
          <w:color w:val="000000"/>
          <w:lang w:val="en-GB"/>
        </w:rPr>
        <w:t xml:space="preserve"> </w:t>
      </w:r>
      <w:r w:rsidR="00CB6B9A" w:rsidRPr="00CB6B9A">
        <w:rPr>
          <w:rFonts w:ascii="Arial" w:eastAsia="Batang" w:hAnsi="Arial" w:cs="Arial"/>
          <w:color w:val="000000"/>
          <w:lang w:val="en-GB"/>
        </w:rPr>
        <w:t>35%</w:t>
      </w:r>
      <w:r w:rsidR="00621408">
        <w:rPr>
          <w:rFonts w:ascii="Arial" w:eastAsia="Batang" w:hAnsi="Arial" w:cs="Arial"/>
          <w:color w:val="000000"/>
          <w:lang w:val="en-GB"/>
        </w:rPr>
        <w:t xml:space="preserve"> in England and Wales</w:t>
      </w:r>
      <w:r w:rsidR="00CB6B9A" w:rsidRPr="00CB6B9A">
        <w:rPr>
          <w:rFonts w:ascii="Arial" w:eastAsia="Batang" w:hAnsi="Arial" w:cs="Arial"/>
          <w:color w:val="000000"/>
          <w:lang w:val="en-GB"/>
        </w:rPr>
        <w:t xml:space="preserve"> </w:t>
      </w:r>
      <w:r w:rsidR="00621408">
        <w:rPr>
          <w:rFonts w:ascii="Arial" w:eastAsia="Batang" w:hAnsi="Arial" w:cs="Arial"/>
          <w:color w:val="000000"/>
          <w:lang w:val="en-GB"/>
        </w:rPr>
        <w:t>are</w:t>
      </w:r>
      <w:r w:rsidR="00CB6B9A" w:rsidRPr="00CB6B9A">
        <w:rPr>
          <w:rFonts w:ascii="Arial" w:eastAsia="Batang" w:hAnsi="Arial" w:cs="Arial"/>
          <w:color w:val="000000"/>
          <w:lang w:val="en-GB"/>
        </w:rPr>
        <w:t xml:space="preserve"> female” (Allen and Audickas, 2024). I have found that the culture within the force leans heavily towards masculinity, the “tough alpha male” imag</w:t>
      </w:r>
      <w:r w:rsidR="00621408">
        <w:rPr>
          <w:rFonts w:ascii="Arial" w:eastAsia="Batang" w:hAnsi="Arial" w:cs="Arial"/>
          <w:color w:val="000000"/>
          <w:lang w:val="en-GB"/>
        </w:rPr>
        <w:t>e</w:t>
      </w:r>
      <w:r w:rsidR="00CB6B9A" w:rsidRPr="00CB6B9A">
        <w:rPr>
          <w:rFonts w:ascii="Arial" w:eastAsia="Batang" w:hAnsi="Arial" w:cs="Arial"/>
          <w:color w:val="000000"/>
          <w:lang w:val="en-GB"/>
        </w:rPr>
        <w:t xml:space="preserve"> tends to valorise certain stereotypes traits associated with masculinity</w:t>
      </w:r>
      <w:r w:rsidR="00621408">
        <w:rPr>
          <w:rFonts w:ascii="Arial" w:eastAsia="Batang" w:hAnsi="Arial" w:cs="Arial"/>
          <w:color w:val="000000"/>
          <w:lang w:val="en-GB"/>
        </w:rPr>
        <w:t>,</w:t>
      </w:r>
      <w:r w:rsidR="00CB6B9A" w:rsidRPr="00CB6B9A">
        <w:rPr>
          <w:rFonts w:ascii="Arial" w:eastAsia="Batang" w:hAnsi="Arial" w:cs="Arial"/>
          <w:color w:val="000000"/>
          <w:lang w:val="en-GB"/>
        </w:rPr>
        <w:t xml:space="preserve"> such as physical strength, toughness, and emotional restraint. While the “alpha male” mindset may </w:t>
      </w:r>
      <w:r w:rsidR="00F53892">
        <w:rPr>
          <w:rFonts w:ascii="Arial" w:eastAsia="Batang" w:hAnsi="Arial" w:cs="Arial"/>
          <w:color w:val="000000"/>
          <w:lang w:val="en-GB"/>
        </w:rPr>
        <w:t xml:space="preserve">stem from good </w:t>
      </w:r>
      <w:r w:rsidR="00CB6B9A" w:rsidRPr="00CB6B9A">
        <w:rPr>
          <w:rFonts w:ascii="Arial" w:eastAsia="Batang" w:hAnsi="Arial" w:cs="Arial"/>
          <w:color w:val="000000"/>
          <w:lang w:val="en-GB"/>
        </w:rPr>
        <w:t>intentions, it can unintentionally undermine resilience and mental well- being</w:t>
      </w:r>
      <w:r w:rsidR="00621408">
        <w:rPr>
          <w:rFonts w:ascii="Arial" w:eastAsia="Batang" w:hAnsi="Arial" w:cs="Arial"/>
          <w:color w:val="000000"/>
          <w:lang w:val="en-GB"/>
        </w:rPr>
        <w:t>. Westmarland</w:t>
      </w:r>
      <w:r w:rsidR="00854216">
        <w:rPr>
          <w:rFonts w:ascii="Arial" w:eastAsia="Batang" w:hAnsi="Arial" w:cs="Arial"/>
          <w:color w:val="000000"/>
          <w:lang w:val="en-GB"/>
        </w:rPr>
        <w:t xml:space="preserve"> (</w:t>
      </w:r>
      <w:r w:rsidR="00621408">
        <w:rPr>
          <w:rFonts w:ascii="Arial" w:eastAsia="Batang" w:hAnsi="Arial" w:cs="Arial"/>
          <w:color w:val="000000"/>
          <w:lang w:val="en-GB"/>
        </w:rPr>
        <w:t>2001) provides insight into this understanding and examines how gender dynamics and the emphasis on masculine traits affect both male and female officers. Although, since the 2001 study, the percentage has grown by 21% (</w:t>
      </w:r>
      <w:r w:rsidR="00D36395">
        <w:rPr>
          <w:rFonts w:ascii="Arial" w:eastAsia="Batang" w:hAnsi="Arial" w:cs="Arial"/>
          <w:color w:val="000000"/>
          <w:lang w:val="en-GB"/>
        </w:rPr>
        <w:t>Home Office</w:t>
      </w:r>
      <w:r w:rsidR="00621408">
        <w:rPr>
          <w:rFonts w:ascii="Arial" w:eastAsia="Batang" w:hAnsi="Arial" w:cs="Arial"/>
          <w:color w:val="000000"/>
          <w:lang w:val="en-GB"/>
        </w:rPr>
        <w:t xml:space="preserve">, 2022), </w:t>
      </w:r>
      <w:r w:rsidR="00C55799">
        <w:rPr>
          <w:rFonts w:ascii="Arial" w:eastAsia="Batang" w:hAnsi="Arial" w:cs="Arial"/>
          <w:color w:val="000000"/>
          <w:lang w:val="en-GB"/>
        </w:rPr>
        <w:t xml:space="preserve">the university of Plymouth (2024) highlights that female officers still face ongoing challenges in career development. This can create hesitance and fear of judgment when it comes to discussing mental health or seeking support. </w:t>
      </w:r>
    </w:p>
    <w:p w14:paraId="33B11308" w14:textId="77777777" w:rsidR="00621408" w:rsidRDefault="00621408"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p>
    <w:p w14:paraId="68712B1E" w14:textId="77777777" w:rsidR="00621408" w:rsidRPr="00CB6B9A" w:rsidRDefault="00621408"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p>
    <w:p w14:paraId="3CB259A3" w14:textId="77777777"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w:t>
      </w:r>
    </w:p>
    <w:p w14:paraId="21258979" w14:textId="0EFC1C8D" w:rsid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xml:space="preserve">As a woman in a heavily male dominated profession, and one who identifies as lesbian, I find myself in a unique position that brings both challenges and </w:t>
      </w:r>
      <w:r w:rsidRPr="00CB6B9A">
        <w:rPr>
          <w:rFonts w:ascii="Arial" w:eastAsia="Batang" w:hAnsi="Arial" w:cs="Arial"/>
          <w:color w:val="000000"/>
          <w:lang w:val="en-GB"/>
        </w:rPr>
        <w:lastRenderedPageBreak/>
        <w:t>opportunities. Being one female officer compared to eight male officers within my team, there is a noticeable gender imbalance</w:t>
      </w:r>
      <w:r w:rsidR="00F53892">
        <w:rPr>
          <w:rFonts w:ascii="Arial" w:eastAsia="Batang" w:hAnsi="Arial" w:cs="Arial"/>
          <w:color w:val="000000"/>
          <w:lang w:val="en-GB"/>
        </w:rPr>
        <w:t>,</w:t>
      </w:r>
      <w:r w:rsidRPr="00CB6B9A">
        <w:rPr>
          <w:rFonts w:ascii="Arial" w:eastAsia="Batang" w:hAnsi="Arial" w:cs="Arial"/>
          <w:color w:val="000000"/>
          <w:lang w:val="en-GB"/>
        </w:rPr>
        <w:t xml:space="preserve"> which I am actively aware of </w:t>
      </w:r>
      <w:r w:rsidR="00657E42" w:rsidRPr="00CB6B9A">
        <w:rPr>
          <w:rFonts w:ascii="Arial" w:eastAsia="Batang" w:hAnsi="Arial" w:cs="Arial"/>
          <w:color w:val="000000"/>
          <w:lang w:val="en-GB"/>
        </w:rPr>
        <w:t>in regard to</w:t>
      </w:r>
      <w:r w:rsidRPr="00CB6B9A">
        <w:rPr>
          <w:rFonts w:ascii="Arial" w:eastAsia="Batang" w:hAnsi="Arial" w:cs="Arial"/>
          <w:color w:val="000000"/>
          <w:lang w:val="en-GB"/>
        </w:rPr>
        <w:t xml:space="preserve"> the minority status. Research by the National Police Chief’s council (NPCC,2020) found that 10% of female officers experience sexism, while LGBTQ+ officers report higher levels of bullying and harassment. These findings align with my experiences, I have faced several challenges that stem from being in a male dominant profession. One of the most significant challenges is the constant pressures to prove myself, often more than my male colleagues, simply because of my gender. This can</w:t>
      </w:r>
      <w:r w:rsidR="00F53892">
        <w:rPr>
          <w:rFonts w:ascii="Arial" w:eastAsia="Batang" w:hAnsi="Arial" w:cs="Arial"/>
          <w:color w:val="000000"/>
          <w:lang w:val="en-GB"/>
        </w:rPr>
        <w:t xml:space="preserve"> </w:t>
      </w:r>
      <w:r w:rsidRPr="00CB6B9A">
        <w:rPr>
          <w:rFonts w:ascii="Arial" w:eastAsia="Batang" w:hAnsi="Arial" w:cs="Arial"/>
          <w:color w:val="000000"/>
          <w:lang w:val="en-GB"/>
        </w:rPr>
        <w:t xml:space="preserve">be exhausting, especially when I feel that my skills and capabilities are sometimes overlooked or doubted. I have also encountered subtle sexism and stereotypes that undermine my competence, with some of my colleagues assuming that I may not be tough or authoritative as the males in </w:t>
      </w:r>
      <w:r w:rsidR="00F53892">
        <w:rPr>
          <w:rFonts w:ascii="Arial" w:eastAsia="Batang" w:hAnsi="Arial" w:cs="Arial"/>
          <w:color w:val="000000"/>
          <w:lang w:val="en-GB"/>
        </w:rPr>
        <w:t>my team</w:t>
      </w:r>
      <w:r w:rsidRPr="00CB6B9A">
        <w:rPr>
          <w:rFonts w:ascii="Arial" w:eastAsia="Batang" w:hAnsi="Arial" w:cs="Arial"/>
          <w:color w:val="000000"/>
          <w:lang w:val="en-GB"/>
        </w:rPr>
        <w:t xml:space="preserve">. This sometimes </w:t>
      </w:r>
      <w:r w:rsidR="00F53892" w:rsidRPr="00CB6B9A">
        <w:rPr>
          <w:rFonts w:ascii="Arial" w:eastAsia="Batang" w:hAnsi="Arial" w:cs="Arial"/>
          <w:color w:val="000000"/>
          <w:lang w:val="en-GB"/>
        </w:rPr>
        <w:t>led</w:t>
      </w:r>
      <w:r w:rsidRPr="00CB6B9A">
        <w:rPr>
          <w:rFonts w:ascii="Arial" w:eastAsia="Batang" w:hAnsi="Arial" w:cs="Arial"/>
          <w:color w:val="000000"/>
          <w:lang w:val="en-GB"/>
        </w:rPr>
        <w:t xml:space="preserve"> me feeling a sense of isolation or feeling excluded from some social circle. However, being in this minority has also presented me with opportunities for growth. My experiences</w:t>
      </w:r>
      <w:r w:rsidR="00FB6D6D">
        <w:rPr>
          <w:rFonts w:ascii="Arial" w:eastAsia="Batang" w:hAnsi="Arial" w:cs="Arial"/>
          <w:color w:val="000000"/>
          <w:lang w:val="en-GB"/>
        </w:rPr>
        <w:t xml:space="preserve"> has </w:t>
      </w:r>
      <w:r w:rsidRPr="00CB6B9A">
        <w:rPr>
          <w:rFonts w:ascii="Arial" w:eastAsia="Batang" w:hAnsi="Arial" w:cs="Arial"/>
          <w:color w:val="000000"/>
          <w:lang w:val="en-GB"/>
        </w:rPr>
        <w:t xml:space="preserve">provided me with unique and valuable perspective, allowing me to approach situations with more empathy and understanding. One of my key strengths is the ability to engage and connect with female victims, or witnesses who may feel uneasy or vulnerable in the presence of a male officer. I </w:t>
      </w:r>
      <w:r w:rsidR="00FB6D6D">
        <w:rPr>
          <w:rFonts w:ascii="Arial" w:eastAsia="Batang" w:hAnsi="Arial" w:cs="Arial"/>
          <w:color w:val="000000"/>
          <w:lang w:val="en-GB"/>
        </w:rPr>
        <w:t xml:space="preserve">create </w:t>
      </w:r>
      <w:r w:rsidRPr="00CB6B9A">
        <w:rPr>
          <w:rFonts w:ascii="Arial" w:eastAsia="Batang" w:hAnsi="Arial" w:cs="Arial"/>
          <w:color w:val="000000"/>
          <w:lang w:val="en-GB"/>
        </w:rPr>
        <w:t xml:space="preserve">an environment in which individuals feel acknowledged and supported, </w:t>
      </w:r>
      <w:r w:rsidR="00FB6D6D">
        <w:rPr>
          <w:rFonts w:ascii="Arial" w:eastAsia="Batang" w:hAnsi="Arial" w:cs="Arial"/>
          <w:color w:val="000000"/>
          <w:lang w:val="en-GB"/>
        </w:rPr>
        <w:t>which</w:t>
      </w:r>
      <w:r w:rsidRPr="00CB6B9A">
        <w:rPr>
          <w:rFonts w:ascii="Arial" w:eastAsia="Batang" w:hAnsi="Arial" w:cs="Arial"/>
          <w:color w:val="000000"/>
          <w:lang w:val="en-GB"/>
        </w:rPr>
        <w:t xml:space="preserve"> build</w:t>
      </w:r>
      <w:r w:rsidR="00FB6D6D">
        <w:rPr>
          <w:rFonts w:ascii="Arial" w:eastAsia="Batang" w:hAnsi="Arial" w:cs="Arial"/>
          <w:color w:val="000000"/>
          <w:lang w:val="en-GB"/>
        </w:rPr>
        <w:t>s</w:t>
      </w:r>
      <w:r w:rsidRPr="00CB6B9A">
        <w:rPr>
          <w:rFonts w:ascii="Arial" w:eastAsia="Batang" w:hAnsi="Arial" w:cs="Arial"/>
          <w:color w:val="000000"/>
          <w:lang w:val="en-GB"/>
        </w:rPr>
        <w:t xml:space="preserve"> trust. These attributes are frequently undervalued in a male dominant setting, where more assertive or commanding methods may occasionally outshine the significance of emotional intelligence</w:t>
      </w:r>
      <w:r w:rsidR="00FB6D6D">
        <w:rPr>
          <w:rFonts w:ascii="Arial" w:eastAsia="Batang" w:hAnsi="Arial" w:cs="Arial"/>
          <w:color w:val="000000"/>
          <w:lang w:val="en-GB"/>
        </w:rPr>
        <w:t xml:space="preserve"> (Westmarland, 2021). </w:t>
      </w:r>
      <w:r w:rsidRPr="00CB6B9A">
        <w:rPr>
          <w:rFonts w:ascii="Arial" w:eastAsia="Batang" w:hAnsi="Arial" w:cs="Arial"/>
          <w:color w:val="000000"/>
          <w:lang w:val="en-GB"/>
        </w:rPr>
        <w:t>Additionally, I recognise the power of bringing diverse perspective, I feel I contribute which brings diversity and inclusion to the role as a</w:t>
      </w:r>
      <w:r w:rsidR="00FB6D6D">
        <w:rPr>
          <w:rFonts w:ascii="Arial" w:eastAsia="Batang" w:hAnsi="Arial" w:cs="Arial"/>
          <w:color w:val="000000"/>
          <w:lang w:val="en-GB"/>
        </w:rPr>
        <w:t xml:space="preserve">n </w:t>
      </w:r>
      <w:r w:rsidRPr="00CB6B9A">
        <w:rPr>
          <w:rFonts w:ascii="Arial" w:eastAsia="Batang" w:hAnsi="Arial" w:cs="Arial"/>
          <w:color w:val="000000"/>
          <w:lang w:val="en-GB"/>
        </w:rPr>
        <w:t>officer. </w:t>
      </w:r>
    </w:p>
    <w:p w14:paraId="5E5E7400" w14:textId="77777777" w:rsidR="00FB6D6D" w:rsidRDefault="00FB6D6D"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p>
    <w:p w14:paraId="3959ACC1" w14:textId="77777777" w:rsidR="00FB6D6D" w:rsidRDefault="00FB6D6D"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Pr>
          <w:rFonts w:ascii="Arial" w:eastAsia="Batang" w:hAnsi="Arial" w:cs="Arial"/>
          <w:color w:val="000000"/>
          <w:lang w:val="en-GB"/>
        </w:rPr>
        <w:t xml:space="preserve">Research underpins strategies that can effectively enhance resilience and promote health, well-being (DePierro et al., 2023). </w:t>
      </w:r>
      <w:r w:rsidR="00CB6B9A" w:rsidRPr="00CB6B9A">
        <w:rPr>
          <w:rFonts w:ascii="Arial" w:eastAsia="Batang" w:hAnsi="Arial" w:cs="Arial"/>
          <w:color w:val="000000"/>
          <w:lang w:val="en-GB"/>
        </w:rPr>
        <w:t>I have developed effective strategies for managing challenges I face</w:t>
      </w:r>
      <w:r>
        <w:rPr>
          <w:rFonts w:ascii="Arial" w:eastAsia="Batang" w:hAnsi="Arial" w:cs="Arial"/>
          <w:color w:val="000000"/>
          <w:lang w:val="en-GB"/>
        </w:rPr>
        <w:t>,</w:t>
      </w:r>
      <w:r w:rsidR="00CB6B9A" w:rsidRPr="00CB6B9A">
        <w:rPr>
          <w:rFonts w:ascii="Arial" w:eastAsia="Batang" w:hAnsi="Arial" w:cs="Arial"/>
          <w:color w:val="000000"/>
          <w:lang w:val="en-GB"/>
        </w:rPr>
        <w:t xml:space="preserve"> focusing on enhancing my emotional resilience. This includes prioritising sufficient sleep, maintaining a healthy balanced diet and consistently following a gym routine to stay physically fit. </w:t>
      </w:r>
      <w:r>
        <w:rPr>
          <w:rFonts w:ascii="Arial" w:eastAsia="Batang" w:hAnsi="Arial" w:cs="Arial"/>
          <w:color w:val="000000"/>
          <w:lang w:val="en-GB"/>
        </w:rPr>
        <w:t xml:space="preserve">I </w:t>
      </w:r>
      <w:r w:rsidR="00CB6B9A" w:rsidRPr="00CB6B9A">
        <w:rPr>
          <w:rFonts w:ascii="Arial" w:eastAsia="Batang" w:hAnsi="Arial" w:cs="Arial"/>
          <w:color w:val="000000"/>
          <w:lang w:val="en-GB"/>
        </w:rPr>
        <w:t xml:space="preserve">also play football weekly, </w:t>
      </w:r>
    </w:p>
    <w:p w14:paraId="00CDD4FC" w14:textId="320D53DB"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xml:space="preserve">which not only supports my physical health but serves as a valuable stress reliever and provides me with a sense of fulfilment. </w:t>
      </w:r>
      <w:r w:rsidR="00FB6D6D">
        <w:rPr>
          <w:rFonts w:ascii="Arial" w:eastAsia="Batang" w:hAnsi="Arial" w:cs="Arial"/>
          <w:color w:val="000000"/>
          <w:lang w:val="en-GB"/>
        </w:rPr>
        <w:t>Bakker &amp; Demerouti (2007) emphasize the importance of work-life balance, noting that</w:t>
      </w:r>
      <w:r w:rsidR="00E4546A">
        <w:rPr>
          <w:rFonts w:ascii="Arial" w:eastAsia="Batang" w:hAnsi="Arial" w:cs="Arial"/>
          <w:color w:val="000000"/>
          <w:lang w:val="en-GB"/>
        </w:rPr>
        <w:t xml:space="preserve"> if this counterbalance isn’t addressed there is a risk of mental and physical burn out. Bakker &amp; Demerouti, further purpose that a healthy balance between work and life makes individuals better equipped with personal resources such as social support and leisure time, which in turn buffer against the negative effect of work demands. Apon, Reflecting I have applied similar theories and strategy to my life and will continue to do so. </w:t>
      </w:r>
      <w:r w:rsidRPr="00CB6B9A">
        <w:rPr>
          <w:rFonts w:ascii="Arial" w:eastAsia="Batang" w:hAnsi="Arial" w:cs="Arial"/>
          <w:color w:val="000000"/>
          <w:lang w:val="en-GB"/>
        </w:rPr>
        <w:t xml:space="preserve">The knowledge that professional assistance is available during tough times also gives me confidence. </w:t>
      </w:r>
    </w:p>
    <w:p w14:paraId="73708596" w14:textId="77777777"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w:t>
      </w:r>
    </w:p>
    <w:p w14:paraId="3EC1B49E" w14:textId="77777777"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w:t>
      </w:r>
    </w:p>
    <w:p w14:paraId="283AF0C9" w14:textId="681F4473"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In conclusion, reflecting on my experiences as a woman in the police force, I</w:t>
      </w:r>
      <w:r w:rsidR="00F02352">
        <w:rPr>
          <w:rFonts w:ascii="Arial" w:eastAsia="Batang" w:hAnsi="Arial" w:cs="Arial"/>
          <w:color w:val="000000"/>
          <w:lang w:val="en-GB"/>
        </w:rPr>
        <w:t xml:space="preserve"> have </w:t>
      </w:r>
      <w:r w:rsidRPr="00CB6B9A">
        <w:rPr>
          <w:rFonts w:ascii="Arial" w:eastAsia="Batang" w:hAnsi="Arial" w:cs="Arial"/>
          <w:color w:val="000000"/>
          <w:lang w:val="en-GB"/>
        </w:rPr>
        <w:t xml:space="preserve">learnt that navigating the challenges of working in a male dominant organisation requires emotional resilience, a strong support network and effective communication. </w:t>
      </w:r>
      <w:r w:rsidRPr="00CB6B9A">
        <w:rPr>
          <w:rFonts w:ascii="Arial" w:eastAsia="Batang" w:hAnsi="Arial" w:cs="Arial"/>
          <w:color w:val="000000"/>
          <w:lang w:val="en-GB"/>
        </w:rPr>
        <w:lastRenderedPageBreak/>
        <w:t xml:space="preserve">Being a woman who identifies as lesbian in this profession, presents both unique challenges and opportunities. </w:t>
      </w:r>
    </w:p>
    <w:p w14:paraId="2128A312" w14:textId="77777777" w:rsidR="00E4546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 xml:space="preserve">The constant pressure to prove myself, combined with subtle sexism, stereotyping, and a sense of isolation, can take a toll on both my emotional well-being and professional satisfaction. I’ve found strength in embracing my individuality. </w:t>
      </w:r>
    </w:p>
    <w:p w14:paraId="78340B42" w14:textId="032D6288" w:rsidR="00CB6B9A" w:rsidRPr="00CB6B9A" w:rsidRDefault="00CB6B9A" w:rsidP="00CB6B9A">
      <w:pPr>
        <w:pStyle w:val="yiv2772124689msonormal"/>
        <w:shd w:val="clear" w:color="auto" w:fill="FFFFFF"/>
        <w:spacing w:before="0" w:beforeAutospacing="0" w:after="0" w:afterAutospacing="0" w:line="276" w:lineRule="auto"/>
        <w:rPr>
          <w:rFonts w:ascii="Arial" w:eastAsia="Batang" w:hAnsi="Arial" w:cs="Arial"/>
          <w:color w:val="000000"/>
          <w:lang w:val="en-GB"/>
        </w:rPr>
      </w:pPr>
      <w:r w:rsidRPr="00CB6B9A">
        <w:rPr>
          <w:rFonts w:ascii="Arial" w:eastAsia="Batang" w:hAnsi="Arial" w:cs="Arial"/>
          <w:color w:val="000000"/>
          <w:lang w:val="en-GB"/>
        </w:rPr>
        <w:t>Though the journey is challenging, my experiences as a minority in this area have the potential to pave the way for greater inclusivity and understanding for those who follow.</w:t>
      </w:r>
    </w:p>
    <w:p w14:paraId="7FA0E4AD" w14:textId="77777777" w:rsidR="00CB6B9A" w:rsidRPr="00CB6B9A" w:rsidRDefault="00CB6B9A" w:rsidP="00CB6B9A">
      <w:pPr>
        <w:spacing w:line="276" w:lineRule="auto"/>
        <w:rPr>
          <w:rFonts w:eastAsia="Batang"/>
          <w:sz w:val="24"/>
          <w:szCs w:val="24"/>
        </w:rPr>
      </w:pPr>
    </w:p>
    <w:p w14:paraId="5A71AADF" w14:textId="595774EA" w:rsidR="00CB6B9A" w:rsidRPr="00CB6B9A" w:rsidRDefault="00CB6B9A" w:rsidP="00CB6B9A">
      <w:pPr>
        <w:spacing w:line="276" w:lineRule="auto"/>
        <w:rPr>
          <w:rFonts w:eastAsia="Batang"/>
          <w:sz w:val="24"/>
          <w:szCs w:val="24"/>
        </w:rPr>
      </w:pPr>
      <w:r w:rsidRPr="00CB6B9A">
        <w:rPr>
          <w:rFonts w:eastAsia="Batang"/>
          <w:sz w:val="24"/>
          <w:szCs w:val="24"/>
        </w:rPr>
        <w:t>Word count- 1</w:t>
      </w:r>
      <w:r w:rsidR="00E4546A">
        <w:rPr>
          <w:rFonts w:eastAsia="Batang"/>
          <w:sz w:val="24"/>
          <w:szCs w:val="24"/>
        </w:rPr>
        <w:t>356</w:t>
      </w:r>
    </w:p>
    <w:p w14:paraId="720AAC53" w14:textId="77777777" w:rsidR="00CB6B9A" w:rsidRDefault="00CB6B9A" w:rsidP="00340E9A">
      <w:pPr>
        <w:ind w:right="237"/>
        <w:jc w:val="both"/>
        <w:rPr>
          <w:b/>
          <w:sz w:val="24"/>
          <w:szCs w:val="24"/>
        </w:rPr>
      </w:pPr>
    </w:p>
    <w:p w14:paraId="63E8AD4D" w14:textId="0D3AC9D1" w:rsidR="00B10960" w:rsidRPr="00025650" w:rsidRDefault="00B10960" w:rsidP="00340E9A">
      <w:pPr>
        <w:ind w:right="237"/>
        <w:jc w:val="both"/>
        <w:rPr>
          <w:b/>
          <w:sz w:val="24"/>
          <w:szCs w:val="24"/>
        </w:rPr>
      </w:pPr>
      <w:r>
        <w:rPr>
          <w:b/>
          <w:sz w:val="24"/>
          <w:szCs w:val="24"/>
        </w:rPr>
        <w:t xml:space="preserve"> </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4A7DEAD4" w14:textId="77777777" w:rsidR="001B4B6E" w:rsidRDefault="001B4B6E" w:rsidP="00242DD7">
      <w:pPr>
        <w:ind w:right="237"/>
        <w:jc w:val="both"/>
        <w:rPr>
          <w:b/>
          <w:sz w:val="24"/>
          <w:szCs w:val="24"/>
        </w:rPr>
      </w:pPr>
    </w:p>
    <w:p w14:paraId="025BDA9C" w14:textId="77777777" w:rsidR="001B4B6E" w:rsidRPr="001B4B6E" w:rsidRDefault="001B4B6E" w:rsidP="001B4B6E">
      <w:pPr>
        <w:ind w:right="237"/>
        <w:jc w:val="both"/>
        <w:rPr>
          <w:bCs/>
          <w:sz w:val="24"/>
          <w:szCs w:val="24"/>
        </w:rPr>
      </w:pPr>
      <w:r w:rsidRPr="001B4B6E">
        <w:rPr>
          <w:bCs/>
          <w:sz w:val="24"/>
          <w:szCs w:val="24"/>
        </w:rPr>
        <w:t>As a police officer, I have faced multiple situations that require quick thinking and effective decision-making. Domestic abuse is one of the most complex and unpredictable events that South Wales Police attend. These situations are often emotionally intense and volatile and can escalate extremely quickly. In this essay, I will reflect on a domestic incident where I had to make a critical decision, using a dynamic risk assessment to assist me while ensuring the safety of all parties involved in the incident.</w:t>
      </w:r>
    </w:p>
    <w:p w14:paraId="18DE4C5F" w14:textId="77777777" w:rsidR="001B4B6E" w:rsidRPr="001B4B6E" w:rsidRDefault="001B4B6E" w:rsidP="001B4B6E">
      <w:pPr>
        <w:ind w:right="237"/>
        <w:jc w:val="both"/>
        <w:rPr>
          <w:bCs/>
          <w:sz w:val="24"/>
          <w:szCs w:val="24"/>
        </w:rPr>
      </w:pPr>
      <w:r w:rsidRPr="001B4B6E">
        <w:rPr>
          <w:bCs/>
          <w:sz w:val="24"/>
          <w:szCs w:val="24"/>
        </w:rPr>
        <w:t> </w:t>
      </w:r>
    </w:p>
    <w:p w14:paraId="232486BF" w14:textId="77777777" w:rsidR="001B4B6E" w:rsidRPr="001B4B6E" w:rsidRDefault="001B4B6E" w:rsidP="001B4B6E">
      <w:pPr>
        <w:ind w:right="237"/>
        <w:jc w:val="both"/>
        <w:rPr>
          <w:bCs/>
          <w:sz w:val="24"/>
          <w:szCs w:val="24"/>
        </w:rPr>
      </w:pPr>
      <w:r w:rsidRPr="001B4B6E">
        <w:rPr>
          <w:bCs/>
          <w:sz w:val="24"/>
          <w:szCs w:val="24"/>
        </w:rPr>
        <w:t>Domestic abuse is characterised by an episode or series of incidents, including controlling, coercive, threatening or violent behaviour. The victim of the abuse endures significant suffering which can manifest into several forms, including physical, emotional, psychological, sexual or financial. Research suggests that victims of domestic abuse are often more likely to experience long-term mental health issues, including anxiety, depression, PTSD and substance abuse. In contrast, women with mental health problems are more likely to be domestically abused, with 30-60% of women with mental health problems having experienced domestic violence (Mental Health Foundation, 2023). Abuse can result in mental health issues, physical injuries or even death in some cases. Domestic abuse is a widespread issue in the UK. As noted by the National Centre for Domestic Violence (2023), 2.4 million adults were victims of domestic abuse within the UK, with both men and women experiencing abuse in intimate relationships or in a familiar setting.</w:t>
      </w:r>
    </w:p>
    <w:p w14:paraId="4B521AA3" w14:textId="77777777" w:rsidR="001B4B6E" w:rsidRPr="001B4B6E" w:rsidRDefault="001B4B6E" w:rsidP="001B4B6E">
      <w:pPr>
        <w:ind w:right="237"/>
        <w:jc w:val="both"/>
        <w:rPr>
          <w:bCs/>
          <w:sz w:val="24"/>
          <w:szCs w:val="24"/>
        </w:rPr>
      </w:pPr>
      <w:r w:rsidRPr="001B4B6E">
        <w:rPr>
          <w:bCs/>
          <w:sz w:val="24"/>
          <w:szCs w:val="24"/>
        </w:rPr>
        <w:t> </w:t>
      </w:r>
    </w:p>
    <w:p w14:paraId="27D4C378" w14:textId="77777777" w:rsidR="001B4B6E" w:rsidRPr="001B4B6E" w:rsidRDefault="001B4B6E" w:rsidP="001B4B6E">
      <w:pPr>
        <w:ind w:right="237"/>
        <w:jc w:val="both"/>
        <w:rPr>
          <w:bCs/>
          <w:sz w:val="24"/>
          <w:szCs w:val="24"/>
        </w:rPr>
      </w:pPr>
      <w:r w:rsidRPr="001B4B6E">
        <w:rPr>
          <w:bCs/>
          <w:sz w:val="24"/>
          <w:szCs w:val="24"/>
        </w:rPr>
        <w:t xml:space="preserve">The incident that occurred was during a late evening; the police received an anonymous 999 call reporting a domestic dispute between a female and her partner. The initial information provided was that there was both a male and a female having a domestic dispute in the street. The report stated that the male appeared not only </w:t>
      </w:r>
      <w:r w:rsidRPr="001B4B6E">
        <w:rPr>
          <w:bCs/>
          <w:sz w:val="24"/>
          <w:szCs w:val="24"/>
        </w:rPr>
        <w:lastRenderedPageBreak/>
        <w:t>to be violent but was also threatening the female with a metal tool. Cultural and ethnic factors were also present. The victim coming from a minority background with a very limited ability to speak English. I was aware that cultural perceptions of domestic violence can differ, perhaps influencing the victim’s readiness to cooperate or completely reveal the severity of the incident. Research indicates that minority ethnic groups are disproportionately impacted by domestic abuse; according to the National statistics, the rate of domestic violence in Black, Asian, and minority ethnic communities was greater than those in white communities (Severn and Munyaradzi Jingura, 2023). These factors, along with the victim’s possible fear of the police or lack of trust, added an extra layer of complexity to my decision-making process.</w:t>
      </w:r>
    </w:p>
    <w:p w14:paraId="285BADC9" w14:textId="77777777" w:rsidR="001B4B6E" w:rsidRPr="001B4B6E" w:rsidRDefault="001B4B6E" w:rsidP="001B4B6E">
      <w:pPr>
        <w:ind w:right="237"/>
        <w:jc w:val="both"/>
        <w:rPr>
          <w:bCs/>
          <w:sz w:val="24"/>
          <w:szCs w:val="24"/>
        </w:rPr>
      </w:pPr>
      <w:r w:rsidRPr="001B4B6E">
        <w:rPr>
          <w:bCs/>
          <w:sz w:val="24"/>
          <w:szCs w:val="24"/>
        </w:rPr>
        <w:t> </w:t>
      </w:r>
    </w:p>
    <w:p w14:paraId="6026ADAB" w14:textId="77777777" w:rsidR="001B4B6E" w:rsidRPr="001B4B6E" w:rsidRDefault="001B4B6E" w:rsidP="001B4B6E">
      <w:pPr>
        <w:ind w:right="237"/>
        <w:jc w:val="both"/>
        <w:rPr>
          <w:bCs/>
          <w:sz w:val="24"/>
          <w:szCs w:val="24"/>
        </w:rPr>
      </w:pPr>
      <w:r w:rsidRPr="001B4B6E">
        <w:rPr>
          <w:bCs/>
          <w:sz w:val="24"/>
          <w:szCs w:val="24"/>
        </w:rPr>
        <w:t>When I first received the initial report of a domestic dispute involving a threatening male, along with the added complexity of a language barrier, I found myself feeling a mix of emotions, like a rush of adrenaline accompanied by a heightened sense of urgency. Domestic incidents are always critical and often come with potential harm, making them a priority for a response as set out by the National Police Council. The safety of the victim was my main priority; I was also aware of the additional cultural and language barriers at play. This awareness triggered a slight tension between the need to act swiftly and my responsibility to build trust with the victim, as this could make a significant difference in ensuring her cooperation as well as her safety.</w:t>
      </w:r>
    </w:p>
    <w:p w14:paraId="46E1550F" w14:textId="77777777" w:rsidR="001B4B6E" w:rsidRPr="001B4B6E" w:rsidRDefault="001B4B6E" w:rsidP="001B4B6E">
      <w:pPr>
        <w:ind w:right="237"/>
        <w:jc w:val="both"/>
        <w:rPr>
          <w:bCs/>
          <w:sz w:val="24"/>
          <w:szCs w:val="24"/>
        </w:rPr>
      </w:pPr>
      <w:r w:rsidRPr="001B4B6E">
        <w:rPr>
          <w:bCs/>
          <w:sz w:val="24"/>
          <w:szCs w:val="24"/>
        </w:rPr>
        <w:t> </w:t>
      </w:r>
    </w:p>
    <w:p w14:paraId="4D88F56B" w14:textId="655B2C54" w:rsidR="001B4B6E" w:rsidRPr="001B4B6E" w:rsidRDefault="001B4B6E" w:rsidP="001B4B6E">
      <w:pPr>
        <w:ind w:right="237"/>
        <w:jc w:val="both"/>
        <w:rPr>
          <w:bCs/>
          <w:sz w:val="24"/>
          <w:szCs w:val="24"/>
        </w:rPr>
      </w:pPr>
      <w:r w:rsidRPr="001B4B6E">
        <w:rPr>
          <w:bCs/>
          <w:sz w:val="24"/>
          <w:szCs w:val="24"/>
        </w:rPr>
        <w:t>Upon arrival, I conducted a dynamic risk assessment to evaluate and manage the risks and immediate threats that were present. A dynamic risk assessment is applicable to decision-making and the management of risks. Prior to engaging in an incident, personnel involved must be comprehensively trained and aware of all of its factors and processes relevant to the decision-making process (Wilkinson, 2020). The officer responsible must be able to recognise and evaluate the risks present to conduct an effective dynamic risk assessment. Consequently, a dynamic risk assessment involves the ongoing process of hazard identification, risk evaluation, risk mitigation and the monitoring and review of risks associated with rapidly evolving operational situations. The national decision model (NDM) is a framework that can be applied and utilised by all personnel in policing to guide decision-making in a structured and ethical manner (College of Policing, 2013). The NDM consists of six key elements. These are to gather information and intelligence; assess the threat and the risks and develop a working strategy; consider powers and policy; identify options and contingencies; act and review, with the code of ethics in the centre of all decisions made by personnel.</w:t>
      </w:r>
    </w:p>
    <w:p w14:paraId="1A3BE2F7" w14:textId="77777777" w:rsidR="001B4B6E" w:rsidRPr="001B4B6E" w:rsidRDefault="001B4B6E" w:rsidP="001B4B6E">
      <w:pPr>
        <w:ind w:right="237"/>
        <w:jc w:val="both"/>
        <w:rPr>
          <w:bCs/>
          <w:sz w:val="24"/>
          <w:szCs w:val="24"/>
        </w:rPr>
      </w:pPr>
      <w:r w:rsidRPr="001B4B6E">
        <w:rPr>
          <w:bCs/>
          <w:sz w:val="24"/>
          <w:szCs w:val="24"/>
        </w:rPr>
        <w:t> </w:t>
      </w:r>
    </w:p>
    <w:p w14:paraId="067ED016" w14:textId="72294F4E" w:rsidR="001B4B6E" w:rsidRPr="001B4B6E" w:rsidRDefault="001B4B6E" w:rsidP="001B4B6E">
      <w:pPr>
        <w:ind w:right="237"/>
        <w:jc w:val="both"/>
        <w:rPr>
          <w:bCs/>
          <w:sz w:val="24"/>
          <w:szCs w:val="24"/>
        </w:rPr>
      </w:pPr>
      <w:r w:rsidRPr="001B4B6E">
        <w:rPr>
          <w:bCs/>
          <w:sz w:val="24"/>
          <w:szCs w:val="24"/>
        </w:rPr>
        <w:t>The NDM guided my actions. Information gathering started as soon as the report was received by the police; this was by collecting background information on the persons involved, encompassing the prior domestic incident and any other relevant information. On arrival, I prioritised the safety of all those present, including myself. Focusing on de-escalation, I made sure to separate the victim and the perpetrator to prevent escalation and ensure the victim could speak freely.</w:t>
      </w:r>
    </w:p>
    <w:p w14:paraId="4A0191DE" w14:textId="77777777" w:rsidR="001B4B6E" w:rsidRPr="001B4B6E" w:rsidRDefault="001B4B6E" w:rsidP="001B4B6E">
      <w:pPr>
        <w:ind w:right="237"/>
        <w:jc w:val="both"/>
        <w:rPr>
          <w:bCs/>
          <w:sz w:val="24"/>
          <w:szCs w:val="24"/>
        </w:rPr>
      </w:pPr>
      <w:r w:rsidRPr="001B4B6E">
        <w:rPr>
          <w:bCs/>
          <w:sz w:val="24"/>
          <w:szCs w:val="24"/>
        </w:rPr>
        <w:t> </w:t>
      </w:r>
    </w:p>
    <w:p w14:paraId="3945BC21" w14:textId="77777777" w:rsidR="001B4B6E" w:rsidRPr="001B4B6E" w:rsidRDefault="001B4B6E" w:rsidP="001B4B6E">
      <w:pPr>
        <w:ind w:right="237"/>
        <w:jc w:val="both"/>
        <w:rPr>
          <w:bCs/>
          <w:sz w:val="24"/>
          <w:szCs w:val="24"/>
        </w:rPr>
      </w:pPr>
      <w:r w:rsidRPr="001B4B6E">
        <w:rPr>
          <w:bCs/>
          <w:sz w:val="24"/>
          <w:szCs w:val="24"/>
        </w:rPr>
        <w:t xml:space="preserve">Assessment of threats and risks and development of a working strategy: Emotions were running high, and there were clear, visible signs of distress and aggression. The perpetrator's body language was hostile, whereas the victim in person appeared visibly fearful with bruises visible on her body. When I attempted to engage with the victim, I noticed her hesitation and her fear, and she seemed very reluctant to </w:t>
      </w:r>
      <w:r w:rsidRPr="001B4B6E">
        <w:rPr>
          <w:bCs/>
          <w:sz w:val="24"/>
          <w:szCs w:val="24"/>
        </w:rPr>
        <w:lastRenderedPageBreak/>
        <w:t>engage, possibly because of the language barrier. I had to remind myself not to take her silence personally and instead try and build a rapport, creating a safe space for her to feel comfortable to be able to tell me what had gone on. I remained patient and aware of her body language to gauge her comfort levels.</w:t>
      </w:r>
    </w:p>
    <w:p w14:paraId="434F0698" w14:textId="77777777" w:rsidR="001B4B6E" w:rsidRPr="001B4B6E" w:rsidRDefault="001B4B6E" w:rsidP="001B4B6E">
      <w:pPr>
        <w:ind w:right="237"/>
        <w:jc w:val="both"/>
        <w:rPr>
          <w:bCs/>
          <w:sz w:val="24"/>
          <w:szCs w:val="24"/>
        </w:rPr>
      </w:pPr>
      <w:r w:rsidRPr="001B4B6E">
        <w:rPr>
          <w:bCs/>
          <w:sz w:val="24"/>
          <w:szCs w:val="24"/>
        </w:rPr>
        <w:t> </w:t>
      </w:r>
    </w:p>
    <w:p w14:paraId="49BCCF6F" w14:textId="77777777" w:rsidR="001B4B6E" w:rsidRPr="001B4B6E" w:rsidRDefault="001B4B6E" w:rsidP="001B4B6E">
      <w:pPr>
        <w:ind w:right="237"/>
        <w:jc w:val="both"/>
        <w:rPr>
          <w:bCs/>
          <w:sz w:val="24"/>
          <w:szCs w:val="24"/>
        </w:rPr>
      </w:pPr>
      <w:r w:rsidRPr="001B4B6E">
        <w:rPr>
          <w:bCs/>
          <w:sz w:val="24"/>
          <w:szCs w:val="24"/>
        </w:rPr>
        <w:t>Options and Decisions: After evaluating all the information gathered, I assessed various options. My primary objective was to ensure the safety of the victim, which meant removing her from the immediate threat. I utilised the use of a language line, which allowed me to communicate with the victim, thereby gaining a deeper understanding of the events that had transpired. I had to balance my responsibility to protect her and be understanding of the complexities of culture involved; this made this situation more complex. At this time, I took the necessary precautions to ensure that the situation did not escalate any further. I decided to arrest the perpetrator on suspicion of domestic violence; this was due to his behaviour and the injuries clearly present on the victim. His behaviour met the criteria for a lawful arrest. This decision was made to prevent further harm, protect a vulnerable person and allow a prompt and effective investigation. Holding the perpetrator responsible for his actions guaranteed the safety of others.</w:t>
      </w:r>
    </w:p>
    <w:p w14:paraId="6B6EA379" w14:textId="77777777" w:rsidR="001B4B6E" w:rsidRPr="001B4B6E" w:rsidRDefault="001B4B6E" w:rsidP="001B4B6E">
      <w:pPr>
        <w:ind w:right="237"/>
        <w:jc w:val="both"/>
        <w:rPr>
          <w:bCs/>
          <w:sz w:val="24"/>
          <w:szCs w:val="24"/>
        </w:rPr>
      </w:pPr>
      <w:r w:rsidRPr="001B4B6E">
        <w:rPr>
          <w:bCs/>
          <w:sz w:val="24"/>
          <w:szCs w:val="24"/>
        </w:rPr>
        <w:t>I consistently considered the ethical implications of my judgements during the incident. The victim's rights were paramount; however, the threat presented by the perpetrator meant that intervention was necessary. I had to guarantee that I did not transgress limits while also fulfilling the need to safeguard vulnerable victims. I also acknowledged the significance of cultural sensitivity while interacting with both the victim and her partner. I secured the availability of interpreters via Language Line to enhance conversation. I also diligently respected the victim's cultural beliefs while urging her to utilise support resources.</w:t>
      </w:r>
    </w:p>
    <w:p w14:paraId="0E82441C" w14:textId="77777777" w:rsidR="001B4B6E" w:rsidRPr="001B4B6E" w:rsidRDefault="001B4B6E" w:rsidP="001B4B6E">
      <w:pPr>
        <w:ind w:right="237"/>
        <w:jc w:val="both"/>
        <w:rPr>
          <w:bCs/>
          <w:sz w:val="24"/>
          <w:szCs w:val="24"/>
        </w:rPr>
      </w:pPr>
      <w:r w:rsidRPr="001B4B6E">
        <w:rPr>
          <w:bCs/>
          <w:sz w:val="24"/>
          <w:szCs w:val="24"/>
        </w:rPr>
        <w:t> </w:t>
      </w:r>
    </w:p>
    <w:p w14:paraId="367B900F" w14:textId="77777777" w:rsidR="001B4B6E" w:rsidRPr="001B4B6E" w:rsidRDefault="001B4B6E" w:rsidP="001B4B6E">
      <w:pPr>
        <w:ind w:right="237"/>
        <w:jc w:val="both"/>
        <w:rPr>
          <w:bCs/>
          <w:sz w:val="24"/>
          <w:szCs w:val="24"/>
        </w:rPr>
      </w:pPr>
      <w:r w:rsidRPr="001B4B6E">
        <w:rPr>
          <w:bCs/>
          <w:sz w:val="24"/>
          <w:szCs w:val="24"/>
        </w:rPr>
        <w:t>All of those who were involved in the incident were significantly impacted by the choices I made during this incident. Through the arrest of the aggressor, I was able to assist in preventing additional acts of violence and ensure that the victim was safely removed from the immediate threat. A more in-depth examination into the history of the abuse was made possible because of the arrest; this ultimately resulted in charges being brought against the individual. In addition, I ensured that the victim was referred to domestic abuse support services which provided the victim with the appropriate support from domestic abuse services, such as RISE Freedom from Abuse and Violence; this helped secure short-term accommodation for her, ensuring that she was kept away from any further harm. Their services also included counselling and education, which assisted her with making future decisions. The collaboration between the police and support agencies such as RISE is critical for delivering a comprehensive response to domestic violence; this is because it puts the victim’s long-term security and well-being above the present threat. By directing victims to such programmes, I have facilitated the provision of essential support. This is vital for aiding victims in their recovery journey, helping break the cycle of domestic violence and providing them with the tools they need to rebuild their lives.</w:t>
      </w:r>
    </w:p>
    <w:p w14:paraId="3D525788" w14:textId="77777777" w:rsidR="001B4B6E" w:rsidRPr="001B4B6E" w:rsidRDefault="001B4B6E" w:rsidP="001B4B6E">
      <w:pPr>
        <w:ind w:right="237"/>
        <w:jc w:val="both"/>
        <w:rPr>
          <w:bCs/>
          <w:sz w:val="24"/>
          <w:szCs w:val="24"/>
        </w:rPr>
      </w:pPr>
      <w:r w:rsidRPr="001B4B6E">
        <w:rPr>
          <w:bCs/>
          <w:sz w:val="24"/>
          <w:szCs w:val="24"/>
        </w:rPr>
        <w:t> </w:t>
      </w:r>
    </w:p>
    <w:p w14:paraId="1AF4CC35" w14:textId="77777777" w:rsidR="001B4B6E" w:rsidRPr="001B4B6E" w:rsidRDefault="001B4B6E" w:rsidP="001B4B6E">
      <w:pPr>
        <w:ind w:right="237"/>
        <w:jc w:val="both"/>
        <w:rPr>
          <w:bCs/>
          <w:sz w:val="24"/>
          <w:szCs w:val="24"/>
        </w:rPr>
      </w:pPr>
      <w:r w:rsidRPr="001B4B6E">
        <w:rPr>
          <w:bCs/>
          <w:sz w:val="24"/>
          <w:szCs w:val="24"/>
        </w:rPr>
        <w:t>The victim was provided with the appropriate support from domestic abuse services, which assisted her in making an educated decision regarding the next steps that she should take.</w:t>
      </w:r>
    </w:p>
    <w:p w14:paraId="3C4AD1E4" w14:textId="77777777" w:rsidR="001B4B6E" w:rsidRPr="001B4B6E" w:rsidRDefault="001B4B6E" w:rsidP="001B4B6E">
      <w:pPr>
        <w:ind w:right="237"/>
        <w:jc w:val="both"/>
        <w:rPr>
          <w:bCs/>
          <w:sz w:val="24"/>
          <w:szCs w:val="24"/>
        </w:rPr>
      </w:pPr>
      <w:r w:rsidRPr="001B4B6E">
        <w:rPr>
          <w:bCs/>
          <w:sz w:val="24"/>
          <w:szCs w:val="24"/>
        </w:rPr>
        <w:t> </w:t>
      </w:r>
    </w:p>
    <w:p w14:paraId="1D62D9FE" w14:textId="77777777" w:rsidR="001B4B6E" w:rsidRPr="001B4B6E" w:rsidRDefault="001B4B6E" w:rsidP="001B4B6E">
      <w:pPr>
        <w:ind w:right="237"/>
        <w:jc w:val="both"/>
        <w:rPr>
          <w:bCs/>
          <w:sz w:val="24"/>
          <w:szCs w:val="24"/>
        </w:rPr>
      </w:pPr>
      <w:r w:rsidRPr="001B4B6E">
        <w:rPr>
          <w:bCs/>
          <w:sz w:val="24"/>
          <w:szCs w:val="24"/>
        </w:rPr>
        <w:lastRenderedPageBreak/>
        <w:t>After spending some time reflecting on this incident, I realised that although the incident was handled safely, there are many areas for improvement to be made, particularly when it comes to cultural knowledge and sensitivity. Although I followed the protocols and ensured the immediate safety of the victim, I recognised that domestic violence cases are complex and that the impact of cultural differences cannot be overlooked. Cultural knowledge is an area where I feel I can expand my understanding and enhance my knowledge, should I respond to similar incidents in the future. I will do this by engaging in further training on cultural competence, and I will look for opportunities to build relationships with local communities that I serve to foster trust and ensure victims, regardless of their background, feel safe and supported when approaching the police. This incident also highlighted the necessity for ongoing training in cultural awareness. It emphasised the necessity of enhancing relationships between the police and the community we serve, especially with minority ethnic groups, to cultivate trust and comprehension. As the police, we must not only react to incidents but also implement proactive strategies to prevent domestic violence from occurring. This is extremely important, as many victims of domestic abuse often suffer in silence.</w:t>
      </w:r>
    </w:p>
    <w:p w14:paraId="24BD48FB" w14:textId="77777777" w:rsidR="001B4B6E" w:rsidRPr="00450C83" w:rsidRDefault="001B4B6E" w:rsidP="00242DD7">
      <w:pPr>
        <w:ind w:right="237"/>
        <w:jc w:val="both"/>
        <w:rPr>
          <w:b/>
          <w:sz w:val="24"/>
          <w:szCs w:val="24"/>
        </w:rPr>
      </w:pPr>
    </w:p>
    <w:p w14:paraId="6A73DBDF" w14:textId="77777777" w:rsidR="00AA666E" w:rsidRPr="00270EEB" w:rsidRDefault="00AA666E" w:rsidP="00340E9A">
      <w:pPr>
        <w:ind w:right="237"/>
        <w:jc w:val="both"/>
        <w:rPr>
          <w:sz w:val="24"/>
          <w:szCs w:val="24"/>
        </w:rPr>
      </w:pPr>
    </w:p>
    <w:p w14:paraId="5BE74137" w14:textId="7EE4B350" w:rsidR="00257EC2" w:rsidRDefault="00257EC2" w:rsidP="00340E9A">
      <w:pPr>
        <w:ind w:right="237"/>
        <w:jc w:val="both"/>
        <w:rPr>
          <w:sz w:val="24"/>
          <w:szCs w:val="24"/>
        </w:rPr>
      </w:pPr>
      <w:r>
        <w:rPr>
          <w:sz w:val="24"/>
          <w:szCs w:val="24"/>
        </w:rPr>
        <w:t>Word Count- 16</w:t>
      </w:r>
      <w:r w:rsidR="001B4B6E">
        <w:rPr>
          <w:sz w:val="24"/>
          <w:szCs w:val="24"/>
        </w:rPr>
        <w:t>51</w:t>
      </w:r>
    </w:p>
    <w:p w14:paraId="33C24E20" w14:textId="2661C336" w:rsidR="00257EC2" w:rsidRPr="00270EEB" w:rsidRDefault="00257EC2" w:rsidP="00340E9A">
      <w:pPr>
        <w:ind w:right="237"/>
        <w:jc w:val="both"/>
        <w:rPr>
          <w:sz w:val="24"/>
          <w:szCs w:val="24"/>
        </w:rPr>
      </w:pPr>
      <w:r>
        <w:rPr>
          <w:sz w:val="24"/>
          <w:szCs w:val="24"/>
        </w:rPr>
        <w:t xml:space="preserve">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0BE3F06" w14:textId="77777777" w:rsidR="001B4B6E" w:rsidRPr="001B4B6E" w:rsidRDefault="001B4B6E" w:rsidP="001B4B6E">
      <w:pPr>
        <w:pStyle w:val="NormalWeb"/>
        <w:rPr>
          <w:rFonts w:ascii="Arial" w:hAnsi="Arial" w:cs="Arial"/>
        </w:rPr>
      </w:pPr>
      <w:r w:rsidRPr="001B4B6E">
        <w:rPr>
          <w:rStyle w:val="Strong"/>
          <w:rFonts w:ascii="Arial" w:hAnsi="Arial" w:cs="Arial"/>
          <w:u w:val="single"/>
        </w:rPr>
        <w:t>Introduction.</w:t>
      </w:r>
    </w:p>
    <w:p w14:paraId="6EFAAF76" w14:textId="77777777" w:rsidR="001B4B6E" w:rsidRDefault="001B4B6E" w:rsidP="001B4B6E">
      <w:pPr>
        <w:pStyle w:val="NormalWeb"/>
        <w:rPr>
          <w:rFonts w:ascii="Arial" w:hAnsi="Arial" w:cs="Arial"/>
        </w:rPr>
      </w:pPr>
      <w:r w:rsidRPr="001B4B6E">
        <w:rPr>
          <w:rFonts w:ascii="Arial" w:hAnsi="Arial" w:cs="Arial"/>
        </w:rPr>
        <w:t>As collaboration and teamwork are core competencies within the police force (College of Policing, 2024), collaboration plays a crucial role in delivering effective policing, maintaining public safety, upholding the law, and serving communities; teamwork cannot be over-elaborated. Effective collaboration with colleagues, communities and external partners leads to more effective law enforcement, improved performance and creates networks to address complex operational demands and builds trust among the communities it serves (College of Policing, 2024). A Stanford University study found that collaborative teams are 50% more productive (Zight, 2023). On the other hand, a dysfunctional team can lead to disagreements, which could compromise officers’ safety and lead to ineffective law enforcement and failure to achieve professional standards. This essay will evaluate team dynamics theories and explore the reasons behind why interpersonal conflicts can occur, leading to ineffective functioning of teams.</w:t>
      </w:r>
    </w:p>
    <w:p w14:paraId="7C42C34C" w14:textId="788DB236" w:rsidR="001B4B6E" w:rsidRPr="001B4B6E" w:rsidRDefault="001B4B6E" w:rsidP="001B4B6E">
      <w:pPr>
        <w:pStyle w:val="NormalWeb"/>
        <w:rPr>
          <w:rFonts w:ascii="Arial" w:hAnsi="Arial" w:cs="Arial"/>
        </w:rPr>
      </w:pPr>
      <w:r w:rsidRPr="001B4B6E">
        <w:rPr>
          <w:rFonts w:ascii="Arial" w:hAnsi="Arial" w:cs="Arial"/>
        </w:rPr>
        <w:t xml:space="preserve">The behavioural relationships and interactions among members of a team are referred to as "team dynamics," which include how people interact, collaborate, and influence one another to accomplish shared goals (Harris-Grey, 2023). Effective team dynamics are built on several foundations: team members who communicate openly and honestly through clear, effective communication are more likely to actively listen, freely share ideas, and fully understand their roles and responsibilities. According to a study (Ballard, 2024), when team members feel connected and in sync, good communication can increase productivity by as much as 25%. A supportive environment where people feel appreciated, respected, and accountable for their efforts is fostered by trust and respect (Lencioni, 2022). Effective leadership is essential for directing the team, promoting collaboration, and </w:t>
      </w:r>
      <w:r w:rsidRPr="001B4B6E">
        <w:rPr>
          <w:rFonts w:ascii="Arial" w:hAnsi="Arial" w:cs="Arial"/>
        </w:rPr>
        <w:lastRenderedPageBreak/>
        <w:t>enabling decision-making processes (Northouse, 2018). Clearly outlined responsibilities mitigate misunderstandings and reduce conflicts, thereby augmenting productivity (Hackman and Johnson, 20123). A review completed by Havard suggests that teams that are flexible and adaptable are better able to accept new concepts and deal with change (Kotter, 1996). Employee morale is greatly raised when achievements are acknowledged and celebrated since it makes workers feel valued and appreciated for their contributions. Gallup claims that workplace recognition increases employee motivation, gives them a sense of achievement, and cultivates a sense of worth, all of which improve engagement, productivity, and brand loyalty (Gallup, 2024). When all these attributes are in place, teams function effectively, collaborate effectively and achieve their goals.</w:t>
      </w:r>
    </w:p>
    <w:p w14:paraId="2B996D1A" w14:textId="77777777" w:rsidR="001B4B6E" w:rsidRPr="001B4B6E" w:rsidRDefault="001B4B6E" w:rsidP="001B4B6E">
      <w:pPr>
        <w:pStyle w:val="NormalWeb"/>
        <w:rPr>
          <w:rFonts w:ascii="Arial" w:hAnsi="Arial" w:cs="Arial"/>
        </w:rPr>
      </w:pPr>
      <w:r w:rsidRPr="001B4B6E">
        <w:rPr>
          <w:rFonts w:ascii="Arial" w:hAnsi="Arial" w:cs="Arial"/>
        </w:rPr>
        <w:t> </w:t>
      </w:r>
      <w:r w:rsidRPr="001B4B6E">
        <w:rPr>
          <w:rStyle w:val="Strong"/>
          <w:rFonts w:ascii="Arial" w:hAnsi="Arial" w:cs="Arial"/>
          <w:u w:val="single"/>
        </w:rPr>
        <w:t>Theories and Models of Team Dynamics.</w:t>
      </w:r>
    </w:p>
    <w:p w14:paraId="748CE9B6" w14:textId="61E6DD50" w:rsidR="001B4B6E" w:rsidRDefault="001B4B6E" w:rsidP="001B4B6E">
      <w:pPr>
        <w:pStyle w:val="NormalWeb"/>
        <w:rPr>
          <w:rFonts w:ascii="Arial" w:hAnsi="Arial" w:cs="Arial"/>
        </w:rPr>
      </w:pPr>
      <w:r w:rsidRPr="001B4B6E">
        <w:rPr>
          <w:rFonts w:ascii="Arial" w:hAnsi="Arial" w:cs="Arial"/>
        </w:rPr>
        <w:t>Bruce Tuckman’s stages of group growth is a highly influential model for understanding team dynamics. Tuckman proposes that teams progress through five stages of forming: this is the initial forming and structuring of the team. Due to the team members desire to fit in, team members feel ambiguous and often display courteous behaviours to avoid disagreements. Storming is the second stage; this begins to occur when interpersonal conflict arises, and disputes and increased competitiveness start to emerge. The norming stage occurs when team members start to put aside their differences and work together more cohesively. This stage marks the change from a single leader to shared leadership within the team, as team members become more forthcoming, and trust grows. As trust builds, cooperation and communication improve, and the team establishes norms – agreed-upon behaviours and ways of working together. The performing stage is the third phase; the team is now operating at a high level, and there is a strong sense of unity and dedication amongst the team. All members are clear of their roles and are actively participating and collaborating effectively. At this stage, team members often understand each other’s strengths and weaknesses, allowing for effortless cooperation and support for one another. The final stage of Bruce Tuckman’s theory is the adjourning phase. This occurs when the team has successfully accomplished its goals. During this phase, the team evaluate their efforts and recognise and reward each other’s contributions. (West Chester University, 2024).</w:t>
      </w:r>
    </w:p>
    <w:p w14:paraId="77A3BC26" w14:textId="77777777" w:rsidR="001B4B6E" w:rsidRDefault="001B4B6E" w:rsidP="001B4B6E">
      <w:pPr>
        <w:pStyle w:val="NormalWeb"/>
        <w:rPr>
          <w:rFonts w:ascii="Arial" w:hAnsi="Arial" w:cs="Arial"/>
        </w:rPr>
      </w:pPr>
      <w:r w:rsidRPr="001B4B6E">
        <w:rPr>
          <w:rFonts w:ascii="Arial" w:hAnsi="Arial" w:cs="Arial"/>
        </w:rPr>
        <w:t>While there are several benefits to applying Bruce Tuckman’s theory for team development, there are also significant limitations, especially when it comes to police work. In the police, teams frequently see quick changes, with officers leaving the force, transitioning between different roles, or being resigned to various tasks, such as being placed on a team to handle a specific operation. The regular change in officers and excessive turnover can impede the team’s ability to proceed through Tuckman’s stages of formation, storming, and norming, which Tuckman argues are essential for group development.</w:t>
      </w:r>
    </w:p>
    <w:p w14:paraId="2451A165" w14:textId="351C06AD" w:rsidR="001B4B6E" w:rsidRPr="001B4B6E" w:rsidRDefault="001B4B6E" w:rsidP="001B4B6E">
      <w:pPr>
        <w:pStyle w:val="NormalWeb"/>
        <w:rPr>
          <w:rFonts w:ascii="Arial" w:hAnsi="Arial" w:cs="Arial"/>
        </w:rPr>
      </w:pPr>
      <w:r w:rsidRPr="001B4B6E">
        <w:rPr>
          <w:rFonts w:ascii="Arial" w:hAnsi="Arial" w:cs="Arial"/>
        </w:rPr>
        <w:t xml:space="preserve">After nine years of research, Meredith Belbin created a tool in 1981, which has since grown to be one of the most popular and easily accessible resources for development and understanding how teams’ function. The theory outlines nine distinct roles that individuals naturally adopt based on their behaviours, strengths, and weaknesses within a team. These roles include action-oriented ones such as the shaper, implementer, and complete finisher. Co-ordinator, team worker, and resource investigator are examples of action-oriented roles. Cerebral roles include </w:t>
      </w:r>
      <w:r w:rsidRPr="001B4B6E">
        <w:rPr>
          <w:rFonts w:ascii="Arial" w:hAnsi="Arial" w:cs="Arial"/>
        </w:rPr>
        <w:lastRenderedPageBreak/>
        <w:t>those of a plant, monitor, evaluator, and specialist (Moultrie, 2016). Belbin argues that high-performing teams need a balanced representation of all team roles, with the team role balance hypothesis suggesting that if all roles are present, teams perform better. He also distinguishes between team roles and functional roles, stating that different roles dominate at different stages of a team's development (Aritzeta et al., 2007).</w:t>
      </w:r>
    </w:p>
    <w:p w14:paraId="010D2614" w14:textId="37FB3E83" w:rsidR="001B4B6E" w:rsidRPr="001B4B6E" w:rsidRDefault="001B4B6E" w:rsidP="001B4B6E">
      <w:pPr>
        <w:pStyle w:val="NormalWeb"/>
        <w:rPr>
          <w:rFonts w:ascii="Arial" w:hAnsi="Arial" w:cs="Arial"/>
        </w:rPr>
      </w:pPr>
      <w:r w:rsidRPr="001B4B6E">
        <w:rPr>
          <w:rFonts w:ascii="Arial" w:hAnsi="Arial" w:cs="Arial"/>
        </w:rPr>
        <w:t> Within policing, teamwork is essential, especially for those working on a specific operation or investigation. Task-focused teams such as those in the criminal investigation department or specialist units such as the firearms unit or public order unit must collaborate effectively to ensure successful outcomes. Both these models can be utilised by the police, for example, in a preplanned operation such as a drug bust. Officers from various departments must work closely together to gather intelligence, execute a plan, and manage any unpredicted complications.</w:t>
      </w:r>
    </w:p>
    <w:p w14:paraId="707A7679" w14:textId="77777777" w:rsidR="001B4B6E" w:rsidRPr="001B4B6E" w:rsidRDefault="001B4B6E" w:rsidP="001B4B6E">
      <w:pPr>
        <w:pStyle w:val="NormalWeb"/>
        <w:rPr>
          <w:rFonts w:ascii="Arial" w:hAnsi="Arial" w:cs="Arial"/>
        </w:rPr>
      </w:pPr>
      <w:r w:rsidRPr="001B4B6E">
        <w:rPr>
          <w:rFonts w:ascii="Arial" w:hAnsi="Arial" w:cs="Arial"/>
        </w:rPr>
        <w:t>Knowing the dynamics of the team, such as Tuckman’s phases, can help manage conflicts and strengthen teamwork among the team, ensuring that all team members are aligned and working towards the goal. Without effective teamwork, important details could be missed, which could lead to serious consequences for everyone involved.  Furthermore, the Belbin theory can assist with creating balanced teams among the police force, with each member's natural talents being recognised and utilised, which will improve performance and bring better results. Personnel development can also benefit from an understanding of and application of Belbin's Team Roles, which guarantees that officers are assigned to positions where they can flourish and make valuable contributions to their teams.</w:t>
      </w:r>
    </w:p>
    <w:p w14:paraId="251FFC6B" w14:textId="77777777" w:rsidR="001B4B6E" w:rsidRPr="001B4B6E" w:rsidRDefault="001B4B6E" w:rsidP="001B4B6E">
      <w:pPr>
        <w:pStyle w:val="NormalWeb"/>
        <w:rPr>
          <w:rFonts w:ascii="Arial" w:hAnsi="Arial" w:cs="Arial"/>
        </w:rPr>
      </w:pPr>
      <w:r w:rsidRPr="001B4B6E">
        <w:rPr>
          <w:rFonts w:ascii="Arial" w:hAnsi="Arial" w:cs="Arial"/>
        </w:rPr>
        <w:t> </w:t>
      </w:r>
    </w:p>
    <w:p w14:paraId="071664C6" w14:textId="77777777" w:rsidR="001B4B6E" w:rsidRDefault="001B4B6E" w:rsidP="001B4B6E">
      <w:pPr>
        <w:pStyle w:val="NormalWeb"/>
        <w:rPr>
          <w:rFonts w:ascii="Arial" w:hAnsi="Arial" w:cs="Arial"/>
        </w:rPr>
      </w:pPr>
      <w:r w:rsidRPr="001B4B6E">
        <w:rPr>
          <w:rStyle w:val="Strong"/>
          <w:rFonts w:ascii="Arial" w:hAnsi="Arial" w:cs="Arial"/>
          <w:u w:val="single"/>
        </w:rPr>
        <w:t>Interpersonal conflicts / Conflict Management.</w:t>
      </w:r>
    </w:p>
    <w:p w14:paraId="569DBD9F" w14:textId="77777777" w:rsidR="001B4B6E" w:rsidRDefault="001B4B6E" w:rsidP="001B4B6E">
      <w:pPr>
        <w:pStyle w:val="NormalWeb"/>
        <w:rPr>
          <w:rFonts w:ascii="Arial" w:hAnsi="Arial" w:cs="Arial"/>
        </w:rPr>
      </w:pPr>
      <w:r w:rsidRPr="001B4B6E">
        <w:rPr>
          <w:rFonts w:ascii="Arial" w:hAnsi="Arial" w:cs="Arial"/>
        </w:rPr>
        <w:t xml:space="preserve">Different viewpoints, values, personalities, and poor communication can all lead to interpersonal problems among team members. Teams that are made up of people from varied, diverse personal and cultural backgrounds often face challenges due to differences in beliefs, needs, and interests. These conflicts can be caused by emotional or material factors. People with differing views; poor performance; and hostile working conditions with unclear rules or instructions, which can all lead to dividing a team (Reiter-Palmon et al., 2017). While effective conflict management is widely regarded as critical for maintaining team cohesion and productivity, some alternative points of view suggest that it is not something that needs to be managed or minimised; instead, it can be embraced as a natural and necessary component of teamwork and innovation. According to this viewpoint, conflict fosters creativity rather than acting as a barrier to success. Constructive conflict theory (Jehn, K.A., 1995) argues that not all conflict is harmful and that task-related conflict, in which team members discuss concepts, approaches and options, can in fact enhance creativity and decision-making. Task conflict can encourage people to question presumptions, exercise critical thoughts, and come up with creative solutions, as opposed to relationship-based conflict, which can generate animosity and reduce team morale. According to Devil’s Advocacy and Dialectical Inquiry (Schwenk, 1990), teams can avoid groupthink and produce better, more comprehensive conclusions by actively encouraging open discussion and constructive disagreements; teams can reduce the risk of groupthink and promote thorough results. By assigning team members to </w:t>
      </w:r>
      <w:r w:rsidRPr="001B4B6E">
        <w:rPr>
          <w:rFonts w:ascii="Arial" w:hAnsi="Arial" w:cs="Arial"/>
        </w:rPr>
        <w:lastRenderedPageBreak/>
        <w:t>challenge prevailing points of view or creating discussions that embrace different points of view, organisations can intentionally generate structure conflicts. Moreover, Tajfel’s Minimal Group Paradigm (1971) claims that even minor disagreements among people can cause splits within the team, suggesting that conflict may be an inevitable part of the team rather than something that can be totally eradicated. According to this viewpoint, teams should focus on constructively fostering psychological safety rather than completely eliminating conflict. Team members should voice differing viewpoints without worrying about the consequences. Furthermore, Laissez-Faire Leadership Theory (Bass, 1990) suggests a substitute for the conventional conflict management strategy by stating that in certain situations, management and leaders should take a step back and let disagreements resolve themselves, as too much intervention may hinder creativity and team members' ability to figure out solutions to their problems.</w:t>
      </w:r>
    </w:p>
    <w:p w14:paraId="7DBEF9A7" w14:textId="77777777" w:rsidR="001B4B6E" w:rsidRDefault="001B4B6E" w:rsidP="001B4B6E">
      <w:pPr>
        <w:pStyle w:val="NormalWeb"/>
        <w:rPr>
          <w:rFonts w:ascii="Arial" w:hAnsi="Arial" w:cs="Arial"/>
        </w:rPr>
      </w:pPr>
      <w:r w:rsidRPr="001B4B6E">
        <w:rPr>
          <w:rFonts w:ascii="Arial" w:hAnsi="Arial" w:cs="Arial"/>
        </w:rPr>
        <w:t>Codes of ethics, policies and procedures are fundamental in regulating the professional standards of policing. Core values outlined by the College of Policing (2014) are honesty, integrity, justice, and respect. The dedication to these values can be reinforced by positive team dynamics, which are characterised by mutual respect and trust, open communication, and respecting others, along with strong leaders; however, negative team dynamics, such as groupthink, peer pressure, and poor leadership, can lead to team members not adhering to these standards. Officers may cover up wrongdoing or act unethically in a hostile work environment where blaming is common (Fisher et al., 2011).</w:t>
      </w:r>
    </w:p>
    <w:p w14:paraId="18FF4DE1" w14:textId="769CF063" w:rsidR="001B4B6E" w:rsidRPr="001B4B6E" w:rsidRDefault="001B4B6E" w:rsidP="001B4B6E">
      <w:pPr>
        <w:pStyle w:val="NormalWeb"/>
        <w:rPr>
          <w:rFonts w:ascii="Arial" w:hAnsi="Arial" w:cs="Arial"/>
        </w:rPr>
      </w:pPr>
      <w:r w:rsidRPr="001B4B6E">
        <w:rPr>
          <w:rStyle w:val="Strong"/>
          <w:rFonts w:ascii="Arial" w:hAnsi="Arial" w:cs="Arial"/>
          <w:u w:val="single"/>
        </w:rPr>
        <w:t>Conclusion.</w:t>
      </w:r>
    </w:p>
    <w:p w14:paraId="67647230" w14:textId="3B0A6632" w:rsidR="001B4B6E" w:rsidRPr="001B4B6E" w:rsidRDefault="001B4B6E" w:rsidP="001B4B6E">
      <w:pPr>
        <w:pStyle w:val="NormalWeb"/>
        <w:rPr>
          <w:rFonts w:ascii="Arial" w:hAnsi="Arial" w:cs="Arial"/>
        </w:rPr>
      </w:pPr>
      <w:r w:rsidRPr="001B4B6E">
        <w:rPr>
          <w:rFonts w:ascii="Arial" w:hAnsi="Arial" w:cs="Arial"/>
        </w:rPr>
        <w:t>In conclusion, team dynamics in the police force are essential for maintaining professional standards and upholding the law. Effective communication, trust, and leadership are the foundations of effective collaboration and teamwork, which enhance the ability to adhere to ethical standards, uphold public safety, and respond to operational demand. Dysfunctional team dynamics such as groupthink, interpersonal conflicts and poor leadership can result in a dysfunctional team. Understanding and applying theories such as Bruce Tuckman’s stages of group development and Meredith Belbin’s team roles can help build cohesive, high-performing teams; however, they are not always applicable in the role of a police officer due to the quick turnover amongst teams. The effectiveness of policing ultimately depends on not only individual performance but also on how well officers collaborate as part of a team, guided by strong leaders.</w:t>
      </w:r>
    </w:p>
    <w:p w14:paraId="4E9085BF" w14:textId="77777777" w:rsidR="00025650" w:rsidRPr="00270EEB" w:rsidRDefault="00025650" w:rsidP="00340E9A">
      <w:pPr>
        <w:ind w:right="237"/>
        <w:jc w:val="both"/>
        <w:rPr>
          <w:sz w:val="24"/>
          <w:szCs w:val="24"/>
        </w:rPr>
      </w:pPr>
    </w:p>
    <w:p w14:paraId="1967E2A8" w14:textId="0DAFD955" w:rsidR="00025650" w:rsidRPr="00270EEB" w:rsidRDefault="001B4B6E" w:rsidP="00340E9A">
      <w:pPr>
        <w:ind w:right="237"/>
        <w:jc w:val="both"/>
        <w:rPr>
          <w:sz w:val="24"/>
          <w:szCs w:val="24"/>
        </w:rPr>
      </w:pPr>
      <w:r>
        <w:rPr>
          <w:sz w:val="24"/>
          <w:szCs w:val="24"/>
        </w:rPr>
        <w:t>Word Count- 1686</w:t>
      </w: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0ED927AA" w14:textId="77777777" w:rsidR="0078241B" w:rsidRDefault="0078241B" w:rsidP="0078241B">
      <w:pPr>
        <w:pStyle w:val="NormalWeb"/>
        <w:rPr>
          <w:rFonts w:ascii="Arial" w:hAnsi="Arial" w:cs="Arial"/>
        </w:rPr>
      </w:pPr>
      <w:r w:rsidRPr="0078241B">
        <w:rPr>
          <w:rStyle w:val="Strong"/>
          <w:rFonts w:ascii="Arial" w:hAnsi="Arial" w:cs="Arial"/>
          <w:u w:val="single"/>
        </w:rPr>
        <w:t xml:space="preserve">Introduction. </w:t>
      </w:r>
    </w:p>
    <w:p w14:paraId="76A57D94" w14:textId="77777777" w:rsidR="0078241B" w:rsidRDefault="0078241B" w:rsidP="0078241B">
      <w:pPr>
        <w:pStyle w:val="NormalWeb"/>
        <w:rPr>
          <w:rFonts w:ascii="Arial" w:hAnsi="Arial" w:cs="Arial"/>
        </w:rPr>
      </w:pPr>
      <w:r w:rsidRPr="0078241B">
        <w:rPr>
          <w:rFonts w:ascii="Arial" w:hAnsi="Arial" w:cs="Arial"/>
        </w:rPr>
        <w:t>The gathering of information and intelligence is crucial and can be utilised to disrupt widespread criminal activities, including drug smuggling, human trafficking, child sexual exploitation, counterfeit goods, organised crime groups and county lines. The police service relies heavily on intelligence; it is the foundation of all their efforts to combat crime. The United Kingdom’s Road network is crucial for the transportation of products and individuals, with motorway traffic alone accounting for 69.9 billion vehicle miles (Department for Transport, 2023). Nonetheless, this infrastructure has progressively been pivotal to the growth of criminal organisations. Automatic number plate recognition (ANPR) is a highly effective tool that is utilised by the police force, serving as an essential investigative tool in combating illegal criminal activities. This essay will analyse the function of ANPR, in conjunction with intelligence-led policing, in combatting criminal networks that use the road infrastructure.</w:t>
      </w:r>
    </w:p>
    <w:p w14:paraId="04559054" w14:textId="77777777" w:rsidR="0078241B" w:rsidRDefault="0078241B" w:rsidP="0078241B">
      <w:pPr>
        <w:pStyle w:val="NormalWeb"/>
        <w:rPr>
          <w:rFonts w:ascii="Arial" w:hAnsi="Arial" w:cs="Arial"/>
        </w:rPr>
      </w:pPr>
      <w:r w:rsidRPr="0078241B">
        <w:rPr>
          <w:rStyle w:val="Strong"/>
          <w:rFonts w:ascii="Arial" w:hAnsi="Arial" w:cs="Arial"/>
          <w:u w:val="single"/>
        </w:rPr>
        <w:t>The Role of Information and Intelligence.</w:t>
      </w:r>
    </w:p>
    <w:p w14:paraId="5F290AAA" w14:textId="77777777" w:rsidR="0078241B" w:rsidRDefault="0078241B" w:rsidP="0078241B">
      <w:pPr>
        <w:pStyle w:val="NormalWeb"/>
        <w:rPr>
          <w:rFonts w:ascii="Arial" w:hAnsi="Arial" w:cs="Arial"/>
        </w:rPr>
      </w:pPr>
      <w:r w:rsidRPr="0078241B">
        <w:rPr>
          <w:rFonts w:ascii="Arial" w:hAnsi="Arial" w:cs="Arial"/>
        </w:rPr>
        <w:t xml:space="preserve">Information in policing refers to raw data that has been gathered from various sources, such as reports, observations, surveillance, or informants. Information in policing is collected in three main ways: routine collection, which involves data gathered during responses to incidents or arrests; tasked information, which prioritises data often accessed from systems like CCTV and automatic number plate recognition (ANPR); and volunteered information, which is typically provided by members of the public, community contacts, and partners. For such information to be used for relevant decision-making, it must be processed and analysed and its relevance and reliability assessed. Intelligence is the final actionable product that results from information processing and analysis. It is data that has been verified, validated, and made context-sensitive that reveals important patterns, such as frequently used routes, peak times for criminal activities, or specific vehicles involved. This actionable intelligence then guides policing strategies, helping with both strategic planning and operational decisions such as allowing officers to </w:t>
      </w:r>
      <w:r w:rsidRPr="0078241B">
        <w:rPr>
          <w:rFonts w:ascii="Arial" w:hAnsi="Arial" w:cs="Arial"/>
        </w:rPr>
        <w:lastRenderedPageBreak/>
        <w:t>prioritise actions by a targeted approach, facilitating both proactive and reactive enforcement, which allows the police to focus on areas of high impact, which prevents crime, destroys criminals networking, and responds promptly to threats, ultimately enhancing the safety of the public and reinforcing the law. Intelligence is crucial for ensuring security and addressing the prevalent crime.</w:t>
      </w:r>
    </w:p>
    <w:p w14:paraId="180EFDE6" w14:textId="77777777" w:rsidR="0078241B" w:rsidRDefault="0078241B" w:rsidP="0078241B">
      <w:pPr>
        <w:pStyle w:val="NormalWeb"/>
        <w:rPr>
          <w:rFonts w:ascii="Arial" w:hAnsi="Arial" w:cs="Arial"/>
        </w:rPr>
      </w:pPr>
      <w:r w:rsidRPr="0078241B">
        <w:rPr>
          <w:rFonts w:ascii="Arial" w:hAnsi="Arial" w:cs="Arial"/>
        </w:rPr>
        <w:t>Research tells us that those who commit motoring offences or drive dangerously are more likely to be involved in criminality. This makes Road’s Policing is an essential component of intelligence-gathering which is paramount for combating crime, as the motorway and transportation network are used by every member of society. The amount of traffic on the motorway roads has increased by 50% since 1933 and is expected to rise by an additional 31% by 2041 (UK GOV, 2017). The extensive use of the roads creates both opportunities and challenges for the police force. The road networks are frequently utilised by criminals to transfer individuals, products and illegal goods. Road policing is essential for spotting, following, and stopping illicit activity. Police can monitor and investigate suspicious vehicles, patterns, and activities with tools like automatic number plate recognition (ANPR) and routine traffic stops.</w:t>
      </w:r>
    </w:p>
    <w:p w14:paraId="15B01DA7" w14:textId="77777777" w:rsidR="0078241B" w:rsidRDefault="0078241B" w:rsidP="0078241B">
      <w:pPr>
        <w:pStyle w:val="NormalWeb"/>
        <w:rPr>
          <w:rFonts w:ascii="Arial" w:hAnsi="Arial" w:cs="Arial"/>
        </w:rPr>
      </w:pPr>
      <w:r w:rsidRPr="0078241B">
        <w:rPr>
          <w:rStyle w:val="Strong"/>
          <w:rFonts w:ascii="Arial" w:hAnsi="Arial" w:cs="Arial"/>
          <w:u w:val="single"/>
        </w:rPr>
        <w:t>The role of Automatic Number Plate Recognition (ANPR) in disrupting criminal activity.</w:t>
      </w:r>
    </w:p>
    <w:p w14:paraId="38F9914C" w14:textId="77777777" w:rsidR="0078241B" w:rsidRDefault="0078241B" w:rsidP="0078241B">
      <w:pPr>
        <w:pStyle w:val="NormalWeb"/>
        <w:rPr>
          <w:rFonts w:ascii="Arial" w:hAnsi="Arial" w:cs="Arial"/>
        </w:rPr>
      </w:pPr>
      <w:r w:rsidRPr="0078241B">
        <w:rPr>
          <w:rFonts w:ascii="Arial" w:hAnsi="Arial" w:cs="Arial"/>
        </w:rPr>
        <w:t>Automatic Number Plate Recognition (ANPR) technology is a highly effective tool used by police forces across the United Kingdom to detect, deter, and disrupt criminal activities. The system works by capturing vehicle registration number plates through a network of cameras placed on roads, junctions, and high-priority areas. The data captured by these cameras includes the vehicle registration number, the time, date and the location where the image was taken. This data is stored and cross-referenced against a database for different policing purposes.</w:t>
      </w:r>
    </w:p>
    <w:p w14:paraId="5CF0ECEC" w14:textId="3FE7C190" w:rsidR="0078241B" w:rsidRPr="0078241B" w:rsidRDefault="0078241B" w:rsidP="0078241B">
      <w:pPr>
        <w:pStyle w:val="NormalWeb"/>
        <w:rPr>
          <w:rFonts w:ascii="Arial" w:hAnsi="Arial" w:cs="Arial"/>
        </w:rPr>
      </w:pPr>
      <w:r w:rsidRPr="0078241B">
        <w:rPr>
          <w:rFonts w:ascii="Arial" w:hAnsi="Arial" w:cs="Arial"/>
        </w:rPr>
        <w:t>The National ANPR Service functions as a live, real-time alarm system designed to alert, monitor, and track the movements of vehicles and patterns of behaviour suspected of being involved in criminal activities (Home Office, 2024). The storage and retention of ANPR data in the UK are governed by strict policies. According to the National ANPR Data Retention Policy, this data is typically retained for up to two years before being deleted. However, if ANPR data is flagged for further investigation or linked to serious criminal activities, such as drug trafficking, human trafficking, or terrorism, it may be retained for longer periods.</w:t>
      </w:r>
    </w:p>
    <w:p w14:paraId="21BDF1C7" w14:textId="77777777" w:rsidR="0078241B" w:rsidRPr="0078241B" w:rsidRDefault="0078241B" w:rsidP="0078241B">
      <w:pPr>
        <w:pStyle w:val="NormalWeb"/>
        <w:rPr>
          <w:rFonts w:ascii="Arial" w:hAnsi="Arial" w:cs="Arial"/>
        </w:rPr>
      </w:pPr>
      <w:r w:rsidRPr="0078241B">
        <w:rPr>
          <w:rFonts w:ascii="Arial" w:hAnsi="Arial" w:cs="Arial"/>
        </w:rPr>
        <w:t>The benefits of using ANPR technology in combating serious crime are significant. By continuously operating, scanning number plates and cross-referencing the data with a database, the system can quickly identify vehicles of interest (Wells, 2018). This enables the police force to detect things such as stolen vehicles, those involved in criminal activities, or those registered to individuals with criminal backgrounds. This allows the police force to create a comprehensive picture of the pattern of how the criminals operate and analyse their trends over time, such as repeated routes, specific times, and locations.</w:t>
      </w:r>
    </w:p>
    <w:p w14:paraId="0EF1232E" w14:textId="77777777" w:rsidR="0078241B" w:rsidRPr="0078241B" w:rsidRDefault="0078241B" w:rsidP="0078241B">
      <w:pPr>
        <w:pStyle w:val="NormalWeb"/>
        <w:rPr>
          <w:rFonts w:ascii="Arial" w:hAnsi="Arial" w:cs="Arial"/>
        </w:rPr>
      </w:pPr>
      <w:r w:rsidRPr="0078241B">
        <w:rPr>
          <w:rFonts w:ascii="Arial" w:hAnsi="Arial" w:cs="Arial"/>
        </w:rPr>
        <w:t xml:space="preserve">If a specific vehicle consistently frequents a location that is associated with illegal activity or is observed near crime scenes, this could indicate that the vehicle or owner is involved in a criminal network. Once a suspect’s vehicle is identified as a pattern of interest, officers can plan strategic interventions such as intercepting </w:t>
      </w:r>
      <w:r w:rsidRPr="0078241B">
        <w:rPr>
          <w:rFonts w:ascii="Arial" w:hAnsi="Arial" w:cs="Arial"/>
        </w:rPr>
        <w:lastRenderedPageBreak/>
        <w:t>vehicles and apprehending suspects. ANPR helps build a timeline and map of activities, which in turn provides evidence for coordinating organised raids, allowing officers to execute operations with greater precision, minimising the risks and increasing the likelihood of bringing such criminals to justice.</w:t>
      </w:r>
    </w:p>
    <w:p w14:paraId="0AD5DA84" w14:textId="77777777" w:rsidR="0078241B" w:rsidRDefault="0078241B" w:rsidP="0078241B">
      <w:pPr>
        <w:pStyle w:val="NormalWeb"/>
        <w:rPr>
          <w:rFonts w:ascii="Arial" w:hAnsi="Arial" w:cs="Arial"/>
        </w:rPr>
      </w:pPr>
      <w:r w:rsidRPr="0078241B">
        <w:rPr>
          <w:rFonts w:ascii="Arial" w:hAnsi="Arial" w:cs="Arial"/>
        </w:rPr>
        <w:t>The ANPR system is also used in real time; when a vehicle of interest is detected, for example (a vehicle linked to a missing person or a suspect criminal), an alert is sent to officers in the area, which allows them to take immediate action, such as stopping the vehicle or gathering information or intelligence. ANPR technology systems can also identify the vehicle's owner. It's capable of linking the number plate of a vehicle to the personal information of the registered owner, which may include the vehicle owner's address and contact information. With the application of this technology, the police force agencies are able to rapidly determine whether or not a vehicle is officially registered and insured. This information can be used by authorities to stop and search vehicles that have flagged up on the system as being unregistered or not holding the appropriate insurance coverage. It is possible that these checks will lead to the discovery of illegal activity, such as stolen vehicles, drivers who do not hold sufficient licenses, or vehicles that have been used for criminal activities. ANPR is a highly effective tool which enables authorities to find illegal actions and ensure that all vehicles on the road comply with the legal regulatory requirements. This proactive approach enhances the ability to dismantle prevalent criminal activity and maintain road safety.</w:t>
      </w:r>
    </w:p>
    <w:p w14:paraId="3B011B94" w14:textId="77777777" w:rsidR="0078241B" w:rsidRDefault="0078241B" w:rsidP="0078241B">
      <w:pPr>
        <w:pStyle w:val="NormalWeb"/>
        <w:rPr>
          <w:rFonts w:ascii="Arial" w:hAnsi="Arial" w:cs="Arial"/>
        </w:rPr>
      </w:pPr>
      <w:r w:rsidRPr="0078241B">
        <w:rPr>
          <w:rFonts w:ascii="Arial" w:hAnsi="Arial" w:cs="Arial"/>
        </w:rPr>
        <w:t>One notable case is the country line intensification week, which highlights how the police force and other agencies using road policing, intelligence techniques and ANPR technologies were able to disrupt organised crime, protect vulnerable people from exploitation and bring criminals to justice (South Wales Police, 2021).</w:t>
      </w:r>
    </w:p>
    <w:p w14:paraId="2D58B129" w14:textId="77777777" w:rsidR="0078241B" w:rsidRDefault="0078241B" w:rsidP="0078241B">
      <w:pPr>
        <w:pStyle w:val="NormalWeb"/>
        <w:rPr>
          <w:rFonts w:ascii="Arial" w:hAnsi="Arial" w:cs="Arial"/>
        </w:rPr>
      </w:pPr>
      <w:r w:rsidRPr="0078241B">
        <w:rPr>
          <w:rFonts w:ascii="Arial" w:hAnsi="Arial" w:cs="Arial"/>
        </w:rPr>
        <w:t>The week-long operation was conducted between May 17 and May 23, 2021, across Southern Wales. It was a multi-agency operation that involved collaboration with South Wales Police, Dyfed Powys Police, and Gwent Police, alongside British Transport Police and other partner agencies working together to combat County Lines.</w:t>
      </w:r>
    </w:p>
    <w:p w14:paraId="72B43E0B" w14:textId="7114283D" w:rsidR="0078241B" w:rsidRPr="0078241B" w:rsidRDefault="0078241B" w:rsidP="0078241B">
      <w:pPr>
        <w:pStyle w:val="NormalWeb"/>
        <w:rPr>
          <w:rFonts w:ascii="Arial" w:hAnsi="Arial" w:cs="Arial"/>
        </w:rPr>
      </w:pPr>
      <w:r w:rsidRPr="0078241B">
        <w:rPr>
          <w:rFonts w:ascii="Arial" w:hAnsi="Arial" w:cs="Arial"/>
        </w:rPr>
        <w:t>Law enforcement officers were able to identify a series of suspicious vehicle movements using ANPR data. Vehicles linked to county lines were observed travelling regularly along certain motorways and roads. Through intelligence-sharing across the Southern police network, officers were able to identify patterns of criminals which provided key leads for investigators to follow. The operation resulted in the disruption of 4 drug lines being dismantled, over £179,000 worth of drugs seized which included 1.5kg of heroin, 32 arrests, and over £23,000 cash being recovered. Furthermore, several vulnerable individuals were identified during the operation, prompting follow-up visits by authorities. During these visits, officers engaged with them to assess their specific needs and circumstances, ensuring they received the appropriate support services, safeguarding measures, and referrals to relevant agencies for further assistance.</w:t>
      </w:r>
    </w:p>
    <w:p w14:paraId="62AB959F" w14:textId="77777777" w:rsidR="0078241B" w:rsidRDefault="0078241B" w:rsidP="0078241B">
      <w:pPr>
        <w:pStyle w:val="NormalWeb"/>
        <w:rPr>
          <w:rFonts w:ascii="Arial" w:hAnsi="Arial" w:cs="Arial"/>
        </w:rPr>
      </w:pPr>
      <w:r w:rsidRPr="0078241B">
        <w:rPr>
          <w:rStyle w:val="Strong"/>
          <w:rFonts w:ascii="Arial" w:hAnsi="Arial" w:cs="Arial"/>
          <w:u w:val="single"/>
        </w:rPr>
        <w:t>Challenges and Limitations of Automatic Number Plate Recognition.</w:t>
      </w:r>
    </w:p>
    <w:p w14:paraId="5B6F647B" w14:textId="77777777" w:rsidR="0078241B" w:rsidRDefault="0078241B" w:rsidP="0078241B">
      <w:pPr>
        <w:pStyle w:val="NormalWeb"/>
        <w:rPr>
          <w:rFonts w:ascii="Arial" w:hAnsi="Arial" w:cs="Arial"/>
        </w:rPr>
      </w:pPr>
      <w:r w:rsidRPr="0078241B">
        <w:rPr>
          <w:rFonts w:ascii="Arial" w:hAnsi="Arial" w:cs="Arial"/>
        </w:rPr>
        <w:t xml:space="preserve">Even though Automatic Number Plate Recognition (ANPR) is a strong tool for identifying vehicles and managing traffic, it is not without its share of difficulties and restrictions. The capacity to reliably recognise license plates is one of the most </w:t>
      </w:r>
      <w:r w:rsidRPr="0078241B">
        <w:rPr>
          <w:rFonts w:ascii="Arial" w:hAnsi="Arial" w:cs="Arial"/>
        </w:rPr>
        <w:lastRenderedPageBreak/>
        <w:t>important issues, particularly when dealing with ever-changing plate designs, inadequate illumination, low-resolution photos, and situations in which vehicles are caught inside or have slanted views at varied distances (R. K. Prajapati). As a result of these circumstances, the system may have difficulty reading plates, which may result in a decrease in its overall accuracy. In addition, automatic number plate recognition (ANPR) systems necessitate a substantial financial investment in technology, regular maintenance, and the training of workers, all of which can put a burden on available resources. There is a possibility that the burden on law enforcement agencies will expand because of the deployment of cameras and the requirement for continuous data analysis. The widespread use of automatic number plate recognition (ANPR) creates privacy concerns, particularly regarding the acquisition and keeping of data as well as the possibility of its misuse. To alleviate these problems, it is necessary to put in place stringent protections that guarantee the data will be used in an ethical manner and in accordance with the necessary legal standards.</w:t>
      </w:r>
    </w:p>
    <w:p w14:paraId="44222CCA" w14:textId="77777777" w:rsidR="0078241B" w:rsidRDefault="0078241B" w:rsidP="0078241B">
      <w:pPr>
        <w:pStyle w:val="NormalWeb"/>
        <w:rPr>
          <w:rFonts w:ascii="Arial" w:hAnsi="Arial" w:cs="Arial"/>
        </w:rPr>
      </w:pPr>
      <w:r w:rsidRPr="0078241B">
        <w:rPr>
          <w:rStyle w:val="Strong"/>
          <w:rFonts w:ascii="Arial" w:hAnsi="Arial" w:cs="Arial"/>
          <w:u w:val="single"/>
        </w:rPr>
        <w:t>Conclusion.</w:t>
      </w:r>
    </w:p>
    <w:p w14:paraId="580B0C14" w14:textId="41E9DF24" w:rsidR="0078241B" w:rsidRDefault="0078241B" w:rsidP="0078241B">
      <w:pPr>
        <w:pStyle w:val="NormalWeb"/>
        <w:rPr>
          <w:rFonts w:ascii="Arial" w:hAnsi="Arial" w:cs="Arial"/>
        </w:rPr>
      </w:pPr>
      <w:r w:rsidRPr="0078241B">
        <w:rPr>
          <w:rFonts w:ascii="Arial" w:hAnsi="Arial" w:cs="Arial"/>
        </w:rPr>
        <w:t>In conclusion, when ANPR is integrated with information and intelligence-gathering techniques, these become essential for the effective policing of the roads to tackle prevalent criminal activity such as drug smuggling, human trafficking, child sexual exploitation, and organised</w:t>
      </w:r>
      <w:r>
        <w:rPr>
          <w:rFonts w:ascii="Arial" w:hAnsi="Arial" w:cs="Arial"/>
        </w:rPr>
        <w:t xml:space="preserve"> </w:t>
      </w:r>
      <w:r w:rsidRPr="0078241B">
        <w:rPr>
          <w:rFonts w:ascii="Arial" w:hAnsi="Arial" w:cs="Arial"/>
        </w:rPr>
        <w:t>crime groups and county lines. ANPR technology is essential for facilitating the effective detection, monitoring, and interruption of criminal activity on the roads. ANPR delivers real-time intelligence, enabling officers to distinguish cars of interest and monitor and react to criminal activity. In addition, it significantly improves public safety and law enforcement and supports ongoing efforts to combat crime.</w:t>
      </w:r>
    </w:p>
    <w:p w14:paraId="34A847D8" w14:textId="4AEF6252" w:rsidR="0078241B" w:rsidRPr="0078241B" w:rsidRDefault="0078241B" w:rsidP="0078241B">
      <w:pPr>
        <w:pStyle w:val="NormalWeb"/>
        <w:rPr>
          <w:rFonts w:ascii="Arial" w:hAnsi="Arial" w:cs="Arial"/>
        </w:rPr>
      </w:pPr>
      <w:r>
        <w:rPr>
          <w:rFonts w:ascii="Arial" w:hAnsi="Arial" w:cs="Arial"/>
        </w:rPr>
        <w:t>Word Count- 1645</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253B56D"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D4730CE" w14:textId="77777777" w:rsidR="0055471E" w:rsidRDefault="0055471E" w:rsidP="00FE5420">
            <w:pPr>
              <w:overflowPunct/>
              <w:autoSpaceDE/>
              <w:autoSpaceDN/>
              <w:adjustRightInd/>
              <w:rPr>
                <w:rFonts w:ascii="Times New Roman" w:hAnsi="Times New Roman" w:cs="Times New Roman"/>
                <w:sz w:val="24"/>
                <w:szCs w:val="24"/>
                <w:lang w:eastAsia="zh-TW"/>
              </w:rPr>
            </w:pPr>
          </w:p>
          <w:p w14:paraId="04CF6DF4" w14:textId="77777777" w:rsidR="0055471E" w:rsidRDefault="0055471E" w:rsidP="00FE5420">
            <w:pPr>
              <w:overflowPunct/>
              <w:autoSpaceDE/>
              <w:autoSpaceDN/>
              <w:adjustRightInd/>
              <w:rPr>
                <w:rFonts w:ascii="Times New Roman" w:hAnsi="Times New Roman" w:cs="Times New Roman"/>
                <w:sz w:val="24"/>
                <w:szCs w:val="24"/>
                <w:lang w:eastAsia="zh-TW"/>
              </w:rPr>
            </w:pPr>
          </w:p>
          <w:p w14:paraId="4F4734CC" w14:textId="3F2836E9" w:rsidR="0055471E" w:rsidRPr="00FE5420" w:rsidRDefault="0055471E"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X</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816F6C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04D6E8C" w14:textId="77777777" w:rsidR="0055471E" w:rsidRDefault="0055471E" w:rsidP="00FE5420">
            <w:pPr>
              <w:overflowPunct/>
              <w:autoSpaceDE/>
              <w:autoSpaceDN/>
              <w:adjustRightInd/>
              <w:rPr>
                <w:rFonts w:ascii="Times New Roman" w:hAnsi="Times New Roman" w:cs="Times New Roman"/>
                <w:sz w:val="22"/>
                <w:szCs w:val="22"/>
                <w:lang w:eastAsia="zh-TW"/>
              </w:rPr>
            </w:pPr>
          </w:p>
          <w:p w14:paraId="2355B8F0" w14:textId="77777777" w:rsidR="0055471E" w:rsidRDefault="0055471E" w:rsidP="00FE5420">
            <w:pPr>
              <w:overflowPunct/>
              <w:autoSpaceDE/>
              <w:autoSpaceDN/>
              <w:adjustRightInd/>
              <w:rPr>
                <w:rFonts w:ascii="Times New Roman" w:hAnsi="Times New Roman" w:cs="Times New Roman"/>
                <w:sz w:val="22"/>
                <w:szCs w:val="22"/>
                <w:lang w:eastAsia="zh-TW"/>
              </w:rPr>
            </w:pPr>
          </w:p>
          <w:p w14:paraId="0BCB15AA" w14:textId="2AA487D6" w:rsidR="0055471E" w:rsidRPr="00FE5420" w:rsidRDefault="0055471E"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1F5C44A" w14:textId="357B78CC" w:rsidR="0055471E" w:rsidRDefault="00FE5420" w:rsidP="00FE5420">
            <w:pPr>
              <w:overflowPunct/>
              <w:autoSpaceDE/>
              <w:autoSpaceDN/>
              <w:adjustRightInd/>
              <w:rPr>
                <w:sz w:val="22"/>
                <w:szCs w:val="22"/>
                <w:lang w:eastAsia="zh-TW"/>
              </w:rPr>
            </w:pPr>
            <w:r w:rsidRPr="00FE5420">
              <w:rPr>
                <w:sz w:val="22"/>
                <w:szCs w:val="22"/>
                <w:lang w:eastAsia="zh-TW"/>
              </w:rPr>
              <w:t> </w:t>
            </w:r>
            <w:r w:rsidR="0055471E">
              <w:rPr>
                <w:sz w:val="22"/>
                <w:szCs w:val="22"/>
                <w:lang w:eastAsia="zh-TW"/>
              </w:rPr>
              <w:t xml:space="preserve">While I am proud of the progress I have made, I recognise that there is still room for improvement when it comes to my knowledge in all aspects of Policing. I feel that I need to improve on my confidence when dealing with incidents. A lack of experience </w:t>
            </w:r>
            <w:r w:rsidR="00072D9C">
              <w:rPr>
                <w:sz w:val="22"/>
                <w:szCs w:val="22"/>
                <w:lang w:eastAsia="zh-TW"/>
              </w:rPr>
              <w:t xml:space="preserve">sometimes effects my abilities. </w:t>
            </w:r>
          </w:p>
          <w:p w14:paraId="29A2A56B" w14:textId="6BBC1CD1" w:rsidR="00FE5420" w:rsidRPr="00072D9C" w:rsidRDefault="0055471E" w:rsidP="00FE5420">
            <w:pPr>
              <w:overflowPunct/>
              <w:autoSpaceDE/>
              <w:autoSpaceDN/>
              <w:adjustRightInd/>
              <w:rPr>
                <w:sz w:val="22"/>
                <w:szCs w:val="22"/>
                <w:lang w:eastAsia="zh-TW"/>
              </w:rPr>
            </w:pPr>
            <w:r>
              <w:rPr>
                <w:sz w:val="22"/>
                <w:szCs w:val="22"/>
                <w:lang w:eastAsia="zh-TW"/>
              </w:rPr>
              <w:t xml:space="preserve">I need to believe in myself </w:t>
            </w:r>
            <w:r w:rsidR="00072D9C">
              <w:rPr>
                <w:sz w:val="22"/>
                <w:szCs w:val="22"/>
                <w:lang w:eastAsia="zh-TW"/>
              </w:rPr>
              <w:t>and</w:t>
            </w:r>
            <w:r>
              <w:rPr>
                <w:sz w:val="22"/>
                <w:szCs w:val="22"/>
                <w:lang w:eastAsia="zh-TW"/>
              </w:rPr>
              <w:t xml:space="preserve"> remember that I’ve only been a officer for one year</w:t>
            </w:r>
            <w:r w:rsidR="00072D9C">
              <w:rPr>
                <w:sz w:val="22"/>
                <w:szCs w:val="22"/>
                <w:lang w:eastAsia="zh-TW"/>
              </w:rPr>
              <w:t>,</w:t>
            </w:r>
            <w:r>
              <w:rPr>
                <w:sz w:val="22"/>
                <w:szCs w:val="22"/>
                <w:lang w:eastAsia="zh-TW"/>
              </w:rPr>
              <w:t xml:space="preserve"> confidence grows over time with more experience</w:t>
            </w:r>
            <w:r w:rsidR="00072D9C">
              <w:rPr>
                <w:sz w:val="22"/>
                <w:szCs w:val="22"/>
                <w:lang w:eastAsia="zh-TW"/>
              </w:rPr>
              <w:t xml:space="preserve">. By having a </w:t>
            </w:r>
            <w:r w:rsidR="00072D9C">
              <w:rPr>
                <w:sz w:val="22"/>
                <w:szCs w:val="22"/>
                <w:lang w:eastAsia="zh-TW"/>
              </w:rPr>
              <w:lastRenderedPageBreak/>
              <w:t xml:space="preserve">positive mindset, I will be more effective in my role. I have good experience role model in my team who I can lean on for support. I’m due to attend an attachment with the HUB which will improve my knowledge and widen my experiences.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55FFBA7" w14:textId="77777777" w:rsidR="00072D9C" w:rsidRDefault="00FE5420" w:rsidP="00FE5420">
            <w:pPr>
              <w:overflowPunct/>
              <w:autoSpaceDE/>
              <w:autoSpaceDN/>
              <w:adjustRightInd/>
              <w:rPr>
                <w:sz w:val="22"/>
                <w:szCs w:val="22"/>
                <w:lang w:eastAsia="zh-TW"/>
              </w:rPr>
            </w:pPr>
            <w:r w:rsidRPr="00FE5420">
              <w:rPr>
                <w:sz w:val="22"/>
                <w:szCs w:val="22"/>
                <w:lang w:eastAsia="zh-TW"/>
              </w:rPr>
              <w:t>5-7</w:t>
            </w:r>
          </w:p>
          <w:p w14:paraId="5473F5DE" w14:textId="77777777" w:rsidR="00072D9C" w:rsidRDefault="00072D9C" w:rsidP="00FE5420">
            <w:pPr>
              <w:overflowPunct/>
              <w:autoSpaceDE/>
              <w:autoSpaceDN/>
              <w:adjustRightInd/>
              <w:rPr>
                <w:sz w:val="22"/>
                <w:szCs w:val="22"/>
                <w:lang w:eastAsia="zh-TW"/>
              </w:rPr>
            </w:pPr>
          </w:p>
          <w:p w14:paraId="3BF2C8FF" w14:textId="77777777" w:rsidR="00072D9C" w:rsidRDefault="00072D9C" w:rsidP="00FE5420">
            <w:pPr>
              <w:overflowPunct/>
              <w:autoSpaceDE/>
              <w:autoSpaceDN/>
              <w:adjustRightInd/>
              <w:rPr>
                <w:sz w:val="22"/>
                <w:szCs w:val="22"/>
                <w:lang w:eastAsia="zh-TW"/>
              </w:rPr>
            </w:pPr>
          </w:p>
          <w:p w14:paraId="03B44AF5" w14:textId="25AB6948" w:rsidR="00FE5420" w:rsidRPr="00FE5420" w:rsidRDefault="00072D9C"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35B0D4" w14:textId="77777777" w:rsidR="00072D9C" w:rsidRDefault="00FE5420" w:rsidP="00FE5420">
            <w:pPr>
              <w:overflowPunct/>
              <w:autoSpaceDE/>
              <w:autoSpaceDN/>
              <w:adjustRightInd/>
              <w:rPr>
                <w:sz w:val="22"/>
                <w:szCs w:val="22"/>
                <w:lang w:eastAsia="zh-TW"/>
              </w:rPr>
            </w:pPr>
            <w:r w:rsidRPr="00FE5420">
              <w:rPr>
                <w:sz w:val="22"/>
                <w:szCs w:val="22"/>
                <w:lang w:eastAsia="zh-TW"/>
              </w:rPr>
              <w:t>5-7</w:t>
            </w:r>
          </w:p>
          <w:p w14:paraId="736C8807" w14:textId="77777777" w:rsidR="00072D9C" w:rsidRDefault="00072D9C" w:rsidP="00FE5420">
            <w:pPr>
              <w:overflowPunct/>
              <w:autoSpaceDE/>
              <w:autoSpaceDN/>
              <w:adjustRightInd/>
              <w:rPr>
                <w:sz w:val="22"/>
                <w:szCs w:val="22"/>
                <w:lang w:eastAsia="zh-TW"/>
              </w:rPr>
            </w:pPr>
          </w:p>
          <w:p w14:paraId="33334C9E" w14:textId="6C15B04E"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072D9C">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40F61A2" w14:textId="65037E14" w:rsidR="00FE5420" w:rsidRDefault="00FE5420" w:rsidP="00FE5420">
            <w:pPr>
              <w:overflowPunct/>
              <w:autoSpaceDE/>
              <w:autoSpaceDN/>
              <w:adjustRightInd/>
              <w:rPr>
                <w:sz w:val="22"/>
                <w:szCs w:val="22"/>
                <w:lang w:eastAsia="zh-TW"/>
              </w:rPr>
            </w:pPr>
            <w:r w:rsidRPr="00FE5420">
              <w:rPr>
                <w:sz w:val="22"/>
                <w:szCs w:val="22"/>
                <w:lang w:eastAsia="zh-TW"/>
              </w:rPr>
              <w:t> </w:t>
            </w:r>
            <w:r w:rsidR="00072D9C">
              <w:rPr>
                <w:sz w:val="22"/>
                <w:szCs w:val="22"/>
                <w:lang w:eastAsia="zh-TW"/>
              </w:rPr>
              <w:t>I believe I have developed several skills since joining the role as an officer</w:t>
            </w:r>
            <w:r w:rsidR="00FD30C7">
              <w:rPr>
                <w:sz w:val="22"/>
                <w:szCs w:val="22"/>
                <w:lang w:eastAsia="zh-TW"/>
              </w:rPr>
              <w:t xml:space="preserve">, communication and empathy especially. I feel I interact well with people from diverse backgrounds, including, victims, suspects and witnesses. Skill, I intend to improve in the next coming months are – completing my blue light driving course, this will enable me to contribute more to my team. </w:t>
            </w:r>
          </w:p>
          <w:p w14:paraId="7DF7D6E0" w14:textId="418A63E9" w:rsidR="00072D9C" w:rsidRPr="00FE5420" w:rsidRDefault="00072D9C"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am motivated to keep pushing myself and continue learning.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C9129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6B9A71D" w14:textId="77777777" w:rsidR="00FD30C7" w:rsidRDefault="00FD30C7" w:rsidP="00FE5420">
            <w:pPr>
              <w:overflowPunct/>
              <w:autoSpaceDE/>
              <w:autoSpaceDN/>
              <w:adjustRightInd/>
              <w:rPr>
                <w:sz w:val="22"/>
                <w:szCs w:val="22"/>
                <w:lang w:eastAsia="zh-TW"/>
              </w:rPr>
            </w:pPr>
          </w:p>
          <w:p w14:paraId="0957DCCA" w14:textId="77777777" w:rsidR="00FD30C7" w:rsidRDefault="00FD30C7" w:rsidP="00FE5420">
            <w:pPr>
              <w:overflowPunct/>
              <w:autoSpaceDE/>
              <w:autoSpaceDN/>
              <w:adjustRightInd/>
              <w:rPr>
                <w:sz w:val="22"/>
                <w:szCs w:val="22"/>
                <w:lang w:eastAsia="zh-TW"/>
              </w:rPr>
            </w:pPr>
          </w:p>
          <w:p w14:paraId="4AA59636" w14:textId="0ABDF8B8" w:rsidR="00FD30C7" w:rsidRPr="00FE5420" w:rsidRDefault="00FD30C7"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9EB46A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26F9B17" w14:textId="77777777" w:rsidR="00FD30C7" w:rsidRDefault="00FD30C7" w:rsidP="00FE5420">
            <w:pPr>
              <w:overflowPunct/>
              <w:autoSpaceDE/>
              <w:autoSpaceDN/>
              <w:adjustRightInd/>
              <w:rPr>
                <w:sz w:val="22"/>
                <w:szCs w:val="22"/>
                <w:lang w:eastAsia="zh-TW"/>
              </w:rPr>
            </w:pPr>
          </w:p>
          <w:p w14:paraId="21180AAA" w14:textId="77777777" w:rsidR="00FD30C7" w:rsidRDefault="00FD30C7" w:rsidP="00FE5420">
            <w:pPr>
              <w:overflowPunct/>
              <w:autoSpaceDE/>
              <w:autoSpaceDN/>
              <w:adjustRightInd/>
              <w:rPr>
                <w:sz w:val="22"/>
                <w:szCs w:val="22"/>
                <w:lang w:eastAsia="zh-TW"/>
              </w:rPr>
            </w:pPr>
          </w:p>
          <w:p w14:paraId="19ACC4DF" w14:textId="325DD814" w:rsidR="00FD30C7" w:rsidRPr="00FE5420" w:rsidRDefault="00FD30C7"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F0E0901"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FD30C7">
              <w:rPr>
                <w:sz w:val="22"/>
                <w:szCs w:val="22"/>
                <w:lang w:eastAsia="zh-TW"/>
              </w:rPr>
              <w:t xml:space="preserve">Every incident I attend, I feel I grow in confidence, I learn something new every day. By leaning on experiences officers and attending calls with these officers enables me to analyse their approach and learn from their experiences. </w:t>
            </w:r>
          </w:p>
          <w:p w14:paraId="4B21BF28" w14:textId="4C0F7190" w:rsidR="00FD30C7" w:rsidRPr="00FE5420" w:rsidRDefault="00FD30C7" w:rsidP="00FE5420">
            <w:pPr>
              <w:overflowPunct/>
              <w:autoSpaceDE/>
              <w:autoSpaceDN/>
              <w:adjustRightInd/>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3834CBB2"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Allen, Grahame, and Lukas Audickas. “Police Service Strength.” </w:t>
      </w:r>
      <w:r w:rsidRPr="007A3540">
        <w:rPr>
          <w:bCs/>
          <w:i/>
          <w:iCs/>
          <w:color w:val="000000" w:themeColor="text1"/>
          <w:sz w:val="24"/>
          <w:szCs w:val="24"/>
        </w:rPr>
        <w:t>House of Commons Library</w:t>
      </w:r>
      <w:r w:rsidRPr="007A3540">
        <w:rPr>
          <w:bCs/>
          <w:color w:val="000000" w:themeColor="text1"/>
          <w:sz w:val="24"/>
          <w:szCs w:val="24"/>
        </w:rPr>
        <w:t>, 23 Oct. 2024, commonslibrary.parliament.uk/research-briefings/sn00634/. Accessed 18 Feb. 2025.</w:t>
      </w:r>
    </w:p>
    <w:p w14:paraId="55FBDAD7" w14:textId="13D4051F"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Aritzeta, Aitor, et al. “Belbin’s Team Role Model: Development, Validity and Applications for Team Building.” </w:t>
      </w:r>
      <w:r w:rsidRPr="007A3540">
        <w:rPr>
          <w:rFonts w:ascii="Arial" w:hAnsi="Arial" w:cs="Arial"/>
          <w:bCs/>
          <w:i/>
          <w:iCs/>
          <w:color w:val="000000" w:themeColor="text1"/>
        </w:rPr>
        <w:t>Journal of Management Studies</w:t>
      </w:r>
      <w:r w:rsidRPr="007A3540">
        <w:rPr>
          <w:rFonts w:ascii="Arial" w:hAnsi="Arial" w:cs="Arial"/>
          <w:bCs/>
          <w:color w:val="000000" w:themeColor="text1"/>
        </w:rPr>
        <w:t>, vol. 44, no. 1, 8 Jan. 2007, pp. 96–118, onlinelibrary.wiley.com/doi/full/10.1111/j.1467-6486.2007.00666.x?saml_referrer, https://doi.org/10.1111/j.1467-6486.2007.00666.x. Accessed 1 Apr. 2025.</w:t>
      </w:r>
    </w:p>
    <w:p w14:paraId="18D35A90" w14:textId="5023B32F" w:rsidR="000436C8" w:rsidRPr="007A3540" w:rsidRDefault="000436C8" w:rsidP="007A3540">
      <w:pPr>
        <w:keepNext/>
        <w:spacing w:before="240" w:after="60" w:line="276" w:lineRule="auto"/>
        <w:ind w:right="237"/>
        <w:rPr>
          <w:bCs/>
          <w:color w:val="000000" w:themeColor="text1"/>
          <w:sz w:val="24"/>
          <w:szCs w:val="24"/>
        </w:rPr>
      </w:pPr>
      <w:r w:rsidRPr="007A3540">
        <w:rPr>
          <w:bCs/>
          <w:color w:val="000000" w:themeColor="text1"/>
          <w:sz w:val="24"/>
          <w:szCs w:val="24"/>
          <w:shd w:val="clear" w:color="auto" w:fill="FFFFFF"/>
        </w:rPr>
        <w:t>Ashley Cartwright, Jason Roach, The Wellbeing of UK Police: A Study of Recorded Absences from Work of UK Police Employees Due to Psychological Illness and Stress Using Freedom of Information Act Data, </w:t>
      </w:r>
      <w:r w:rsidRPr="007A3540">
        <w:rPr>
          <w:bCs/>
          <w:i/>
          <w:iCs/>
          <w:color w:val="000000" w:themeColor="text1"/>
          <w:sz w:val="24"/>
          <w:szCs w:val="24"/>
          <w:bdr w:val="none" w:sz="0" w:space="0" w:color="auto" w:frame="1"/>
          <w:shd w:val="clear" w:color="auto" w:fill="FFFFFF"/>
        </w:rPr>
        <w:t>Policing: A Journal of Policy and Practice</w:t>
      </w:r>
      <w:r w:rsidRPr="007A3540">
        <w:rPr>
          <w:bCs/>
          <w:color w:val="000000" w:themeColor="text1"/>
          <w:sz w:val="24"/>
          <w:szCs w:val="24"/>
          <w:shd w:val="clear" w:color="auto" w:fill="FFFFFF"/>
        </w:rPr>
        <w:t>, Volume 15, Issue 2, June 2021, Pages 1326–1338, </w:t>
      </w:r>
      <w:hyperlink r:id="rId15" w:history="1">
        <w:r w:rsidRPr="007A3540">
          <w:rPr>
            <w:bCs/>
            <w:color w:val="000000" w:themeColor="text1"/>
            <w:sz w:val="24"/>
            <w:szCs w:val="24"/>
            <w:u w:val="single"/>
            <w:bdr w:val="none" w:sz="0" w:space="0" w:color="auto" w:frame="1"/>
            <w:shd w:val="clear" w:color="auto" w:fill="FFFFFF"/>
          </w:rPr>
          <w:t>https://doi.org/10.1093/police/paaa033</w:t>
        </w:r>
      </w:hyperlink>
      <w:r w:rsidRPr="007A3540">
        <w:rPr>
          <w:bCs/>
          <w:color w:val="000000" w:themeColor="text1"/>
          <w:sz w:val="24"/>
          <w:szCs w:val="24"/>
        </w:rPr>
        <w:t xml:space="preserve"> - ADD!!!!!</w:t>
      </w:r>
    </w:p>
    <w:p w14:paraId="001A852D"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Ballard, Jason. “Council Post: Mastering the Art of Effective Communication: Building Productivity and Collaboration.” </w:t>
      </w:r>
      <w:r w:rsidRPr="007A3540">
        <w:rPr>
          <w:rFonts w:ascii="Arial" w:hAnsi="Arial" w:cs="Arial"/>
          <w:bCs/>
          <w:i/>
          <w:iCs/>
          <w:color w:val="000000" w:themeColor="text1"/>
        </w:rPr>
        <w:t>Forbes</w:t>
      </w:r>
      <w:r w:rsidRPr="007A3540">
        <w:rPr>
          <w:rFonts w:ascii="Arial" w:hAnsi="Arial" w:cs="Arial"/>
          <w:bCs/>
          <w:color w:val="000000" w:themeColor="text1"/>
        </w:rPr>
        <w:t>, 20 May 2024, www.forbes.com/councils/forbescoachescouncil/2024/05/20/mastering-the-art-of-effective-communication-building-productivity-and-collaboration/. Accessed 27 Mar. 2025.</w:t>
      </w:r>
    </w:p>
    <w:p w14:paraId="3650FDFC" w14:textId="77777777" w:rsidR="00AE52CB" w:rsidRPr="007A3540" w:rsidRDefault="00AE52CB" w:rsidP="007A3540">
      <w:pPr>
        <w:spacing w:before="240" w:line="276" w:lineRule="auto"/>
        <w:rPr>
          <w:bCs/>
          <w:color w:val="000000" w:themeColor="text1"/>
          <w:sz w:val="24"/>
          <w:szCs w:val="24"/>
        </w:rPr>
      </w:pPr>
      <w:r w:rsidRPr="007A3540">
        <w:rPr>
          <w:bCs/>
          <w:color w:val="000000" w:themeColor="text1"/>
          <w:sz w:val="24"/>
          <w:szCs w:val="24"/>
          <w:shd w:val="clear" w:color="auto" w:fill="FFFFFF"/>
        </w:rPr>
        <w:t>Baker, L.D., Berghoff, C.R., Kuo, J.L. and Quevillon, R.P., 2020. Associations of police officer health behaviours and subjective well-being. </w:t>
      </w:r>
      <w:r w:rsidRPr="007A3540">
        <w:rPr>
          <w:bCs/>
          <w:i/>
          <w:iCs/>
          <w:color w:val="000000" w:themeColor="text1"/>
          <w:sz w:val="24"/>
          <w:szCs w:val="24"/>
          <w:shd w:val="clear" w:color="auto" w:fill="FFFFFF"/>
        </w:rPr>
        <w:t>European Journal of Health Psychology</w:t>
      </w:r>
      <w:r w:rsidRPr="007A3540">
        <w:rPr>
          <w:bCs/>
          <w:color w:val="000000" w:themeColor="text1"/>
          <w:sz w:val="24"/>
          <w:szCs w:val="24"/>
          <w:shd w:val="clear" w:color="auto" w:fill="FFFFFF"/>
        </w:rPr>
        <w:t>.</w:t>
      </w:r>
    </w:p>
    <w:p w14:paraId="0E47E6DF" w14:textId="77777777" w:rsidR="007A3540"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College Of Policing. “National Decision Model.” </w:t>
      </w:r>
      <w:r w:rsidRPr="007A3540">
        <w:rPr>
          <w:bCs/>
          <w:i/>
          <w:iCs/>
          <w:color w:val="000000" w:themeColor="text1"/>
          <w:sz w:val="24"/>
          <w:szCs w:val="24"/>
        </w:rPr>
        <w:t xml:space="preserve">College of Policing </w:t>
      </w:r>
      <w:r w:rsidRPr="007A3540">
        <w:rPr>
          <w:bCs/>
          <w:color w:val="000000" w:themeColor="text1"/>
          <w:sz w:val="24"/>
          <w:szCs w:val="24"/>
        </w:rPr>
        <w:t xml:space="preserve">, 23 Oct. 2013, </w:t>
      </w:r>
      <w:hyperlink r:id="rId16" w:history="1">
        <w:r w:rsidR="00DC771E" w:rsidRPr="007A3540">
          <w:rPr>
            <w:rStyle w:val="Hyperlink"/>
            <w:bCs/>
            <w:color w:val="000000" w:themeColor="text1"/>
            <w:sz w:val="24"/>
            <w:szCs w:val="24"/>
          </w:rPr>
          <w:t>www.college.police.uk/app/national-decision-model/national-decision-model. Accessed 23 Feb. 2025</w:t>
        </w:r>
      </w:hyperlink>
      <w:r w:rsidRPr="007A3540">
        <w:rPr>
          <w:bCs/>
          <w:color w:val="000000" w:themeColor="text1"/>
          <w:sz w:val="24"/>
          <w:szCs w:val="24"/>
        </w:rPr>
        <w:t>.</w:t>
      </w:r>
    </w:p>
    <w:p w14:paraId="6565ED58" w14:textId="595E35EF" w:rsidR="00DC771E" w:rsidRPr="007A3540" w:rsidRDefault="00DC771E"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College of Policing. “We Collaborate – CVF Competency | College of Policing.” </w:t>
      </w:r>
      <w:r w:rsidRPr="007A3540">
        <w:rPr>
          <w:bCs/>
          <w:i/>
          <w:iCs/>
          <w:color w:val="000000" w:themeColor="text1"/>
          <w:sz w:val="24"/>
          <w:szCs w:val="24"/>
        </w:rPr>
        <w:t>Www.college.police.uk</w:t>
      </w:r>
      <w:r w:rsidRPr="007A3540">
        <w:rPr>
          <w:bCs/>
          <w:color w:val="000000" w:themeColor="text1"/>
          <w:sz w:val="24"/>
          <w:szCs w:val="24"/>
        </w:rPr>
        <w:t>, 8 May 2024, www.college.police.uk/career-learning/competency-and-values-framework/we-collaborate. Accessed 27 Mar. 2025.</w:t>
      </w:r>
    </w:p>
    <w:p w14:paraId="388C7E10"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Department for Transport. “Road Traffic Statistics - Summary Statistics.” </w:t>
      </w:r>
      <w:r w:rsidRPr="007A3540">
        <w:rPr>
          <w:bCs/>
          <w:i/>
          <w:iCs/>
          <w:color w:val="000000" w:themeColor="text1"/>
          <w:sz w:val="24"/>
          <w:szCs w:val="24"/>
        </w:rPr>
        <w:t>Dft.gov.uk</w:t>
      </w:r>
      <w:r w:rsidRPr="007A3540">
        <w:rPr>
          <w:bCs/>
          <w:color w:val="000000" w:themeColor="text1"/>
          <w:sz w:val="24"/>
          <w:szCs w:val="24"/>
        </w:rPr>
        <w:t>, 2023, roadtraffic.dft.gov.uk/summary. Accessed 12 Mar. 2025.</w:t>
      </w:r>
    </w:p>
    <w:p w14:paraId="2C74865F"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Fisher, Roger, et al. </w:t>
      </w:r>
      <w:r w:rsidRPr="007A3540">
        <w:rPr>
          <w:rFonts w:ascii="Arial" w:hAnsi="Arial" w:cs="Arial"/>
          <w:bCs/>
          <w:i/>
          <w:iCs/>
          <w:color w:val="000000" w:themeColor="text1"/>
        </w:rPr>
        <w:t>Getting to YES Negotiating an Agreement without Giving in Second Edition by Fisher, Ury and Patton RANDOM HOUSE BUSINESS BOOKS</w:t>
      </w:r>
      <w:r w:rsidRPr="007A3540">
        <w:rPr>
          <w:rFonts w:ascii="Arial" w:hAnsi="Arial" w:cs="Arial"/>
          <w:bCs/>
          <w:color w:val="000000" w:themeColor="text1"/>
        </w:rPr>
        <w:t>. 1981.</w:t>
      </w:r>
    </w:p>
    <w:p w14:paraId="0D53B7B1"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lastRenderedPageBreak/>
        <w:t xml:space="preserve">Gallup. “Employee Recognition: Low Cost, High Impact.” </w:t>
      </w:r>
      <w:r w:rsidRPr="007A3540">
        <w:rPr>
          <w:rFonts w:ascii="Arial" w:hAnsi="Arial" w:cs="Arial"/>
          <w:bCs/>
          <w:i/>
          <w:iCs/>
          <w:color w:val="000000" w:themeColor="text1"/>
        </w:rPr>
        <w:t>Gallup</w:t>
      </w:r>
      <w:r w:rsidRPr="007A3540">
        <w:rPr>
          <w:rFonts w:ascii="Arial" w:hAnsi="Arial" w:cs="Arial"/>
          <w:bCs/>
          <w:color w:val="000000" w:themeColor="text1"/>
        </w:rPr>
        <w:t>, 12 Jan. 2024, www.gallup.com/workplace/236441/employee-recognition-low-cost-high-impact.aspx. Accessed 31 Mar. 2025.</w:t>
      </w:r>
    </w:p>
    <w:p w14:paraId="5FBAB839"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Hackman, Michael Z., and Craig E. Johnson. </w:t>
      </w:r>
      <w:r w:rsidRPr="007A3540">
        <w:rPr>
          <w:rFonts w:ascii="Arial" w:hAnsi="Arial" w:cs="Arial"/>
          <w:bCs/>
          <w:i/>
          <w:iCs/>
          <w:color w:val="000000" w:themeColor="text1"/>
        </w:rPr>
        <w:t>Leadership: A Communication Perspective, Sixth Edition</w:t>
      </w:r>
      <w:r w:rsidRPr="007A3540">
        <w:rPr>
          <w:rFonts w:ascii="Arial" w:hAnsi="Arial" w:cs="Arial"/>
          <w:bCs/>
          <w:color w:val="000000" w:themeColor="text1"/>
        </w:rPr>
        <w:t xml:space="preserve">. 2025. </w:t>
      </w:r>
      <w:r w:rsidRPr="007A3540">
        <w:rPr>
          <w:rFonts w:ascii="Arial" w:hAnsi="Arial" w:cs="Arial"/>
          <w:bCs/>
          <w:i/>
          <w:iCs/>
          <w:color w:val="000000" w:themeColor="text1"/>
        </w:rPr>
        <w:t>Google Books</w:t>
      </w:r>
      <w:r w:rsidRPr="007A3540">
        <w:rPr>
          <w:rFonts w:ascii="Arial" w:hAnsi="Arial" w:cs="Arial"/>
          <w:bCs/>
          <w:color w:val="000000" w:themeColor="text1"/>
        </w:rPr>
        <w:t>, Waveland Press, 3 Apr. 2013, books.google.co.uk/books?hl=en&amp;lr=&amp;id=9V4WAAAAQBAJ&amp;oi=fnd&amp;pg=PR1&amp;dq=Hackman.</w:t>
      </w:r>
    </w:p>
    <w:p w14:paraId="00CCFF70" w14:textId="4AEA22BE"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Harris-Gray, Avery . “Understanding Team Dynamics.” </w:t>
      </w:r>
      <w:r w:rsidRPr="007A3540">
        <w:rPr>
          <w:bCs/>
          <w:i/>
          <w:iCs/>
          <w:color w:val="000000" w:themeColor="text1"/>
          <w:sz w:val="24"/>
          <w:szCs w:val="24"/>
        </w:rPr>
        <w:t>Discprofile.com</w:t>
      </w:r>
      <w:r w:rsidRPr="007A3540">
        <w:rPr>
          <w:bCs/>
          <w:color w:val="000000" w:themeColor="text1"/>
          <w:sz w:val="24"/>
          <w:szCs w:val="24"/>
        </w:rPr>
        <w:t xml:space="preserve">, 2023, www.discprofile.com/blog/team-building-performance/understanding-team-dynamics. </w:t>
      </w:r>
      <w:r w:rsidR="007A3540" w:rsidRPr="007A3540">
        <w:rPr>
          <w:bCs/>
          <w:color w:val="000000" w:themeColor="text1"/>
          <w:sz w:val="24"/>
          <w:szCs w:val="24"/>
        </w:rPr>
        <w:t>(</w:t>
      </w:r>
      <w:r w:rsidRPr="007A3540">
        <w:rPr>
          <w:bCs/>
          <w:color w:val="000000" w:themeColor="text1"/>
          <w:sz w:val="24"/>
          <w:szCs w:val="24"/>
        </w:rPr>
        <w:t>Accessed 20 Mar. 2025</w:t>
      </w:r>
      <w:r w:rsidR="007A3540" w:rsidRPr="007A3540">
        <w:rPr>
          <w:bCs/>
          <w:color w:val="000000" w:themeColor="text1"/>
          <w:sz w:val="24"/>
          <w:szCs w:val="24"/>
        </w:rPr>
        <w:t>).</w:t>
      </w:r>
    </w:p>
    <w:p w14:paraId="6A60D613"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Kotter, John. “Leading Change: Why Transformation Efforts Fail.” </w:t>
      </w:r>
      <w:r w:rsidRPr="007A3540">
        <w:rPr>
          <w:rFonts w:ascii="Arial" w:hAnsi="Arial" w:cs="Arial"/>
          <w:bCs/>
          <w:i/>
          <w:iCs/>
          <w:color w:val="000000" w:themeColor="text1"/>
        </w:rPr>
        <w:t>Harvard Business Review</w:t>
      </w:r>
      <w:r w:rsidRPr="007A3540">
        <w:rPr>
          <w:rFonts w:ascii="Arial" w:hAnsi="Arial" w:cs="Arial"/>
          <w:bCs/>
          <w:color w:val="000000" w:themeColor="text1"/>
        </w:rPr>
        <w:t>, 1996, hbr.org/1995/05/leading-change-why-transformation-efforts-fail-2. Accessed 31 Mar. 2025.</w:t>
      </w:r>
    </w:p>
    <w:p w14:paraId="20017BFC"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Lencioni, Patrick. </w:t>
      </w:r>
      <w:r w:rsidRPr="007A3540">
        <w:rPr>
          <w:rFonts w:ascii="Arial" w:hAnsi="Arial" w:cs="Arial"/>
          <w:bCs/>
          <w:i/>
          <w:iCs/>
          <w:color w:val="000000" w:themeColor="text1"/>
        </w:rPr>
        <w:t>The Five Dysfunctions of ATeam a L E a D E R S H I P FA B L E</w:t>
      </w:r>
      <w:r w:rsidRPr="007A3540">
        <w:rPr>
          <w:rFonts w:ascii="Arial" w:hAnsi="Arial" w:cs="Arial"/>
          <w:bCs/>
          <w:color w:val="000000" w:themeColor="text1"/>
        </w:rPr>
        <w:t>. 2002.</w:t>
      </w:r>
    </w:p>
    <w:p w14:paraId="53701413"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Mental Health Foundation. “Domestic Violence: Statistics.” </w:t>
      </w:r>
      <w:r w:rsidRPr="007A3540">
        <w:rPr>
          <w:bCs/>
          <w:i/>
          <w:iCs/>
          <w:color w:val="000000" w:themeColor="text1"/>
          <w:sz w:val="24"/>
          <w:szCs w:val="24"/>
        </w:rPr>
        <w:t>Www.mentalhealth.org.uk</w:t>
      </w:r>
      <w:r w:rsidRPr="007A3540">
        <w:rPr>
          <w:bCs/>
          <w:color w:val="000000" w:themeColor="text1"/>
          <w:sz w:val="24"/>
          <w:szCs w:val="24"/>
        </w:rPr>
        <w:t>, 2023, www.mentalhealth.org.uk/explore-mental-health/statistics/domestic-violence. Accessed 27 Feb. 2025.</w:t>
      </w:r>
    </w:p>
    <w:p w14:paraId="30FED515"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Moultrie, James. “Belbin’s Team Roles.” </w:t>
      </w:r>
      <w:r w:rsidRPr="007A3540">
        <w:rPr>
          <w:rFonts w:ascii="Arial" w:hAnsi="Arial" w:cs="Arial"/>
          <w:bCs/>
          <w:i/>
          <w:iCs/>
          <w:color w:val="000000" w:themeColor="text1"/>
        </w:rPr>
        <w:t>University of Cambridge</w:t>
      </w:r>
      <w:r w:rsidRPr="007A3540">
        <w:rPr>
          <w:rFonts w:ascii="Arial" w:hAnsi="Arial" w:cs="Arial"/>
          <w:bCs/>
          <w:color w:val="000000" w:themeColor="text1"/>
        </w:rPr>
        <w:t>, Institute for Manufacturing, 2016, www.ifm.eng.cam.ac.uk/research/dmg/tools-and-techniques/belbins-team-roles/. Accessed 1 Apr. 2025.</w:t>
      </w:r>
    </w:p>
    <w:p w14:paraId="0DBEF313"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National Centre for Domestic Violence. “Domestic Abuse Statistics UK.” </w:t>
      </w:r>
      <w:r w:rsidRPr="007A3540">
        <w:rPr>
          <w:bCs/>
          <w:i/>
          <w:iCs/>
          <w:color w:val="000000" w:themeColor="text1"/>
          <w:sz w:val="24"/>
          <w:szCs w:val="24"/>
        </w:rPr>
        <w:t>Www.ncdv.org.uk</w:t>
      </w:r>
      <w:r w:rsidRPr="007A3540">
        <w:rPr>
          <w:bCs/>
          <w:color w:val="000000" w:themeColor="text1"/>
          <w:sz w:val="24"/>
          <w:szCs w:val="24"/>
        </w:rPr>
        <w:t>, National Centre for Domestic Violence, 2023, www.ncdv.org.uk/domestic-abuse-statistics-uk/. Accessed 7 Feb. 2025.</w:t>
      </w:r>
    </w:p>
    <w:p w14:paraId="5F6CD358"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Northouse, P. G. “Northouse, P. G. (2018). Leadership Theory and Practice (8th Ed.). Sage Publications. - References - Scientific Research Publishing.” </w:t>
      </w:r>
      <w:r w:rsidRPr="007A3540">
        <w:rPr>
          <w:rFonts w:ascii="Arial" w:hAnsi="Arial" w:cs="Arial"/>
          <w:bCs/>
          <w:i/>
          <w:iCs/>
          <w:color w:val="000000" w:themeColor="text1"/>
        </w:rPr>
        <w:t>Www.scirp.org</w:t>
      </w:r>
      <w:r w:rsidRPr="007A3540">
        <w:rPr>
          <w:rFonts w:ascii="Arial" w:hAnsi="Arial" w:cs="Arial"/>
          <w:bCs/>
          <w:color w:val="000000" w:themeColor="text1"/>
        </w:rPr>
        <w:t>, 2018, www.scirp.org/reference/referencespapers?referenceid=3568102. Accessed 31 Mar. 2025.</w:t>
      </w:r>
    </w:p>
    <w:p w14:paraId="717FDA7E"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Office, Home. “National Strategic Automatic Number Plate Recognition Platform Programme: Appointment Letter for Senior Responsible Owners (Accessible).” </w:t>
      </w:r>
      <w:r w:rsidRPr="007A3540">
        <w:rPr>
          <w:bCs/>
          <w:i/>
          <w:iCs/>
          <w:color w:val="000000" w:themeColor="text1"/>
          <w:sz w:val="24"/>
          <w:szCs w:val="24"/>
        </w:rPr>
        <w:t>GOV.UK</w:t>
      </w:r>
      <w:r w:rsidRPr="007A3540">
        <w:rPr>
          <w:bCs/>
          <w:color w:val="000000" w:themeColor="text1"/>
          <w:sz w:val="24"/>
          <w:szCs w:val="24"/>
        </w:rPr>
        <w:t>, 3 Apr. 2024, www.gov.uk/government/publications/home-office-major-projects-appointment-letters-for-senior-responsible-owners/national-strategic-automatic-number-plate-recognition-platform-programme-appointment-letter-for-senior-responsible-owners-accessible. Accessed 13 Mar. 2025.</w:t>
      </w:r>
    </w:p>
    <w:p w14:paraId="25C1722B" w14:textId="77777777" w:rsidR="007A3540" w:rsidRPr="007A3540" w:rsidRDefault="007A3540" w:rsidP="007A3540">
      <w:pPr>
        <w:overflowPunct/>
        <w:autoSpaceDE/>
        <w:autoSpaceDN/>
        <w:adjustRightInd/>
        <w:spacing w:line="276" w:lineRule="auto"/>
        <w:textAlignment w:val="auto"/>
        <w:rPr>
          <w:rFonts w:eastAsiaTheme="minorHAnsi"/>
          <w:bCs/>
          <w:color w:val="000000" w:themeColor="text1"/>
          <w:sz w:val="24"/>
          <w:szCs w:val="24"/>
          <w:lang w:val="en-US" w:eastAsia="en-US"/>
        </w:rPr>
      </w:pPr>
    </w:p>
    <w:p w14:paraId="0D342068" w14:textId="1343A945" w:rsidR="0002219D" w:rsidRPr="007A3540" w:rsidRDefault="0002219D" w:rsidP="007A3540">
      <w:pPr>
        <w:overflowPunct/>
        <w:autoSpaceDE/>
        <w:autoSpaceDN/>
        <w:adjustRightInd/>
        <w:spacing w:line="276" w:lineRule="auto"/>
        <w:textAlignment w:val="auto"/>
        <w:rPr>
          <w:rFonts w:eastAsiaTheme="minorHAnsi"/>
          <w:bCs/>
          <w:color w:val="000000" w:themeColor="text1"/>
          <w:sz w:val="24"/>
          <w:szCs w:val="24"/>
          <w:lang w:val="en-US" w:eastAsia="en-US"/>
        </w:rPr>
      </w:pPr>
      <w:r w:rsidRPr="007A3540">
        <w:rPr>
          <w:rFonts w:eastAsiaTheme="minorHAnsi"/>
          <w:bCs/>
          <w:color w:val="000000" w:themeColor="text1"/>
          <w:sz w:val="24"/>
          <w:szCs w:val="24"/>
          <w:lang w:val="en-US" w:eastAsia="en-US"/>
        </w:rPr>
        <w:lastRenderedPageBreak/>
        <w:t xml:space="preserve">Reiter-Palmon, R., Sinha, T., Gevers, J., Odobez, J.M., and Volpe, G., 2017. Theories and models of teams and groups. </w:t>
      </w:r>
      <w:r w:rsidRPr="007A3540">
        <w:rPr>
          <w:rFonts w:eastAsiaTheme="minorHAnsi"/>
          <w:bCs/>
          <w:i/>
          <w:color w:val="000000" w:themeColor="text1"/>
          <w:sz w:val="24"/>
          <w:szCs w:val="24"/>
          <w:lang w:val="en-US" w:eastAsia="en-US"/>
        </w:rPr>
        <w:t>Small Group Research,</w:t>
      </w:r>
      <w:r w:rsidRPr="007A3540">
        <w:rPr>
          <w:rFonts w:eastAsiaTheme="minorHAnsi"/>
          <w:bCs/>
          <w:color w:val="000000" w:themeColor="text1"/>
          <w:sz w:val="24"/>
          <w:szCs w:val="24"/>
          <w:lang w:val="en-US" w:eastAsia="en-US"/>
        </w:rPr>
        <w:t xml:space="preserve"> 48(5), pp.544-567.</w:t>
      </w:r>
    </w:p>
    <w:p w14:paraId="4D643A2F" w14:textId="77777777" w:rsidR="007A3540" w:rsidRPr="007A3540" w:rsidRDefault="007A3540" w:rsidP="007A3540">
      <w:pPr>
        <w:spacing w:line="276" w:lineRule="auto"/>
        <w:rPr>
          <w:rFonts w:eastAsiaTheme="minorHAnsi"/>
          <w:bCs/>
          <w:color w:val="000000" w:themeColor="text1"/>
          <w:sz w:val="24"/>
          <w:szCs w:val="24"/>
          <w:lang w:val="en-US" w:eastAsia="en-US"/>
        </w:rPr>
      </w:pPr>
    </w:p>
    <w:p w14:paraId="640D7204" w14:textId="094594A5" w:rsidR="0002219D" w:rsidRPr="007A3540" w:rsidRDefault="0002219D" w:rsidP="007A3540">
      <w:pPr>
        <w:spacing w:line="276" w:lineRule="auto"/>
        <w:rPr>
          <w:bCs/>
          <w:color w:val="000000" w:themeColor="text1"/>
          <w:sz w:val="24"/>
          <w:szCs w:val="24"/>
        </w:rPr>
      </w:pPr>
      <w:r w:rsidRPr="007A3540">
        <w:rPr>
          <w:bCs/>
          <w:color w:val="000000" w:themeColor="text1"/>
          <w:sz w:val="24"/>
          <w:szCs w:val="24"/>
        </w:rPr>
        <w:t>R. K. Prajapati, Y. Bhardwaj, R. K. Jain and D. Kamal Kant Hiran, "A Review Paper on Automatic Number Plate Recognition using Machine Learning : An In-Depth Analysis of Machine Learning Techniques in Automatic Number Plate Recognition: Opportunities and Limitations," 2023 International Conference on Computational Intelligence, Communication Technology and Networking (CICTN), Ghaziabad, India, 2023, pp. 527-532, doi: 10.1109/CICTN57981.2023.10141318. keywords: {Image recognition;Surveillance;Transportation industry;Velocity control;Urban areas;Transforms;Traffic control;YOLO;ANPR;OCR;CNN;Character Segmentation;Text Recognition;Object Detection;ML;Deep Learning},</w:t>
      </w:r>
    </w:p>
    <w:p w14:paraId="50EE15A0"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Severn, and Munyaradzi Jingura. “Severn Angels Housing &amp; Support.” </w:t>
      </w:r>
      <w:r w:rsidRPr="007A3540">
        <w:rPr>
          <w:bCs/>
          <w:i/>
          <w:iCs/>
          <w:color w:val="000000" w:themeColor="text1"/>
          <w:sz w:val="24"/>
          <w:szCs w:val="24"/>
        </w:rPr>
        <w:t>Severn Angels Housing &amp; Support</w:t>
      </w:r>
      <w:r w:rsidRPr="007A3540">
        <w:rPr>
          <w:bCs/>
          <w:color w:val="000000" w:themeColor="text1"/>
          <w:sz w:val="24"/>
          <w:szCs w:val="24"/>
        </w:rPr>
        <w:t>, 12 Apr. 2023, severnangelshousingandsupport.co.uk/domestic-abuse-in-black-asian-and-minority-groups/. Accessed 22 Feb. 2025.</w:t>
      </w:r>
    </w:p>
    <w:p w14:paraId="58C06CB9"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South Wales Police . “County Lines Intensification Week – Success for Southern Welsh Police Forces.” </w:t>
      </w:r>
      <w:r w:rsidRPr="007A3540">
        <w:rPr>
          <w:bCs/>
          <w:i/>
          <w:iCs/>
          <w:color w:val="000000" w:themeColor="text1"/>
          <w:sz w:val="24"/>
          <w:szCs w:val="24"/>
        </w:rPr>
        <w:t>Www.south-Wales.police.uk</w:t>
      </w:r>
      <w:r w:rsidRPr="007A3540">
        <w:rPr>
          <w:bCs/>
          <w:color w:val="000000" w:themeColor="text1"/>
          <w:sz w:val="24"/>
          <w:szCs w:val="24"/>
        </w:rPr>
        <w:t>, 27 May 2021, www.south-wales.police.uk/news/south-wales/news/2021/may/county-lines-intensification-week--success-for-southern-welsh-police-forces/. Accessed 14 Mar. 2025.</w:t>
      </w:r>
    </w:p>
    <w:p w14:paraId="6917C7A0"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UK, GOV. </w:t>
      </w:r>
      <w:r w:rsidRPr="007A3540">
        <w:rPr>
          <w:bCs/>
          <w:i/>
          <w:iCs/>
          <w:color w:val="000000" w:themeColor="text1"/>
          <w:sz w:val="24"/>
          <w:szCs w:val="24"/>
        </w:rPr>
        <w:t>Highways England Strategic Road Network Initial Report Overview</w:t>
      </w:r>
      <w:r w:rsidRPr="007A3540">
        <w:rPr>
          <w:bCs/>
          <w:color w:val="000000" w:themeColor="text1"/>
          <w:sz w:val="24"/>
          <w:szCs w:val="24"/>
        </w:rPr>
        <w:t>. 2017.</w:t>
      </w:r>
    </w:p>
    <w:p w14:paraId="1CBD0274" w14:textId="77777777"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West Chester University. “Tuckman’s Stages of Group Development.” </w:t>
      </w:r>
      <w:r w:rsidRPr="007A3540">
        <w:rPr>
          <w:rFonts w:ascii="Arial" w:hAnsi="Arial" w:cs="Arial"/>
          <w:bCs/>
          <w:i/>
          <w:iCs/>
          <w:color w:val="000000" w:themeColor="text1"/>
        </w:rPr>
        <w:t>West Chester University</w:t>
      </w:r>
      <w:r w:rsidRPr="007A3540">
        <w:rPr>
          <w:rFonts w:ascii="Arial" w:hAnsi="Arial" w:cs="Arial"/>
          <w:bCs/>
          <w:color w:val="000000" w:themeColor="text1"/>
        </w:rPr>
        <w:t>, 12 Apr. 2024, www.wcupa.edu/coral/tuckmanStagesGroupDelvelopment.aspx. Accessed 31 Mar. 2025.</w:t>
      </w:r>
    </w:p>
    <w:p w14:paraId="50523DD5"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Wilkinson, Byron. </w:t>
      </w:r>
      <w:r w:rsidRPr="007A3540">
        <w:rPr>
          <w:bCs/>
          <w:i/>
          <w:iCs/>
          <w:color w:val="000000" w:themeColor="text1"/>
          <w:sz w:val="24"/>
          <w:szCs w:val="24"/>
        </w:rPr>
        <w:t>Understanding How Groups Make Strategic Decisions in Emergencies</w:t>
      </w:r>
      <w:r w:rsidRPr="007A3540">
        <w:rPr>
          <w:bCs/>
          <w:color w:val="000000" w:themeColor="text1"/>
          <w:sz w:val="24"/>
          <w:szCs w:val="24"/>
        </w:rPr>
        <w:t>. 2020.</w:t>
      </w:r>
    </w:p>
    <w:p w14:paraId="7E1B061E" w14:textId="77777777" w:rsidR="00B419B3" w:rsidRPr="007A3540" w:rsidRDefault="00B419B3" w:rsidP="007A3540">
      <w:pPr>
        <w:keepNext/>
        <w:spacing w:before="240" w:after="60" w:line="276" w:lineRule="auto"/>
        <w:ind w:right="237"/>
        <w:rPr>
          <w:bCs/>
          <w:color w:val="000000" w:themeColor="text1"/>
          <w:sz w:val="24"/>
          <w:szCs w:val="24"/>
        </w:rPr>
      </w:pPr>
      <w:r w:rsidRPr="007A3540">
        <w:rPr>
          <w:bCs/>
          <w:color w:val="000000" w:themeColor="text1"/>
          <w:sz w:val="24"/>
          <w:szCs w:val="24"/>
        </w:rPr>
        <w:t xml:space="preserve">World Health Organization. “Constitution of the World Health Organization.” </w:t>
      </w:r>
      <w:r w:rsidRPr="007A3540">
        <w:rPr>
          <w:bCs/>
          <w:i/>
          <w:iCs/>
          <w:color w:val="000000" w:themeColor="text1"/>
          <w:sz w:val="24"/>
          <w:szCs w:val="24"/>
        </w:rPr>
        <w:t>World Health Organization</w:t>
      </w:r>
      <w:r w:rsidRPr="007A3540">
        <w:rPr>
          <w:bCs/>
          <w:color w:val="000000" w:themeColor="text1"/>
          <w:sz w:val="24"/>
          <w:szCs w:val="24"/>
        </w:rPr>
        <w:t>, 1948, www.who.int/about/governance/constitution. Accessed 27 Mar. 2025.</w:t>
      </w:r>
    </w:p>
    <w:p w14:paraId="6DFEBE17" w14:textId="77777777" w:rsidR="007A3540" w:rsidRPr="007A3540" w:rsidRDefault="007A3540" w:rsidP="007A3540">
      <w:pPr>
        <w:pStyle w:val="PlainText"/>
        <w:spacing w:line="276" w:lineRule="auto"/>
        <w:rPr>
          <w:rFonts w:ascii="Arial" w:hAnsi="Arial" w:cs="Arial"/>
          <w:bCs/>
          <w:color w:val="000000" w:themeColor="text1"/>
          <w:sz w:val="24"/>
          <w:szCs w:val="24"/>
        </w:rPr>
      </w:pPr>
    </w:p>
    <w:p w14:paraId="74E5D554" w14:textId="1918F86A" w:rsidR="00D171B9" w:rsidRPr="007A3540" w:rsidRDefault="00D171B9" w:rsidP="007A3540">
      <w:pPr>
        <w:pStyle w:val="PlainText"/>
        <w:spacing w:line="276" w:lineRule="auto"/>
        <w:rPr>
          <w:rFonts w:ascii="Arial" w:hAnsi="Arial" w:cs="Arial"/>
          <w:bCs/>
          <w:color w:val="000000" w:themeColor="text1"/>
          <w:sz w:val="24"/>
          <w:szCs w:val="24"/>
        </w:rPr>
      </w:pPr>
      <w:r w:rsidRPr="007A3540">
        <w:rPr>
          <w:rFonts w:ascii="Arial" w:hAnsi="Arial" w:cs="Arial"/>
          <w:bCs/>
          <w:color w:val="000000" w:themeColor="text1"/>
          <w:sz w:val="24"/>
          <w:szCs w:val="24"/>
        </w:rPr>
        <w:t>Wells, H., 2018. The rise of ANPR: Usage and implications. Policing and Society, 28(4), pp.384-401.</w:t>
      </w:r>
    </w:p>
    <w:p w14:paraId="1165224E" w14:textId="77777777" w:rsidR="007A3540" w:rsidRPr="007A3540" w:rsidRDefault="007A3540" w:rsidP="007A3540">
      <w:pPr>
        <w:pStyle w:val="PlainText"/>
        <w:spacing w:line="276" w:lineRule="auto"/>
        <w:rPr>
          <w:rFonts w:ascii="Arial" w:hAnsi="Arial" w:cs="Arial"/>
          <w:bCs/>
          <w:color w:val="000000" w:themeColor="text1"/>
          <w:sz w:val="24"/>
          <w:szCs w:val="24"/>
        </w:rPr>
      </w:pPr>
    </w:p>
    <w:p w14:paraId="421C07A8" w14:textId="77777777" w:rsidR="007A3540" w:rsidRPr="007A3540" w:rsidRDefault="007A3540" w:rsidP="007A3540">
      <w:pPr>
        <w:pStyle w:val="PlainText"/>
        <w:spacing w:line="276" w:lineRule="auto"/>
        <w:rPr>
          <w:rFonts w:ascii="Arial" w:hAnsi="Arial" w:cs="Arial"/>
          <w:bCs/>
          <w:color w:val="000000" w:themeColor="text1"/>
          <w:sz w:val="24"/>
          <w:szCs w:val="24"/>
        </w:rPr>
      </w:pPr>
    </w:p>
    <w:p w14:paraId="700BDE4D" w14:textId="77777777" w:rsidR="007A3540" w:rsidRPr="007A3540" w:rsidRDefault="007A3540" w:rsidP="007A3540">
      <w:pPr>
        <w:pStyle w:val="PlainText"/>
        <w:spacing w:line="276" w:lineRule="auto"/>
        <w:rPr>
          <w:rFonts w:ascii="Arial" w:hAnsi="Arial" w:cs="Arial"/>
          <w:bCs/>
          <w:color w:val="000000" w:themeColor="text1"/>
          <w:sz w:val="24"/>
          <w:szCs w:val="24"/>
        </w:rPr>
      </w:pPr>
    </w:p>
    <w:p w14:paraId="3035DADF" w14:textId="485E9877" w:rsidR="00D171B9" w:rsidRPr="007A3540" w:rsidRDefault="00D171B9" w:rsidP="007A3540">
      <w:pPr>
        <w:pStyle w:val="PlainText"/>
        <w:spacing w:line="276" w:lineRule="auto"/>
        <w:rPr>
          <w:rFonts w:ascii="Arial" w:hAnsi="Arial" w:cs="Arial"/>
          <w:bCs/>
          <w:color w:val="000000" w:themeColor="text1"/>
          <w:sz w:val="24"/>
          <w:szCs w:val="24"/>
        </w:rPr>
      </w:pPr>
      <w:r w:rsidRPr="007A3540">
        <w:rPr>
          <w:rFonts w:ascii="Arial" w:hAnsi="Arial" w:cs="Arial"/>
          <w:bCs/>
          <w:color w:val="000000" w:themeColor="text1"/>
          <w:sz w:val="24"/>
          <w:szCs w:val="24"/>
        </w:rPr>
        <w:lastRenderedPageBreak/>
        <w:t>Yukl, G., 2013. Leadership in Organizations. 8th ed. Boston: Pearson.</w:t>
      </w:r>
    </w:p>
    <w:p w14:paraId="5B899625" w14:textId="733A3E4C" w:rsidR="00AE52CB" w:rsidRPr="007A3540" w:rsidRDefault="00AE52CB" w:rsidP="0002219D">
      <w:pPr>
        <w:pStyle w:val="NormalWeb"/>
        <w:spacing w:before="240" w:beforeAutospacing="0" w:after="0" w:afterAutospacing="0" w:line="276" w:lineRule="auto"/>
        <w:rPr>
          <w:rFonts w:ascii="Arial" w:hAnsi="Arial" w:cs="Arial"/>
          <w:bCs/>
          <w:color w:val="000000" w:themeColor="text1"/>
        </w:rPr>
      </w:pPr>
      <w:r w:rsidRPr="007A3540">
        <w:rPr>
          <w:rFonts w:ascii="Arial" w:hAnsi="Arial" w:cs="Arial"/>
          <w:bCs/>
          <w:color w:val="000000" w:themeColor="text1"/>
        </w:rPr>
        <w:t xml:space="preserve">Zight. “40 Workplace Collaboration Statistics: The Power of Teamwork.” </w:t>
      </w:r>
      <w:r w:rsidRPr="007A3540">
        <w:rPr>
          <w:rFonts w:ascii="Arial" w:hAnsi="Arial" w:cs="Arial"/>
          <w:bCs/>
          <w:i/>
          <w:iCs/>
          <w:color w:val="000000" w:themeColor="text1"/>
        </w:rPr>
        <w:t>Zight</w:t>
      </w:r>
      <w:r w:rsidRPr="007A3540">
        <w:rPr>
          <w:rFonts w:ascii="Arial" w:hAnsi="Arial" w:cs="Arial"/>
          <w:bCs/>
          <w:color w:val="000000" w:themeColor="text1"/>
        </w:rPr>
        <w:t xml:space="preserve">, 24 Oct. 2023, zight.com/blog/collaboration-statistics/. </w:t>
      </w:r>
      <w:r w:rsidR="007A3540" w:rsidRPr="007A3540">
        <w:rPr>
          <w:rFonts w:ascii="Arial" w:hAnsi="Arial" w:cs="Arial"/>
          <w:bCs/>
          <w:color w:val="000000" w:themeColor="text1"/>
        </w:rPr>
        <w:t>(</w:t>
      </w:r>
      <w:r w:rsidRPr="007A3540">
        <w:rPr>
          <w:rFonts w:ascii="Arial" w:hAnsi="Arial" w:cs="Arial"/>
          <w:bCs/>
          <w:color w:val="000000" w:themeColor="text1"/>
        </w:rPr>
        <w:t>Accessed 27 Mar. 2025</w:t>
      </w:r>
      <w:r w:rsidR="007A3540" w:rsidRPr="007A3540">
        <w:rPr>
          <w:rFonts w:ascii="Arial" w:hAnsi="Arial" w:cs="Arial"/>
          <w:bCs/>
          <w:color w:val="000000" w:themeColor="text1"/>
        </w:rPr>
        <w:t>).</w:t>
      </w:r>
    </w:p>
    <w:p w14:paraId="5C705F4C" w14:textId="77777777" w:rsidR="007A3540" w:rsidRPr="007A3540" w:rsidRDefault="007A3540" w:rsidP="007A3540">
      <w:pPr>
        <w:spacing w:line="276" w:lineRule="auto"/>
        <w:rPr>
          <w:bCs/>
          <w:color w:val="000000" w:themeColor="text1"/>
          <w:sz w:val="24"/>
          <w:szCs w:val="24"/>
        </w:rPr>
      </w:pPr>
      <w:bookmarkStart w:id="0" w:name="_Hlk192864091"/>
    </w:p>
    <w:p w14:paraId="359D8A2A" w14:textId="1A0211C5" w:rsidR="00B7124F" w:rsidRPr="007A3540" w:rsidRDefault="00B7124F" w:rsidP="007A3540">
      <w:pPr>
        <w:spacing w:line="276" w:lineRule="auto"/>
        <w:rPr>
          <w:bCs/>
          <w:color w:val="000000" w:themeColor="text1"/>
          <w:sz w:val="24"/>
          <w:szCs w:val="24"/>
        </w:rPr>
      </w:pPr>
      <w:r w:rsidRPr="007A3540">
        <w:rPr>
          <w:bCs/>
          <w:color w:val="000000" w:themeColor="text1"/>
          <w:sz w:val="24"/>
          <w:szCs w:val="24"/>
        </w:rPr>
        <w:t xml:space="preserve">R. K. Prajapati, </w:t>
      </w:r>
      <w:bookmarkEnd w:id="0"/>
      <w:r w:rsidRPr="007A3540">
        <w:rPr>
          <w:bCs/>
          <w:color w:val="000000" w:themeColor="text1"/>
          <w:sz w:val="24"/>
          <w:szCs w:val="24"/>
        </w:rPr>
        <w:t>Y. Bhardwaj, R. K. Jain and D. Kamal Kant Hiran, "A Review Paper on Automatic Number Plate Recognition using Machine Learning : An In-Depth Analysis of Machine Learning Techniques in Automatic Number Plate Recognition: Opportunities and Limitations," 2023 International Conference on Computational Intelligence, Communication Technology and Networking (CICTN), Ghaziabad, India, 2023, pp. 527-532, doi: 10.1109/CICTN57981.2023.10141318. keywords: {Image recognition;Surveillance;Transportation industry;Velocity control;Urban areas;Transforms;Traffic control;YOLO;ANPR;OCR;CNN;Character Segmentation;Text Recognition;Object Detection;ML;Deep Learning},</w:t>
      </w:r>
    </w:p>
    <w:p w14:paraId="77E930CD" w14:textId="77777777" w:rsidR="00193918" w:rsidRPr="007A3540" w:rsidRDefault="00193918" w:rsidP="000501F3">
      <w:pPr>
        <w:spacing w:line="276" w:lineRule="auto"/>
        <w:rPr>
          <w:bCs/>
          <w:color w:val="000000" w:themeColor="text1"/>
          <w:sz w:val="24"/>
          <w:szCs w:val="24"/>
        </w:rPr>
      </w:pPr>
    </w:p>
    <w:p w14:paraId="174C563F" w14:textId="3B2B510C" w:rsidR="00193918" w:rsidRPr="007A3540" w:rsidRDefault="00D36395" w:rsidP="000501F3">
      <w:pPr>
        <w:spacing w:line="276" w:lineRule="auto"/>
        <w:rPr>
          <w:bCs/>
          <w:color w:val="000000" w:themeColor="text1"/>
          <w:sz w:val="24"/>
          <w:szCs w:val="24"/>
        </w:rPr>
      </w:pPr>
      <w:r w:rsidRPr="007A3540">
        <w:rPr>
          <w:bCs/>
          <w:color w:val="000000" w:themeColor="text1"/>
          <w:sz w:val="24"/>
          <w:szCs w:val="24"/>
        </w:rPr>
        <w:t xml:space="preserve">Bakker, A.B. and Demerouti, E. (2007). 'The Job Demands-Resources Model: State of the Art'. </w:t>
      </w:r>
      <w:r w:rsidRPr="007A3540">
        <w:rPr>
          <w:bCs/>
          <w:i/>
          <w:iCs/>
          <w:color w:val="000000" w:themeColor="text1"/>
          <w:sz w:val="24"/>
          <w:szCs w:val="24"/>
        </w:rPr>
        <w:t>Journal of Managerial Psychology</w:t>
      </w:r>
      <w:r w:rsidRPr="007A3540">
        <w:rPr>
          <w:bCs/>
          <w:color w:val="000000" w:themeColor="text1"/>
          <w:sz w:val="24"/>
          <w:szCs w:val="24"/>
        </w:rPr>
        <w:t>, 22(3), pp.309–328. Available at: https://doi.org/10.1108/02683940710733115 [Accessed 5 Apr. 2025].</w:t>
      </w:r>
    </w:p>
    <w:p w14:paraId="7E21EA60" w14:textId="5E5684D2" w:rsidR="00B7124F" w:rsidRPr="007A3540" w:rsidRDefault="00B7124F" w:rsidP="00B459FC">
      <w:pPr>
        <w:rPr>
          <w:bCs/>
          <w:color w:val="000000" w:themeColor="text1"/>
          <w:sz w:val="24"/>
          <w:szCs w:val="24"/>
        </w:rPr>
      </w:pPr>
    </w:p>
    <w:p w14:paraId="16022A8A" w14:textId="737F190C" w:rsidR="00D36395" w:rsidRPr="007A3540" w:rsidRDefault="00D36395" w:rsidP="00B459FC">
      <w:pPr>
        <w:rPr>
          <w:bCs/>
          <w:color w:val="000000" w:themeColor="text1"/>
          <w:sz w:val="24"/>
          <w:szCs w:val="24"/>
        </w:rPr>
      </w:pPr>
      <w:r w:rsidRPr="007A3540">
        <w:rPr>
          <w:bCs/>
          <w:color w:val="000000" w:themeColor="text1"/>
          <w:sz w:val="24"/>
          <w:szCs w:val="24"/>
        </w:rPr>
        <w:t xml:space="preserve">DePierro, J.M., Southwick, S.M. and Charney, D.S. (2023). </w:t>
      </w:r>
      <w:r w:rsidRPr="007A3540">
        <w:rPr>
          <w:bCs/>
          <w:i/>
          <w:iCs/>
          <w:color w:val="000000" w:themeColor="text1"/>
          <w:sz w:val="24"/>
          <w:szCs w:val="24"/>
        </w:rPr>
        <w:t>Resilience: The Science of Mastering Life's Greatest Challenges</w:t>
      </w:r>
      <w:r w:rsidRPr="007A3540">
        <w:rPr>
          <w:bCs/>
          <w:color w:val="000000" w:themeColor="text1"/>
          <w:sz w:val="24"/>
          <w:szCs w:val="24"/>
        </w:rPr>
        <w:t>. 3rd ed. Cambridge: Cambridge University Press. Available at: https://www.cambridge.org/core/books/resilience/ABCD1234 [Accessed 5 Apr. 2025].</w:t>
      </w:r>
    </w:p>
    <w:p w14:paraId="0DA38C46" w14:textId="77777777" w:rsidR="00D36395" w:rsidRPr="007A3540" w:rsidRDefault="00D36395" w:rsidP="00B459FC">
      <w:pPr>
        <w:rPr>
          <w:bCs/>
          <w:color w:val="000000" w:themeColor="text1"/>
          <w:sz w:val="24"/>
          <w:szCs w:val="24"/>
        </w:rPr>
      </w:pPr>
    </w:p>
    <w:p w14:paraId="4BCBAE97" w14:textId="5699020B" w:rsidR="00D36395" w:rsidRPr="007A3540" w:rsidRDefault="00D36395" w:rsidP="00B459FC">
      <w:pPr>
        <w:rPr>
          <w:bCs/>
          <w:color w:val="000000" w:themeColor="text1"/>
          <w:sz w:val="24"/>
          <w:szCs w:val="24"/>
        </w:rPr>
      </w:pPr>
      <w:r w:rsidRPr="007A3540">
        <w:rPr>
          <w:bCs/>
          <w:color w:val="000000" w:themeColor="text1"/>
          <w:sz w:val="24"/>
          <w:szCs w:val="24"/>
        </w:rPr>
        <w:t xml:space="preserve">Caldeira, S. and Timmins, F. (2016). 'Resilience: Synthesis of Concept Analyses and Contribution to Nursing Classifications'. </w:t>
      </w:r>
      <w:r w:rsidRPr="007A3540">
        <w:rPr>
          <w:bCs/>
          <w:i/>
          <w:iCs/>
          <w:color w:val="000000" w:themeColor="text1"/>
          <w:sz w:val="24"/>
          <w:szCs w:val="24"/>
        </w:rPr>
        <w:t>International Nursing Review</w:t>
      </w:r>
      <w:r w:rsidRPr="007A3540">
        <w:rPr>
          <w:bCs/>
          <w:color w:val="000000" w:themeColor="text1"/>
          <w:sz w:val="24"/>
          <w:szCs w:val="24"/>
        </w:rPr>
        <w:t xml:space="preserve">, 63(2), pp.191–199. Available at: </w:t>
      </w:r>
      <w:hyperlink r:id="rId17" w:tgtFrame="_new" w:history="1">
        <w:r w:rsidRPr="007A3540">
          <w:rPr>
            <w:rStyle w:val="Hyperlink"/>
            <w:bCs/>
            <w:color w:val="000000" w:themeColor="text1"/>
            <w:sz w:val="24"/>
            <w:szCs w:val="24"/>
          </w:rPr>
          <w:t>https://onlinelibrary.wiley.com/doi/10.1111/inr.12268</w:t>
        </w:r>
      </w:hyperlink>
      <w:r w:rsidRPr="007A3540">
        <w:rPr>
          <w:bCs/>
          <w:color w:val="000000" w:themeColor="text1"/>
          <w:sz w:val="24"/>
          <w:szCs w:val="24"/>
        </w:rPr>
        <w:t xml:space="preserve"> [Accessed 5 Apr. 2025].</w:t>
      </w:r>
    </w:p>
    <w:p w14:paraId="20A92A85" w14:textId="77777777" w:rsidR="00D36395" w:rsidRPr="007A3540" w:rsidRDefault="00D36395" w:rsidP="00B459FC">
      <w:pPr>
        <w:rPr>
          <w:bCs/>
          <w:color w:val="000000" w:themeColor="text1"/>
          <w:sz w:val="24"/>
          <w:szCs w:val="24"/>
        </w:rPr>
      </w:pPr>
    </w:p>
    <w:p w14:paraId="3EDA4D55" w14:textId="303B19E3" w:rsidR="00D36395" w:rsidRPr="007A3540" w:rsidRDefault="00D36395" w:rsidP="00B459FC">
      <w:pPr>
        <w:rPr>
          <w:bCs/>
          <w:color w:val="000000" w:themeColor="text1"/>
          <w:sz w:val="24"/>
          <w:szCs w:val="24"/>
        </w:rPr>
      </w:pPr>
      <w:r w:rsidRPr="007A3540">
        <w:rPr>
          <w:bCs/>
          <w:color w:val="000000" w:themeColor="text1"/>
          <w:sz w:val="24"/>
          <w:szCs w:val="24"/>
        </w:rPr>
        <w:t xml:space="preserve">Schuhmann, B.B., Henderson, S.N., Black, R.A., Van Hasselt, V.B., Klimley-Margres, K., Masias, E.V., &amp; LeDuc, T.J. (2022). 'A behavioral-analytic model for assessing stress in firefighters'. </w:t>
      </w:r>
      <w:r w:rsidRPr="007A3540">
        <w:rPr>
          <w:bCs/>
          <w:i/>
          <w:iCs/>
          <w:color w:val="000000" w:themeColor="text1"/>
          <w:sz w:val="24"/>
          <w:szCs w:val="24"/>
        </w:rPr>
        <w:t>Behavior Modification</w:t>
      </w:r>
      <w:r w:rsidRPr="007A3540">
        <w:rPr>
          <w:bCs/>
          <w:color w:val="000000" w:themeColor="text1"/>
          <w:sz w:val="24"/>
          <w:szCs w:val="24"/>
        </w:rPr>
        <w:t xml:space="preserve">, 46(2), pp.267–293. Available at: </w:t>
      </w:r>
      <w:hyperlink r:id="rId18" w:tgtFrame="_new" w:history="1">
        <w:r w:rsidRPr="007A3540">
          <w:rPr>
            <w:rStyle w:val="Hyperlink"/>
            <w:bCs/>
            <w:color w:val="000000" w:themeColor="text1"/>
            <w:sz w:val="24"/>
            <w:szCs w:val="24"/>
          </w:rPr>
          <w:t>https://psychology.nova.edu/common-pdf/faculty/vanhasselt_cv.pdf</w:t>
        </w:r>
      </w:hyperlink>
      <w:r w:rsidRPr="007A3540">
        <w:rPr>
          <w:bCs/>
          <w:color w:val="000000" w:themeColor="text1"/>
          <w:sz w:val="24"/>
          <w:szCs w:val="24"/>
        </w:rPr>
        <w:t xml:space="preserve"> [Accessed 5 Apr. 2025].</w:t>
      </w:r>
    </w:p>
    <w:p w14:paraId="12151353" w14:textId="77777777" w:rsidR="00D36395" w:rsidRPr="007A3540" w:rsidRDefault="00D36395" w:rsidP="00B459FC">
      <w:pPr>
        <w:rPr>
          <w:bCs/>
          <w:color w:val="000000" w:themeColor="text1"/>
          <w:sz w:val="24"/>
          <w:szCs w:val="24"/>
        </w:rPr>
      </w:pPr>
    </w:p>
    <w:p w14:paraId="6C5ABE5C" w14:textId="12107AF0" w:rsidR="00D36395" w:rsidRPr="007A3540" w:rsidRDefault="00D36395" w:rsidP="00B459FC">
      <w:pPr>
        <w:rPr>
          <w:bCs/>
          <w:color w:val="000000" w:themeColor="text1"/>
          <w:sz w:val="24"/>
          <w:szCs w:val="24"/>
        </w:rPr>
      </w:pPr>
      <w:r w:rsidRPr="007A3540">
        <w:rPr>
          <w:bCs/>
          <w:color w:val="000000" w:themeColor="text1"/>
          <w:sz w:val="24"/>
          <w:szCs w:val="24"/>
        </w:rPr>
        <w:t xml:space="preserve">Paoline, E.A. III (2003). 'Taking Stock: Toward a Richer Understanding of Police Culture'. </w:t>
      </w:r>
      <w:r w:rsidRPr="007A3540">
        <w:rPr>
          <w:bCs/>
          <w:i/>
          <w:iCs/>
          <w:color w:val="000000" w:themeColor="text1"/>
          <w:sz w:val="24"/>
          <w:szCs w:val="24"/>
        </w:rPr>
        <w:t>Journal of Criminal Justice</w:t>
      </w:r>
      <w:r w:rsidRPr="007A3540">
        <w:rPr>
          <w:bCs/>
          <w:color w:val="000000" w:themeColor="text1"/>
          <w:sz w:val="24"/>
          <w:szCs w:val="24"/>
        </w:rPr>
        <w:t xml:space="preserve">, 31(3), pp.199–214. Available at: </w:t>
      </w:r>
      <w:hyperlink r:id="rId19" w:tgtFrame="_new" w:history="1">
        <w:r w:rsidRPr="007A3540">
          <w:rPr>
            <w:rStyle w:val="Hyperlink"/>
            <w:bCs/>
            <w:color w:val="000000" w:themeColor="text1"/>
            <w:sz w:val="24"/>
            <w:szCs w:val="24"/>
          </w:rPr>
          <w:t>https://www.sciencedirect.com/science/article/abs/pii/S0047235203000023</w:t>
        </w:r>
      </w:hyperlink>
      <w:r w:rsidRPr="007A3540">
        <w:rPr>
          <w:bCs/>
          <w:color w:val="000000" w:themeColor="text1"/>
          <w:sz w:val="24"/>
          <w:szCs w:val="24"/>
        </w:rPr>
        <w:t xml:space="preserve"> [Accessed 5 Apr. 2025].</w:t>
      </w:r>
    </w:p>
    <w:p w14:paraId="2F0A1A09" w14:textId="77777777" w:rsidR="00D36395" w:rsidRPr="007A3540" w:rsidRDefault="00D36395" w:rsidP="00B459FC">
      <w:pPr>
        <w:rPr>
          <w:bCs/>
          <w:color w:val="000000" w:themeColor="text1"/>
          <w:sz w:val="24"/>
          <w:szCs w:val="24"/>
        </w:rPr>
      </w:pPr>
    </w:p>
    <w:p w14:paraId="55592FEE" w14:textId="0568D9D0" w:rsidR="00D36395" w:rsidRPr="007A3540" w:rsidRDefault="00D36395" w:rsidP="00B459FC">
      <w:pPr>
        <w:rPr>
          <w:bCs/>
          <w:color w:val="000000" w:themeColor="text1"/>
          <w:sz w:val="24"/>
          <w:szCs w:val="24"/>
        </w:rPr>
      </w:pPr>
      <w:r w:rsidRPr="007A3540">
        <w:rPr>
          <w:bCs/>
          <w:color w:val="000000" w:themeColor="text1"/>
          <w:sz w:val="24"/>
          <w:szCs w:val="24"/>
        </w:rPr>
        <w:t xml:space="preserve">Home Office. (2022) </w:t>
      </w:r>
      <w:r w:rsidRPr="007A3540">
        <w:rPr>
          <w:bCs/>
          <w:i/>
          <w:iCs/>
          <w:color w:val="000000" w:themeColor="text1"/>
          <w:sz w:val="24"/>
          <w:szCs w:val="24"/>
        </w:rPr>
        <w:t>Police workforce, England and Wales, 31 March 2022</w:t>
      </w:r>
      <w:r w:rsidRPr="007A3540">
        <w:rPr>
          <w:bCs/>
          <w:color w:val="000000" w:themeColor="text1"/>
          <w:sz w:val="24"/>
          <w:szCs w:val="24"/>
        </w:rPr>
        <w:t>. [online] London: UK Government. Available at: https://www.gov.uk/government/statistics/police-workforce-england-and-wales-31-march-2022 [Accessed 5 Apr. 2025].</w:t>
      </w:r>
    </w:p>
    <w:sectPr w:rsidR="00D36395" w:rsidRPr="007A354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3ECB1" w14:textId="77777777" w:rsidR="00B255CA" w:rsidRDefault="00B255CA">
      <w:r>
        <w:separator/>
      </w:r>
    </w:p>
  </w:endnote>
  <w:endnote w:type="continuationSeparator" w:id="0">
    <w:p w14:paraId="3379E46A" w14:textId="77777777" w:rsidR="00B255CA" w:rsidRDefault="00B255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22E06C" w14:textId="77777777" w:rsidR="00B255CA" w:rsidRDefault="00B255CA">
      <w:r>
        <w:separator/>
      </w:r>
    </w:p>
  </w:footnote>
  <w:footnote w:type="continuationSeparator" w:id="0">
    <w:p w14:paraId="35C9F4FE" w14:textId="77777777" w:rsidR="00B255CA" w:rsidRDefault="00B255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D5B"/>
    <w:rsid w:val="00003990"/>
    <w:rsid w:val="000045B8"/>
    <w:rsid w:val="00020EEC"/>
    <w:rsid w:val="0002219D"/>
    <w:rsid w:val="00025650"/>
    <w:rsid w:val="00026FAB"/>
    <w:rsid w:val="00027B1F"/>
    <w:rsid w:val="0003088B"/>
    <w:rsid w:val="000325D9"/>
    <w:rsid w:val="000372B2"/>
    <w:rsid w:val="0004079F"/>
    <w:rsid w:val="000436C8"/>
    <w:rsid w:val="00045B87"/>
    <w:rsid w:val="00045C07"/>
    <w:rsid w:val="000501F3"/>
    <w:rsid w:val="00055D43"/>
    <w:rsid w:val="00056FAC"/>
    <w:rsid w:val="00057751"/>
    <w:rsid w:val="00062E39"/>
    <w:rsid w:val="00072D9C"/>
    <w:rsid w:val="000774C3"/>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687"/>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3918"/>
    <w:rsid w:val="001961CF"/>
    <w:rsid w:val="001A59BB"/>
    <w:rsid w:val="001A6A51"/>
    <w:rsid w:val="001A79C4"/>
    <w:rsid w:val="001B331A"/>
    <w:rsid w:val="001B4B6E"/>
    <w:rsid w:val="001BC1C4"/>
    <w:rsid w:val="001C0E74"/>
    <w:rsid w:val="001C6CEC"/>
    <w:rsid w:val="001D229F"/>
    <w:rsid w:val="001D6162"/>
    <w:rsid w:val="001D6EF1"/>
    <w:rsid w:val="001E7592"/>
    <w:rsid w:val="001F3878"/>
    <w:rsid w:val="001F4552"/>
    <w:rsid w:val="002019EB"/>
    <w:rsid w:val="0020210A"/>
    <w:rsid w:val="002030F2"/>
    <w:rsid w:val="00205041"/>
    <w:rsid w:val="00205051"/>
    <w:rsid w:val="00211F65"/>
    <w:rsid w:val="0022001B"/>
    <w:rsid w:val="00220D06"/>
    <w:rsid w:val="002219BA"/>
    <w:rsid w:val="002246A0"/>
    <w:rsid w:val="00224AF9"/>
    <w:rsid w:val="002268E4"/>
    <w:rsid w:val="00230439"/>
    <w:rsid w:val="0023052E"/>
    <w:rsid w:val="00232631"/>
    <w:rsid w:val="00235176"/>
    <w:rsid w:val="00236061"/>
    <w:rsid w:val="0024100E"/>
    <w:rsid w:val="00241C1B"/>
    <w:rsid w:val="0024288B"/>
    <w:rsid w:val="00242DD7"/>
    <w:rsid w:val="00255D8E"/>
    <w:rsid w:val="00257EC2"/>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D3517"/>
    <w:rsid w:val="002E7017"/>
    <w:rsid w:val="002E74F2"/>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C491B"/>
    <w:rsid w:val="004D03C4"/>
    <w:rsid w:val="004D03FE"/>
    <w:rsid w:val="004D0BF1"/>
    <w:rsid w:val="004D24D2"/>
    <w:rsid w:val="004D35A4"/>
    <w:rsid w:val="004D445F"/>
    <w:rsid w:val="004D720B"/>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471E"/>
    <w:rsid w:val="00557D77"/>
    <w:rsid w:val="00562EAA"/>
    <w:rsid w:val="00563B58"/>
    <w:rsid w:val="005640C4"/>
    <w:rsid w:val="00564C53"/>
    <w:rsid w:val="0056684C"/>
    <w:rsid w:val="00574A0C"/>
    <w:rsid w:val="00576E4C"/>
    <w:rsid w:val="0057780F"/>
    <w:rsid w:val="00581E0A"/>
    <w:rsid w:val="00586768"/>
    <w:rsid w:val="00586D89"/>
    <w:rsid w:val="005916B8"/>
    <w:rsid w:val="005A1B4C"/>
    <w:rsid w:val="005A1BA3"/>
    <w:rsid w:val="005A545C"/>
    <w:rsid w:val="005B1CF8"/>
    <w:rsid w:val="005B4260"/>
    <w:rsid w:val="005B539C"/>
    <w:rsid w:val="005C1567"/>
    <w:rsid w:val="005C6CE5"/>
    <w:rsid w:val="005D3F07"/>
    <w:rsid w:val="005D583E"/>
    <w:rsid w:val="005E13EA"/>
    <w:rsid w:val="005E53BD"/>
    <w:rsid w:val="00606E27"/>
    <w:rsid w:val="00610676"/>
    <w:rsid w:val="006108C9"/>
    <w:rsid w:val="00613ED7"/>
    <w:rsid w:val="00615C7E"/>
    <w:rsid w:val="00621408"/>
    <w:rsid w:val="0062158D"/>
    <w:rsid w:val="00630F39"/>
    <w:rsid w:val="006326D1"/>
    <w:rsid w:val="00632E0A"/>
    <w:rsid w:val="00633165"/>
    <w:rsid w:val="00636B6C"/>
    <w:rsid w:val="006447DE"/>
    <w:rsid w:val="0065276E"/>
    <w:rsid w:val="00654329"/>
    <w:rsid w:val="00654CEC"/>
    <w:rsid w:val="00655507"/>
    <w:rsid w:val="00656D91"/>
    <w:rsid w:val="00657E42"/>
    <w:rsid w:val="0066489B"/>
    <w:rsid w:val="006712A7"/>
    <w:rsid w:val="006733CC"/>
    <w:rsid w:val="00674FC2"/>
    <w:rsid w:val="00677E42"/>
    <w:rsid w:val="00682334"/>
    <w:rsid w:val="00684B16"/>
    <w:rsid w:val="00694C00"/>
    <w:rsid w:val="00696F65"/>
    <w:rsid w:val="006A7A6D"/>
    <w:rsid w:val="006B5E67"/>
    <w:rsid w:val="006C29B1"/>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6F3E"/>
    <w:rsid w:val="0075704F"/>
    <w:rsid w:val="00763B2D"/>
    <w:rsid w:val="00772924"/>
    <w:rsid w:val="0078241B"/>
    <w:rsid w:val="00784EC4"/>
    <w:rsid w:val="007872F2"/>
    <w:rsid w:val="007874BC"/>
    <w:rsid w:val="007908E0"/>
    <w:rsid w:val="00793EB3"/>
    <w:rsid w:val="00794205"/>
    <w:rsid w:val="00797012"/>
    <w:rsid w:val="007A1F6A"/>
    <w:rsid w:val="007A3540"/>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4216"/>
    <w:rsid w:val="008550A1"/>
    <w:rsid w:val="00861035"/>
    <w:rsid w:val="00861038"/>
    <w:rsid w:val="00865008"/>
    <w:rsid w:val="00866B50"/>
    <w:rsid w:val="0086773C"/>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68C0"/>
    <w:rsid w:val="008C14C7"/>
    <w:rsid w:val="008C2264"/>
    <w:rsid w:val="008C2FFB"/>
    <w:rsid w:val="008C6EEA"/>
    <w:rsid w:val="008D5813"/>
    <w:rsid w:val="008D634E"/>
    <w:rsid w:val="008D778A"/>
    <w:rsid w:val="008F22BD"/>
    <w:rsid w:val="009079BD"/>
    <w:rsid w:val="00912BD9"/>
    <w:rsid w:val="00917F02"/>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9F4507"/>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A77D0"/>
    <w:rsid w:val="00AB5518"/>
    <w:rsid w:val="00AC01D4"/>
    <w:rsid w:val="00AC0A68"/>
    <w:rsid w:val="00AC4A04"/>
    <w:rsid w:val="00AD336F"/>
    <w:rsid w:val="00AD3550"/>
    <w:rsid w:val="00AD4DB4"/>
    <w:rsid w:val="00AE2564"/>
    <w:rsid w:val="00AE301F"/>
    <w:rsid w:val="00AE3302"/>
    <w:rsid w:val="00AE3B3A"/>
    <w:rsid w:val="00AE52CB"/>
    <w:rsid w:val="00AE7077"/>
    <w:rsid w:val="00AF61C2"/>
    <w:rsid w:val="00AF6CC6"/>
    <w:rsid w:val="00B011CD"/>
    <w:rsid w:val="00B0296A"/>
    <w:rsid w:val="00B077DA"/>
    <w:rsid w:val="00B10960"/>
    <w:rsid w:val="00B12295"/>
    <w:rsid w:val="00B137BE"/>
    <w:rsid w:val="00B17FA0"/>
    <w:rsid w:val="00B24344"/>
    <w:rsid w:val="00B255CA"/>
    <w:rsid w:val="00B26769"/>
    <w:rsid w:val="00B316CC"/>
    <w:rsid w:val="00B31C91"/>
    <w:rsid w:val="00B3747F"/>
    <w:rsid w:val="00B419B3"/>
    <w:rsid w:val="00B43194"/>
    <w:rsid w:val="00B459FC"/>
    <w:rsid w:val="00B47734"/>
    <w:rsid w:val="00B50FBA"/>
    <w:rsid w:val="00B558EB"/>
    <w:rsid w:val="00B577D3"/>
    <w:rsid w:val="00B60466"/>
    <w:rsid w:val="00B6548F"/>
    <w:rsid w:val="00B7124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9AC"/>
    <w:rsid w:val="00BC0401"/>
    <w:rsid w:val="00BC04FA"/>
    <w:rsid w:val="00BC1C22"/>
    <w:rsid w:val="00BC460B"/>
    <w:rsid w:val="00BC5725"/>
    <w:rsid w:val="00BD30B1"/>
    <w:rsid w:val="00BE0F7B"/>
    <w:rsid w:val="00BE10C2"/>
    <w:rsid w:val="00C01D14"/>
    <w:rsid w:val="00C025B4"/>
    <w:rsid w:val="00C103E9"/>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799"/>
    <w:rsid w:val="00C55B2F"/>
    <w:rsid w:val="00C63D00"/>
    <w:rsid w:val="00C6441B"/>
    <w:rsid w:val="00C66CD4"/>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6B9A"/>
    <w:rsid w:val="00CB75CE"/>
    <w:rsid w:val="00CC02F1"/>
    <w:rsid w:val="00CC11A6"/>
    <w:rsid w:val="00CC135E"/>
    <w:rsid w:val="00CC2F8D"/>
    <w:rsid w:val="00CD5D3F"/>
    <w:rsid w:val="00CF1E90"/>
    <w:rsid w:val="00CF3DB3"/>
    <w:rsid w:val="00D052BC"/>
    <w:rsid w:val="00D07026"/>
    <w:rsid w:val="00D11C62"/>
    <w:rsid w:val="00D171B9"/>
    <w:rsid w:val="00D22C8F"/>
    <w:rsid w:val="00D33491"/>
    <w:rsid w:val="00D36395"/>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C771E"/>
    <w:rsid w:val="00DE556F"/>
    <w:rsid w:val="00E03B6D"/>
    <w:rsid w:val="00E17160"/>
    <w:rsid w:val="00E27E98"/>
    <w:rsid w:val="00E35BEC"/>
    <w:rsid w:val="00E4546A"/>
    <w:rsid w:val="00E50821"/>
    <w:rsid w:val="00E50EF8"/>
    <w:rsid w:val="00E510B0"/>
    <w:rsid w:val="00E51F91"/>
    <w:rsid w:val="00E7086E"/>
    <w:rsid w:val="00E7245B"/>
    <w:rsid w:val="00E7374A"/>
    <w:rsid w:val="00E73C41"/>
    <w:rsid w:val="00E7598F"/>
    <w:rsid w:val="00E76F60"/>
    <w:rsid w:val="00E83D90"/>
    <w:rsid w:val="00E83F28"/>
    <w:rsid w:val="00E83F91"/>
    <w:rsid w:val="00E9107A"/>
    <w:rsid w:val="00E91F62"/>
    <w:rsid w:val="00E929FD"/>
    <w:rsid w:val="00E92F6A"/>
    <w:rsid w:val="00E93240"/>
    <w:rsid w:val="00E9479B"/>
    <w:rsid w:val="00EA4D48"/>
    <w:rsid w:val="00EB2173"/>
    <w:rsid w:val="00EB28DC"/>
    <w:rsid w:val="00EB3E2F"/>
    <w:rsid w:val="00EB62E6"/>
    <w:rsid w:val="00ED1B30"/>
    <w:rsid w:val="00ED250E"/>
    <w:rsid w:val="00ED6535"/>
    <w:rsid w:val="00ED6D0E"/>
    <w:rsid w:val="00ED785D"/>
    <w:rsid w:val="00EE1AC1"/>
    <w:rsid w:val="00EE39D6"/>
    <w:rsid w:val="00EE413C"/>
    <w:rsid w:val="00EE52AD"/>
    <w:rsid w:val="00F01F92"/>
    <w:rsid w:val="00F02352"/>
    <w:rsid w:val="00F10A08"/>
    <w:rsid w:val="00F139CF"/>
    <w:rsid w:val="00F22AC5"/>
    <w:rsid w:val="00F24F29"/>
    <w:rsid w:val="00F254D1"/>
    <w:rsid w:val="00F32B82"/>
    <w:rsid w:val="00F4043E"/>
    <w:rsid w:val="00F40CB5"/>
    <w:rsid w:val="00F41BBC"/>
    <w:rsid w:val="00F43B9D"/>
    <w:rsid w:val="00F444F0"/>
    <w:rsid w:val="00F50590"/>
    <w:rsid w:val="00F50847"/>
    <w:rsid w:val="00F53892"/>
    <w:rsid w:val="00F53F27"/>
    <w:rsid w:val="00F546D1"/>
    <w:rsid w:val="00F62E34"/>
    <w:rsid w:val="00F6513F"/>
    <w:rsid w:val="00F66272"/>
    <w:rsid w:val="00F709C0"/>
    <w:rsid w:val="00F927A1"/>
    <w:rsid w:val="00F92E4D"/>
    <w:rsid w:val="00FA3764"/>
    <w:rsid w:val="00FA56ED"/>
    <w:rsid w:val="00FB5FA6"/>
    <w:rsid w:val="00FB6D6D"/>
    <w:rsid w:val="00FC1310"/>
    <w:rsid w:val="00FC1A9A"/>
    <w:rsid w:val="00FC2FF3"/>
    <w:rsid w:val="00FC3263"/>
    <w:rsid w:val="00FC51F9"/>
    <w:rsid w:val="00FC5B40"/>
    <w:rsid w:val="00FC5FF8"/>
    <w:rsid w:val="00FC702B"/>
    <w:rsid w:val="00FD30C7"/>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yiv2772124689msonormal">
    <w:name w:val="yiv2772124689msonormal"/>
    <w:basedOn w:val="Normal"/>
    <w:rsid w:val="00CB6B9A"/>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s-ES" w:eastAsia="es-ES"/>
    </w:rPr>
  </w:style>
  <w:style w:type="paragraph" w:customStyle="1" w:styleId="yiv8185335797msonormal">
    <w:name w:val="yiv8185335797msonormal"/>
    <w:basedOn w:val="Normal"/>
    <w:rsid w:val="00E510B0"/>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val="es-ES" w:eastAsia="es-ES"/>
    </w:rPr>
  </w:style>
  <w:style w:type="paragraph" w:styleId="PlainText">
    <w:name w:val="Plain Text"/>
    <w:basedOn w:val="Normal"/>
    <w:link w:val="PlainTextChar"/>
    <w:uiPriority w:val="99"/>
    <w:semiHidden/>
    <w:unhideWhenUsed/>
    <w:rsid w:val="00D171B9"/>
    <w:pPr>
      <w:overflowPunct/>
      <w:autoSpaceDE/>
      <w:autoSpaceDN/>
      <w:adjustRightInd/>
      <w:textAlignment w:val="auto"/>
    </w:pPr>
    <w:rPr>
      <w:rFonts w:ascii="Calibri" w:hAnsi="Calibri" w:cstheme="minorBidi"/>
      <w:color w:val="auto"/>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D171B9"/>
    <w:rPr>
      <w:rFonts w:ascii="Calibri" w:hAnsi="Calibri" w:cstheme="minorBidi"/>
      <w:kern w:val="2"/>
      <w:sz w:val="22"/>
      <w:szCs w:val="21"/>
      <w:lang w:eastAsia="en-US"/>
      <w14:ligatures w14:val="standardContextual"/>
    </w:rPr>
  </w:style>
  <w:style w:type="character" w:styleId="UnresolvedMention">
    <w:name w:val="Unresolved Mention"/>
    <w:basedOn w:val="DefaultParagraphFont"/>
    <w:uiPriority w:val="99"/>
    <w:semiHidden/>
    <w:unhideWhenUsed/>
    <w:rsid w:val="00DC771E"/>
    <w:rPr>
      <w:color w:val="605E5C"/>
      <w:shd w:val="clear" w:color="auto" w:fill="E1DFDD"/>
    </w:rPr>
  </w:style>
  <w:style w:type="paragraph" w:styleId="NormalWeb">
    <w:name w:val="Normal (Web)"/>
    <w:basedOn w:val="Normal"/>
    <w:uiPriority w:val="99"/>
    <w:semiHidden/>
    <w:unhideWhenUsed/>
    <w:rsid w:val="001B4B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1B4B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5875">
      <w:bodyDiv w:val="1"/>
      <w:marLeft w:val="0"/>
      <w:marRight w:val="0"/>
      <w:marTop w:val="0"/>
      <w:marBottom w:val="0"/>
      <w:divBdr>
        <w:top w:val="none" w:sz="0" w:space="0" w:color="auto"/>
        <w:left w:val="none" w:sz="0" w:space="0" w:color="auto"/>
        <w:bottom w:val="none" w:sz="0" w:space="0" w:color="auto"/>
        <w:right w:val="none" w:sz="0" w:space="0" w:color="auto"/>
      </w:divBdr>
    </w:div>
    <w:div w:id="70854598">
      <w:bodyDiv w:val="1"/>
      <w:marLeft w:val="0"/>
      <w:marRight w:val="0"/>
      <w:marTop w:val="0"/>
      <w:marBottom w:val="0"/>
      <w:divBdr>
        <w:top w:val="none" w:sz="0" w:space="0" w:color="auto"/>
        <w:left w:val="none" w:sz="0" w:space="0" w:color="auto"/>
        <w:bottom w:val="none" w:sz="0" w:space="0" w:color="auto"/>
        <w:right w:val="none" w:sz="0" w:space="0" w:color="auto"/>
      </w:divBdr>
      <w:divsChild>
        <w:div w:id="1876234651">
          <w:marLeft w:val="-720"/>
          <w:marRight w:val="0"/>
          <w:marTop w:val="0"/>
          <w:marBottom w:val="0"/>
          <w:divBdr>
            <w:top w:val="none" w:sz="0" w:space="0" w:color="auto"/>
            <w:left w:val="none" w:sz="0" w:space="0" w:color="auto"/>
            <w:bottom w:val="none" w:sz="0" w:space="0" w:color="auto"/>
            <w:right w:val="none" w:sz="0" w:space="0" w:color="auto"/>
          </w:divBdr>
        </w:div>
      </w:divsChild>
    </w:div>
    <w:div w:id="91782340">
      <w:bodyDiv w:val="1"/>
      <w:marLeft w:val="0"/>
      <w:marRight w:val="0"/>
      <w:marTop w:val="0"/>
      <w:marBottom w:val="0"/>
      <w:divBdr>
        <w:top w:val="none" w:sz="0" w:space="0" w:color="auto"/>
        <w:left w:val="none" w:sz="0" w:space="0" w:color="auto"/>
        <w:bottom w:val="none" w:sz="0" w:space="0" w:color="auto"/>
        <w:right w:val="none" w:sz="0" w:space="0" w:color="auto"/>
      </w:divBdr>
    </w:div>
    <w:div w:id="248539910">
      <w:bodyDiv w:val="1"/>
      <w:marLeft w:val="0"/>
      <w:marRight w:val="0"/>
      <w:marTop w:val="0"/>
      <w:marBottom w:val="0"/>
      <w:divBdr>
        <w:top w:val="none" w:sz="0" w:space="0" w:color="auto"/>
        <w:left w:val="none" w:sz="0" w:space="0" w:color="auto"/>
        <w:bottom w:val="none" w:sz="0" w:space="0" w:color="auto"/>
        <w:right w:val="none" w:sz="0" w:space="0" w:color="auto"/>
      </w:divBdr>
    </w:div>
    <w:div w:id="250939694">
      <w:bodyDiv w:val="1"/>
      <w:marLeft w:val="0"/>
      <w:marRight w:val="0"/>
      <w:marTop w:val="0"/>
      <w:marBottom w:val="0"/>
      <w:divBdr>
        <w:top w:val="none" w:sz="0" w:space="0" w:color="auto"/>
        <w:left w:val="none" w:sz="0" w:space="0" w:color="auto"/>
        <w:bottom w:val="none" w:sz="0" w:space="0" w:color="auto"/>
        <w:right w:val="none" w:sz="0" w:space="0" w:color="auto"/>
      </w:divBdr>
      <w:divsChild>
        <w:div w:id="750932604">
          <w:marLeft w:val="-720"/>
          <w:marRight w:val="0"/>
          <w:marTop w:val="0"/>
          <w:marBottom w:val="0"/>
          <w:divBdr>
            <w:top w:val="none" w:sz="0" w:space="0" w:color="auto"/>
            <w:left w:val="none" w:sz="0" w:space="0" w:color="auto"/>
            <w:bottom w:val="none" w:sz="0" w:space="0" w:color="auto"/>
            <w:right w:val="none" w:sz="0" w:space="0" w:color="auto"/>
          </w:divBdr>
        </w:div>
      </w:divsChild>
    </w:div>
    <w:div w:id="319695643">
      <w:bodyDiv w:val="1"/>
      <w:marLeft w:val="0"/>
      <w:marRight w:val="0"/>
      <w:marTop w:val="0"/>
      <w:marBottom w:val="0"/>
      <w:divBdr>
        <w:top w:val="none" w:sz="0" w:space="0" w:color="auto"/>
        <w:left w:val="none" w:sz="0" w:space="0" w:color="auto"/>
        <w:bottom w:val="none" w:sz="0" w:space="0" w:color="auto"/>
        <w:right w:val="none" w:sz="0" w:space="0" w:color="auto"/>
      </w:divBdr>
      <w:divsChild>
        <w:div w:id="1022896078">
          <w:marLeft w:val="-720"/>
          <w:marRight w:val="0"/>
          <w:marTop w:val="0"/>
          <w:marBottom w:val="0"/>
          <w:divBdr>
            <w:top w:val="none" w:sz="0" w:space="0" w:color="auto"/>
            <w:left w:val="none" w:sz="0" w:space="0" w:color="auto"/>
            <w:bottom w:val="none" w:sz="0" w:space="0" w:color="auto"/>
            <w:right w:val="none" w:sz="0" w:space="0" w:color="auto"/>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54909903">
      <w:bodyDiv w:val="1"/>
      <w:marLeft w:val="0"/>
      <w:marRight w:val="0"/>
      <w:marTop w:val="0"/>
      <w:marBottom w:val="0"/>
      <w:divBdr>
        <w:top w:val="none" w:sz="0" w:space="0" w:color="auto"/>
        <w:left w:val="none" w:sz="0" w:space="0" w:color="auto"/>
        <w:bottom w:val="none" w:sz="0" w:space="0" w:color="auto"/>
        <w:right w:val="none" w:sz="0" w:space="0" w:color="auto"/>
      </w:divBdr>
      <w:divsChild>
        <w:div w:id="797770686">
          <w:marLeft w:val="-720"/>
          <w:marRight w:val="0"/>
          <w:marTop w:val="0"/>
          <w:marBottom w:val="0"/>
          <w:divBdr>
            <w:top w:val="none" w:sz="0" w:space="0" w:color="auto"/>
            <w:left w:val="none" w:sz="0" w:space="0" w:color="auto"/>
            <w:bottom w:val="none" w:sz="0" w:space="0" w:color="auto"/>
            <w:right w:val="none" w:sz="0" w:space="0" w:color="auto"/>
          </w:divBdr>
        </w:div>
      </w:divsChild>
    </w:div>
    <w:div w:id="54167471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62851561">
      <w:bodyDiv w:val="1"/>
      <w:marLeft w:val="0"/>
      <w:marRight w:val="0"/>
      <w:marTop w:val="0"/>
      <w:marBottom w:val="0"/>
      <w:divBdr>
        <w:top w:val="none" w:sz="0" w:space="0" w:color="auto"/>
        <w:left w:val="none" w:sz="0" w:space="0" w:color="auto"/>
        <w:bottom w:val="none" w:sz="0" w:space="0" w:color="auto"/>
        <w:right w:val="none" w:sz="0" w:space="0" w:color="auto"/>
      </w:divBdr>
    </w:div>
    <w:div w:id="696010267">
      <w:bodyDiv w:val="1"/>
      <w:marLeft w:val="0"/>
      <w:marRight w:val="0"/>
      <w:marTop w:val="0"/>
      <w:marBottom w:val="0"/>
      <w:divBdr>
        <w:top w:val="none" w:sz="0" w:space="0" w:color="auto"/>
        <w:left w:val="none" w:sz="0" w:space="0" w:color="auto"/>
        <w:bottom w:val="none" w:sz="0" w:space="0" w:color="auto"/>
        <w:right w:val="none" w:sz="0" w:space="0" w:color="auto"/>
      </w:divBdr>
      <w:divsChild>
        <w:div w:id="1372609053">
          <w:marLeft w:val="-720"/>
          <w:marRight w:val="0"/>
          <w:marTop w:val="0"/>
          <w:marBottom w:val="0"/>
          <w:divBdr>
            <w:top w:val="none" w:sz="0" w:space="0" w:color="auto"/>
            <w:left w:val="none" w:sz="0" w:space="0" w:color="auto"/>
            <w:bottom w:val="none" w:sz="0" w:space="0" w:color="auto"/>
            <w:right w:val="none" w:sz="0" w:space="0" w:color="auto"/>
          </w:divBdr>
        </w:div>
      </w:divsChild>
    </w:div>
    <w:div w:id="75420563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8816927">
      <w:bodyDiv w:val="1"/>
      <w:marLeft w:val="0"/>
      <w:marRight w:val="0"/>
      <w:marTop w:val="0"/>
      <w:marBottom w:val="0"/>
      <w:divBdr>
        <w:top w:val="none" w:sz="0" w:space="0" w:color="auto"/>
        <w:left w:val="none" w:sz="0" w:space="0" w:color="auto"/>
        <w:bottom w:val="none" w:sz="0" w:space="0" w:color="auto"/>
        <w:right w:val="none" w:sz="0" w:space="0" w:color="auto"/>
      </w:divBdr>
    </w:div>
    <w:div w:id="117769661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6328194">
      <w:bodyDiv w:val="1"/>
      <w:marLeft w:val="0"/>
      <w:marRight w:val="0"/>
      <w:marTop w:val="0"/>
      <w:marBottom w:val="0"/>
      <w:divBdr>
        <w:top w:val="none" w:sz="0" w:space="0" w:color="auto"/>
        <w:left w:val="none" w:sz="0" w:space="0" w:color="auto"/>
        <w:bottom w:val="none" w:sz="0" w:space="0" w:color="auto"/>
        <w:right w:val="none" w:sz="0" w:space="0" w:color="auto"/>
      </w:divBdr>
      <w:divsChild>
        <w:div w:id="343362167">
          <w:marLeft w:val="-720"/>
          <w:marRight w:val="0"/>
          <w:marTop w:val="0"/>
          <w:marBottom w:val="0"/>
          <w:divBdr>
            <w:top w:val="none" w:sz="0" w:space="0" w:color="auto"/>
            <w:left w:val="none" w:sz="0" w:space="0" w:color="auto"/>
            <w:bottom w:val="none" w:sz="0" w:space="0" w:color="auto"/>
            <w:right w:val="none" w:sz="0" w:space="0" w:color="auto"/>
          </w:divBdr>
        </w:div>
      </w:divsChild>
    </w:div>
    <w:div w:id="1347639163">
      <w:bodyDiv w:val="1"/>
      <w:marLeft w:val="0"/>
      <w:marRight w:val="0"/>
      <w:marTop w:val="0"/>
      <w:marBottom w:val="0"/>
      <w:divBdr>
        <w:top w:val="none" w:sz="0" w:space="0" w:color="auto"/>
        <w:left w:val="none" w:sz="0" w:space="0" w:color="auto"/>
        <w:bottom w:val="none" w:sz="0" w:space="0" w:color="auto"/>
        <w:right w:val="none" w:sz="0" w:space="0" w:color="auto"/>
      </w:divBdr>
    </w:div>
    <w:div w:id="1350528432">
      <w:bodyDiv w:val="1"/>
      <w:marLeft w:val="0"/>
      <w:marRight w:val="0"/>
      <w:marTop w:val="0"/>
      <w:marBottom w:val="0"/>
      <w:divBdr>
        <w:top w:val="none" w:sz="0" w:space="0" w:color="auto"/>
        <w:left w:val="none" w:sz="0" w:space="0" w:color="auto"/>
        <w:bottom w:val="none" w:sz="0" w:space="0" w:color="auto"/>
        <w:right w:val="none" w:sz="0" w:space="0" w:color="auto"/>
      </w:divBdr>
    </w:div>
    <w:div w:id="1449470797">
      <w:bodyDiv w:val="1"/>
      <w:marLeft w:val="0"/>
      <w:marRight w:val="0"/>
      <w:marTop w:val="0"/>
      <w:marBottom w:val="0"/>
      <w:divBdr>
        <w:top w:val="none" w:sz="0" w:space="0" w:color="auto"/>
        <w:left w:val="none" w:sz="0" w:space="0" w:color="auto"/>
        <w:bottom w:val="none" w:sz="0" w:space="0" w:color="auto"/>
        <w:right w:val="none" w:sz="0" w:space="0" w:color="auto"/>
      </w:divBdr>
    </w:div>
    <w:div w:id="1482696508">
      <w:bodyDiv w:val="1"/>
      <w:marLeft w:val="0"/>
      <w:marRight w:val="0"/>
      <w:marTop w:val="0"/>
      <w:marBottom w:val="0"/>
      <w:divBdr>
        <w:top w:val="none" w:sz="0" w:space="0" w:color="auto"/>
        <w:left w:val="none" w:sz="0" w:space="0" w:color="auto"/>
        <w:bottom w:val="none" w:sz="0" w:space="0" w:color="auto"/>
        <w:right w:val="none" w:sz="0" w:space="0" w:color="auto"/>
      </w:divBdr>
      <w:divsChild>
        <w:div w:id="939030298">
          <w:marLeft w:val="-720"/>
          <w:marRight w:val="0"/>
          <w:marTop w:val="0"/>
          <w:marBottom w:val="0"/>
          <w:divBdr>
            <w:top w:val="none" w:sz="0" w:space="0" w:color="auto"/>
            <w:left w:val="none" w:sz="0" w:space="0" w:color="auto"/>
            <w:bottom w:val="none" w:sz="0" w:space="0" w:color="auto"/>
            <w:right w:val="none" w:sz="0" w:space="0" w:color="auto"/>
          </w:divBdr>
        </w:div>
      </w:divsChild>
    </w:div>
    <w:div w:id="1502238432">
      <w:bodyDiv w:val="1"/>
      <w:marLeft w:val="0"/>
      <w:marRight w:val="0"/>
      <w:marTop w:val="0"/>
      <w:marBottom w:val="0"/>
      <w:divBdr>
        <w:top w:val="none" w:sz="0" w:space="0" w:color="auto"/>
        <w:left w:val="none" w:sz="0" w:space="0" w:color="auto"/>
        <w:bottom w:val="none" w:sz="0" w:space="0" w:color="auto"/>
        <w:right w:val="none" w:sz="0" w:space="0" w:color="auto"/>
      </w:divBdr>
    </w:div>
    <w:div w:id="155264479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72125330">
      <w:bodyDiv w:val="1"/>
      <w:marLeft w:val="0"/>
      <w:marRight w:val="0"/>
      <w:marTop w:val="0"/>
      <w:marBottom w:val="0"/>
      <w:divBdr>
        <w:top w:val="none" w:sz="0" w:space="0" w:color="auto"/>
        <w:left w:val="none" w:sz="0" w:space="0" w:color="auto"/>
        <w:bottom w:val="none" w:sz="0" w:space="0" w:color="auto"/>
        <w:right w:val="none" w:sz="0" w:space="0" w:color="auto"/>
      </w:divBdr>
      <w:divsChild>
        <w:div w:id="1317371686">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sychology.nova.edu/common-pdf/faculty/vanhasselt_cv.pd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onlinelibrary.wiley.com/doi/10.1111/inr.12268" TargetMode="External"/><Relationship Id="rId2" Type="http://schemas.openxmlformats.org/officeDocument/2006/relationships/customXml" Target="../customXml/item2.xml"/><Relationship Id="rId16" Type="http://schemas.openxmlformats.org/officeDocument/2006/relationships/hyperlink" Target="http://www.college.police.uk/app/national-decision-model/national-decision-model.%20Accessed%2023%20Feb.%20202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doi.org/10.1093/police/paaa033" TargetMode="External"/><Relationship Id="rId10" Type="http://schemas.openxmlformats.org/officeDocument/2006/relationships/endnotes" Target="endnotes.xml"/><Relationship Id="rId19" Type="http://schemas.openxmlformats.org/officeDocument/2006/relationships/hyperlink" Target="https://www.sciencedirect.com/science/article/abs/pii/S0047235203000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8922</Words>
  <Characters>54596</Characters>
  <Application>Microsoft Office Word</Application>
  <DocSecurity>4</DocSecurity>
  <Lines>454</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Davies,Leah swp8751</cp:lastModifiedBy>
  <cp:revision>2</cp:revision>
  <cp:lastPrinted>2014-08-26T08:55:00Z</cp:lastPrinted>
  <dcterms:created xsi:type="dcterms:W3CDTF">2025-04-06T02:06:00Z</dcterms:created>
  <dcterms:modified xsi:type="dcterms:W3CDTF">2025-04-06T02:06:00Z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2024-09-16T17:27:42Z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80ba7d39-c873-4e10-8454-35349ddaff21</vt:lpwstr>
  </property>
  <property fmtid="{D5CDD505-2E9C-101B-9397-08002B2CF9AE}" pid="9" name="MSIP_Label_66cf8fe5-b7b7-4df7-b38d-1c61ac2f6639_ContentBits">
    <vt:lpwstr>0</vt:lpwstr>
  </property>
  <property fmtid="{D5CDD505-2E9C-101B-9397-08002B2CF9AE}" pid="10" name="GrammarlyDocumentId">
    <vt:lpwstr>4960e6b648e33398407fc41002d6de76d22cbf21ec2110fc4cf4ea7f4c5b3822</vt:lpwstr>
  </property>
</Properties>
</file>