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FA93FF" w14:textId="0970796F" w:rsidR="00E80D01" w:rsidRPr="00E80D01" w:rsidRDefault="00E80D01" w:rsidP="00E80D01">
      <w:pPr>
        <w:jc w:val="center"/>
      </w:pPr>
      <w:r w:rsidRPr="006C5E0B">
        <w:rPr>
          <w:noProof/>
        </w:rPr>
        <w:drawing>
          <wp:inline distT="0" distB="0" distL="0" distR="0" wp14:anchorId="0A587214" wp14:editId="7E1D1C23">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0C1B8031" w14:textId="77777777" w:rsidR="00B80306" w:rsidRDefault="00B80306" w:rsidP="00AA0027">
      <w:pPr>
        <w:spacing w:line="240" w:lineRule="auto"/>
        <w:jc w:val="center"/>
        <w:rPr>
          <w:sz w:val="56"/>
          <w:szCs w:val="56"/>
        </w:rPr>
      </w:pPr>
    </w:p>
    <w:p w14:paraId="3B80444D" w14:textId="77777777" w:rsidR="00B80306" w:rsidRDefault="00B80306" w:rsidP="00AA0027">
      <w:pPr>
        <w:spacing w:line="240" w:lineRule="auto"/>
        <w:jc w:val="center"/>
        <w:rPr>
          <w:sz w:val="56"/>
          <w:szCs w:val="56"/>
        </w:rPr>
      </w:pPr>
    </w:p>
    <w:p w14:paraId="01B9CA5E" w14:textId="161194A5" w:rsidR="00AA0027" w:rsidRPr="00B80306" w:rsidRDefault="00AA0027" w:rsidP="00AA0027">
      <w:pPr>
        <w:spacing w:line="240" w:lineRule="auto"/>
        <w:jc w:val="center"/>
        <w:rPr>
          <w:sz w:val="56"/>
          <w:szCs w:val="56"/>
        </w:rPr>
      </w:pPr>
      <w:r w:rsidRPr="00B80306">
        <w:rPr>
          <w:sz w:val="56"/>
          <w:szCs w:val="56"/>
        </w:rPr>
        <w:t>Master of Business Administration</w:t>
      </w:r>
    </w:p>
    <w:p w14:paraId="4F9518BE" w14:textId="6B730721" w:rsidR="00AA0027" w:rsidRPr="009C063A" w:rsidRDefault="00AA0027" w:rsidP="00AA0027">
      <w:pPr>
        <w:spacing w:line="240" w:lineRule="auto"/>
        <w:jc w:val="center"/>
        <w:rPr>
          <w:sz w:val="32"/>
          <w:szCs w:val="32"/>
        </w:rPr>
      </w:pPr>
    </w:p>
    <w:p w14:paraId="25E30B64" w14:textId="77777777" w:rsidR="00AA0027" w:rsidRDefault="00AA0027" w:rsidP="00AA0027">
      <w:pPr>
        <w:jc w:val="center"/>
        <w:rPr>
          <w:sz w:val="28"/>
          <w:szCs w:val="28"/>
        </w:rPr>
      </w:pPr>
    </w:p>
    <w:p w14:paraId="1238C80F" w14:textId="593C6331" w:rsidR="00AA0027" w:rsidRDefault="00AA0027" w:rsidP="00AA0027">
      <w:pPr>
        <w:jc w:val="center"/>
        <w:rPr>
          <w:sz w:val="28"/>
          <w:szCs w:val="28"/>
        </w:rPr>
      </w:pPr>
    </w:p>
    <w:p w14:paraId="07AADCA7" w14:textId="77777777" w:rsidR="00E80D01" w:rsidRDefault="00E80D01" w:rsidP="00AA0027">
      <w:pPr>
        <w:jc w:val="center"/>
        <w:rPr>
          <w:b/>
          <w:bCs/>
          <w:szCs w:val="24"/>
        </w:rPr>
      </w:pPr>
    </w:p>
    <w:p w14:paraId="275F9AED" w14:textId="66DEC4EA" w:rsidR="00AA0027" w:rsidRPr="00E80D01" w:rsidRDefault="00AA0027" w:rsidP="00AA0027">
      <w:pPr>
        <w:jc w:val="center"/>
        <w:rPr>
          <w:szCs w:val="24"/>
        </w:rPr>
      </w:pPr>
    </w:p>
    <w:p w14:paraId="1C34DA6A" w14:textId="4D9276CE" w:rsidR="00464AA3" w:rsidRPr="00B80306" w:rsidRDefault="00AA0027" w:rsidP="00E80D01">
      <w:pPr>
        <w:jc w:val="center"/>
        <w:rPr>
          <w:sz w:val="32"/>
          <w:szCs w:val="32"/>
        </w:rPr>
      </w:pPr>
      <w:r w:rsidRPr="00B80306">
        <w:rPr>
          <w:sz w:val="32"/>
          <w:szCs w:val="32"/>
        </w:rPr>
        <w:t>Assessment 1: Individual report</w:t>
      </w:r>
    </w:p>
    <w:p w14:paraId="01EA79D9" w14:textId="77777777" w:rsidR="00E80D01" w:rsidRPr="00B80306" w:rsidRDefault="00E80D01" w:rsidP="00464AA3">
      <w:pPr>
        <w:jc w:val="center"/>
        <w:rPr>
          <w:rFonts w:cs="Arial"/>
          <w:b/>
          <w:bCs/>
          <w:sz w:val="32"/>
          <w:szCs w:val="32"/>
        </w:rPr>
      </w:pPr>
    </w:p>
    <w:p w14:paraId="0D1929F6" w14:textId="3381496C" w:rsidR="00AA0027" w:rsidRPr="00B80306" w:rsidRDefault="00AA0027" w:rsidP="00464AA3">
      <w:pPr>
        <w:jc w:val="center"/>
        <w:rPr>
          <w:rFonts w:cs="Arial"/>
          <w:sz w:val="32"/>
          <w:szCs w:val="32"/>
        </w:rPr>
      </w:pPr>
      <w:r w:rsidRPr="00B80306">
        <w:rPr>
          <w:rFonts w:cs="Arial"/>
          <w:b/>
          <w:bCs/>
          <w:sz w:val="32"/>
          <w:szCs w:val="32"/>
        </w:rPr>
        <w:t>Module name:</w:t>
      </w:r>
      <w:r w:rsidRPr="00B80306">
        <w:rPr>
          <w:rFonts w:cs="Arial"/>
          <w:sz w:val="32"/>
          <w:szCs w:val="32"/>
        </w:rPr>
        <w:t xml:space="preserve"> International Business Concepts</w:t>
      </w:r>
    </w:p>
    <w:p w14:paraId="196B6A3B" w14:textId="19A77F56" w:rsidR="00AA0027" w:rsidRPr="00B80306" w:rsidRDefault="00AA0027" w:rsidP="00464AA3">
      <w:pPr>
        <w:jc w:val="center"/>
        <w:rPr>
          <w:rFonts w:cs="Arial"/>
          <w:sz w:val="32"/>
          <w:szCs w:val="32"/>
        </w:rPr>
      </w:pPr>
      <w:r w:rsidRPr="00B80306">
        <w:rPr>
          <w:rFonts w:cs="Arial"/>
          <w:b/>
          <w:bCs/>
          <w:sz w:val="32"/>
          <w:szCs w:val="32"/>
        </w:rPr>
        <w:t>Module code</w:t>
      </w:r>
      <w:r w:rsidRPr="00B80306">
        <w:rPr>
          <w:rFonts w:cs="Arial"/>
          <w:sz w:val="32"/>
          <w:szCs w:val="32"/>
        </w:rPr>
        <w:t>: LCMB7034</w:t>
      </w:r>
    </w:p>
    <w:p w14:paraId="49CCC568" w14:textId="77777777" w:rsidR="00A95541" w:rsidRPr="00B80306" w:rsidRDefault="00A95541" w:rsidP="00464AA3">
      <w:pPr>
        <w:jc w:val="center"/>
        <w:rPr>
          <w:rFonts w:cs="Arial"/>
          <w:sz w:val="32"/>
          <w:szCs w:val="32"/>
        </w:rPr>
      </w:pPr>
    </w:p>
    <w:p w14:paraId="5DE352E6" w14:textId="3B9E56C9" w:rsidR="006D45C0" w:rsidRPr="00B80306" w:rsidRDefault="00AA0027" w:rsidP="006D45C0">
      <w:pPr>
        <w:jc w:val="center"/>
        <w:rPr>
          <w:rFonts w:cs="Arial"/>
          <w:b/>
          <w:bCs/>
          <w:sz w:val="32"/>
          <w:szCs w:val="32"/>
        </w:rPr>
      </w:pPr>
      <w:r w:rsidRPr="00B80306">
        <w:rPr>
          <w:rFonts w:cs="Arial"/>
          <w:b/>
          <w:bCs/>
          <w:sz w:val="32"/>
          <w:szCs w:val="32"/>
        </w:rPr>
        <w:t>Lecturer name</w:t>
      </w:r>
      <w:r w:rsidRPr="00B80306">
        <w:rPr>
          <w:rFonts w:cs="Arial"/>
          <w:sz w:val="32"/>
          <w:szCs w:val="32"/>
        </w:rPr>
        <w:t>:</w:t>
      </w:r>
      <w:r w:rsidR="006D45C0" w:rsidRPr="00B80306">
        <w:rPr>
          <w:rFonts w:cs="Arial"/>
          <w:sz w:val="32"/>
          <w:szCs w:val="32"/>
        </w:rPr>
        <w:t xml:space="preserve"> Jean Wang</w:t>
      </w:r>
    </w:p>
    <w:p w14:paraId="00BA6E6B" w14:textId="77777777" w:rsidR="00AA0027" w:rsidRPr="00B80306" w:rsidRDefault="00AA0027" w:rsidP="00A95541">
      <w:pPr>
        <w:rPr>
          <w:rFonts w:cs="Arial"/>
          <w:sz w:val="32"/>
          <w:szCs w:val="32"/>
        </w:rPr>
      </w:pPr>
    </w:p>
    <w:p w14:paraId="0B2AB965" w14:textId="77777777" w:rsidR="00AA0027" w:rsidRPr="00B80306" w:rsidRDefault="00AA0027" w:rsidP="00464AA3">
      <w:pPr>
        <w:jc w:val="center"/>
        <w:rPr>
          <w:rFonts w:cs="Arial"/>
          <w:sz w:val="32"/>
          <w:szCs w:val="32"/>
        </w:rPr>
      </w:pPr>
      <w:r w:rsidRPr="00B80306">
        <w:rPr>
          <w:rFonts w:cs="Arial"/>
          <w:b/>
          <w:bCs/>
          <w:sz w:val="32"/>
          <w:szCs w:val="32"/>
        </w:rPr>
        <w:t>Student name</w:t>
      </w:r>
      <w:r w:rsidRPr="00B80306">
        <w:rPr>
          <w:rFonts w:cs="Arial"/>
          <w:sz w:val="32"/>
          <w:szCs w:val="32"/>
        </w:rPr>
        <w:t>: Jamila Begum</w:t>
      </w:r>
    </w:p>
    <w:p w14:paraId="011705DA" w14:textId="26F966C3" w:rsidR="00AA0027" w:rsidRPr="00B80306" w:rsidRDefault="00AA0027" w:rsidP="00464AA3">
      <w:pPr>
        <w:jc w:val="center"/>
        <w:rPr>
          <w:rFonts w:cs="Arial"/>
          <w:sz w:val="32"/>
          <w:szCs w:val="32"/>
        </w:rPr>
      </w:pPr>
      <w:r w:rsidRPr="00B80306">
        <w:rPr>
          <w:rFonts w:cs="Arial"/>
          <w:b/>
          <w:bCs/>
          <w:sz w:val="32"/>
          <w:szCs w:val="32"/>
        </w:rPr>
        <w:t>Student ID</w:t>
      </w:r>
      <w:r w:rsidRPr="00B80306">
        <w:rPr>
          <w:rFonts w:cs="Arial"/>
          <w:sz w:val="32"/>
          <w:szCs w:val="32"/>
        </w:rPr>
        <w:t>:</w:t>
      </w:r>
      <w:r w:rsidR="006D45C0" w:rsidRPr="00B80306">
        <w:rPr>
          <w:rFonts w:cs="Arial"/>
          <w:sz w:val="32"/>
          <w:szCs w:val="32"/>
        </w:rPr>
        <w:t xml:space="preserve"> 2503076</w:t>
      </w:r>
    </w:p>
    <w:p w14:paraId="6B4836F9" w14:textId="77777777" w:rsidR="00AA0027" w:rsidRPr="00B80306" w:rsidRDefault="00AA0027" w:rsidP="00464AA3">
      <w:pPr>
        <w:jc w:val="center"/>
        <w:rPr>
          <w:rFonts w:cs="Arial"/>
          <w:sz w:val="32"/>
          <w:szCs w:val="32"/>
        </w:rPr>
      </w:pPr>
    </w:p>
    <w:p w14:paraId="4C71EE8C" w14:textId="6BB9BDBD" w:rsidR="00AA0027" w:rsidRPr="00B80306" w:rsidRDefault="00AA0027" w:rsidP="00464AA3">
      <w:pPr>
        <w:jc w:val="center"/>
        <w:rPr>
          <w:rFonts w:cs="Arial"/>
          <w:sz w:val="32"/>
          <w:szCs w:val="32"/>
        </w:rPr>
      </w:pPr>
      <w:r w:rsidRPr="00B80306">
        <w:rPr>
          <w:rFonts w:cs="Arial"/>
          <w:b/>
          <w:bCs/>
          <w:sz w:val="32"/>
          <w:szCs w:val="32"/>
        </w:rPr>
        <w:t>Word count</w:t>
      </w:r>
      <w:r w:rsidRPr="00B80306">
        <w:rPr>
          <w:rFonts w:cs="Arial"/>
          <w:sz w:val="32"/>
          <w:szCs w:val="32"/>
        </w:rPr>
        <w:t>: 5294</w:t>
      </w:r>
    </w:p>
    <w:p w14:paraId="4FB0DC8B" w14:textId="77777777" w:rsidR="00E80D01" w:rsidRPr="00B80306" w:rsidRDefault="00E80D01" w:rsidP="00464AA3">
      <w:pPr>
        <w:jc w:val="center"/>
        <w:rPr>
          <w:rFonts w:cs="Arial"/>
          <w:sz w:val="32"/>
          <w:szCs w:val="32"/>
        </w:rPr>
      </w:pPr>
    </w:p>
    <w:p w14:paraId="49D956D6" w14:textId="284F5608" w:rsidR="00AA0027" w:rsidRPr="00E80D01" w:rsidRDefault="00AA0027" w:rsidP="00464AA3">
      <w:pPr>
        <w:jc w:val="center"/>
        <w:rPr>
          <w:rFonts w:cs="Arial"/>
          <w:szCs w:val="24"/>
        </w:rPr>
      </w:pPr>
      <w:r w:rsidRPr="00B80306">
        <w:rPr>
          <w:rFonts w:cs="Arial"/>
          <w:b/>
          <w:bCs/>
          <w:sz w:val="32"/>
          <w:szCs w:val="32"/>
        </w:rPr>
        <w:t>Submission date</w:t>
      </w:r>
      <w:r w:rsidRPr="00B80306">
        <w:rPr>
          <w:rFonts w:cs="Arial"/>
          <w:sz w:val="32"/>
          <w:szCs w:val="32"/>
        </w:rPr>
        <w:t>:</w:t>
      </w:r>
      <w:r w:rsidR="00B80306" w:rsidRPr="00B80306">
        <w:rPr>
          <w:rFonts w:cs="Arial"/>
          <w:sz w:val="32"/>
          <w:szCs w:val="32"/>
        </w:rPr>
        <w:t>27/4/2026</w:t>
      </w:r>
    </w:p>
    <w:p w14:paraId="7548E0E6" w14:textId="77777777" w:rsidR="00AA0027" w:rsidRPr="00043B72" w:rsidRDefault="00AA0027" w:rsidP="00AA0027">
      <w:pPr>
        <w:rPr>
          <w:sz w:val="28"/>
          <w:szCs w:val="28"/>
        </w:rPr>
      </w:pPr>
    </w:p>
    <w:p w14:paraId="40B25CB4" w14:textId="07E8C12B" w:rsidR="00AA0027" w:rsidRDefault="00AA0027" w:rsidP="00AA0027">
      <w:pPr>
        <w:pStyle w:val="Heading1"/>
      </w:pPr>
      <w:bookmarkStart w:id="0" w:name="_Toc227833198"/>
      <w:r>
        <w:lastRenderedPageBreak/>
        <w:t>AI use acknowledgement</w:t>
      </w:r>
      <w:bookmarkEnd w:id="0"/>
    </w:p>
    <w:p w14:paraId="36D30B5F" w14:textId="376899CE" w:rsidR="00B80306" w:rsidRDefault="00B80306" w:rsidP="00AA0027">
      <w:r>
        <w:t xml:space="preserve">I acknowledge the use of Grammarly (https://www.grammarly.com/) on </w:t>
      </w:r>
      <w:r w:rsidR="00C85C2A">
        <w:t>24</w:t>
      </w:r>
      <w:r>
        <w:t xml:space="preserve"> </w:t>
      </w:r>
      <w:r w:rsidR="00C85C2A">
        <w:t>April</w:t>
      </w:r>
      <w:r>
        <w:t xml:space="preserve"> 202</w:t>
      </w:r>
      <w:r w:rsidR="00C85C2A">
        <w:t>6</w:t>
      </w:r>
      <w:r>
        <w:t xml:space="preserve"> to check my work using the prompt(s):</w:t>
      </w:r>
    </w:p>
    <w:p w14:paraId="1C91AA3B" w14:textId="6E831BEB" w:rsidR="00E80D01" w:rsidRDefault="00B80306" w:rsidP="00AA0027">
      <w:r>
        <w:t xml:space="preserve"> 1. Please check the following text for readability, </w:t>
      </w:r>
      <w:proofErr w:type="gramStart"/>
      <w:r>
        <w:t>grammar</w:t>
      </w:r>
      <w:proofErr w:type="gramEnd"/>
      <w:r>
        <w:t xml:space="preserve"> and syntax. I confirm that I have not presented any AI generated text as my own work. I confirm I have copies of my drafts, notes, and other resources I used before, and after the use of AI tools which I may be asked to provide in evidence.</w:t>
      </w:r>
    </w:p>
    <w:p w14:paraId="7345797A" w14:textId="77777777" w:rsidR="00E80D01" w:rsidRDefault="00E80D01" w:rsidP="00AA0027"/>
    <w:p w14:paraId="56C1E818" w14:textId="77777777" w:rsidR="00AA0027" w:rsidRDefault="00AA0027" w:rsidP="00AA0027"/>
    <w:p w14:paraId="40B4046E" w14:textId="77777777" w:rsidR="00AA0027" w:rsidRDefault="00AA0027" w:rsidP="00AA0027"/>
    <w:p w14:paraId="7FEA8D12" w14:textId="77777777" w:rsidR="00AA0027" w:rsidRDefault="00AA0027" w:rsidP="00AA0027"/>
    <w:p w14:paraId="121757ED" w14:textId="77777777" w:rsidR="00AA0027" w:rsidRDefault="00AA0027" w:rsidP="00AA0027"/>
    <w:p w14:paraId="7E5BEC2E" w14:textId="77777777" w:rsidR="00AA0027" w:rsidRDefault="00AA0027" w:rsidP="00AA0027"/>
    <w:p w14:paraId="0C84A484" w14:textId="77777777" w:rsidR="00AA0027" w:rsidRDefault="00AA0027" w:rsidP="00AA0027"/>
    <w:p w14:paraId="63F1F150" w14:textId="77777777" w:rsidR="00AA0027" w:rsidRDefault="00AA0027" w:rsidP="00AA0027"/>
    <w:p w14:paraId="0EB90E98" w14:textId="77777777" w:rsidR="00AA0027" w:rsidRDefault="00AA0027" w:rsidP="00AA0027"/>
    <w:p w14:paraId="5E834EE8" w14:textId="77777777" w:rsidR="00AA0027" w:rsidRDefault="00AA0027" w:rsidP="00AA0027"/>
    <w:p w14:paraId="69992038" w14:textId="77777777" w:rsidR="00AA0027" w:rsidRDefault="00AA0027" w:rsidP="00AA0027"/>
    <w:p w14:paraId="701B7442" w14:textId="77777777" w:rsidR="00AA0027" w:rsidRDefault="00AA0027" w:rsidP="00AA0027"/>
    <w:p w14:paraId="2E2F614E" w14:textId="77777777" w:rsidR="00AA0027" w:rsidRDefault="00AA0027" w:rsidP="00AA0027"/>
    <w:p w14:paraId="319AD9EE" w14:textId="77777777" w:rsidR="00AA0027" w:rsidRDefault="00AA0027" w:rsidP="00AA0027"/>
    <w:p w14:paraId="59286704" w14:textId="77777777" w:rsidR="00AA0027" w:rsidRDefault="00AA0027" w:rsidP="00AA0027"/>
    <w:p w14:paraId="1F1AEF07" w14:textId="77777777" w:rsidR="00AA0027" w:rsidRDefault="00AA0027" w:rsidP="00AA0027"/>
    <w:p w14:paraId="1C1BD659" w14:textId="77777777" w:rsidR="00AA0027" w:rsidRDefault="00AA0027" w:rsidP="00AA0027"/>
    <w:p w14:paraId="1D6DB83B" w14:textId="77777777" w:rsidR="00AA0027" w:rsidRDefault="00AA0027" w:rsidP="00AA0027"/>
    <w:p w14:paraId="0AC6BBF0" w14:textId="2DEEC429" w:rsidR="00AA0027" w:rsidRDefault="00AA0027" w:rsidP="00AA0027"/>
    <w:p w14:paraId="3BE82386" w14:textId="53A7A239" w:rsidR="00612D85" w:rsidRDefault="00612D85" w:rsidP="00AA0027"/>
    <w:p w14:paraId="610736AD" w14:textId="77777777" w:rsidR="00612D85" w:rsidRDefault="00612D85" w:rsidP="00AA0027"/>
    <w:p w14:paraId="68951B83" w14:textId="77777777" w:rsidR="00AA0027" w:rsidRDefault="00AA0027" w:rsidP="00AA0027"/>
    <w:p w14:paraId="2462F3A1" w14:textId="77777777" w:rsidR="00AA0027" w:rsidRDefault="00AA0027" w:rsidP="00AA0027"/>
    <w:p w14:paraId="7300B95A" w14:textId="44DD5CC0" w:rsidR="004C5F9A" w:rsidRDefault="004C5F9A" w:rsidP="00AA0027"/>
    <w:p w14:paraId="65FBC7C5" w14:textId="7DD3A921" w:rsidR="009D76AB" w:rsidRPr="00CE0644" w:rsidRDefault="009D76AB" w:rsidP="00BA2ED7"/>
    <w:sdt>
      <w:sdtPr>
        <w:rPr>
          <w:rFonts w:ascii="Arial" w:eastAsia="Arial" w:hAnsi="Arial" w:cs="Arial"/>
          <w:color w:val="auto"/>
          <w:sz w:val="24"/>
          <w:szCs w:val="24"/>
          <w:lang w:val="en-GB"/>
        </w:rPr>
        <w:id w:val="843214866"/>
        <w:docPartObj>
          <w:docPartGallery w:val="Table of Contents"/>
          <w:docPartUnique/>
        </w:docPartObj>
      </w:sdtPr>
      <w:sdtEndPr>
        <w:rPr>
          <w:b/>
          <w:bCs/>
        </w:rPr>
      </w:sdtEndPr>
      <w:sdtContent>
        <w:p w14:paraId="48A662FD" w14:textId="3C04A458" w:rsidR="004F2CB3" w:rsidRPr="00CE0644" w:rsidRDefault="004F2CB3" w:rsidP="00D0323B">
          <w:pPr>
            <w:pStyle w:val="TOCHeading"/>
            <w:spacing w:line="276" w:lineRule="auto"/>
            <w:rPr>
              <w:rFonts w:ascii="Arial" w:hAnsi="Arial" w:cs="Arial"/>
              <w:sz w:val="24"/>
              <w:szCs w:val="24"/>
              <w:lang w:val="en-GB"/>
            </w:rPr>
          </w:pPr>
          <w:r w:rsidRPr="00CE0644">
            <w:rPr>
              <w:rFonts w:ascii="Arial" w:hAnsi="Arial" w:cs="Arial"/>
              <w:sz w:val="24"/>
              <w:szCs w:val="24"/>
              <w:lang w:val="en-GB"/>
            </w:rPr>
            <w:t>Table of Contents</w:t>
          </w:r>
        </w:p>
        <w:p w14:paraId="57C83155" w14:textId="03E5F367" w:rsidR="00AA0027" w:rsidRDefault="004F2CB3"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r w:rsidRPr="00CE0644">
            <w:rPr>
              <w:rFonts w:cs="Arial"/>
              <w:szCs w:val="24"/>
            </w:rPr>
            <w:fldChar w:fldCharType="begin"/>
          </w:r>
          <w:r w:rsidRPr="00CE0644">
            <w:rPr>
              <w:rFonts w:cs="Arial"/>
              <w:szCs w:val="24"/>
            </w:rPr>
            <w:instrText xml:space="preserve"> TOC \o "1-3" \h \z \u </w:instrText>
          </w:r>
          <w:r w:rsidRPr="00CE0644">
            <w:rPr>
              <w:rFonts w:cs="Arial"/>
              <w:szCs w:val="24"/>
            </w:rPr>
            <w:fldChar w:fldCharType="separate"/>
          </w:r>
          <w:hyperlink w:anchor="_Toc227833199" w:history="1">
            <w:r w:rsidR="00AA0027" w:rsidRPr="00DC7ED7">
              <w:rPr>
                <w:rStyle w:val="Hyperlink"/>
                <w:noProof/>
              </w:rPr>
              <w:t>Section 1</w:t>
            </w:r>
            <w:r w:rsidR="00AA0027">
              <w:rPr>
                <w:noProof/>
                <w:webHidden/>
              </w:rPr>
              <w:tab/>
            </w:r>
            <w:r w:rsidR="00AA0027">
              <w:rPr>
                <w:noProof/>
                <w:webHidden/>
              </w:rPr>
              <w:fldChar w:fldCharType="begin"/>
            </w:r>
            <w:r w:rsidR="00AA0027">
              <w:rPr>
                <w:noProof/>
                <w:webHidden/>
              </w:rPr>
              <w:instrText xml:space="preserve"> PAGEREF _Toc227833199 \h </w:instrText>
            </w:r>
            <w:r w:rsidR="00AA0027">
              <w:rPr>
                <w:noProof/>
                <w:webHidden/>
              </w:rPr>
            </w:r>
            <w:r w:rsidR="00AA0027">
              <w:rPr>
                <w:noProof/>
                <w:webHidden/>
              </w:rPr>
              <w:fldChar w:fldCharType="separate"/>
            </w:r>
            <w:r w:rsidR="008D0E11">
              <w:rPr>
                <w:noProof/>
                <w:webHidden/>
              </w:rPr>
              <w:t>4</w:t>
            </w:r>
            <w:r w:rsidR="00AA0027">
              <w:rPr>
                <w:noProof/>
                <w:webHidden/>
              </w:rPr>
              <w:fldChar w:fldCharType="end"/>
            </w:r>
          </w:hyperlink>
        </w:p>
        <w:p w14:paraId="3619728E" w14:textId="7675D3D3"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0" w:history="1">
            <w:r w:rsidR="00AA0027" w:rsidRPr="00DC7ED7">
              <w:rPr>
                <w:rStyle w:val="Hyperlink"/>
                <w:noProof/>
              </w:rPr>
              <w:t>1. Introduction</w:t>
            </w:r>
            <w:r w:rsidR="00AA0027">
              <w:rPr>
                <w:noProof/>
                <w:webHidden/>
              </w:rPr>
              <w:tab/>
            </w:r>
            <w:r w:rsidR="00AA0027">
              <w:rPr>
                <w:noProof/>
                <w:webHidden/>
              </w:rPr>
              <w:fldChar w:fldCharType="begin"/>
            </w:r>
            <w:r w:rsidR="00AA0027">
              <w:rPr>
                <w:noProof/>
                <w:webHidden/>
              </w:rPr>
              <w:instrText xml:space="preserve"> PAGEREF _Toc227833200 \h </w:instrText>
            </w:r>
            <w:r w:rsidR="00AA0027">
              <w:rPr>
                <w:noProof/>
                <w:webHidden/>
              </w:rPr>
            </w:r>
            <w:r w:rsidR="00AA0027">
              <w:rPr>
                <w:noProof/>
                <w:webHidden/>
              </w:rPr>
              <w:fldChar w:fldCharType="separate"/>
            </w:r>
            <w:r w:rsidR="008D0E11">
              <w:rPr>
                <w:noProof/>
                <w:webHidden/>
              </w:rPr>
              <w:t>4</w:t>
            </w:r>
            <w:r w:rsidR="00AA0027">
              <w:rPr>
                <w:noProof/>
                <w:webHidden/>
              </w:rPr>
              <w:fldChar w:fldCharType="end"/>
            </w:r>
          </w:hyperlink>
        </w:p>
        <w:p w14:paraId="094C81EA" w14:textId="05036F6A"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1" w:history="1">
            <w:r w:rsidR="00AA0027" w:rsidRPr="00DC7ED7">
              <w:rPr>
                <w:rStyle w:val="Hyperlink"/>
                <w:noProof/>
              </w:rPr>
              <w:t>2. Industry and Country Overview</w:t>
            </w:r>
            <w:r w:rsidR="00AA0027">
              <w:rPr>
                <w:noProof/>
                <w:webHidden/>
              </w:rPr>
              <w:tab/>
            </w:r>
            <w:r w:rsidR="00AA0027">
              <w:rPr>
                <w:noProof/>
                <w:webHidden/>
              </w:rPr>
              <w:fldChar w:fldCharType="begin"/>
            </w:r>
            <w:r w:rsidR="00AA0027">
              <w:rPr>
                <w:noProof/>
                <w:webHidden/>
              </w:rPr>
              <w:instrText xml:space="preserve"> PAGEREF _Toc227833201 \h </w:instrText>
            </w:r>
            <w:r w:rsidR="00AA0027">
              <w:rPr>
                <w:noProof/>
                <w:webHidden/>
              </w:rPr>
            </w:r>
            <w:r w:rsidR="00AA0027">
              <w:rPr>
                <w:noProof/>
                <w:webHidden/>
              </w:rPr>
              <w:fldChar w:fldCharType="separate"/>
            </w:r>
            <w:r w:rsidR="008D0E11">
              <w:rPr>
                <w:noProof/>
                <w:webHidden/>
              </w:rPr>
              <w:t>4</w:t>
            </w:r>
            <w:r w:rsidR="00AA0027">
              <w:rPr>
                <w:noProof/>
                <w:webHidden/>
              </w:rPr>
              <w:fldChar w:fldCharType="end"/>
            </w:r>
          </w:hyperlink>
        </w:p>
        <w:p w14:paraId="572096B1" w14:textId="0C352C62"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2" w:history="1">
            <w:r w:rsidR="00AA0027" w:rsidRPr="00DC7ED7">
              <w:rPr>
                <w:rStyle w:val="Hyperlink"/>
                <w:noProof/>
              </w:rPr>
              <w:t>2.1 The Apparel Industry in China</w:t>
            </w:r>
            <w:r w:rsidR="00AA0027">
              <w:rPr>
                <w:noProof/>
                <w:webHidden/>
              </w:rPr>
              <w:tab/>
            </w:r>
            <w:r w:rsidR="00AA0027">
              <w:rPr>
                <w:noProof/>
                <w:webHidden/>
              </w:rPr>
              <w:fldChar w:fldCharType="begin"/>
            </w:r>
            <w:r w:rsidR="00AA0027">
              <w:rPr>
                <w:noProof/>
                <w:webHidden/>
              </w:rPr>
              <w:instrText xml:space="preserve"> PAGEREF _Toc227833202 \h </w:instrText>
            </w:r>
            <w:r w:rsidR="00AA0027">
              <w:rPr>
                <w:noProof/>
                <w:webHidden/>
              </w:rPr>
            </w:r>
            <w:r w:rsidR="00AA0027">
              <w:rPr>
                <w:noProof/>
                <w:webHidden/>
              </w:rPr>
              <w:fldChar w:fldCharType="separate"/>
            </w:r>
            <w:r w:rsidR="008D0E11">
              <w:rPr>
                <w:noProof/>
                <w:webHidden/>
              </w:rPr>
              <w:t>4</w:t>
            </w:r>
            <w:r w:rsidR="00AA0027">
              <w:rPr>
                <w:noProof/>
                <w:webHidden/>
              </w:rPr>
              <w:fldChar w:fldCharType="end"/>
            </w:r>
          </w:hyperlink>
        </w:p>
        <w:p w14:paraId="1841F658" w14:textId="1E4F9AAA"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3" w:history="1">
            <w:r w:rsidR="00AA0027" w:rsidRPr="00DC7ED7">
              <w:rPr>
                <w:rStyle w:val="Hyperlink"/>
                <w:noProof/>
              </w:rPr>
              <w:t>2.2 Key Domestic and Multinational Firms</w:t>
            </w:r>
            <w:r w:rsidR="00AA0027">
              <w:rPr>
                <w:noProof/>
                <w:webHidden/>
              </w:rPr>
              <w:tab/>
            </w:r>
            <w:r w:rsidR="00AA0027">
              <w:rPr>
                <w:noProof/>
                <w:webHidden/>
              </w:rPr>
              <w:fldChar w:fldCharType="begin"/>
            </w:r>
            <w:r w:rsidR="00AA0027">
              <w:rPr>
                <w:noProof/>
                <w:webHidden/>
              </w:rPr>
              <w:instrText xml:space="preserve"> PAGEREF _Toc227833203 \h </w:instrText>
            </w:r>
            <w:r w:rsidR="00AA0027">
              <w:rPr>
                <w:noProof/>
                <w:webHidden/>
              </w:rPr>
            </w:r>
            <w:r w:rsidR="00AA0027">
              <w:rPr>
                <w:noProof/>
                <w:webHidden/>
              </w:rPr>
              <w:fldChar w:fldCharType="separate"/>
            </w:r>
            <w:r w:rsidR="008D0E11">
              <w:rPr>
                <w:noProof/>
                <w:webHidden/>
              </w:rPr>
              <w:t>6</w:t>
            </w:r>
            <w:r w:rsidR="00AA0027">
              <w:rPr>
                <w:noProof/>
                <w:webHidden/>
              </w:rPr>
              <w:fldChar w:fldCharType="end"/>
            </w:r>
          </w:hyperlink>
        </w:p>
        <w:p w14:paraId="359452FB" w14:textId="7DA9285A"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4" w:history="1">
            <w:r w:rsidR="00AA0027" w:rsidRPr="00DC7ED7">
              <w:rPr>
                <w:rStyle w:val="Hyperlink"/>
                <w:noProof/>
              </w:rPr>
              <w:t>2.3 Competitive Positioning Map</w:t>
            </w:r>
            <w:r w:rsidR="00AA0027">
              <w:rPr>
                <w:noProof/>
                <w:webHidden/>
              </w:rPr>
              <w:tab/>
            </w:r>
            <w:r w:rsidR="00AA0027">
              <w:rPr>
                <w:noProof/>
                <w:webHidden/>
              </w:rPr>
              <w:fldChar w:fldCharType="begin"/>
            </w:r>
            <w:r w:rsidR="00AA0027">
              <w:rPr>
                <w:noProof/>
                <w:webHidden/>
              </w:rPr>
              <w:instrText xml:space="preserve"> PAGEREF _Toc227833204 \h </w:instrText>
            </w:r>
            <w:r w:rsidR="00AA0027">
              <w:rPr>
                <w:noProof/>
                <w:webHidden/>
              </w:rPr>
            </w:r>
            <w:r w:rsidR="00AA0027">
              <w:rPr>
                <w:noProof/>
                <w:webHidden/>
              </w:rPr>
              <w:fldChar w:fldCharType="separate"/>
            </w:r>
            <w:r w:rsidR="008D0E11">
              <w:rPr>
                <w:noProof/>
                <w:webHidden/>
              </w:rPr>
              <w:t>7</w:t>
            </w:r>
            <w:r w:rsidR="00AA0027">
              <w:rPr>
                <w:noProof/>
                <w:webHidden/>
              </w:rPr>
              <w:fldChar w:fldCharType="end"/>
            </w:r>
          </w:hyperlink>
        </w:p>
        <w:p w14:paraId="164025D4" w14:textId="55137CBB"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5" w:history="1">
            <w:r w:rsidR="00AA0027" w:rsidRPr="00DC7ED7">
              <w:rPr>
                <w:rStyle w:val="Hyperlink"/>
                <w:noProof/>
              </w:rPr>
              <w:t>3. Porter's Diamond Model: Global Competitiveness of China's Apparel Industry</w:t>
            </w:r>
            <w:r w:rsidR="00AA0027">
              <w:rPr>
                <w:noProof/>
                <w:webHidden/>
              </w:rPr>
              <w:tab/>
            </w:r>
            <w:r w:rsidR="00AA0027">
              <w:rPr>
                <w:noProof/>
                <w:webHidden/>
              </w:rPr>
              <w:fldChar w:fldCharType="begin"/>
            </w:r>
            <w:r w:rsidR="00AA0027">
              <w:rPr>
                <w:noProof/>
                <w:webHidden/>
              </w:rPr>
              <w:instrText xml:space="preserve"> PAGEREF _Toc227833205 \h </w:instrText>
            </w:r>
            <w:r w:rsidR="00AA0027">
              <w:rPr>
                <w:noProof/>
                <w:webHidden/>
              </w:rPr>
            </w:r>
            <w:r w:rsidR="00AA0027">
              <w:rPr>
                <w:noProof/>
                <w:webHidden/>
              </w:rPr>
              <w:fldChar w:fldCharType="separate"/>
            </w:r>
            <w:r w:rsidR="008D0E11">
              <w:rPr>
                <w:noProof/>
                <w:webHidden/>
              </w:rPr>
              <w:t>9</w:t>
            </w:r>
            <w:r w:rsidR="00AA0027">
              <w:rPr>
                <w:noProof/>
                <w:webHidden/>
              </w:rPr>
              <w:fldChar w:fldCharType="end"/>
            </w:r>
          </w:hyperlink>
        </w:p>
        <w:p w14:paraId="35F7E3CC" w14:textId="7611629E"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6" w:history="1">
            <w:r w:rsidR="00AA0027" w:rsidRPr="00DC7ED7">
              <w:rPr>
                <w:rStyle w:val="Hyperlink"/>
                <w:noProof/>
              </w:rPr>
              <w:t>3.1 Factor Conditions</w:t>
            </w:r>
            <w:r w:rsidR="00AA0027">
              <w:rPr>
                <w:noProof/>
                <w:webHidden/>
              </w:rPr>
              <w:tab/>
            </w:r>
            <w:r w:rsidR="00AA0027">
              <w:rPr>
                <w:noProof/>
                <w:webHidden/>
              </w:rPr>
              <w:fldChar w:fldCharType="begin"/>
            </w:r>
            <w:r w:rsidR="00AA0027">
              <w:rPr>
                <w:noProof/>
                <w:webHidden/>
              </w:rPr>
              <w:instrText xml:space="preserve"> PAGEREF _Toc227833206 \h </w:instrText>
            </w:r>
            <w:r w:rsidR="00AA0027">
              <w:rPr>
                <w:noProof/>
                <w:webHidden/>
              </w:rPr>
            </w:r>
            <w:r w:rsidR="00AA0027">
              <w:rPr>
                <w:noProof/>
                <w:webHidden/>
              </w:rPr>
              <w:fldChar w:fldCharType="separate"/>
            </w:r>
            <w:r w:rsidR="008D0E11">
              <w:rPr>
                <w:noProof/>
                <w:webHidden/>
              </w:rPr>
              <w:t>9</w:t>
            </w:r>
            <w:r w:rsidR="00AA0027">
              <w:rPr>
                <w:noProof/>
                <w:webHidden/>
              </w:rPr>
              <w:fldChar w:fldCharType="end"/>
            </w:r>
          </w:hyperlink>
        </w:p>
        <w:p w14:paraId="01EAE247" w14:textId="2BEEFFE2"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7" w:history="1">
            <w:r w:rsidR="00AA0027" w:rsidRPr="00DC7ED7">
              <w:rPr>
                <w:rStyle w:val="Hyperlink"/>
                <w:noProof/>
              </w:rPr>
              <w:t>3.2 Demand Conditions</w:t>
            </w:r>
            <w:r w:rsidR="00AA0027">
              <w:rPr>
                <w:noProof/>
                <w:webHidden/>
              </w:rPr>
              <w:tab/>
            </w:r>
            <w:r w:rsidR="00AA0027">
              <w:rPr>
                <w:noProof/>
                <w:webHidden/>
              </w:rPr>
              <w:fldChar w:fldCharType="begin"/>
            </w:r>
            <w:r w:rsidR="00AA0027">
              <w:rPr>
                <w:noProof/>
                <w:webHidden/>
              </w:rPr>
              <w:instrText xml:space="preserve"> PAGEREF _Toc227833207 \h </w:instrText>
            </w:r>
            <w:r w:rsidR="00AA0027">
              <w:rPr>
                <w:noProof/>
                <w:webHidden/>
              </w:rPr>
            </w:r>
            <w:r w:rsidR="00AA0027">
              <w:rPr>
                <w:noProof/>
                <w:webHidden/>
              </w:rPr>
              <w:fldChar w:fldCharType="separate"/>
            </w:r>
            <w:r w:rsidR="008D0E11">
              <w:rPr>
                <w:noProof/>
                <w:webHidden/>
              </w:rPr>
              <w:t>10</w:t>
            </w:r>
            <w:r w:rsidR="00AA0027">
              <w:rPr>
                <w:noProof/>
                <w:webHidden/>
              </w:rPr>
              <w:fldChar w:fldCharType="end"/>
            </w:r>
          </w:hyperlink>
        </w:p>
        <w:p w14:paraId="2AF7771D" w14:textId="1659C2E0"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8" w:history="1">
            <w:r w:rsidR="00AA0027" w:rsidRPr="00DC7ED7">
              <w:rPr>
                <w:rStyle w:val="Hyperlink"/>
                <w:noProof/>
              </w:rPr>
              <w:t>3.3 Supporting and Relating industries</w:t>
            </w:r>
            <w:r w:rsidR="00AA0027">
              <w:rPr>
                <w:noProof/>
                <w:webHidden/>
              </w:rPr>
              <w:tab/>
            </w:r>
            <w:r w:rsidR="00AA0027">
              <w:rPr>
                <w:noProof/>
                <w:webHidden/>
              </w:rPr>
              <w:fldChar w:fldCharType="begin"/>
            </w:r>
            <w:r w:rsidR="00AA0027">
              <w:rPr>
                <w:noProof/>
                <w:webHidden/>
              </w:rPr>
              <w:instrText xml:space="preserve"> PAGEREF _Toc227833208 \h </w:instrText>
            </w:r>
            <w:r w:rsidR="00AA0027">
              <w:rPr>
                <w:noProof/>
                <w:webHidden/>
              </w:rPr>
            </w:r>
            <w:r w:rsidR="00AA0027">
              <w:rPr>
                <w:noProof/>
                <w:webHidden/>
              </w:rPr>
              <w:fldChar w:fldCharType="separate"/>
            </w:r>
            <w:r w:rsidR="008D0E11">
              <w:rPr>
                <w:noProof/>
                <w:webHidden/>
              </w:rPr>
              <w:t>10</w:t>
            </w:r>
            <w:r w:rsidR="00AA0027">
              <w:rPr>
                <w:noProof/>
                <w:webHidden/>
              </w:rPr>
              <w:fldChar w:fldCharType="end"/>
            </w:r>
          </w:hyperlink>
        </w:p>
        <w:p w14:paraId="72A16BA7" w14:textId="5FB133E8"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09" w:history="1">
            <w:r w:rsidR="00AA0027" w:rsidRPr="00DC7ED7">
              <w:rPr>
                <w:rStyle w:val="Hyperlink"/>
                <w:noProof/>
              </w:rPr>
              <w:t>3.4 Firm Strategy, Structures and Competition</w:t>
            </w:r>
            <w:r w:rsidR="00AA0027">
              <w:rPr>
                <w:noProof/>
                <w:webHidden/>
              </w:rPr>
              <w:tab/>
            </w:r>
            <w:r w:rsidR="00AA0027">
              <w:rPr>
                <w:noProof/>
                <w:webHidden/>
              </w:rPr>
              <w:fldChar w:fldCharType="begin"/>
            </w:r>
            <w:r w:rsidR="00AA0027">
              <w:rPr>
                <w:noProof/>
                <w:webHidden/>
              </w:rPr>
              <w:instrText xml:space="preserve"> PAGEREF _Toc227833209 \h </w:instrText>
            </w:r>
            <w:r w:rsidR="00AA0027">
              <w:rPr>
                <w:noProof/>
                <w:webHidden/>
              </w:rPr>
            </w:r>
            <w:r w:rsidR="00AA0027">
              <w:rPr>
                <w:noProof/>
                <w:webHidden/>
              </w:rPr>
              <w:fldChar w:fldCharType="separate"/>
            </w:r>
            <w:r w:rsidR="008D0E11">
              <w:rPr>
                <w:noProof/>
                <w:webHidden/>
              </w:rPr>
              <w:t>11</w:t>
            </w:r>
            <w:r w:rsidR="00AA0027">
              <w:rPr>
                <w:noProof/>
                <w:webHidden/>
              </w:rPr>
              <w:fldChar w:fldCharType="end"/>
            </w:r>
          </w:hyperlink>
        </w:p>
        <w:p w14:paraId="35ABC786" w14:textId="25CA3377"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0" w:history="1">
            <w:r w:rsidR="00AA0027" w:rsidRPr="00DC7ED7">
              <w:rPr>
                <w:rStyle w:val="Hyperlink"/>
                <w:bCs/>
                <w:noProof/>
              </w:rPr>
              <w:t>3.5 Government Role</w:t>
            </w:r>
            <w:r w:rsidR="00AA0027">
              <w:rPr>
                <w:noProof/>
                <w:webHidden/>
              </w:rPr>
              <w:tab/>
            </w:r>
            <w:r w:rsidR="00AA0027">
              <w:rPr>
                <w:noProof/>
                <w:webHidden/>
              </w:rPr>
              <w:fldChar w:fldCharType="begin"/>
            </w:r>
            <w:r w:rsidR="00AA0027">
              <w:rPr>
                <w:noProof/>
                <w:webHidden/>
              </w:rPr>
              <w:instrText xml:space="preserve"> PAGEREF _Toc227833210 \h </w:instrText>
            </w:r>
            <w:r w:rsidR="00AA0027">
              <w:rPr>
                <w:noProof/>
                <w:webHidden/>
              </w:rPr>
            </w:r>
            <w:r w:rsidR="00AA0027">
              <w:rPr>
                <w:noProof/>
                <w:webHidden/>
              </w:rPr>
              <w:fldChar w:fldCharType="separate"/>
            </w:r>
            <w:r w:rsidR="008D0E11">
              <w:rPr>
                <w:noProof/>
                <w:webHidden/>
              </w:rPr>
              <w:t>11</w:t>
            </w:r>
            <w:r w:rsidR="00AA0027">
              <w:rPr>
                <w:noProof/>
                <w:webHidden/>
              </w:rPr>
              <w:fldChar w:fldCharType="end"/>
            </w:r>
          </w:hyperlink>
        </w:p>
        <w:p w14:paraId="1A124237" w14:textId="2FC44535"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1" w:history="1">
            <w:r w:rsidR="00AA0027" w:rsidRPr="00DC7ED7">
              <w:rPr>
                <w:rStyle w:val="Hyperlink"/>
                <w:noProof/>
              </w:rPr>
              <w:t>3.6 Chance Events</w:t>
            </w:r>
            <w:r w:rsidR="00AA0027">
              <w:rPr>
                <w:noProof/>
                <w:webHidden/>
              </w:rPr>
              <w:tab/>
            </w:r>
            <w:r w:rsidR="00AA0027">
              <w:rPr>
                <w:noProof/>
                <w:webHidden/>
              </w:rPr>
              <w:fldChar w:fldCharType="begin"/>
            </w:r>
            <w:r w:rsidR="00AA0027">
              <w:rPr>
                <w:noProof/>
                <w:webHidden/>
              </w:rPr>
              <w:instrText xml:space="preserve"> PAGEREF _Toc227833211 \h </w:instrText>
            </w:r>
            <w:r w:rsidR="00AA0027">
              <w:rPr>
                <w:noProof/>
                <w:webHidden/>
              </w:rPr>
            </w:r>
            <w:r w:rsidR="00AA0027">
              <w:rPr>
                <w:noProof/>
                <w:webHidden/>
              </w:rPr>
              <w:fldChar w:fldCharType="separate"/>
            </w:r>
            <w:r w:rsidR="008D0E11">
              <w:rPr>
                <w:noProof/>
                <w:webHidden/>
              </w:rPr>
              <w:t>11</w:t>
            </w:r>
            <w:r w:rsidR="00AA0027">
              <w:rPr>
                <w:noProof/>
                <w:webHidden/>
              </w:rPr>
              <w:fldChar w:fldCharType="end"/>
            </w:r>
          </w:hyperlink>
        </w:p>
        <w:p w14:paraId="4982E5FC" w14:textId="583D19FB"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2" w:history="1">
            <w:r w:rsidR="00AA0027" w:rsidRPr="00DC7ED7">
              <w:rPr>
                <w:rStyle w:val="Hyperlink"/>
                <w:noProof/>
              </w:rPr>
              <w:t>4. Critical Evaluation of Zara's Operations in China: Market Attractiveness and Operational Factors</w:t>
            </w:r>
            <w:r w:rsidR="00AA0027">
              <w:rPr>
                <w:noProof/>
                <w:webHidden/>
              </w:rPr>
              <w:tab/>
            </w:r>
            <w:r w:rsidR="00AA0027">
              <w:rPr>
                <w:noProof/>
                <w:webHidden/>
              </w:rPr>
              <w:fldChar w:fldCharType="begin"/>
            </w:r>
            <w:r w:rsidR="00AA0027">
              <w:rPr>
                <w:noProof/>
                <w:webHidden/>
              </w:rPr>
              <w:instrText xml:space="preserve"> PAGEREF _Toc227833212 \h </w:instrText>
            </w:r>
            <w:r w:rsidR="00AA0027">
              <w:rPr>
                <w:noProof/>
                <w:webHidden/>
              </w:rPr>
            </w:r>
            <w:r w:rsidR="00AA0027">
              <w:rPr>
                <w:noProof/>
                <w:webHidden/>
              </w:rPr>
              <w:fldChar w:fldCharType="separate"/>
            </w:r>
            <w:r w:rsidR="008D0E11">
              <w:rPr>
                <w:noProof/>
                <w:webHidden/>
              </w:rPr>
              <w:t>12</w:t>
            </w:r>
            <w:r w:rsidR="00AA0027">
              <w:rPr>
                <w:noProof/>
                <w:webHidden/>
              </w:rPr>
              <w:fldChar w:fldCharType="end"/>
            </w:r>
          </w:hyperlink>
        </w:p>
        <w:p w14:paraId="3DBDE29E" w14:textId="2DFDE931"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3" w:history="1">
            <w:r w:rsidR="00AA0027" w:rsidRPr="00DC7ED7">
              <w:rPr>
                <w:rStyle w:val="Hyperlink"/>
                <w:noProof/>
              </w:rPr>
              <w:t>4.1 Political Factors</w:t>
            </w:r>
            <w:r w:rsidR="00AA0027">
              <w:rPr>
                <w:noProof/>
                <w:webHidden/>
              </w:rPr>
              <w:tab/>
            </w:r>
            <w:r w:rsidR="00AA0027">
              <w:rPr>
                <w:noProof/>
                <w:webHidden/>
              </w:rPr>
              <w:fldChar w:fldCharType="begin"/>
            </w:r>
            <w:r w:rsidR="00AA0027">
              <w:rPr>
                <w:noProof/>
                <w:webHidden/>
              </w:rPr>
              <w:instrText xml:space="preserve"> PAGEREF _Toc227833213 \h </w:instrText>
            </w:r>
            <w:r w:rsidR="00AA0027">
              <w:rPr>
                <w:noProof/>
                <w:webHidden/>
              </w:rPr>
            </w:r>
            <w:r w:rsidR="00AA0027">
              <w:rPr>
                <w:noProof/>
                <w:webHidden/>
              </w:rPr>
              <w:fldChar w:fldCharType="separate"/>
            </w:r>
            <w:r w:rsidR="008D0E11">
              <w:rPr>
                <w:noProof/>
                <w:webHidden/>
              </w:rPr>
              <w:t>12</w:t>
            </w:r>
            <w:r w:rsidR="00AA0027">
              <w:rPr>
                <w:noProof/>
                <w:webHidden/>
              </w:rPr>
              <w:fldChar w:fldCharType="end"/>
            </w:r>
          </w:hyperlink>
        </w:p>
        <w:p w14:paraId="38AB9AB8" w14:textId="64E4A68D"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4" w:history="1">
            <w:r w:rsidR="00AA0027" w:rsidRPr="00DC7ED7">
              <w:rPr>
                <w:rStyle w:val="Hyperlink"/>
                <w:noProof/>
              </w:rPr>
              <w:t>4.2 Economic Factor</w:t>
            </w:r>
            <w:r w:rsidR="00AA0027">
              <w:rPr>
                <w:noProof/>
                <w:webHidden/>
              </w:rPr>
              <w:tab/>
            </w:r>
            <w:r w:rsidR="00AA0027">
              <w:rPr>
                <w:noProof/>
                <w:webHidden/>
              </w:rPr>
              <w:fldChar w:fldCharType="begin"/>
            </w:r>
            <w:r w:rsidR="00AA0027">
              <w:rPr>
                <w:noProof/>
                <w:webHidden/>
              </w:rPr>
              <w:instrText xml:space="preserve"> PAGEREF _Toc227833214 \h </w:instrText>
            </w:r>
            <w:r w:rsidR="00AA0027">
              <w:rPr>
                <w:noProof/>
                <w:webHidden/>
              </w:rPr>
            </w:r>
            <w:r w:rsidR="00AA0027">
              <w:rPr>
                <w:noProof/>
                <w:webHidden/>
              </w:rPr>
              <w:fldChar w:fldCharType="separate"/>
            </w:r>
            <w:r w:rsidR="008D0E11">
              <w:rPr>
                <w:noProof/>
                <w:webHidden/>
              </w:rPr>
              <w:t>13</w:t>
            </w:r>
            <w:r w:rsidR="00AA0027">
              <w:rPr>
                <w:noProof/>
                <w:webHidden/>
              </w:rPr>
              <w:fldChar w:fldCharType="end"/>
            </w:r>
          </w:hyperlink>
        </w:p>
        <w:p w14:paraId="2A5B5E16" w14:textId="44EEB944"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5" w:history="1">
            <w:r w:rsidR="00AA0027" w:rsidRPr="00DC7ED7">
              <w:rPr>
                <w:rStyle w:val="Hyperlink"/>
                <w:noProof/>
              </w:rPr>
              <w:t>4.3 Legal Factors</w:t>
            </w:r>
            <w:r w:rsidR="00AA0027">
              <w:rPr>
                <w:noProof/>
                <w:webHidden/>
              </w:rPr>
              <w:tab/>
            </w:r>
            <w:r w:rsidR="00AA0027">
              <w:rPr>
                <w:noProof/>
                <w:webHidden/>
              </w:rPr>
              <w:fldChar w:fldCharType="begin"/>
            </w:r>
            <w:r w:rsidR="00AA0027">
              <w:rPr>
                <w:noProof/>
                <w:webHidden/>
              </w:rPr>
              <w:instrText xml:space="preserve"> PAGEREF _Toc227833215 \h </w:instrText>
            </w:r>
            <w:r w:rsidR="00AA0027">
              <w:rPr>
                <w:noProof/>
                <w:webHidden/>
              </w:rPr>
            </w:r>
            <w:r w:rsidR="00AA0027">
              <w:rPr>
                <w:noProof/>
                <w:webHidden/>
              </w:rPr>
              <w:fldChar w:fldCharType="separate"/>
            </w:r>
            <w:r w:rsidR="008D0E11">
              <w:rPr>
                <w:noProof/>
                <w:webHidden/>
              </w:rPr>
              <w:t>15</w:t>
            </w:r>
            <w:r w:rsidR="00AA0027">
              <w:rPr>
                <w:noProof/>
                <w:webHidden/>
              </w:rPr>
              <w:fldChar w:fldCharType="end"/>
            </w:r>
          </w:hyperlink>
        </w:p>
        <w:p w14:paraId="0E353249" w14:textId="37DAED1B"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6" w:history="1">
            <w:r w:rsidR="00AA0027" w:rsidRPr="00DC7ED7">
              <w:rPr>
                <w:rStyle w:val="Hyperlink"/>
                <w:noProof/>
              </w:rPr>
              <w:t>4.4 Cultural Factors</w:t>
            </w:r>
            <w:r w:rsidR="00AA0027">
              <w:rPr>
                <w:noProof/>
                <w:webHidden/>
              </w:rPr>
              <w:tab/>
            </w:r>
            <w:r w:rsidR="00AA0027">
              <w:rPr>
                <w:noProof/>
                <w:webHidden/>
              </w:rPr>
              <w:fldChar w:fldCharType="begin"/>
            </w:r>
            <w:r w:rsidR="00AA0027">
              <w:rPr>
                <w:noProof/>
                <w:webHidden/>
              </w:rPr>
              <w:instrText xml:space="preserve"> PAGEREF _Toc227833216 \h </w:instrText>
            </w:r>
            <w:r w:rsidR="00AA0027">
              <w:rPr>
                <w:noProof/>
                <w:webHidden/>
              </w:rPr>
            </w:r>
            <w:r w:rsidR="00AA0027">
              <w:rPr>
                <w:noProof/>
                <w:webHidden/>
              </w:rPr>
              <w:fldChar w:fldCharType="separate"/>
            </w:r>
            <w:r w:rsidR="008D0E11">
              <w:rPr>
                <w:noProof/>
                <w:webHidden/>
              </w:rPr>
              <w:t>16</w:t>
            </w:r>
            <w:r w:rsidR="00AA0027">
              <w:rPr>
                <w:noProof/>
                <w:webHidden/>
              </w:rPr>
              <w:fldChar w:fldCharType="end"/>
            </w:r>
          </w:hyperlink>
        </w:p>
        <w:p w14:paraId="29D6C827" w14:textId="4D8A3FA0"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7" w:history="1">
            <w:r w:rsidR="00AA0027" w:rsidRPr="00DC7ED7">
              <w:rPr>
                <w:rStyle w:val="Hyperlink"/>
                <w:noProof/>
              </w:rPr>
              <w:t>4.5 Overall Market Attractiveness Assessment</w:t>
            </w:r>
            <w:r w:rsidR="00AA0027">
              <w:rPr>
                <w:noProof/>
                <w:webHidden/>
              </w:rPr>
              <w:tab/>
            </w:r>
            <w:r w:rsidR="00AA0027">
              <w:rPr>
                <w:noProof/>
                <w:webHidden/>
              </w:rPr>
              <w:fldChar w:fldCharType="begin"/>
            </w:r>
            <w:r w:rsidR="00AA0027">
              <w:rPr>
                <w:noProof/>
                <w:webHidden/>
              </w:rPr>
              <w:instrText xml:space="preserve"> PAGEREF _Toc227833217 \h </w:instrText>
            </w:r>
            <w:r w:rsidR="00AA0027">
              <w:rPr>
                <w:noProof/>
                <w:webHidden/>
              </w:rPr>
            </w:r>
            <w:r w:rsidR="00AA0027">
              <w:rPr>
                <w:noProof/>
                <w:webHidden/>
              </w:rPr>
              <w:fldChar w:fldCharType="separate"/>
            </w:r>
            <w:r w:rsidR="008D0E11">
              <w:rPr>
                <w:noProof/>
                <w:webHidden/>
              </w:rPr>
              <w:t>18</w:t>
            </w:r>
            <w:r w:rsidR="00AA0027">
              <w:rPr>
                <w:noProof/>
                <w:webHidden/>
              </w:rPr>
              <w:fldChar w:fldCharType="end"/>
            </w:r>
          </w:hyperlink>
        </w:p>
        <w:p w14:paraId="2FC94B66" w14:textId="0D8808DE"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8" w:history="1">
            <w:r w:rsidR="00AA0027" w:rsidRPr="00DC7ED7">
              <w:rPr>
                <w:rStyle w:val="Hyperlink"/>
                <w:noProof/>
              </w:rPr>
              <w:t>5. Conclusion</w:t>
            </w:r>
            <w:r w:rsidR="00AA0027">
              <w:rPr>
                <w:noProof/>
                <w:webHidden/>
              </w:rPr>
              <w:tab/>
            </w:r>
            <w:r w:rsidR="00AA0027">
              <w:rPr>
                <w:noProof/>
                <w:webHidden/>
              </w:rPr>
              <w:fldChar w:fldCharType="begin"/>
            </w:r>
            <w:r w:rsidR="00AA0027">
              <w:rPr>
                <w:noProof/>
                <w:webHidden/>
              </w:rPr>
              <w:instrText xml:space="preserve"> PAGEREF _Toc227833218 \h </w:instrText>
            </w:r>
            <w:r w:rsidR="00AA0027">
              <w:rPr>
                <w:noProof/>
                <w:webHidden/>
              </w:rPr>
            </w:r>
            <w:r w:rsidR="00AA0027">
              <w:rPr>
                <w:noProof/>
                <w:webHidden/>
              </w:rPr>
              <w:fldChar w:fldCharType="separate"/>
            </w:r>
            <w:r w:rsidR="008D0E11">
              <w:rPr>
                <w:noProof/>
                <w:webHidden/>
              </w:rPr>
              <w:t>19</w:t>
            </w:r>
            <w:r w:rsidR="00AA0027">
              <w:rPr>
                <w:noProof/>
                <w:webHidden/>
              </w:rPr>
              <w:fldChar w:fldCharType="end"/>
            </w:r>
          </w:hyperlink>
        </w:p>
        <w:p w14:paraId="585E499E" w14:textId="555EF644"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19" w:history="1">
            <w:r w:rsidR="00AA0027" w:rsidRPr="00DC7ED7">
              <w:rPr>
                <w:rStyle w:val="Hyperlink"/>
                <w:noProof/>
              </w:rPr>
              <w:t>SECTION 2: REFLECTIVE ACCOUNT</w:t>
            </w:r>
            <w:r w:rsidR="00AA0027">
              <w:rPr>
                <w:noProof/>
                <w:webHidden/>
              </w:rPr>
              <w:tab/>
            </w:r>
            <w:r w:rsidR="00AA0027">
              <w:rPr>
                <w:noProof/>
                <w:webHidden/>
              </w:rPr>
              <w:fldChar w:fldCharType="begin"/>
            </w:r>
            <w:r w:rsidR="00AA0027">
              <w:rPr>
                <w:noProof/>
                <w:webHidden/>
              </w:rPr>
              <w:instrText xml:space="preserve"> PAGEREF _Toc227833219 \h </w:instrText>
            </w:r>
            <w:r w:rsidR="00AA0027">
              <w:rPr>
                <w:noProof/>
                <w:webHidden/>
              </w:rPr>
            </w:r>
            <w:r w:rsidR="00AA0027">
              <w:rPr>
                <w:noProof/>
                <w:webHidden/>
              </w:rPr>
              <w:fldChar w:fldCharType="separate"/>
            </w:r>
            <w:r w:rsidR="008D0E11">
              <w:rPr>
                <w:noProof/>
                <w:webHidden/>
              </w:rPr>
              <w:t>20</w:t>
            </w:r>
            <w:r w:rsidR="00AA0027">
              <w:rPr>
                <w:noProof/>
                <w:webHidden/>
              </w:rPr>
              <w:fldChar w:fldCharType="end"/>
            </w:r>
          </w:hyperlink>
        </w:p>
        <w:p w14:paraId="343B09C4" w14:textId="3B38354E" w:rsidR="00AA0027" w:rsidRDefault="00000000" w:rsidP="00D0323B">
          <w:pPr>
            <w:pStyle w:val="TOC2"/>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20" w:history="1">
            <w:r w:rsidR="00AA0027" w:rsidRPr="00DC7ED7">
              <w:rPr>
                <w:rStyle w:val="Hyperlink"/>
                <w:noProof/>
              </w:rPr>
              <w:t>Applying Gibbs' Reflective Cycle</w:t>
            </w:r>
            <w:r w:rsidR="00AA0027">
              <w:rPr>
                <w:noProof/>
                <w:webHidden/>
              </w:rPr>
              <w:tab/>
            </w:r>
            <w:r w:rsidR="00AA0027">
              <w:rPr>
                <w:noProof/>
                <w:webHidden/>
              </w:rPr>
              <w:fldChar w:fldCharType="begin"/>
            </w:r>
            <w:r w:rsidR="00AA0027">
              <w:rPr>
                <w:noProof/>
                <w:webHidden/>
              </w:rPr>
              <w:instrText xml:space="preserve"> PAGEREF _Toc227833220 \h </w:instrText>
            </w:r>
            <w:r w:rsidR="00AA0027">
              <w:rPr>
                <w:noProof/>
                <w:webHidden/>
              </w:rPr>
            </w:r>
            <w:r w:rsidR="00AA0027">
              <w:rPr>
                <w:noProof/>
                <w:webHidden/>
              </w:rPr>
              <w:fldChar w:fldCharType="separate"/>
            </w:r>
            <w:r w:rsidR="008D0E11">
              <w:rPr>
                <w:noProof/>
                <w:webHidden/>
              </w:rPr>
              <w:t>20</w:t>
            </w:r>
            <w:r w:rsidR="00AA0027">
              <w:rPr>
                <w:noProof/>
                <w:webHidden/>
              </w:rPr>
              <w:fldChar w:fldCharType="end"/>
            </w:r>
          </w:hyperlink>
        </w:p>
        <w:p w14:paraId="57F27619" w14:textId="22E69CA2" w:rsidR="00AA0027" w:rsidRDefault="00000000" w:rsidP="00D0323B">
          <w:pPr>
            <w:pStyle w:val="TOC1"/>
            <w:tabs>
              <w:tab w:val="right" w:leader="dot" w:pos="9350"/>
            </w:tabs>
            <w:spacing w:line="276" w:lineRule="auto"/>
            <w:rPr>
              <w:rFonts w:asciiTheme="minorHAnsi" w:eastAsiaTheme="minorEastAsia" w:hAnsiTheme="minorHAnsi" w:cstheme="minorBidi"/>
              <w:noProof/>
              <w:kern w:val="2"/>
              <w:szCs w:val="24"/>
              <w:lang w:eastAsia="en-GB"/>
              <w14:ligatures w14:val="standardContextual"/>
            </w:rPr>
          </w:pPr>
          <w:hyperlink w:anchor="_Toc227833221" w:history="1">
            <w:r w:rsidR="00AA0027" w:rsidRPr="00DC7ED7">
              <w:rPr>
                <w:rStyle w:val="Hyperlink"/>
                <w:noProof/>
              </w:rPr>
              <w:t>References</w:t>
            </w:r>
            <w:r w:rsidR="00AA0027">
              <w:rPr>
                <w:noProof/>
                <w:webHidden/>
              </w:rPr>
              <w:tab/>
            </w:r>
            <w:r w:rsidR="00AA0027">
              <w:rPr>
                <w:noProof/>
                <w:webHidden/>
              </w:rPr>
              <w:fldChar w:fldCharType="begin"/>
            </w:r>
            <w:r w:rsidR="00AA0027">
              <w:rPr>
                <w:noProof/>
                <w:webHidden/>
              </w:rPr>
              <w:instrText xml:space="preserve"> PAGEREF _Toc227833221 \h </w:instrText>
            </w:r>
            <w:r w:rsidR="00AA0027">
              <w:rPr>
                <w:noProof/>
                <w:webHidden/>
              </w:rPr>
            </w:r>
            <w:r w:rsidR="00AA0027">
              <w:rPr>
                <w:noProof/>
                <w:webHidden/>
              </w:rPr>
              <w:fldChar w:fldCharType="separate"/>
            </w:r>
            <w:r w:rsidR="008D0E11">
              <w:rPr>
                <w:noProof/>
                <w:webHidden/>
              </w:rPr>
              <w:t>24</w:t>
            </w:r>
            <w:r w:rsidR="00AA0027">
              <w:rPr>
                <w:noProof/>
                <w:webHidden/>
              </w:rPr>
              <w:fldChar w:fldCharType="end"/>
            </w:r>
          </w:hyperlink>
        </w:p>
        <w:p w14:paraId="2CF607AA" w14:textId="3ECC76C8" w:rsidR="00C22A4E" w:rsidRPr="00D0323B" w:rsidRDefault="004F2CB3" w:rsidP="00D0323B">
          <w:pPr>
            <w:spacing w:line="276" w:lineRule="auto"/>
            <w:rPr>
              <w:rFonts w:cs="Arial"/>
              <w:szCs w:val="24"/>
            </w:rPr>
          </w:pPr>
          <w:r w:rsidRPr="00CE0644">
            <w:rPr>
              <w:rFonts w:cs="Arial"/>
              <w:b/>
              <w:bCs/>
              <w:szCs w:val="24"/>
            </w:rPr>
            <w:fldChar w:fldCharType="end"/>
          </w:r>
        </w:p>
      </w:sdtContent>
    </w:sdt>
    <w:p w14:paraId="67D45172" w14:textId="34C19884" w:rsidR="00103D88" w:rsidRPr="00CE0644" w:rsidRDefault="00103D88" w:rsidP="004F2CB3">
      <w:pPr>
        <w:pStyle w:val="Heading1"/>
      </w:pPr>
      <w:bookmarkStart w:id="1" w:name="_Toc227833199"/>
      <w:r w:rsidRPr="00CE0644">
        <w:lastRenderedPageBreak/>
        <w:t>Section 1</w:t>
      </w:r>
      <w:bookmarkEnd w:id="1"/>
    </w:p>
    <w:p w14:paraId="3D193EC5" w14:textId="255134D7" w:rsidR="00512871" w:rsidRPr="00CE0644" w:rsidRDefault="00EA4A26" w:rsidP="004F2CB3">
      <w:pPr>
        <w:pStyle w:val="Heading1"/>
      </w:pPr>
      <w:bookmarkStart w:id="2" w:name="_Toc227833200"/>
      <w:r w:rsidRPr="00CE0644">
        <w:t xml:space="preserve">1. </w:t>
      </w:r>
      <w:r w:rsidR="00512871" w:rsidRPr="00CE0644">
        <w:t>Introduction</w:t>
      </w:r>
      <w:bookmarkEnd w:id="2"/>
      <w:r w:rsidR="00512871" w:rsidRPr="00CE0644">
        <w:t xml:space="preserve"> </w:t>
      </w:r>
    </w:p>
    <w:p w14:paraId="604C67B4" w14:textId="76550535" w:rsidR="003B5630" w:rsidRPr="00CE0644" w:rsidRDefault="00103D88" w:rsidP="008E1DAC">
      <w:r w:rsidRPr="00CE0644">
        <w:t xml:space="preserve">The international business is a dynamic and complicated environment that is influenced by economic, political, legal, cultural, and competitive pressures (Hill, 2020). As multinational corporations (MNCs) grow across national borders, they must be keen to evaluate both opportunities and limitations posed by host country environments critically. This report will discuss the clothing and fashion industry in China which is one of the largest consumer markets in the world and will analyse the international business status of Zara, the flagship brand of the Inditex S.A. Spanish multinational and the largest fashion retailer in the world </w:t>
      </w:r>
      <w:r w:rsidR="00246DC4" w:rsidRPr="00CE0644">
        <w:t>(Aftab et al., 2018</w:t>
      </w:r>
      <w:r w:rsidRPr="00CE0644">
        <w:t>). China provides a good case study based on its size, blistering growth and emerging competitive forces between international fast fashion brands and emerging national competitors</w:t>
      </w:r>
      <w:r w:rsidR="00354CB7" w:rsidRPr="00CE0644">
        <w:t xml:space="preserve"> (</w:t>
      </w:r>
      <w:r w:rsidR="00354CB7" w:rsidRPr="00CE0644">
        <w:rPr>
          <w:lang w:eastAsia="en-GB"/>
        </w:rPr>
        <w:t>Camargo et al., 2020)</w:t>
      </w:r>
      <w:r w:rsidRPr="00CE0644">
        <w:t xml:space="preserve">. The convergence of China manufacturing culture, emerging middle class, and online shopping ecosystem creates a complex environment to foreign fashion MNCs. Based on Porters Diamond Model of National Advantage and a </w:t>
      </w:r>
      <w:r w:rsidR="00354CB7" w:rsidRPr="00CE0644">
        <w:t xml:space="preserve">political, </w:t>
      </w:r>
      <w:proofErr w:type="gramStart"/>
      <w:r w:rsidR="00354CB7" w:rsidRPr="00CE0644">
        <w:t>economic ,</w:t>
      </w:r>
      <w:proofErr w:type="gramEnd"/>
      <w:r w:rsidR="00354CB7" w:rsidRPr="00CE0644">
        <w:t xml:space="preserve"> legal and cultural </w:t>
      </w:r>
      <w:proofErr w:type="spellStart"/>
      <w:r w:rsidR="00354CB7" w:rsidRPr="00CE0644">
        <w:t>dimention</w:t>
      </w:r>
      <w:proofErr w:type="spellEnd"/>
      <w:r w:rsidRPr="00CE0644">
        <w:t xml:space="preserve"> analysis, this report proceeds to critically assess the industry competitive environment and the strategies that affect the operations of Zara in China</w:t>
      </w:r>
      <w:r w:rsidR="0069179E" w:rsidRPr="00CE0644">
        <w:t>. This report aims at achieving three goals. It will examine the structure and competitive forces in the Chinese apparel industry; to deploy the Diamond Model of Porter to examine the competitiveness of the industry in the global arena; and to critically examine the political, economic, legal, and cultural forces influencing the success of Zara in China</w:t>
      </w:r>
      <w:r w:rsidR="003B5630" w:rsidRPr="00CE0644">
        <w:t>.</w:t>
      </w:r>
    </w:p>
    <w:p w14:paraId="001AF489" w14:textId="1AC7D247" w:rsidR="003E5C90" w:rsidRPr="00CE0644" w:rsidRDefault="003E5C90" w:rsidP="003E5C90">
      <w:pPr>
        <w:pStyle w:val="Heading1"/>
      </w:pPr>
      <w:bookmarkStart w:id="3" w:name="_Toc227833201"/>
      <w:r w:rsidRPr="00CE0644">
        <w:t>2. Industry and Country Overview</w:t>
      </w:r>
      <w:bookmarkEnd w:id="3"/>
    </w:p>
    <w:p w14:paraId="126F2696" w14:textId="2E1E2CEE" w:rsidR="003E5C90" w:rsidRPr="00CE0644" w:rsidRDefault="003E5C90" w:rsidP="003E5C90">
      <w:pPr>
        <w:pStyle w:val="Heading2"/>
      </w:pPr>
      <w:bookmarkStart w:id="4" w:name="_Toc227833202"/>
      <w:r w:rsidRPr="00CE0644">
        <w:t>2.1 The Apparel Industry in China</w:t>
      </w:r>
      <w:bookmarkEnd w:id="4"/>
    </w:p>
    <w:p w14:paraId="14642EF7" w14:textId="64D5DCC4" w:rsidR="003E5C90" w:rsidRPr="00CE0644" w:rsidRDefault="003E5C90" w:rsidP="003E5C90">
      <w:r w:rsidRPr="00CE0644">
        <w:t>The apparel and fashion market of China is one of the largest staples of the national economy, comprising of the production, sales, and technological advancement</w:t>
      </w:r>
      <w:r w:rsidR="00354CB7" w:rsidRPr="00CE0644">
        <w:t xml:space="preserve"> (</w:t>
      </w:r>
      <w:r w:rsidR="00354CB7" w:rsidRPr="00CE0644">
        <w:rPr>
          <w:rFonts w:eastAsia="Times New Roman" w:cs="Arial"/>
          <w:szCs w:val="24"/>
        </w:rPr>
        <w:t>Statista ,2024b)</w:t>
      </w:r>
      <w:r w:rsidRPr="00CE0644">
        <w:t xml:space="preserve">. The industry has high scale and a long-term growth, which confirms the role of China as a world leader. The market is estimated to be at a level of about US$276.42 billion revenue in 2025 with a growth rate of 6.86 per year between 2025 and 2029 </w:t>
      </w:r>
      <w:r w:rsidRPr="00CE0644">
        <w:lastRenderedPageBreak/>
        <w:t>(Woodburn Global, 2025). This growth is a result of the increasing domestic demand and the pace of digital transformation.</w:t>
      </w:r>
    </w:p>
    <w:p w14:paraId="4DCC4D37" w14:textId="0DDB8050" w:rsidR="006D378D" w:rsidRPr="00CE0644" w:rsidRDefault="006D378D" w:rsidP="003E5C90">
      <w:r w:rsidRPr="00CE0644">
        <w:rPr>
          <w:noProof/>
        </w:rPr>
        <w:drawing>
          <wp:inline distT="0" distB="0" distL="0" distR="0" wp14:anchorId="38D63436" wp14:editId="2AAB0B2E">
            <wp:extent cx="5943600" cy="3463925"/>
            <wp:effectExtent l="0" t="0" r="0" b="3175"/>
            <wp:docPr id="2049030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30404" name=""/>
                    <pic:cNvPicPr/>
                  </pic:nvPicPr>
                  <pic:blipFill>
                    <a:blip r:embed="rId10"/>
                    <a:stretch>
                      <a:fillRect/>
                    </a:stretch>
                  </pic:blipFill>
                  <pic:spPr>
                    <a:xfrm>
                      <a:off x="0" y="0"/>
                      <a:ext cx="5943600" cy="3463925"/>
                    </a:xfrm>
                    <a:prstGeom prst="rect">
                      <a:avLst/>
                    </a:prstGeom>
                  </pic:spPr>
                </pic:pic>
              </a:graphicData>
            </a:graphic>
          </wp:inline>
        </w:drawing>
      </w:r>
    </w:p>
    <w:p w14:paraId="3BEFC675" w14:textId="22A7CCC3" w:rsidR="00CE0644" w:rsidRPr="00CE0644" w:rsidRDefault="00CE0644" w:rsidP="009F3FFD">
      <w:pPr>
        <w:jc w:val="center"/>
      </w:pPr>
      <w:r w:rsidRPr="00CE0644">
        <w:t>Figure</w:t>
      </w:r>
      <w:r w:rsidR="009F3FFD">
        <w:t xml:space="preserve"> 1</w:t>
      </w:r>
      <w:r w:rsidRPr="00CE0644">
        <w:t>: China E-commerce Apparel Market</w:t>
      </w:r>
    </w:p>
    <w:p w14:paraId="547580BC" w14:textId="11355FF8" w:rsidR="00CE0644" w:rsidRPr="00CE0644" w:rsidRDefault="00CE0644" w:rsidP="009F3FFD">
      <w:pPr>
        <w:jc w:val="center"/>
      </w:pPr>
      <w:r w:rsidRPr="00CE0644">
        <w:t>Source:</w:t>
      </w:r>
      <w:r w:rsidR="009F3FFD" w:rsidRPr="009F3FFD">
        <w:t xml:space="preserve"> (Jing Daily, 2025)</w:t>
      </w:r>
    </w:p>
    <w:p w14:paraId="274E430A" w14:textId="7350DC43" w:rsidR="003E5C90" w:rsidRPr="00CE0644" w:rsidRDefault="003E5C90" w:rsidP="003E5C90">
      <w:r w:rsidRPr="00CE0644">
        <w:t>China also plays a dominant role in global apparel supply chains, accounting for over 30% of worldwide exports and remaining the largest manufacturer and exporter for more than a decade (</w:t>
      </w:r>
      <w:r w:rsidR="00C4499A" w:rsidRPr="00CE0644">
        <w:rPr>
          <w:rFonts w:eastAsia="Times New Roman" w:cs="Arial"/>
          <w:szCs w:val="24"/>
        </w:rPr>
        <w:t>Bafna, 2023</w:t>
      </w:r>
      <w:r w:rsidRPr="00CE0644">
        <w:t>). Advanced production capabilities, cost advantages, and efficient integration of supply chains support this leadership. Statista, (2024) also forecasts that the apparel market will experience a compound annual growth rate of 4.01% in the years 2024-2029 and will be US399.80 billion in 2029. Online sales contribute over 35% of total transactions, significantly above the global average (</w:t>
      </w:r>
      <w:r w:rsidR="00780DB6" w:rsidRPr="00CE0644">
        <w:t>Jing Daily, 2025</w:t>
      </w:r>
      <w:r w:rsidRPr="00CE0644">
        <w:t>), highlighting the critical role of e commerce.</w:t>
      </w:r>
    </w:p>
    <w:p w14:paraId="2855A284" w14:textId="006EAC81" w:rsidR="003E5C90" w:rsidRPr="00CE0644" w:rsidRDefault="003E5C90" w:rsidP="003E5C90">
      <w:r w:rsidRPr="00CE0644">
        <w:t xml:space="preserve">The industry is not just important as a consumption. The textile industry in China has produced more than 4 trillion yuan of annual output, with the apparel industry leading in cross border business to consumer e commerce close to 25% of the gross merchandise value (Raw Shot, 2025). The rise of the tier 2 and lower tier cities is increasingly </w:t>
      </w:r>
      <w:proofErr w:type="spellStart"/>
      <w:r w:rsidRPr="00CE0644">
        <w:t>fueling</w:t>
      </w:r>
      <w:proofErr w:type="spellEnd"/>
      <w:r w:rsidRPr="00CE0644">
        <w:t xml:space="preserve"> growth as increasing incomes and the growth of retail infrastructure is creating new consumer segments.</w:t>
      </w:r>
    </w:p>
    <w:p w14:paraId="24438793" w14:textId="1F35EC5F" w:rsidR="00752E0C" w:rsidRPr="00CE0644" w:rsidRDefault="00752E0C" w:rsidP="00752E0C">
      <w:pPr>
        <w:pStyle w:val="Heading2"/>
      </w:pPr>
      <w:bookmarkStart w:id="5" w:name="_Toc227833203"/>
      <w:r w:rsidRPr="00CE0644">
        <w:lastRenderedPageBreak/>
        <w:t>2.2 Key Domestic and Multinational Firms</w:t>
      </w:r>
      <w:bookmarkEnd w:id="5"/>
    </w:p>
    <w:p w14:paraId="307BDC56" w14:textId="2A117F9D" w:rsidR="00752E0C" w:rsidRPr="00CE0644" w:rsidRDefault="00752E0C" w:rsidP="00752E0C">
      <w:r w:rsidRPr="00CE0644">
        <w:t>Chinese apparel industry is defined by a high concentration of both national and foreign companies, with the domestic brands becoming more and more prominent. The collective market share of Chinese brands increased to 56.1 in 2024, in comparison to 35.8 in 2020, which indicates a definite shift in the consumer preference to the local identity, affordability, and cultural relevance (</w:t>
      </w:r>
      <w:r w:rsidR="00780DB6" w:rsidRPr="00CE0644">
        <w:t>Statista ,2024b</w:t>
      </w:r>
      <w:r w:rsidRPr="00CE0644">
        <w:t xml:space="preserve">). Some of the key domestic players are Anta Sports, Li-Ning, </w:t>
      </w:r>
      <w:proofErr w:type="spellStart"/>
      <w:r w:rsidRPr="00CE0644">
        <w:t>Bosideng</w:t>
      </w:r>
      <w:proofErr w:type="spellEnd"/>
      <w:r w:rsidRPr="00CE0644">
        <w:t>, and Shein. Shein is a disruptive player in the industry with a valuation of US66billion in 2023 and revenue of around US23 billion in 2022 due to its AI powered and highly responsive supply chain system (Raw Shot, 2025).</w:t>
      </w:r>
    </w:p>
    <w:p w14:paraId="24A3CA21" w14:textId="396EA8A0" w:rsidR="009024E8" w:rsidRPr="00CE0644" w:rsidRDefault="009024E8" w:rsidP="00752E0C">
      <w:r w:rsidRPr="00CE0644">
        <w:rPr>
          <w:noProof/>
        </w:rPr>
        <w:drawing>
          <wp:inline distT="0" distB="0" distL="0" distR="0" wp14:anchorId="6E4E144C" wp14:editId="5D485200">
            <wp:extent cx="6115050" cy="3581400"/>
            <wp:effectExtent l="0" t="0" r="0" b="0"/>
            <wp:docPr id="1018772238" name="Picture 1" descr="Shein vs H&amp;M vs Zara | Sac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hein vs H&amp;M vs Zara | Sac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5050" cy="3581400"/>
                    </a:xfrm>
                    <a:prstGeom prst="rect">
                      <a:avLst/>
                    </a:prstGeom>
                    <a:noFill/>
                    <a:ln>
                      <a:noFill/>
                    </a:ln>
                  </pic:spPr>
                </pic:pic>
              </a:graphicData>
            </a:graphic>
          </wp:inline>
        </w:drawing>
      </w:r>
    </w:p>
    <w:p w14:paraId="4BBA1E35" w14:textId="01DB8D61" w:rsidR="00CE0644" w:rsidRPr="00CE0644" w:rsidRDefault="00CE0644" w:rsidP="00CE0644">
      <w:pPr>
        <w:jc w:val="center"/>
      </w:pPr>
      <w:r w:rsidRPr="00CE0644">
        <w:t>Figure</w:t>
      </w:r>
      <w:r w:rsidR="009F3FFD">
        <w:t xml:space="preserve"> 2</w:t>
      </w:r>
      <w:r w:rsidRPr="00CE0644">
        <w:t>: Competitors revenue comparison with Zara</w:t>
      </w:r>
    </w:p>
    <w:p w14:paraId="50B1B002" w14:textId="35B83953" w:rsidR="00CE0644" w:rsidRPr="00CE0644" w:rsidRDefault="00CE0644" w:rsidP="00CE0644">
      <w:pPr>
        <w:jc w:val="center"/>
      </w:pPr>
      <w:r w:rsidRPr="00CE0644">
        <w:t>Source:</w:t>
      </w:r>
      <w:r>
        <w:t xml:space="preserve"> (</w:t>
      </w:r>
      <w:r w:rsidRPr="00CE0644">
        <w:rPr>
          <w:rFonts w:eastAsia="Times New Roman" w:cs="Arial"/>
          <w:szCs w:val="24"/>
        </w:rPr>
        <w:t>China Daily</w:t>
      </w:r>
      <w:r>
        <w:rPr>
          <w:rFonts w:eastAsia="Times New Roman" w:cs="Arial"/>
          <w:szCs w:val="24"/>
        </w:rPr>
        <w:t xml:space="preserve">, </w:t>
      </w:r>
      <w:r w:rsidRPr="00CE0644">
        <w:rPr>
          <w:rFonts w:eastAsia="Times New Roman" w:cs="Arial"/>
          <w:szCs w:val="24"/>
        </w:rPr>
        <w:t>2025)</w:t>
      </w:r>
    </w:p>
    <w:p w14:paraId="68D64252" w14:textId="75A8CD65" w:rsidR="00752E0C" w:rsidRPr="00CE0644" w:rsidRDefault="00752E0C" w:rsidP="00752E0C">
      <w:r w:rsidRPr="00CE0644">
        <w:t>Although domestic brands have emerged, multinational firms still have a big role to play. Fast fashion giants like Zara and H&amp;M have been enjoying a good brand name in China</w:t>
      </w:r>
      <w:r w:rsidR="00246DC4" w:rsidRPr="00CE0644">
        <w:t xml:space="preserve"> (</w:t>
      </w:r>
      <w:r w:rsidR="00246DC4" w:rsidRPr="00CE0644">
        <w:rPr>
          <w:rFonts w:eastAsia="Times New Roman" w:cs="Arial"/>
          <w:szCs w:val="24"/>
        </w:rPr>
        <w:t>Business of Fashion, 2024)</w:t>
      </w:r>
      <w:r w:rsidRPr="00CE0644">
        <w:t xml:space="preserve">. As of January 2024, Zara had 118 stores in China, which was its biggest store network outside of Spain (Global Times, 2024). In the meantime, Japan-based Uniqlo has realized significant growth and has approximately 930 stores in </w:t>
      </w:r>
      <w:r w:rsidRPr="00CE0644">
        <w:lastRenderedPageBreak/>
        <w:t>mainland China, with a 28% growth of operating profit due to post pandemic recovery (Business of Fashion, 2024).</w:t>
      </w:r>
    </w:p>
    <w:p w14:paraId="5C72BBFE" w14:textId="09AB4EC9" w:rsidR="003B5630" w:rsidRPr="00CE0644" w:rsidRDefault="00752E0C" w:rsidP="00752E0C">
      <w:r w:rsidRPr="00CE0644">
        <w:t xml:space="preserve">The use of digital performance also brings competitive positioning amongst these firms. Zara and H&amp;M achieved gross merchandise value exceeding 1,059 million and 278 million yuan respectively of March 2023-February 2024 on the platform of Tmall, one of the most popular e commerce sites in China </w:t>
      </w:r>
      <w:r w:rsidR="00780DB6" w:rsidRPr="00CE0644">
        <w:t>(Statista ,2024a)</w:t>
      </w:r>
      <w:r w:rsidRPr="00CE0644">
        <w:t>. This analysis reveals that Zara has a greater online presence and can fit into the online retail ecosystem of China. Overall, the industry reflects a dual structure where domestic brands gain momentum through localisation and innovation, while multinational firms compete through brand equity, scale, and digital adaptation.</w:t>
      </w:r>
    </w:p>
    <w:p w14:paraId="00659D4C" w14:textId="21099D87" w:rsidR="002B6F42" w:rsidRPr="00CE0644" w:rsidRDefault="002B6F42" w:rsidP="002B6F42">
      <w:pPr>
        <w:pStyle w:val="Heading2"/>
      </w:pPr>
      <w:bookmarkStart w:id="6" w:name="_Toc227833204"/>
      <w:r w:rsidRPr="00CE0644">
        <w:t>2.3 Competitive Positioning Map</w:t>
      </w:r>
      <w:bookmarkEnd w:id="6"/>
    </w:p>
    <w:p w14:paraId="787B68AC" w14:textId="1A70D504" w:rsidR="002B6F42" w:rsidRPr="00CE0644" w:rsidRDefault="002B6F42" w:rsidP="002B6F42">
      <w:r w:rsidRPr="00CE0644">
        <w:t>Chinese apparel industry is defined by a combination of strong national corporations and well-developed international brands that compete with each other employing different strategies and market positioning</w:t>
      </w:r>
      <w:r w:rsidR="00432599">
        <w:t xml:space="preserve"> </w:t>
      </w:r>
      <w:r w:rsidR="00432599">
        <w:rPr>
          <w:lang w:eastAsia="en-GB"/>
        </w:rPr>
        <w:t>(</w:t>
      </w:r>
      <w:r w:rsidR="00432599" w:rsidRPr="00CE0644">
        <w:rPr>
          <w:rFonts w:eastAsia="Times New Roman" w:cs="Arial"/>
          <w:szCs w:val="24"/>
        </w:rPr>
        <w:t>IMF</w:t>
      </w:r>
      <w:r w:rsidR="00432599">
        <w:rPr>
          <w:rFonts w:eastAsia="Times New Roman" w:cs="Arial"/>
          <w:szCs w:val="24"/>
        </w:rPr>
        <w:t xml:space="preserve">, </w:t>
      </w:r>
      <w:r w:rsidR="00432599" w:rsidRPr="00CE0644">
        <w:rPr>
          <w:rFonts w:eastAsia="Times New Roman" w:cs="Arial"/>
          <w:szCs w:val="24"/>
        </w:rPr>
        <w:t>2025)</w:t>
      </w:r>
      <w:r w:rsidRPr="00CE0644">
        <w:t xml:space="preserve">. Domestic firms like Anta Sports, Li-Ning, </w:t>
      </w:r>
      <w:proofErr w:type="spellStart"/>
      <w:r w:rsidRPr="00CE0644">
        <w:t>Bosideng</w:t>
      </w:r>
      <w:proofErr w:type="spellEnd"/>
      <w:r w:rsidRPr="00CE0644">
        <w:t xml:space="preserve"> and Shein have experienced massive waves with the use of localisation, low prices and digital innovation. Notably, Shein dominates the </w:t>
      </w:r>
      <w:proofErr w:type="gramStart"/>
      <w:r w:rsidRPr="00CE0644">
        <w:t>low price</w:t>
      </w:r>
      <w:proofErr w:type="gramEnd"/>
      <w:r w:rsidRPr="00CE0644">
        <w:t xml:space="preserve"> segment, increasing its market share from 27% to 35% among six major brands in 2024, reflecting its disruptive </w:t>
      </w:r>
      <w:proofErr w:type="spellStart"/>
      <w:r w:rsidRPr="00CE0644">
        <w:t>ultra fast</w:t>
      </w:r>
      <w:proofErr w:type="spellEnd"/>
      <w:r w:rsidRPr="00CE0644">
        <w:t xml:space="preserve"> fashion model (Business of Fashion, 2024).</w:t>
      </w:r>
    </w:p>
    <w:p w14:paraId="57FEC326" w14:textId="2BE3D7F4" w:rsidR="00780DB6" w:rsidRDefault="00780DB6" w:rsidP="00780DB6">
      <w:pPr>
        <w:jc w:val="center"/>
      </w:pPr>
      <w:r w:rsidRPr="00CE0644">
        <w:rPr>
          <w:noProof/>
        </w:rPr>
        <w:lastRenderedPageBreak/>
        <w:drawing>
          <wp:inline distT="0" distB="0" distL="0" distR="0" wp14:anchorId="5EE06FFA" wp14:editId="41DB68A4">
            <wp:extent cx="4908550" cy="4146550"/>
            <wp:effectExtent l="0" t="0" r="6350" b="6350"/>
            <wp:docPr id="249879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879583" name=""/>
                    <pic:cNvPicPr/>
                  </pic:nvPicPr>
                  <pic:blipFill>
                    <a:blip r:embed="rId12"/>
                    <a:stretch>
                      <a:fillRect/>
                    </a:stretch>
                  </pic:blipFill>
                  <pic:spPr>
                    <a:xfrm>
                      <a:off x="0" y="0"/>
                      <a:ext cx="4908550" cy="4146550"/>
                    </a:xfrm>
                    <a:prstGeom prst="rect">
                      <a:avLst/>
                    </a:prstGeom>
                  </pic:spPr>
                </pic:pic>
              </a:graphicData>
            </a:graphic>
          </wp:inline>
        </w:drawing>
      </w:r>
    </w:p>
    <w:p w14:paraId="3156A698" w14:textId="40724801" w:rsidR="00CE0644" w:rsidRDefault="00CE0644" w:rsidP="00CE0644">
      <w:pPr>
        <w:jc w:val="center"/>
      </w:pPr>
      <w:r>
        <w:t>Figure</w:t>
      </w:r>
      <w:r w:rsidR="009F3FFD">
        <w:t xml:space="preserve"> 3</w:t>
      </w:r>
      <w:r>
        <w:t>:</w:t>
      </w:r>
      <w:r w:rsidR="009F3FFD">
        <w:t xml:space="preserve"> Positioning map for Zara in China</w:t>
      </w:r>
    </w:p>
    <w:p w14:paraId="5518BEA5" w14:textId="19ADF8AE" w:rsidR="00CE0644" w:rsidRPr="00CE0644" w:rsidRDefault="00CE0644" w:rsidP="00CE0644">
      <w:pPr>
        <w:jc w:val="center"/>
      </w:pPr>
      <w:r>
        <w:t>Source: (</w:t>
      </w:r>
      <w:r w:rsidRPr="00CE0644">
        <w:rPr>
          <w:rFonts w:eastAsia="Times New Roman" w:cs="Arial"/>
          <w:szCs w:val="24"/>
        </w:rPr>
        <w:t>Woodburn Global</w:t>
      </w:r>
      <w:r>
        <w:rPr>
          <w:rFonts w:eastAsia="Times New Roman" w:cs="Arial"/>
          <w:szCs w:val="24"/>
        </w:rPr>
        <w:t xml:space="preserve">, </w:t>
      </w:r>
      <w:r w:rsidRPr="00CE0644">
        <w:rPr>
          <w:rFonts w:eastAsia="Times New Roman" w:cs="Arial"/>
          <w:szCs w:val="24"/>
        </w:rPr>
        <w:t>2025)</w:t>
      </w:r>
    </w:p>
    <w:p w14:paraId="015DE7C0" w14:textId="14A82195" w:rsidR="002B6F42" w:rsidRPr="00CE0644" w:rsidRDefault="002B6F42" w:rsidP="002B6F42">
      <w:r w:rsidRPr="00CE0644">
        <w:t xml:space="preserve">Zara and H&amp;M are the participants in the </w:t>
      </w:r>
      <w:proofErr w:type="spellStart"/>
      <w:r w:rsidRPr="00CE0644">
        <w:t>mid market</w:t>
      </w:r>
      <w:proofErr w:type="spellEnd"/>
      <w:r w:rsidRPr="00CE0644">
        <w:t xml:space="preserve"> of the multinational sphere and Uniqlo has the differentiated strategy based on the functional basics</w:t>
      </w:r>
      <w:r w:rsidR="00246DC4" w:rsidRPr="00CE0644">
        <w:t xml:space="preserve"> (</w:t>
      </w:r>
      <w:r w:rsidR="00246DC4" w:rsidRPr="00CE0644">
        <w:rPr>
          <w:rFonts w:eastAsia="Times New Roman" w:cs="Arial"/>
          <w:szCs w:val="24"/>
        </w:rPr>
        <w:t>Business of Fashion, 2024)</w:t>
      </w:r>
      <w:r w:rsidRPr="00CE0644">
        <w:t xml:space="preserve">. The positioning map indicates that Zara has occupied a mid to premium and </w:t>
      </w:r>
      <w:proofErr w:type="gramStart"/>
      <w:r w:rsidRPr="00CE0644">
        <w:t>trend oriented</w:t>
      </w:r>
      <w:proofErr w:type="gramEnd"/>
      <w:r w:rsidRPr="00CE0644">
        <w:t xml:space="preserve"> position between affordability and design and speed with a good global brand equity (Inditex, 2025a). Uniqlo, however, is placed nearer to functional and </w:t>
      </w:r>
      <w:proofErr w:type="gramStart"/>
      <w:r w:rsidRPr="00CE0644">
        <w:t>quality oriented</w:t>
      </w:r>
      <w:proofErr w:type="gramEnd"/>
      <w:r w:rsidRPr="00CE0644">
        <w:t xml:space="preserve"> consumption and targets the changing consumer preferences in China (China Daily, 2025). H&amp;M is still in the mid to lower segment but is under pressure of both the premium differentiation and the </w:t>
      </w:r>
      <w:proofErr w:type="gramStart"/>
      <w:r w:rsidRPr="00CE0644">
        <w:t>low cost</w:t>
      </w:r>
      <w:proofErr w:type="gramEnd"/>
      <w:r w:rsidRPr="00CE0644">
        <w:t xml:space="preserve"> disruption. Overall, competitive positioning is defined by pricing, product focus, and digital capability (World Bank, 2025).</w:t>
      </w:r>
    </w:p>
    <w:p w14:paraId="1F17AC96" w14:textId="67C62DB2" w:rsidR="005D6F40" w:rsidRPr="00CE0644" w:rsidRDefault="005D6F40" w:rsidP="005D6F40">
      <w:pPr>
        <w:pStyle w:val="Heading1"/>
      </w:pPr>
      <w:bookmarkStart w:id="7" w:name="_Toc227833205"/>
      <w:r w:rsidRPr="00CE0644">
        <w:lastRenderedPageBreak/>
        <w:t>3. Porter's Diamond Model: Global Competitiveness of China's Apparel Industry</w:t>
      </w:r>
      <w:bookmarkEnd w:id="7"/>
    </w:p>
    <w:p w14:paraId="56FD1097" w14:textId="076A0373" w:rsidR="00E1627E" w:rsidRPr="00CE0644" w:rsidRDefault="00E1627E" w:rsidP="00E1627E">
      <w:pPr>
        <w:rPr>
          <w:lang w:eastAsia="en-GB"/>
        </w:rPr>
      </w:pPr>
      <w:r w:rsidRPr="00CE0644">
        <w:rPr>
          <w:lang w:eastAsia="en-GB"/>
        </w:rPr>
        <w:t xml:space="preserve">The Diamond Model of National Advantage by Porter offers a framework approach to why some industries are more competitive internationally, in particular countries (Porter, 1990). </w:t>
      </w:r>
    </w:p>
    <w:p w14:paraId="45724D51" w14:textId="6D5C31D1" w:rsidR="00E1627E" w:rsidRDefault="00E1627E" w:rsidP="00E1627E">
      <w:pPr>
        <w:jc w:val="center"/>
        <w:rPr>
          <w:lang w:eastAsia="en-GB"/>
        </w:rPr>
      </w:pPr>
      <w:r w:rsidRPr="00CE0644">
        <w:rPr>
          <w:noProof/>
          <w:lang w:eastAsia="en-GB"/>
        </w:rPr>
        <w:drawing>
          <wp:inline distT="0" distB="0" distL="0" distR="0" wp14:anchorId="04F01099" wp14:editId="630E0261">
            <wp:extent cx="4997450" cy="3448050"/>
            <wp:effectExtent l="0" t="0" r="0" b="0"/>
            <wp:docPr id="359254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54324" name=""/>
                    <pic:cNvPicPr/>
                  </pic:nvPicPr>
                  <pic:blipFill>
                    <a:blip r:embed="rId13"/>
                    <a:stretch>
                      <a:fillRect/>
                    </a:stretch>
                  </pic:blipFill>
                  <pic:spPr>
                    <a:xfrm>
                      <a:off x="0" y="0"/>
                      <a:ext cx="4997450" cy="3448050"/>
                    </a:xfrm>
                    <a:prstGeom prst="rect">
                      <a:avLst/>
                    </a:prstGeom>
                  </pic:spPr>
                </pic:pic>
              </a:graphicData>
            </a:graphic>
          </wp:inline>
        </w:drawing>
      </w:r>
    </w:p>
    <w:p w14:paraId="55FEE730" w14:textId="0FC10CC5" w:rsidR="00CE0644" w:rsidRDefault="00CE0644" w:rsidP="00CE0644">
      <w:pPr>
        <w:jc w:val="center"/>
      </w:pPr>
      <w:r>
        <w:t>Figure</w:t>
      </w:r>
      <w:r w:rsidR="009F3FFD">
        <w:t xml:space="preserve"> 4</w:t>
      </w:r>
      <w:r>
        <w:t>:</w:t>
      </w:r>
      <w:r w:rsidR="00CA4A24" w:rsidRPr="00CA4A24">
        <w:t xml:space="preserve"> Porter’s diamond </w:t>
      </w:r>
      <w:r w:rsidR="00CA4A24">
        <w:t>model</w:t>
      </w:r>
    </w:p>
    <w:p w14:paraId="4DB5E429" w14:textId="71823C60" w:rsidR="00CE0644" w:rsidRPr="00CE0644" w:rsidRDefault="00CE0644" w:rsidP="00CE0644">
      <w:pPr>
        <w:jc w:val="center"/>
      </w:pPr>
      <w:r>
        <w:t>Source:</w:t>
      </w:r>
      <w:r w:rsidR="00CA4A24">
        <w:t xml:space="preserve"> (Vlados, 2019)</w:t>
      </w:r>
    </w:p>
    <w:p w14:paraId="4D0CFBCF" w14:textId="77777777" w:rsidR="00E1627E" w:rsidRPr="00CE0644" w:rsidRDefault="00E1627E" w:rsidP="00C4499A">
      <w:pPr>
        <w:pStyle w:val="Heading2"/>
      </w:pPr>
      <w:bookmarkStart w:id="8" w:name="_Toc227833206"/>
      <w:r w:rsidRPr="00CE0644">
        <w:t>3.1 Factor Conditions</w:t>
      </w:r>
      <w:bookmarkEnd w:id="8"/>
    </w:p>
    <w:p w14:paraId="57E8B82C" w14:textId="7C139DBB" w:rsidR="00E1627E" w:rsidRPr="00CE0644" w:rsidRDefault="00E1627E" w:rsidP="00E1627E">
      <w:pPr>
        <w:rPr>
          <w:lang w:eastAsia="en-GB"/>
        </w:rPr>
      </w:pPr>
      <w:r w:rsidRPr="00CE0644">
        <w:rPr>
          <w:lang w:eastAsia="en-GB"/>
        </w:rPr>
        <w:t>The apparel industry in China enjoys an outstanding ground of factors conditions, including both rudimentary and high-end factors. China represents about half of total output of chemical fibres in the world, and this is a key raw material in fast fashion (</w:t>
      </w:r>
      <w:r w:rsidR="00354CB7" w:rsidRPr="00CE0644">
        <w:rPr>
          <w:lang w:eastAsia="en-GB"/>
        </w:rPr>
        <w:t>Camargo et al., 2020</w:t>
      </w:r>
      <w:r w:rsidRPr="00CE0644">
        <w:rPr>
          <w:lang w:eastAsia="en-GB"/>
        </w:rPr>
        <w:t xml:space="preserve">). The high and large labour force in the country with an increasing wage in the coastal provinces remains a great cost advantage compared to Western competitors. Additionally, the well-developed logistics network like high-speed rail freight, large container ports of Shanghai/Shenzhen, and centralized e-commerce platform like </w:t>
      </w:r>
      <w:proofErr w:type="spellStart"/>
      <w:r w:rsidRPr="00CE0644">
        <w:rPr>
          <w:lang w:eastAsia="en-GB"/>
        </w:rPr>
        <w:t>Keystoned</w:t>
      </w:r>
      <w:proofErr w:type="spellEnd"/>
      <w:r w:rsidRPr="00CE0644">
        <w:rPr>
          <w:lang w:eastAsia="en-GB"/>
        </w:rPr>
        <w:t xml:space="preserve"> by Alibaba, JD.com and Pinduoduo serve as a high-tech factor condition and directly influences the requirements of fashion retail in the domain of speed-to-market </w:t>
      </w:r>
      <w:r w:rsidRPr="00CE0644">
        <w:rPr>
          <w:lang w:eastAsia="en-GB"/>
        </w:rPr>
        <w:lastRenderedPageBreak/>
        <w:t>(Grand View Research, 2024). The combination of big data analytics with artificial intelligence (AI) into the supply chain and consumer behaviour analysis further strengthens the factor base of China.</w:t>
      </w:r>
    </w:p>
    <w:p w14:paraId="15EE59F0" w14:textId="77777777" w:rsidR="00E1627E" w:rsidRPr="00CE0644" w:rsidRDefault="00E1627E" w:rsidP="00C4499A">
      <w:pPr>
        <w:pStyle w:val="Heading2"/>
      </w:pPr>
      <w:bookmarkStart w:id="9" w:name="_Toc227833207"/>
      <w:r w:rsidRPr="00CE0644">
        <w:t>3.2 Demand Conditions</w:t>
      </w:r>
      <w:bookmarkEnd w:id="9"/>
    </w:p>
    <w:p w14:paraId="4AFD3909" w14:textId="0D40BB9C" w:rsidR="00E1627E" w:rsidRPr="00CE0644" w:rsidRDefault="00E1627E" w:rsidP="00E1627E">
      <w:pPr>
        <w:rPr>
          <w:lang w:eastAsia="en-GB"/>
        </w:rPr>
      </w:pPr>
      <w:r w:rsidRPr="00CE0644">
        <w:rPr>
          <w:lang w:eastAsia="en-GB"/>
        </w:rPr>
        <w:t xml:space="preserve">China has incredibly advanced and challenging home market environments of clothing. Consumer affluence is expected to drive the average revenue per user (ARPU) in fashion industry in China above US$350 in 2024 (Raw Shot, 2025). Most crucially, the fashion is viewed by Chinese consumers and especially those born between 26 and 35, as a lifestyle statement and more than half of them want to derive emotional satisfaction through their buying </w:t>
      </w:r>
      <w:proofErr w:type="spellStart"/>
      <w:r w:rsidRPr="00CE0644">
        <w:rPr>
          <w:lang w:eastAsia="en-GB"/>
        </w:rPr>
        <w:t>behaviors</w:t>
      </w:r>
      <w:proofErr w:type="spellEnd"/>
      <w:r w:rsidRPr="00CE0644">
        <w:rPr>
          <w:lang w:eastAsia="en-GB"/>
        </w:rPr>
        <w:t xml:space="preserve"> (China Daily, 2025). This has raised the consumer levels of trend responsiveness, quality and digital convenience. The intensive growth of livestream business, and the GMV of the live commerce fashion market of China had already ranged more than 400 billion yuan in 2022 are the examples of sophistication and innovation of Chinese consumer needs (</w:t>
      </w:r>
      <w:r w:rsidR="00075C76" w:rsidRPr="00075C76">
        <w:rPr>
          <w:lang w:eastAsia="en-GB"/>
        </w:rPr>
        <w:t>Statista</w:t>
      </w:r>
      <w:r w:rsidR="00075C76">
        <w:rPr>
          <w:lang w:eastAsia="en-GB"/>
        </w:rPr>
        <w:t xml:space="preserve">, </w:t>
      </w:r>
      <w:r w:rsidR="00075C76" w:rsidRPr="00075C76">
        <w:rPr>
          <w:lang w:eastAsia="en-GB"/>
        </w:rPr>
        <w:t>2024a</w:t>
      </w:r>
      <w:r w:rsidRPr="00CE0644">
        <w:rPr>
          <w:lang w:eastAsia="en-GB"/>
        </w:rPr>
        <w:t xml:space="preserve">). </w:t>
      </w:r>
      <w:r w:rsidR="00075C76">
        <w:rPr>
          <w:lang w:eastAsia="en-GB"/>
        </w:rPr>
        <w:t>I</w:t>
      </w:r>
      <w:r w:rsidRPr="00CE0644">
        <w:rPr>
          <w:lang w:eastAsia="en-GB"/>
        </w:rPr>
        <w:t>ntensive conditions such as these which</w:t>
      </w:r>
      <w:r w:rsidR="00075C76">
        <w:rPr>
          <w:lang w:eastAsia="en-GB"/>
        </w:rPr>
        <w:t xml:space="preserve"> </w:t>
      </w:r>
      <w:r w:rsidRPr="00CE0644">
        <w:rPr>
          <w:lang w:eastAsia="en-GB"/>
        </w:rPr>
        <w:t>serve as strong motivators to industry creativity and global competitiveness.</w:t>
      </w:r>
    </w:p>
    <w:p w14:paraId="6F81E050" w14:textId="4F0D96B9" w:rsidR="00E1627E" w:rsidRPr="00CE0644" w:rsidRDefault="00E1627E" w:rsidP="00E1627E">
      <w:pPr>
        <w:rPr>
          <w:lang w:eastAsia="en-GB"/>
        </w:rPr>
      </w:pPr>
      <w:bookmarkStart w:id="10" w:name="_Toc227833208"/>
      <w:r w:rsidRPr="00CE0644">
        <w:rPr>
          <w:rStyle w:val="Heading2Char"/>
          <w:rFonts w:eastAsia="Arial"/>
          <w:noProof w:val="0"/>
        </w:rPr>
        <w:t>3.3 Supporting and Relating industries</w:t>
      </w:r>
      <w:bookmarkEnd w:id="10"/>
    </w:p>
    <w:p w14:paraId="37797261" w14:textId="70A362BB" w:rsidR="00E1627E" w:rsidRDefault="00E1627E" w:rsidP="00E1627E">
      <w:pPr>
        <w:rPr>
          <w:lang w:eastAsia="en-GB"/>
        </w:rPr>
      </w:pPr>
      <w:r w:rsidRPr="00CE0644">
        <w:rPr>
          <w:lang w:eastAsia="en-GB"/>
        </w:rPr>
        <w:t xml:space="preserve">An </w:t>
      </w:r>
      <w:proofErr w:type="spellStart"/>
      <w:r w:rsidRPr="00CE0644">
        <w:rPr>
          <w:lang w:eastAsia="en-GB"/>
        </w:rPr>
        <w:t>entensive</w:t>
      </w:r>
      <w:proofErr w:type="spellEnd"/>
      <w:r w:rsidRPr="00CE0644">
        <w:rPr>
          <w:lang w:eastAsia="en-GB"/>
        </w:rPr>
        <w:t xml:space="preserve"> network of other supporting and related industries supports the competitiveness of the China apparel industry</w:t>
      </w:r>
      <w:r w:rsidR="00984EEB">
        <w:rPr>
          <w:lang w:eastAsia="en-GB"/>
        </w:rPr>
        <w:t xml:space="preserve"> </w:t>
      </w:r>
      <w:r w:rsidR="00984EEB" w:rsidRPr="00CE0644">
        <w:rPr>
          <w:lang w:eastAsia="en-GB"/>
        </w:rPr>
        <w:t>(Woodburn Global, 2025)</w:t>
      </w:r>
      <w:r w:rsidRPr="00CE0644">
        <w:rPr>
          <w:lang w:eastAsia="en-GB"/>
        </w:rPr>
        <w:t xml:space="preserve">. These comprise a huge textile production sector, an advanced dyeing and finishing facility, accessories, and packaging sectors and most importantly the most advanced digital commerce system in the world. The sites like Taobao (retailing more than 1 billion fashion items in a year), Douyin (Tik Tok), and WeChat have formed distinctive commerce ecosystems that endorse both their national and global fashion labels </w:t>
      </w:r>
      <w:proofErr w:type="gramStart"/>
      <w:r w:rsidRPr="00CE0644">
        <w:rPr>
          <w:lang w:eastAsia="en-GB"/>
        </w:rPr>
        <w:t>( Raw</w:t>
      </w:r>
      <w:proofErr w:type="gramEnd"/>
      <w:r w:rsidRPr="00CE0644">
        <w:rPr>
          <w:lang w:eastAsia="en-GB"/>
        </w:rPr>
        <w:t xml:space="preserve"> Shot, 2025). Availability of technology companies that can offer AI-based trend-forecasting, RFID inventory presentation, and consumer analytics is one key supporting sector that can be tapped by global brands that have operations in China. </w:t>
      </w:r>
      <w:r w:rsidR="00432599" w:rsidRPr="00CE0644">
        <w:rPr>
          <w:lang w:eastAsia="en-GB"/>
        </w:rPr>
        <w:t>R</w:t>
      </w:r>
      <w:r w:rsidRPr="00CE0644">
        <w:rPr>
          <w:lang w:eastAsia="en-GB"/>
        </w:rPr>
        <w:t>elated and supporting sector such as the one found in the fashion-technology nexus in China establishes positive externalities that enhance the competitive advantage of a nation, which are easily visible in the Chinese fashion-technology nexus</w:t>
      </w:r>
      <w:r w:rsidR="00432599">
        <w:rPr>
          <w:lang w:eastAsia="en-GB"/>
        </w:rPr>
        <w:t xml:space="preserve"> (</w:t>
      </w:r>
      <w:r w:rsidR="00432599" w:rsidRPr="00CE0644">
        <w:rPr>
          <w:rFonts w:eastAsia="Times New Roman" w:cs="Arial"/>
          <w:szCs w:val="24"/>
        </w:rPr>
        <w:t>IMF</w:t>
      </w:r>
      <w:r w:rsidR="00432599">
        <w:rPr>
          <w:rFonts w:eastAsia="Times New Roman" w:cs="Arial"/>
          <w:szCs w:val="24"/>
        </w:rPr>
        <w:t xml:space="preserve">, </w:t>
      </w:r>
      <w:r w:rsidR="00432599" w:rsidRPr="00CE0644">
        <w:rPr>
          <w:rFonts w:eastAsia="Times New Roman" w:cs="Arial"/>
          <w:szCs w:val="24"/>
        </w:rPr>
        <w:t>2025)</w:t>
      </w:r>
      <w:r w:rsidRPr="00CE0644">
        <w:rPr>
          <w:lang w:eastAsia="en-GB"/>
        </w:rPr>
        <w:t>.</w:t>
      </w:r>
    </w:p>
    <w:p w14:paraId="470F86F6" w14:textId="77777777" w:rsidR="008D0E11" w:rsidRPr="00CE0644" w:rsidRDefault="008D0E11" w:rsidP="00E1627E">
      <w:pPr>
        <w:rPr>
          <w:lang w:eastAsia="en-GB"/>
        </w:rPr>
      </w:pPr>
    </w:p>
    <w:p w14:paraId="4925CECD" w14:textId="2AA0BAAA" w:rsidR="00E1627E" w:rsidRPr="00CE0644" w:rsidRDefault="00E1627E" w:rsidP="00E1627E">
      <w:pPr>
        <w:rPr>
          <w:lang w:eastAsia="en-GB"/>
        </w:rPr>
      </w:pPr>
      <w:bookmarkStart w:id="11" w:name="_Toc227833209"/>
      <w:r w:rsidRPr="00CE0644">
        <w:rPr>
          <w:rStyle w:val="Heading2Char"/>
          <w:rFonts w:eastAsia="Arial"/>
          <w:noProof w:val="0"/>
        </w:rPr>
        <w:t>3.4 Firm Strategy, Structures and Competition</w:t>
      </w:r>
      <w:bookmarkEnd w:id="11"/>
    </w:p>
    <w:p w14:paraId="7B29D90F" w14:textId="4076C684" w:rsidR="00E1627E" w:rsidRPr="00CE0644" w:rsidRDefault="003E6A07" w:rsidP="00C4499A">
      <w:pPr>
        <w:rPr>
          <w:lang w:eastAsia="en-GB"/>
        </w:rPr>
      </w:pPr>
      <w:r w:rsidRPr="003E6A07">
        <w:rPr>
          <w:lang w:eastAsia="en-GB"/>
        </w:rPr>
        <w:lastRenderedPageBreak/>
        <w:t xml:space="preserve">China has one of the most developed and the largest apparel markets in the world. Chinese fashion market is estimated to grow by 6.86 percent per year to hit US 276.42 billion by 2025 and an impressive US 399.80 billion by 2029, which shows its massive size (Woodburn Global, 2025). Due to consumer affluence, the average revenue per user (ARPU) will be more than US 350 in 2024 (Raw Shot, 2025). Most importantly, Chinese customers especially those between the ages of 26 to 35 consider fashion as a statement of their lifestyle, and more than 50% expect to find emotional gratification by making a </w:t>
      </w:r>
      <w:proofErr w:type="spellStart"/>
      <w:r w:rsidRPr="003E6A07">
        <w:rPr>
          <w:lang w:eastAsia="en-GB"/>
        </w:rPr>
        <w:t>purchase.r</w:t>
      </w:r>
      <w:proofErr w:type="spellEnd"/>
      <w:r w:rsidRPr="003E6A07">
        <w:rPr>
          <w:lang w:eastAsia="en-GB"/>
        </w:rPr>
        <w:t>. This has placed demands on responsiveness to trends, quality, and convenience of digitization. In China, the GMV of the live commerce fashion market was above 400 billion yuan in 2022, which is also a sign of consumer sophistication (Statista, 2024a). The presence of these challenging conditions are effective drivers of industry innovation and global competitiveness</w:t>
      </w:r>
      <w:r w:rsidR="00E1627E" w:rsidRPr="00CE0644">
        <w:rPr>
          <w:lang w:eastAsia="en-GB"/>
        </w:rPr>
        <w:t>.</w:t>
      </w:r>
    </w:p>
    <w:p w14:paraId="0F7911A8" w14:textId="77777777" w:rsidR="00E1627E" w:rsidRPr="00CE0644" w:rsidRDefault="00E1627E" w:rsidP="00C4499A">
      <w:pPr>
        <w:pStyle w:val="Heading2"/>
        <w:rPr>
          <w:bCs/>
        </w:rPr>
      </w:pPr>
      <w:bookmarkStart w:id="12" w:name="_Toc227833210"/>
      <w:r w:rsidRPr="00CE0644">
        <w:rPr>
          <w:bCs/>
        </w:rPr>
        <w:t>3.5 Government Role</w:t>
      </w:r>
      <w:bookmarkEnd w:id="12"/>
    </w:p>
    <w:p w14:paraId="220F9DFC" w14:textId="4D0C5F98" w:rsidR="005D6F40" w:rsidRDefault="007B7654" w:rsidP="00E1627E">
      <w:pPr>
        <w:rPr>
          <w:lang w:eastAsia="en-GB"/>
        </w:rPr>
      </w:pPr>
      <w:r w:rsidRPr="007B7654">
        <w:rPr>
          <w:lang w:eastAsia="en-GB"/>
        </w:rPr>
        <w:t>The Chinese government has been active in ensuring the competitiveness of the apparel industry, influenced by industrial policy, investment in infrastructure, and trade facilitation (IMF, 2025). The Five-Year Plans put in place by the government are strategic in assigning resources to the modernisation of textile manufacturing, digital commerce infrastructure and export promotion, providing an orderly developmental atmosphere in the industry. The CNTAC estimates the sales of clothing to be over US 415 billion per year by the year 2025, which indicates the effectiveness of the development of the industry supported by the state (Woodburn Global, 2025). Nonetheless, the regulatory interventions also limit foreign actors; the Personal Information Protection Law (2021) in China limits foreign retailers to use consumer data, regular product quality inspections put foreign brands on the watchlists, and the textual control of digital advertising systems on websites such as Douyin make it a heavier burden on MNCs (Raw Shot, 2025)</w:t>
      </w:r>
      <w:r w:rsidR="00E1627E" w:rsidRPr="00CE0644">
        <w:rPr>
          <w:lang w:eastAsia="en-GB"/>
        </w:rPr>
        <w:t>.</w:t>
      </w:r>
    </w:p>
    <w:p w14:paraId="0C672232" w14:textId="77777777" w:rsidR="00075C76" w:rsidRDefault="00075C76" w:rsidP="00075C76">
      <w:pPr>
        <w:pStyle w:val="Heading2"/>
      </w:pPr>
      <w:bookmarkStart w:id="13" w:name="_Toc227833211"/>
      <w:r>
        <w:t>3.6 Chance Events</w:t>
      </w:r>
      <w:bookmarkEnd w:id="13"/>
    </w:p>
    <w:p w14:paraId="767AC656" w14:textId="08277CCF" w:rsidR="00075C76" w:rsidRPr="00CE0644" w:rsidRDefault="00075C76" w:rsidP="00075C76">
      <w:pPr>
        <w:rPr>
          <w:lang w:eastAsia="en-GB"/>
        </w:rPr>
      </w:pPr>
      <w:r>
        <w:rPr>
          <w:lang w:eastAsia="en-GB"/>
        </w:rPr>
        <w:t xml:space="preserve">Chance events are unexpected events that may radically redefine industry competitiveness, beyond the influence of firms or governments (Porter, 1990). The COVID-19 pandemic was the watershed event of the Chinese apparel industry, boosting the transition to the e-commerce and online-fashion consumption area many times over, completely reshaping consumer behaviour and retail infrastructure (Camargo et al., </w:t>
      </w:r>
      <w:r>
        <w:rPr>
          <w:lang w:eastAsia="en-GB"/>
        </w:rPr>
        <w:lastRenderedPageBreak/>
        <w:t>2020). The pandemic pushed brands such as Zara to hasten online efforts in China, integrating platform-based commerce, specifically livestream selling, into Douyin and Tmall as a long-term business notion and not an auxiliary feature (</w:t>
      </w:r>
      <w:r w:rsidRPr="00075C76">
        <w:rPr>
          <w:lang w:eastAsia="en-GB"/>
        </w:rPr>
        <w:t>Vlados, 2019</w:t>
      </w:r>
      <w:r>
        <w:rPr>
          <w:lang w:eastAsia="en-GB"/>
        </w:rPr>
        <w:t>). Also, the US-China geopolitical tensions have been increasing as an opportunity event, driving the diversification of the supply chain and unintentionally boosting homegrown Chinese brands by intensifying nationalistic consumerism (Raw Shot, 2025). These occurrences show that competitive advantage can never be totally deterministic.</w:t>
      </w:r>
    </w:p>
    <w:p w14:paraId="789339A2" w14:textId="65B712AE" w:rsidR="00957C69" w:rsidRPr="00CE0644" w:rsidRDefault="00957C69" w:rsidP="00957C69">
      <w:pPr>
        <w:pStyle w:val="Heading1"/>
      </w:pPr>
      <w:bookmarkStart w:id="14" w:name="_Toc227833212"/>
      <w:r w:rsidRPr="00CE0644">
        <w:t>4. Critical Evaluation of Zara's Operations in China: Market Attractiveness and Operational Factors</w:t>
      </w:r>
      <w:bookmarkEnd w:id="14"/>
    </w:p>
    <w:p w14:paraId="61746970" w14:textId="3E7504B8" w:rsidR="00957C69" w:rsidRPr="00CE0644" w:rsidRDefault="00957C69" w:rsidP="00957C69">
      <w:pPr>
        <w:rPr>
          <w:lang w:eastAsia="en-GB"/>
        </w:rPr>
      </w:pPr>
      <w:r w:rsidRPr="00CE0644">
        <w:rPr>
          <w:lang w:eastAsia="en-GB"/>
        </w:rPr>
        <w:t>As the flagship brand of Inditex S.A., the world's largest fashion retailer Zara represents one of the most prominent foreign multinational corporations operating within China's apparel and fashion industry</w:t>
      </w:r>
      <w:r w:rsidR="00246DC4" w:rsidRPr="00CE0644">
        <w:rPr>
          <w:lang w:eastAsia="en-GB"/>
        </w:rPr>
        <w:t xml:space="preserve"> (Aftab et al., 2018)</w:t>
      </w:r>
      <w:r w:rsidRPr="00CE0644">
        <w:rPr>
          <w:lang w:eastAsia="en-GB"/>
        </w:rPr>
        <w:t xml:space="preserve">. Zara entered China in 2006 and has built a large presence in operations in the retail sector, logistics, and digital commerce platforms. By January 2024, Inditex had 242 stores within each of its Chinese brand formats, 119 of which is solely Zara, the largest hub of </w:t>
      </w:r>
      <w:proofErr w:type="spellStart"/>
      <w:r w:rsidRPr="00CE0644">
        <w:rPr>
          <w:lang w:eastAsia="en-GB"/>
        </w:rPr>
        <w:t>inditex</w:t>
      </w:r>
      <w:proofErr w:type="spellEnd"/>
      <w:r w:rsidRPr="00CE0644">
        <w:rPr>
          <w:lang w:eastAsia="en-GB"/>
        </w:rPr>
        <w:t xml:space="preserve"> stores outside of Spain </w:t>
      </w:r>
      <w:r w:rsidR="00CE0644" w:rsidRPr="00CE0644">
        <w:rPr>
          <w:lang w:eastAsia="en-GB"/>
        </w:rPr>
        <w:t>(Inditex, 2025b)</w:t>
      </w:r>
      <w:r w:rsidRPr="00CE0644">
        <w:rPr>
          <w:lang w:eastAsia="en-GB"/>
        </w:rPr>
        <w:t>. To critically assess the factors that influence the success of Zara in China the influences of this aspect require a systematic consideration of the political, economic, legal, and cultural environment based on Hofstede dimensions of cultural dimensions to question the cultural dimensions of market desirability (Hofstede and Minkov, 2010).</w:t>
      </w:r>
    </w:p>
    <w:p w14:paraId="2C7122F4" w14:textId="0525A43B" w:rsidR="00957C69" w:rsidRPr="00CE0644" w:rsidRDefault="00957C69" w:rsidP="00957C69">
      <w:pPr>
        <w:pStyle w:val="Heading2"/>
      </w:pPr>
      <w:bookmarkStart w:id="15" w:name="_Toc227833213"/>
      <w:r w:rsidRPr="00CE0644">
        <w:t>4.1 Political Factors</w:t>
      </w:r>
      <w:bookmarkEnd w:id="15"/>
    </w:p>
    <w:p w14:paraId="6256329E" w14:textId="510EF87B" w:rsidR="007B0DFB" w:rsidRDefault="00957C69" w:rsidP="007B0DFB">
      <w:pPr>
        <w:rPr>
          <w:lang w:eastAsia="en-GB"/>
        </w:rPr>
      </w:pPr>
      <w:r w:rsidRPr="00CE0644">
        <w:rPr>
          <w:b/>
          <w:bCs/>
          <w:lang w:eastAsia="en-GB"/>
        </w:rPr>
        <w:t xml:space="preserve">State Governance and Market Access: </w:t>
      </w:r>
      <w:r w:rsidR="007B0DFB">
        <w:rPr>
          <w:lang w:eastAsia="en-GB"/>
        </w:rPr>
        <w:t xml:space="preserve">The centralised rule by the CCP in China establishes structured and policy-laden business environment which to established foreign retailers like Zara gives them a huge strategic advantage. According to Hill (2020), government policy is a key player of international business opportunity and in the case of China, it is several political processes that directly contribute to the success of Zara in operation. The WTO membership has formalised the market access in China and has lowered the import tariffs, allowing the Inditex to retain its globally integrated supply chain at reasonable trade prices (Inditex, 2025a). This has enabled Zara to compete at lower </w:t>
      </w:r>
      <w:r w:rsidR="007B0DFB">
        <w:rPr>
          <w:lang w:eastAsia="en-GB"/>
        </w:rPr>
        <w:lastRenderedPageBreak/>
        <w:t>prices without compromising margin structures which achieved record global net profit of 5.87 billion in the fiscal year 2024 (Jing Daily, 2025).</w:t>
      </w:r>
    </w:p>
    <w:p w14:paraId="09C2C56C" w14:textId="3C93EFA7" w:rsidR="007B0DFB" w:rsidRPr="007B0DFB" w:rsidRDefault="007B0DFB" w:rsidP="007B0DFB">
      <w:pPr>
        <w:rPr>
          <w:b/>
          <w:bCs/>
          <w:lang w:eastAsia="en-GB"/>
        </w:rPr>
      </w:pPr>
      <w:r w:rsidRPr="007B0DFB">
        <w:rPr>
          <w:b/>
          <w:bCs/>
          <w:lang w:eastAsia="en-GB"/>
        </w:rPr>
        <w:t>Government Consumption Policy:</w:t>
      </w:r>
      <w:r>
        <w:rPr>
          <w:b/>
          <w:bCs/>
          <w:lang w:eastAsia="en-GB"/>
        </w:rPr>
        <w:t xml:space="preserve"> </w:t>
      </w:r>
      <w:r>
        <w:rPr>
          <w:lang w:eastAsia="en-GB"/>
        </w:rPr>
        <w:t>The 14th Five-Year Plan of the Chinese government (2021-2025) specifically focuses on promoting domestic consumption, which structures premium branded retail expenditure, which is the exact segment targeted by Zara (IMF, 2025). Zara has been able to deliver a robust digital performance directly facilitated by government expenditure on digital commerce infrastructure such as e-commerce regulatory frameworks and modernisation of logistics, delivering GMV of over 1,059 million yuan in Tmall between March 2023 and February 2024 (Business of Fashion, 2024).</w:t>
      </w:r>
    </w:p>
    <w:p w14:paraId="69051F1F" w14:textId="05C1A1D5" w:rsidR="00957C69" w:rsidRPr="007B0DFB" w:rsidRDefault="007B0DFB" w:rsidP="007B0DFB">
      <w:pPr>
        <w:rPr>
          <w:b/>
          <w:bCs/>
          <w:lang w:eastAsia="en-GB"/>
        </w:rPr>
      </w:pPr>
      <w:r w:rsidRPr="007B0DFB">
        <w:rPr>
          <w:b/>
          <w:bCs/>
          <w:lang w:eastAsia="en-GB"/>
        </w:rPr>
        <w:t>Infrastructure and Trade facilitation</w:t>
      </w:r>
      <w:r>
        <w:rPr>
          <w:b/>
          <w:bCs/>
          <w:lang w:eastAsia="en-GB"/>
        </w:rPr>
        <w:t xml:space="preserve">: </w:t>
      </w:r>
      <w:r>
        <w:rPr>
          <w:lang w:eastAsia="en-GB"/>
        </w:rPr>
        <w:t>The support of Zara to implement its super-responsive supply chain system in China has been strengthened by the state-sponsored development of world-class logistics infrastructure, such as high-speed freight networks and large container ports (Aftab et al., 2018).). Inditex also uses government assistance in forming digital trade zones, which further promotes the activities of the company in the omnichannel retailing of Zara in tier-1 and tier-2 cities in China (Woodburn Global, 2025)</w:t>
      </w:r>
      <w:r w:rsidR="004C5244" w:rsidRPr="00CE0644">
        <w:rPr>
          <w:lang w:eastAsia="en-GB"/>
        </w:rPr>
        <w:t>.</w:t>
      </w:r>
    </w:p>
    <w:p w14:paraId="4875B925" w14:textId="538004E1" w:rsidR="00637EF1" w:rsidRPr="00CE0644" w:rsidRDefault="00637EF1" w:rsidP="00637EF1">
      <w:pPr>
        <w:pStyle w:val="Heading2"/>
      </w:pPr>
      <w:bookmarkStart w:id="16" w:name="_Toc227833214"/>
      <w:r w:rsidRPr="00CE0644">
        <w:t>4.2 Economic Factor</w:t>
      </w:r>
      <w:bookmarkEnd w:id="16"/>
    </w:p>
    <w:p w14:paraId="6E52EEEA" w14:textId="32EDDB55" w:rsidR="00637EF1" w:rsidRPr="00CE0644" w:rsidRDefault="00637EF1" w:rsidP="00637EF1">
      <w:pPr>
        <w:rPr>
          <w:b/>
          <w:bCs/>
          <w:lang w:eastAsia="en-GB"/>
        </w:rPr>
      </w:pPr>
      <w:r w:rsidRPr="00CE0644">
        <w:rPr>
          <w:b/>
          <w:bCs/>
          <w:lang w:eastAsia="en-GB"/>
        </w:rPr>
        <w:t xml:space="preserve">Macroeconomics path and consumer demand: </w:t>
      </w:r>
      <w:r w:rsidRPr="00CE0644">
        <w:rPr>
          <w:lang w:eastAsia="en-GB"/>
        </w:rPr>
        <w:t xml:space="preserve">Macroeconomic factors in China provide a mixed outlook to the high-end fast fashion stores. IMF (2025) forecasts China to have a GDP growth of 5.0 in 2025 and 4.5 in 2026 due to fiscal stimulus and export strength. Likewise, the World Bank (2025) also forecasts continued growth of 4.9 percent in 2025 though it warns that a lack of consumer confidence, poor domestic demand and the ongoing contraction of the property sector are structural headwinds to consumption. The conditions directly apply to Zara that is in the mid-premium price positioning that depends on consumer spending cycles. The Chinese prefer alternatives, which are based on the value equation, driven by the economic uncertainty, which is an advantage to the ultra-low </w:t>
      </w:r>
      <w:proofErr w:type="spellStart"/>
      <w:r w:rsidRPr="00CE0644">
        <w:rPr>
          <w:lang w:eastAsia="en-GB"/>
        </w:rPr>
        <w:t>pricers</w:t>
      </w:r>
      <w:proofErr w:type="spellEnd"/>
      <w:r w:rsidRPr="00CE0644">
        <w:rPr>
          <w:lang w:eastAsia="en-GB"/>
        </w:rPr>
        <w:t xml:space="preserve"> including Shein, at the cost of Zara</w:t>
      </w:r>
      <w:r w:rsidR="00432599">
        <w:rPr>
          <w:lang w:eastAsia="en-GB"/>
        </w:rPr>
        <w:t xml:space="preserve"> </w:t>
      </w:r>
      <w:r w:rsidR="00432599" w:rsidRPr="00CE0644">
        <w:t>(Bafna, 2023)</w:t>
      </w:r>
      <w:r w:rsidRPr="00CE0644">
        <w:rPr>
          <w:lang w:eastAsia="en-GB"/>
        </w:rPr>
        <w:t>.</w:t>
      </w:r>
    </w:p>
    <w:p w14:paraId="2E9D43DC" w14:textId="3A1DB49C" w:rsidR="009F3FFD" w:rsidRDefault="00637EF1" w:rsidP="00637EF1">
      <w:pPr>
        <w:rPr>
          <w:lang w:eastAsia="en-GB"/>
        </w:rPr>
      </w:pPr>
      <w:r w:rsidRPr="00CE0644">
        <w:rPr>
          <w:b/>
          <w:bCs/>
          <w:lang w:eastAsia="en-GB"/>
        </w:rPr>
        <w:t xml:space="preserve">Market Scale and E-Commerce Growth: </w:t>
      </w:r>
      <w:r w:rsidRPr="00CE0644">
        <w:rPr>
          <w:lang w:eastAsia="en-GB"/>
        </w:rPr>
        <w:t>Regardless of these head winds, the size of the Chinese apparel market is a strong economic incentive allowing Zara to exist any longer</w:t>
      </w:r>
      <w:r w:rsidR="00C4499A" w:rsidRPr="00CE0644">
        <w:rPr>
          <w:lang w:eastAsia="en-GB"/>
        </w:rPr>
        <w:t xml:space="preserve"> (World Bank, 2025)</w:t>
      </w:r>
      <w:r w:rsidRPr="00CE0644">
        <w:rPr>
          <w:lang w:eastAsia="en-GB"/>
        </w:rPr>
        <w:t xml:space="preserve">. In 2025, the revenue is estimated at about US$276.42 billion, </w:t>
      </w:r>
      <w:r w:rsidRPr="00CE0644">
        <w:rPr>
          <w:lang w:eastAsia="en-GB"/>
        </w:rPr>
        <w:lastRenderedPageBreak/>
        <w:t xml:space="preserve">and the market will hit US399.80 billion in the year 2029, indicating an annual growth of 6.86% </w:t>
      </w:r>
      <w:proofErr w:type="gramStart"/>
      <w:r w:rsidRPr="00CE0644">
        <w:rPr>
          <w:lang w:eastAsia="en-GB"/>
        </w:rPr>
        <w:t>( Statista</w:t>
      </w:r>
      <w:proofErr w:type="gramEnd"/>
      <w:r w:rsidRPr="00CE0644">
        <w:rPr>
          <w:lang w:eastAsia="en-GB"/>
        </w:rPr>
        <w:t xml:space="preserve">, 2024a). </w:t>
      </w:r>
    </w:p>
    <w:p w14:paraId="78DF7158" w14:textId="360E45DF" w:rsidR="009F3FFD" w:rsidRDefault="009F3FFD" w:rsidP="009F3FFD">
      <w:pPr>
        <w:jc w:val="center"/>
        <w:rPr>
          <w:lang w:eastAsia="en-GB"/>
        </w:rPr>
      </w:pPr>
      <w:r w:rsidRPr="00CE0644">
        <w:rPr>
          <w:noProof/>
          <w:lang w:eastAsia="en-GB"/>
        </w:rPr>
        <w:drawing>
          <wp:inline distT="0" distB="0" distL="0" distR="0" wp14:anchorId="5C9B528D" wp14:editId="4C82220A">
            <wp:extent cx="5943600" cy="2740660"/>
            <wp:effectExtent l="0" t="0" r="0" b="2540"/>
            <wp:docPr id="1206695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695001" name=""/>
                    <pic:cNvPicPr/>
                  </pic:nvPicPr>
                  <pic:blipFill>
                    <a:blip r:embed="rId14"/>
                    <a:stretch>
                      <a:fillRect/>
                    </a:stretch>
                  </pic:blipFill>
                  <pic:spPr>
                    <a:xfrm>
                      <a:off x="0" y="0"/>
                      <a:ext cx="5943600" cy="2740660"/>
                    </a:xfrm>
                    <a:prstGeom prst="rect">
                      <a:avLst/>
                    </a:prstGeom>
                  </pic:spPr>
                </pic:pic>
              </a:graphicData>
            </a:graphic>
          </wp:inline>
        </w:drawing>
      </w:r>
    </w:p>
    <w:p w14:paraId="2D37C319" w14:textId="185AACFB" w:rsidR="009F3FFD" w:rsidRPr="00CE0644" w:rsidRDefault="009F3FFD" w:rsidP="009F3FFD">
      <w:pPr>
        <w:jc w:val="center"/>
        <w:rPr>
          <w:lang w:eastAsia="en-GB"/>
        </w:rPr>
      </w:pPr>
      <w:r w:rsidRPr="00CE0644">
        <w:rPr>
          <w:lang w:eastAsia="en-GB"/>
        </w:rPr>
        <w:t>Figure</w:t>
      </w:r>
      <w:r>
        <w:rPr>
          <w:lang w:eastAsia="en-GB"/>
        </w:rPr>
        <w:t xml:space="preserve"> 5</w:t>
      </w:r>
      <w:r w:rsidRPr="00CE0644">
        <w:rPr>
          <w:lang w:eastAsia="en-GB"/>
        </w:rPr>
        <w:t xml:space="preserve">: China apparel </w:t>
      </w:r>
      <w:proofErr w:type="gramStart"/>
      <w:r w:rsidRPr="00CE0644">
        <w:rPr>
          <w:lang w:eastAsia="en-GB"/>
        </w:rPr>
        <w:t>industry  value</w:t>
      </w:r>
      <w:proofErr w:type="gramEnd"/>
      <w:r w:rsidRPr="00CE0644">
        <w:rPr>
          <w:lang w:eastAsia="en-GB"/>
        </w:rPr>
        <w:t xml:space="preserve"> forecast</w:t>
      </w:r>
    </w:p>
    <w:p w14:paraId="325620DE" w14:textId="0C68D64C" w:rsidR="009F3FFD" w:rsidRDefault="009F3FFD" w:rsidP="009F3FFD">
      <w:pPr>
        <w:jc w:val="center"/>
        <w:rPr>
          <w:lang w:eastAsia="en-GB"/>
        </w:rPr>
      </w:pPr>
      <w:r w:rsidRPr="00CE0644">
        <w:rPr>
          <w:lang w:eastAsia="en-GB"/>
        </w:rPr>
        <w:t>Source:</w:t>
      </w:r>
      <w:r>
        <w:rPr>
          <w:lang w:eastAsia="en-GB"/>
        </w:rPr>
        <w:t xml:space="preserve"> (</w:t>
      </w:r>
      <w:r w:rsidRPr="00CE0644">
        <w:rPr>
          <w:rFonts w:eastAsia="Times New Roman" w:cs="Arial"/>
          <w:szCs w:val="24"/>
        </w:rPr>
        <w:t>Grand View Research</w:t>
      </w:r>
      <w:r>
        <w:rPr>
          <w:rFonts w:eastAsia="Times New Roman" w:cs="Arial"/>
          <w:szCs w:val="24"/>
        </w:rPr>
        <w:t xml:space="preserve">, </w:t>
      </w:r>
      <w:r w:rsidRPr="00CE0644">
        <w:rPr>
          <w:rFonts w:eastAsia="Times New Roman" w:cs="Arial"/>
          <w:szCs w:val="24"/>
        </w:rPr>
        <w:t>2024)</w:t>
      </w:r>
    </w:p>
    <w:p w14:paraId="05A259DF" w14:textId="2907FBDD" w:rsidR="00637EF1" w:rsidRPr="00CE0644" w:rsidRDefault="00637EF1" w:rsidP="00637EF1">
      <w:pPr>
        <w:rPr>
          <w:b/>
          <w:bCs/>
          <w:lang w:eastAsia="en-GB"/>
        </w:rPr>
      </w:pPr>
      <w:r w:rsidRPr="00CE0644">
        <w:rPr>
          <w:lang w:eastAsia="en-GB"/>
        </w:rPr>
        <w:t>More than 35 percent of all apparel sales in China are now online, which compares to the global average of approximately 12 percent; this creates an investment opportunity to Zara and its online commerce system (Raw Shot, 2025). Inditex has reacted by investing up to 900 million dollars a year in the growth of logistics capacity and digital platform investment in 2024 and 2025 (Inditex, 2025b), indicating its plans to intensify rather than disengage its involvement in China.</w:t>
      </w:r>
    </w:p>
    <w:p w14:paraId="11C226B4" w14:textId="0E983539" w:rsidR="00637EF1" w:rsidRPr="00CE0644" w:rsidRDefault="00637EF1" w:rsidP="00637EF1">
      <w:pPr>
        <w:rPr>
          <w:b/>
          <w:bCs/>
          <w:lang w:eastAsia="en-GB"/>
        </w:rPr>
      </w:pPr>
      <w:r w:rsidRPr="00CE0644">
        <w:rPr>
          <w:b/>
          <w:bCs/>
          <w:lang w:eastAsia="en-GB"/>
        </w:rPr>
        <w:t xml:space="preserve">Competitive Pricing Pressures: </w:t>
      </w:r>
      <w:r w:rsidRPr="00CE0644">
        <w:rPr>
          <w:lang w:eastAsia="en-GB"/>
        </w:rPr>
        <w:t>One of the economic crises that Zara has faced in China is competition among pricing. Price escalation has been part of the global approach of Inditex to safeguard the margin of profits, successfully generating a record net profit of 5.87 billion in 2024 fiscal (Jing Daily, 2025), but this approach poses affordability challenges in a market where Shein has also grown its market share to 35% among a group of major brands as of 2024 with ultra-low Backing this point, Camargo et al., (2020) observe that speed and price are both stipulations of competitive advantage in fast fashion, and Zara has simultaneously re-adjusted price downwards and upwards, risking to compromise the price-for-trend value proposition that initially made Zara stand out among luxurious rivals in Chinese market.</w:t>
      </w:r>
    </w:p>
    <w:p w14:paraId="60538A00" w14:textId="77777777" w:rsidR="00637EF1" w:rsidRPr="00CE0644" w:rsidRDefault="00637EF1" w:rsidP="00637EF1">
      <w:pPr>
        <w:pStyle w:val="Heading2"/>
      </w:pPr>
      <w:bookmarkStart w:id="17" w:name="_Toc227833215"/>
      <w:r w:rsidRPr="00CE0644">
        <w:lastRenderedPageBreak/>
        <w:t>4.3 Legal Factors</w:t>
      </w:r>
      <w:bookmarkEnd w:id="17"/>
    </w:p>
    <w:p w14:paraId="0B3D7642" w14:textId="169935DA" w:rsidR="007B0DFB" w:rsidRPr="007B0DFB" w:rsidRDefault="007B0DFB" w:rsidP="007B0DFB">
      <w:pPr>
        <w:rPr>
          <w:b/>
          <w:bCs/>
          <w:lang w:eastAsia="en-GB"/>
        </w:rPr>
      </w:pPr>
      <w:r w:rsidRPr="007B0DFB">
        <w:rPr>
          <w:b/>
          <w:bCs/>
          <w:lang w:eastAsia="en-GB"/>
        </w:rPr>
        <w:t>Market Protection and Foreign Investment Law</w:t>
      </w:r>
      <w:r>
        <w:rPr>
          <w:b/>
          <w:bCs/>
          <w:lang w:eastAsia="en-GB"/>
        </w:rPr>
        <w:t xml:space="preserve">: </w:t>
      </w:r>
      <w:r>
        <w:rPr>
          <w:lang w:eastAsia="en-GB"/>
        </w:rPr>
        <w:t xml:space="preserve">The positive climate that foreign retailers functioning at the scale of Zara have recently been based on in China is a result of progressive restructuring of the country legal practices </w:t>
      </w:r>
      <w:r w:rsidRPr="00CE0644">
        <w:rPr>
          <w:lang w:eastAsia="en-GB"/>
        </w:rPr>
        <w:t>(</w:t>
      </w:r>
      <w:r w:rsidR="00474F60">
        <w:rPr>
          <w:lang w:eastAsia="en-GB"/>
        </w:rPr>
        <w:t>World Bank</w:t>
      </w:r>
      <w:r w:rsidRPr="00CE0644">
        <w:rPr>
          <w:lang w:eastAsia="en-GB"/>
        </w:rPr>
        <w:t>, 2025)</w:t>
      </w:r>
      <w:r>
        <w:rPr>
          <w:lang w:eastAsia="en-GB"/>
        </w:rPr>
        <w:t>. The Foreign Investment Law (2020) reinforced further protection of foreign investors by expressly banning forced technology transfers and enforcing equal treatment of foreign and local enterprises under the Chinese commercial law. In the case of Inditex, such legal safeguards offer a predictable basis of long-term capital investment directly benefiting the company to invest in logistics up to €900 million in China yearly (Inditex, 2025b).</w:t>
      </w:r>
    </w:p>
    <w:p w14:paraId="651675C6" w14:textId="075B5B50" w:rsidR="007B0DFB" w:rsidRPr="007B0DFB" w:rsidRDefault="007B0DFB" w:rsidP="007B0DFB">
      <w:pPr>
        <w:rPr>
          <w:b/>
          <w:bCs/>
          <w:lang w:eastAsia="en-GB"/>
        </w:rPr>
      </w:pPr>
      <w:r w:rsidRPr="007B0DFB">
        <w:rPr>
          <w:b/>
          <w:bCs/>
          <w:lang w:eastAsia="en-GB"/>
        </w:rPr>
        <w:t>WTO-Aligned Intellectual Property Framework</w:t>
      </w:r>
      <w:r>
        <w:rPr>
          <w:b/>
          <w:bCs/>
          <w:lang w:eastAsia="en-GB"/>
        </w:rPr>
        <w:t xml:space="preserve">: </w:t>
      </w:r>
      <w:r>
        <w:rPr>
          <w:lang w:eastAsia="en-GB"/>
        </w:rPr>
        <w:t>The continued integration of the IP enforcement regime in China into WTO requirements has increasingly bolstered legal safeguards of internationally recognised fashion brands</w:t>
      </w:r>
      <w:r w:rsidR="00342F66">
        <w:rPr>
          <w:lang w:eastAsia="en-GB"/>
        </w:rPr>
        <w:t xml:space="preserve"> (IMF, 2025)</w:t>
      </w:r>
      <w:r>
        <w:rPr>
          <w:lang w:eastAsia="en-GB"/>
        </w:rPr>
        <w:t>. The formalised IP registration systems and enhanced platform level protection of Tmall and JD.com give Zara a viable legal recourse to counterfeit reproduction which proactively defends the brand equity and pricing power which the company uses to pursue its mid-premium market positioning (Kotler et al., 2022). The robust protection of IP acts as a continuity on design investment, which upholds the core competitive edge of Zara, which is its quick trend appropriation (Aftab et al., 2018).</w:t>
      </w:r>
    </w:p>
    <w:p w14:paraId="5EAD9D94" w14:textId="45527BC7" w:rsidR="00637EF1" w:rsidRPr="007B0DFB" w:rsidRDefault="007B0DFB" w:rsidP="007B0DFB">
      <w:pPr>
        <w:rPr>
          <w:b/>
          <w:bCs/>
          <w:lang w:eastAsia="en-GB"/>
        </w:rPr>
      </w:pPr>
      <w:r w:rsidRPr="007B0DFB">
        <w:rPr>
          <w:b/>
          <w:bCs/>
          <w:lang w:eastAsia="en-GB"/>
        </w:rPr>
        <w:t>Quality Driven Consumer Protection Law:</w:t>
      </w:r>
      <w:r>
        <w:rPr>
          <w:b/>
          <w:bCs/>
          <w:lang w:eastAsia="en-GB"/>
        </w:rPr>
        <w:t xml:space="preserve"> </w:t>
      </w:r>
      <w:r>
        <w:rPr>
          <w:lang w:eastAsia="en-GB"/>
        </w:rPr>
        <w:t xml:space="preserve">The Consumer Protection Law of China, though challenging, establishes a legal framework of the market, which rewards brands that adhere to quality of goods produced and transparent labelling </w:t>
      </w:r>
      <w:r w:rsidRPr="00CE0644">
        <w:rPr>
          <w:lang w:eastAsia="en-GB"/>
        </w:rPr>
        <w:t>(</w:t>
      </w:r>
      <w:r w:rsidR="00474F60">
        <w:rPr>
          <w:lang w:eastAsia="en-GB"/>
        </w:rPr>
        <w:t>World Bank</w:t>
      </w:r>
      <w:r w:rsidRPr="00CE0644">
        <w:rPr>
          <w:lang w:eastAsia="en-GB"/>
        </w:rPr>
        <w:t>, 2025)</w:t>
      </w:r>
      <w:r>
        <w:rPr>
          <w:lang w:eastAsia="en-GB"/>
        </w:rPr>
        <w:t>. In the case of Zara, adherence to these standards motivates the quality improvements of supply chain that can both meet the Chinese regulation demands and meet the demands of the quality of more sophisticated and refined Chinese customers. According to Aftab et al. (2018), this super-reactive supply chain model inherently allows Zara to be flexible enough to address legal quality changes without jeopardizing its own competitive speed benefits over less responsive rivals.</w:t>
      </w:r>
    </w:p>
    <w:p w14:paraId="53CE0964" w14:textId="77777777" w:rsidR="00332C5F" w:rsidRPr="00CE0644" w:rsidRDefault="00332C5F" w:rsidP="00332C5F">
      <w:pPr>
        <w:pStyle w:val="Heading2"/>
      </w:pPr>
      <w:bookmarkStart w:id="18" w:name="_Toc227833216"/>
      <w:r w:rsidRPr="00CE0644">
        <w:t>4.4 Cultural Factors</w:t>
      </w:r>
      <w:bookmarkEnd w:id="18"/>
    </w:p>
    <w:p w14:paraId="471D840E" w14:textId="77777777" w:rsidR="009F3FFD" w:rsidRDefault="00332C5F" w:rsidP="00332C5F">
      <w:pPr>
        <w:rPr>
          <w:lang w:eastAsia="en-GB"/>
        </w:rPr>
      </w:pPr>
      <w:r w:rsidRPr="00CE0644">
        <w:rPr>
          <w:b/>
          <w:bCs/>
          <w:lang w:eastAsia="en-GB"/>
        </w:rPr>
        <w:t xml:space="preserve">Application of Hofstede's Cultural Dimensions: </w:t>
      </w:r>
      <w:r w:rsidRPr="00CE0644">
        <w:rPr>
          <w:lang w:eastAsia="en-GB"/>
        </w:rPr>
        <w:t>The six-dimensional cultural model conceived by Hofstede</w:t>
      </w:r>
      <w:r w:rsidR="00354CB7" w:rsidRPr="00CE0644">
        <w:rPr>
          <w:lang w:eastAsia="en-GB"/>
        </w:rPr>
        <w:t xml:space="preserve"> et al., </w:t>
      </w:r>
      <w:r w:rsidRPr="00CE0644">
        <w:rPr>
          <w:lang w:eastAsia="en-GB"/>
        </w:rPr>
        <w:t>(2010) offers the most popular framework used to evaluate the lack of fit between MNC strategies and hosts market values.</w:t>
      </w:r>
    </w:p>
    <w:p w14:paraId="41CF3EEE" w14:textId="1AE45355" w:rsidR="009F3FFD" w:rsidRDefault="009F3FFD" w:rsidP="009F3FFD">
      <w:pPr>
        <w:jc w:val="center"/>
        <w:rPr>
          <w:lang w:eastAsia="en-GB"/>
        </w:rPr>
      </w:pPr>
      <w:r w:rsidRPr="009F3FFD">
        <w:rPr>
          <w:noProof/>
          <w:lang w:eastAsia="en-GB"/>
        </w:rPr>
        <w:lastRenderedPageBreak/>
        <w:drawing>
          <wp:inline distT="0" distB="0" distL="0" distR="0" wp14:anchorId="445DB4BA" wp14:editId="79990E28">
            <wp:extent cx="4292600" cy="3676015"/>
            <wp:effectExtent l="0" t="0" r="0" b="635"/>
            <wp:docPr id="260845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845040" name=""/>
                    <pic:cNvPicPr/>
                  </pic:nvPicPr>
                  <pic:blipFill>
                    <a:blip r:embed="rId15"/>
                    <a:stretch>
                      <a:fillRect/>
                    </a:stretch>
                  </pic:blipFill>
                  <pic:spPr>
                    <a:xfrm>
                      <a:off x="0" y="0"/>
                      <a:ext cx="4298613" cy="3681164"/>
                    </a:xfrm>
                    <a:prstGeom prst="rect">
                      <a:avLst/>
                    </a:prstGeom>
                  </pic:spPr>
                </pic:pic>
              </a:graphicData>
            </a:graphic>
          </wp:inline>
        </w:drawing>
      </w:r>
    </w:p>
    <w:p w14:paraId="43CDC8FA" w14:textId="5996D443" w:rsidR="009F3FFD" w:rsidRDefault="009F3FFD" w:rsidP="009F3FFD">
      <w:pPr>
        <w:jc w:val="center"/>
        <w:rPr>
          <w:lang w:eastAsia="en-GB"/>
        </w:rPr>
      </w:pPr>
      <w:r>
        <w:rPr>
          <w:lang w:eastAsia="en-GB"/>
        </w:rPr>
        <w:t xml:space="preserve">Figure 6: </w:t>
      </w:r>
      <w:r w:rsidRPr="009F3FFD">
        <w:rPr>
          <w:lang w:eastAsia="en-GB"/>
        </w:rPr>
        <w:t>Hofstede's Cultural Dimensions</w:t>
      </w:r>
    </w:p>
    <w:p w14:paraId="2DB27D21" w14:textId="3032BF5F" w:rsidR="009F3FFD" w:rsidRDefault="009F3FFD" w:rsidP="009F3FFD">
      <w:pPr>
        <w:jc w:val="center"/>
        <w:rPr>
          <w:lang w:eastAsia="en-GB"/>
        </w:rPr>
      </w:pPr>
      <w:r>
        <w:rPr>
          <w:lang w:eastAsia="en-GB"/>
        </w:rPr>
        <w:t>Source: (</w:t>
      </w:r>
      <w:r w:rsidRPr="00CE0644">
        <w:rPr>
          <w:lang w:eastAsia="en-GB"/>
        </w:rPr>
        <w:t>Market Me China, 2025)</w:t>
      </w:r>
    </w:p>
    <w:p w14:paraId="36FF0B0D" w14:textId="257717D6" w:rsidR="00332C5F" w:rsidRPr="00CE0644" w:rsidRDefault="009F3FFD" w:rsidP="00332C5F">
      <w:pPr>
        <w:rPr>
          <w:b/>
          <w:bCs/>
          <w:lang w:eastAsia="en-GB"/>
        </w:rPr>
      </w:pPr>
      <w:r w:rsidRPr="00CE0644">
        <w:rPr>
          <w:lang w:eastAsia="en-GB"/>
        </w:rPr>
        <w:t>T</w:t>
      </w:r>
      <w:r w:rsidR="00332C5F" w:rsidRPr="00CE0644">
        <w:rPr>
          <w:lang w:eastAsia="en-GB"/>
        </w:rPr>
        <w:t>h</w:t>
      </w:r>
      <w:r>
        <w:rPr>
          <w:lang w:eastAsia="en-GB"/>
        </w:rPr>
        <w:t>is</w:t>
      </w:r>
      <w:r w:rsidR="00332C5F" w:rsidRPr="00CE0644">
        <w:rPr>
          <w:lang w:eastAsia="en-GB"/>
        </w:rPr>
        <w:t xml:space="preserve"> framework continues to be at the core of the academic practice domain of international businesses, and thus, it is suitable to </w:t>
      </w:r>
      <w:proofErr w:type="spellStart"/>
      <w:r w:rsidR="00332C5F" w:rsidRPr="00CE0644">
        <w:rPr>
          <w:lang w:eastAsia="en-GB"/>
        </w:rPr>
        <w:t>analyze</w:t>
      </w:r>
      <w:proofErr w:type="spellEnd"/>
      <w:r w:rsidR="00332C5F" w:rsidRPr="00CE0644">
        <w:rPr>
          <w:lang w:eastAsia="en-GB"/>
        </w:rPr>
        <w:t xml:space="preserve"> the cultural fit of Zara in China through this theoretical framework.</w:t>
      </w:r>
    </w:p>
    <w:p w14:paraId="4DA2E677" w14:textId="172583E6" w:rsidR="00332C5F" w:rsidRPr="00CE0644" w:rsidRDefault="00332C5F" w:rsidP="00332C5F">
      <w:pPr>
        <w:rPr>
          <w:b/>
          <w:bCs/>
          <w:lang w:eastAsia="en-GB"/>
        </w:rPr>
      </w:pPr>
      <w:r w:rsidRPr="00CE0644">
        <w:rPr>
          <w:b/>
          <w:bCs/>
          <w:lang w:eastAsia="en-GB"/>
        </w:rPr>
        <w:t xml:space="preserve">Power Distance and Brand Status Signalling: </w:t>
      </w:r>
      <w:r w:rsidRPr="00CE0644">
        <w:rPr>
          <w:lang w:eastAsia="en-GB"/>
        </w:rPr>
        <w:t>China has a score of 80 on the power distance index of Hofstede, which means that it is a highly hierarchical society that places brand prestige and social status as strong consumer drivers (Management Study Guide, 2025). This aspect has traditionally played to the advantage of Zara, since its branding as a global fashion brand added aspirational value amongst Chinese consumers entering the growth phase of the brand. Nevertheless, the status premium of Zara has worn out as domestic brands like Anta and Li-Ning established similar status narratives, which they based on the nationality. According to</w:t>
      </w:r>
      <w:r w:rsidR="00C4499A" w:rsidRPr="00CE0644">
        <w:rPr>
          <w:lang w:eastAsia="en-GB"/>
        </w:rPr>
        <w:t xml:space="preserve"> Wang et al., (2023)</w:t>
      </w:r>
      <w:r w:rsidRPr="00CE0644">
        <w:rPr>
          <w:lang w:eastAsia="en-GB"/>
        </w:rPr>
        <w:t xml:space="preserve"> brand equity in high power distance markets is especially susceptible to competitor repositioning in which brands identify with culturally meaningful identity discourses exactly the dynamic that Zara is undergoing with the </w:t>
      </w:r>
      <w:proofErr w:type="spellStart"/>
      <w:r w:rsidRPr="00CE0644">
        <w:rPr>
          <w:lang w:eastAsia="en-GB"/>
        </w:rPr>
        <w:t>Guochao</w:t>
      </w:r>
      <w:proofErr w:type="spellEnd"/>
      <w:r w:rsidRPr="00CE0644">
        <w:rPr>
          <w:lang w:eastAsia="en-GB"/>
        </w:rPr>
        <w:t xml:space="preserve"> movement.</w:t>
      </w:r>
    </w:p>
    <w:p w14:paraId="3B6980B4" w14:textId="6CE08D18" w:rsidR="00332C5F" w:rsidRPr="00CE0644" w:rsidRDefault="00332C5F" w:rsidP="00332C5F">
      <w:pPr>
        <w:rPr>
          <w:b/>
          <w:bCs/>
          <w:lang w:eastAsia="en-GB"/>
        </w:rPr>
      </w:pPr>
      <w:r w:rsidRPr="00CE0644">
        <w:rPr>
          <w:b/>
          <w:bCs/>
          <w:lang w:eastAsia="en-GB"/>
        </w:rPr>
        <w:lastRenderedPageBreak/>
        <w:t xml:space="preserve">Collectivism and Social Proof in Purchasing Behaviour: </w:t>
      </w:r>
      <w:r w:rsidRPr="00CE0644">
        <w:rPr>
          <w:lang w:eastAsia="en-GB"/>
        </w:rPr>
        <w:t>The extremely low score of individualism (20) in China indicates a highly collectivist consumer society, where social demonstration, group values and peer approval are the main factors in determining whether or not to buy a product</w:t>
      </w:r>
      <w:r w:rsidR="00246DC4" w:rsidRPr="00CE0644">
        <w:t xml:space="preserve"> (</w:t>
      </w:r>
      <w:r w:rsidR="00246DC4" w:rsidRPr="00CE0644">
        <w:rPr>
          <w:lang w:eastAsia="en-GB"/>
        </w:rPr>
        <w:t>Connell et al., 2023)</w:t>
      </w:r>
      <w:r w:rsidRPr="00CE0644">
        <w:rPr>
          <w:lang w:eastAsia="en-GB"/>
        </w:rPr>
        <w:t xml:space="preserve">. This cultural trait has structural effects to the marketing strategy through which Zara will operate in China. The swift rise in KOL (Key Opinion Leader) marketing, livestream commerce, and social commerce platforms like </w:t>
      </w:r>
      <w:proofErr w:type="spellStart"/>
      <w:r w:rsidRPr="00CE0644">
        <w:rPr>
          <w:lang w:eastAsia="en-GB"/>
        </w:rPr>
        <w:t>Xiaohongshu</w:t>
      </w:r>
      <w:proofErr w:type="spellEnd"/>
      <w:r w:rsidRPr="00CE0644">
        <w:rPr>
          <w:lang w:eastAsia="en-GB"/>
        </w:rPr>
        <w:t xml:space="preserve"> (Little Red Book) and Douyin are direct manifestations of the collectivist buying behaviour where trusted social influencers legitimise consumption options to mass demographic</w:t>
      </w:r>
      <w:r w:rsidR="00342F66">
        <w:rPr>
          <w:lang w:eastAsia="en-GB"/>
        </w:rPr>
        <w:t xml:space="preserve"> (IMF, 2025)</w:t>
      </w:r>
      <w:r w:rsidRPr="00CE0644">
        <w:rPr>
          <w:lang w:eastAsia="en-GB"/>
        </w:rPr>
        <w:t>. Zara has been active on these platforms on GMV on the livestream commerce channel of Tmall but finds it difficult to compete with domestic brands that have stronger cultural connections and broader KOL circles (Business of Fashion, 2024).</w:t>
      </w:r>
    </w:p>
    <w:p w14:paraId="2D4B0905" w14:textId="1DBAD139" w:rsidR="00332C5F" w:rsidRPr="00CE0644" w:rsidRDefault="00332C5F" w:rsidP="00332C5F">
      <w:pPr>
        <w:rPr>
          <w:b/>
          <w:bCs/>
          <w:lang w:eastAsia="en-GB"/>
        </w:rPr>
      </w:pPr>
      <w:r w:rsidRPr="00CE0644">
        <w:rPr>
          <w:b/>
          <w:bCs/>
          <w:lang w:eastAsia="en-GB"/>
        </w:rPr>
        <w:t xml:space="preserve">Quality Shift and Long-Term Orientation: </w:t>
      </w:r>
      <w:r w:rsidRPr="00CE0644">
        <w:rPr>
          <w:lang w:eastAsia="en-GB"/>
        </w:rPr>
        <w:t xml:space="preserve">China is characterized by a very high long-term orientation score (87), which indicates a consumer culture where the concept of product durability, brand heritage and quality is more valued over novelties and price </w:t>
      </w:r>
      <w:r w:rsidR="00354CB7" w:rsidRPr="00CE0644">
        <w:rPr>
          <w:lang w:eastAsia="en-GB"/>
        </w:rPr>
        <w:t xml:space="preserve">(Management Study Guide, 2025). </w:t>
      </w:r>
      <w:r w:rsidRPr="00CE0644">
        <w:rPr>
          <w:lang w:eastAsia="en-GB"/>
        </w:rPr>
        <w:t>This dimension poses a big strategic challenge to the fast fashion model of Zara. According to China Daily (2025), the consumers of the age group between 36 and 45 years; an increasingly rising, economically relevant group focused on products of quality and cultural identity, where there are 74% consumers who make consumption decisions putting more emphasis on cultural identity than trend currency. The cultural change is essentially a true threat to the changeable-fashion logic of Zara core business model and a force on the brand to invest in quality signalling, store experience, and brand communication as a story, which extends beyond the seasonal collections</w:t>
      </w:r>
      <w:r w:rsidR="00342F66">
        <w:rPr>
          <w:lang w:eastAsia="en-GB"/>
        </w:rPr>
        <w:t xml:space="preserve"> (Jing Daily, 2025)</w:t>
      </w:r>
      <w:r w:rsidRPr="00CE0644">
        <w:rPr>
          <w:lang w:eastAsia="en-GB"/>
        </w:rPr>
        <w:t>.</w:t>
      </w:r>
    </w:p>
    <w:p w14:paraId="05421BC9" w14:textId="41F4F6BE" w:rsidR="00332C5F" w:rsidRPr="00CE0644" w:rsidRDefault="00332C5F" w:rsidP="00332C5F">
      <w:pPr>
        <w:rPr>
          <w:lang w:eastAsia="en-GB"/>
        </w:rPr>
      </w:pPr>
      <w:r w:rsidRPr="00CE0644">
        <w:rPr>
          <w:b/>
          <w:bCs/>
          <w:lang w:eastAsia="en-GB"/>
        </w:rPr>
        <w:t xml:space="preserve">Strategic Cultural Adaptation: Zara Response: </w:t>
      </w:r>
      <w:r w:rsidRPr="00CE0644">
        <w:rPr>
          <w:lang w:eastAsia="en-GB"/>
        </w:rPr>
        <w:t>The aspect of strategic adaptation to cultural complexity in China can be seen in the change of the volume-intensive expansion of multi-stores into the quality-based, flagship-intensive, omnichannel, model of Zara</w:t>
      </w:r>
      <w:r w:rsidR="00C4499A" w:rsidRPr="00CE0644">
        <w:rPr>
          <w:lang w:eastAsia="en-GB"/>
        </w:rPr>
        <w:t xml:space="preserve"> (Wang et al., 2023)</w:t>
      </w:r>
      <w:r w:rsidRPr="00CE0644">
        <w:rPr>
          <w:lang w:eastAsia="en-GB"/>
        </w:rPr>
        <w:t xml:space="preserve">. Although the company closed down about 100 stores at the height of its success, it publicly declared in April 2024 that China is an important strategic market and that it still will be opening larger flagship stores with high levels of digital technology (Global Times, 2024). This is an intentional reinterpretation of </w:t>
      </w:r>
      <w:proofErr w:type="gramStart"/>
      <w:r w:rsidRPr="00CE0644">
        <w:rPr>
          <w:lang w:eastAsia="en-GB"/>
        </w:rPr>
        <w:t>culture  in</w:t>
      </w:r>
      <w:proofErr w:type="gramEnd"/>
      <w:r w:rsidRPr="00CE0644">
        <w:rPr>
          <w:lang w:eastAsia="en-GB"/>
        </w:rPr>
        <w:t xml:space="preserve"> bigger retail </w:t>
      </w:r>
      <w:r w:rsidRPr="00CE0644">
        <w:rPr>
          <w:lang w:eastAsia="en-GB"/>
        </w:rPr>
        <w:lastRenderedPageBreak/>
        <w:t>experiences to support a high-end brand image and shift the perception of Zara being a mid-priced fast fashion brand. The fact that Inditex has invested in digitally integrated stores enabling Douyin livestreaming and Tmall interactive business, can be seen to signify an appreciation that being culturally aligned in China means that the platforms have to be truly locally meant to be integrated, rather than just having products</w:t>
      </w:r>
      <w:r w:rsidR="00432599">
        <w:rPr>
          <w:lang w:eastAsia="en-GB"/>
        </w:rPr>
        <w:t xml:space="preserve"> </w:t>
      </w:r>
      <w:r w:rsidRPr="00CE0644">
        <w:rPr>
          <w:lang w:eastAsia="en-GB"/>
        </w:rPr>
        <w:t>(Inditex, 2025b).</w:t>
      </w:r>
    </w:p>
    <w:p w14:paraId="5430938F" w14:textId="77777777" w:rsidR="00332C5F" w:rsidRDefault="00332C5F" w:rsidP="00332C5F">
      <w:pPr>
        <w:pStyle w:val="Heading2"/>
      </w:pPr>
      <w:bookmarkStart w:id="19" w:name="_Toc227833217"/>
      <w:r w:rsidRPr="00CE0644">
        <w:t>4.5 Overall Market Attractiveness Assessment</w:t>
      </w:r>
      <w:bookmarkEnd w:id="19"/>
    </w:p>
    <w:p w14:paraId="7A8C5670" w14:textId="77777777" w:rsidR="002A63CA" w:rsidRPr="002A63CA" w:rsidRDefault="002A63CA" w:rsidP="002A63CA">
      <w:pPr>
        <w:rPr>
          <w:b/>
          <w:bCs/>
          <w:lang w:eastAsia="en-GB"/>
        </w:rPr>
      </w:pPr>
      <w:r w:rsidRPr="002A63CA">
        <w:rPr>
          <w:b/>
          <w:bCs/>
          <w:lang w:eastAsia="en-GB"/>
        </w:rPr>
        <w:t>Limitations of the Chinese Environment</w:t>
      </w:r>
    </w:p>
    <w:p w14:paraId="763C3FE7" w14:textId="3CD932AE" w:rsidR="002A63CA" w:rsidRPr="002A63CA" w:rsidRDefault="002A63CA" w:rsidP="002A63CA">
      <w:pPr>
        <w:rPr>
          <w:lang w:eastAsia="en-GB"/>
        </w:rPr>
      </w:pPr>
      <w:r>
        <w:rPr>
          <w:lang w:eastAsia="en-GB"/>
        </w:rPr>
        <w:t xml:space="preserve">Even with these strengths, there are still major structural limitations. The </w:t>
      </w:r>
      <w:proofErr w:type="spellStart"/>
      <w:r>
        <w:rPr>
          <w:lang w:eastAsia="en-GB"/>
        </w:rPr>
        <w:t>Guochao</w:t>
      </w:r>
      <w:proofErr w:type="spellEnd"/>
      <w:r>
        <w:rPr>
          <w:lang w:eastAsia="en-GB"/>
        </w:rPr>
        <w:t xml:space="preserve"> movement of political nationalism is still refocusing consumer loyalty in domestic brands </w:t>
      </w:r>
      <w:proofErr w:type="gramStart"/>
      <w:r>
        <w:rPr>
          <w:lang w:eastAsia="en-GB"/>
        </w:rPr>
        <w:t>( Business</w:t>
      </w:r>
      <w:proofErr w:type="gramEnd"/>
      <w:r>
        <w:rPr>
          <w:lang w:eastAsia="en-GB"/>
        </w:rPr>
        <w:t xml:space="preserve"> of Fashion, 2024). The target segment of Zara is limited by macroeconomic headwinds such as low consumer confidence and deflationary pressures (World Bank, 2025). Unremitting competition with Shein that increased its market share to 35% of major brands in 2024 exerts a long-term pricing strain on Zara mid-premium positioning. According to Hill (2020), MNCs that achieve success have to balance global brand consistency and substantive local responsiveness, which accurately represents key strategic challenge that will shape the Zara path in China.</w:t>
      </w:r>
    </w:p>
    <w:p w14:paraId="07A84F5F" w14:textId="77777777" w:rsidR="002A63CA" w:rsidRPr="002A63CA" w:rsidRDefault="002A63CA" w:rsidP="002A63CA">
      <w:pPr>
        <w:rPr>
          <w:b/>
          <w:bCs/>
          <w:lang w:eastAsia="en-GB"/>
        </w:rPr>
      </w:pPr>
      <w:r w:rsidRPr="002A63CA">
        <w:rPr>
          <w:b/>
          <w:bCs/>
          <w:lang w:eastAsia="en-GB"/>
        </w:rPr>
        <w:t>Success Factors</w:t>
      </w:r>
    </w:p>
    <w:p w14:paraId="23265E1C" w14:textId="27D02B8A" w:rsidR="00332C5F" w:rsidRPr="00CE0644" w:rsidRDefault="002A63CA" w:rsidP="002A63CA">
      <w:pPr>
        <w:rPr>
          <w:lang w:eastAsia="en-GB"/>
        </w:rPr>
      </w:pPr>
      <w:r>
        <w:rPr>
          <w:lang w:eastAsia="en-GB"/>
        </w:rPr>
        <w:t>China is a strategic and attractive market that Zara can tap into due to the convergence of structural strengths. The market size of US 276.42 billion in 2025 projected to increase to US 399.80 billion in 2029 offers a considerable potential in the revenue of an established global brand (Woodburn Global, 2025).). High consumer engagement is evidenced by Zara being a digital leader among European fashion brands in Tmall regarding annual GMV of over 1,059 million yuan between March 2023 and February 2024 (Business of Fashion, 2024). The long-term investment of capital of 900 million in logistics and digital infrastructure by Inditex also supports the fact that the company is a long-term believer in the Chinese market (Inditex, 2025b). The government consumption policy of the 14th Five-Year Plan and positive legal adjustments made by the Foreign Investment Law 2020 are combined to form structural enabling environment of high-end foreign retailers (IMF, 2025)</w:t>
      </w:r>
      <w:r w:rsidR="00D41412" w:rsidRPr="00CE0644">
        <w:rPr>
          <w:lang w:eastAsia="en-GB"/>
        </w:rPr>
        <w:t>.</w:t>
      </w:r>
    </w:p>
    <w:p w14:paraId="127903B1" w14:textId="50AABB4D" w:rsidR="00D41412" w:rsidRPr="00CE0644" w:rsidRDefault="00D41412" w:rsidP="00D41412">
      <w:pPr>
        <w:pStyle w:val="Heading1"/>
      </w:pPr>
      <w:bookmarkStart w:id="20" w:name="_Toc227833218"/>
      <w:r w:rsidRPr="00CE0644">
        <w:lastRenderedPageBreak/>
        <w:t>5. Conclusion</w:t>
      </w:r>
      <w:bookmarkEnd w:id="20"/>
    </w:p>
    <w:p w14:paraId="478F465D" w14:textId="77777777" w:rsidR="00D41412" w:rsidRPr="00CE0644" w:rsidRDefault="00D41412" w:rsidP="00D41412">
      <w:pPr>
        <w:rPr>
          <w:lang w:eastAsia="en-GB"/>
        </w:rPr>
      </w:pPr>
      <w:r w:rsidRPr="00CE0644">
        <w:rPr>
          <w:lang w:eastAsia="en-GB"/>
        </w:rPr>
        <w:t xml:space="preserve">This report has explored the Chinese apparel and fashion sector on the basis of several analytical dimensions with Zara being the centre of critical analysis as a multinational company. The apparel sector in China exhibits remarkable competitiveness in the world in terms of the four Diamond determinants, backed by unparalleled scale of manufacturing, advanced consumer demand, robust digital commerce environment, and stiff domestic competition that drives endless innovation. The future market volume of US399.80 billion in China by 2029 is a solid indication of the long-term strategic significance of China in the global fashion industry. In the case of Zara in China, the business environment is sophisticated with political nationalism, macroeconomic uncertainty, legal compliance requirements and the deep-rooted cultural values defining consumer behaviour and business success. The adaptation policy of the company, such as increasing flagship stores, adopting other platforms, like Tmall and Douyin, and positioning into quality-oriented, is a calculated reaction to the specified challenges. Nevertheless, the emergence of local competitors like Shein and Li-Ning, as well as culturally-oriented </w:t>
      </w:r>
      <w:proofErr w:type="spellStart"/>
      <w:r w:rsidRPr="00CE0644">
        <w:rPr>
          <w:lang w:eastAsia="en-GB"/>
        </w:rPr>
        <w:t>Guochao</w:t>
      </w:r>
      <w:proofErr w:type="spellEnd"/>
      <w:r w:rsidRPr="00CE0644">
        <w:rPr>
          <w:lang w:eastAsia="en-GB"/>
        </w:rPr>
        <w:t xml:space="preserve"> brands, still worsen the level of competition. To stay competitive, Zara needs to enhance product differentiation, further cultural localisation, and continue digital investment as China is among its most strategically significant but complex external markets.</w:t>
      </w:r>
    </w:p>
    <w:p w14:paraId="2E7325AC" w14:textId="77777777" w:rsidR="00D41412" w:rsidRPr="00CE0644" w:rsidRDefault="00D41412" w:rsidP="00332C5F">
      <w:pPr>
        <w:rPr>
          <w:lang w:eastAsia="en-GB"/>
        </w:rPr>
      </w:pPr>
    </w:p>
    <w:p w14:paraId="3F81C65B" w14:textId="77777777" w:rsidR="008D0E11" w:rsidRDefault="008D0E11">
      <w:pPr>
        <w:rPr>
          <w:b/>
          <w:color w:val="0070C0"/>
          <w:sz w:val="32"/>
          <w:szCs w:val="32"/>
          <w:lang w:eastAsia="en-GB"/>
        </w:rPr>
      </w:pPr>
      <w:bookmarkStart w:id="21" w:name="_Toc227833219"/>
      <w:r>
        <w:br w:type="page"/>
      </w:r>
    </w:p>
    <w:p w14:paraId="38A2F224" w14:textId="00184E55" w:rsidR="003B5630" w:rsidRPr="00CE0644" w:rsidRDefault="003B5630" w:rsidP="004F2CB3">
      <w:pPr>
        <w:pStyle w:val="Heading1"/>
      </w:pPr>
      <w:r w:rsidRPr="00CE0644">
        <w:lastRenderedPageBreak/>
        <w:t>SECTION 2: REFLECTIVE ACCOUNT</w:t>
      </w:r>
      <w:bookmarkEnd w:id="21"/>
      <w:r w:rsidRPr="00CE0644">
        <w:t xml:space="preserve"> </w:t>
      </w:r>
    </w:p>
    <w:p w14:paraId="5E301403" w14:textId="0FAEC26E" w:rsidR="003B5630" w:rsidRPr="00CE0644" w:rsidRDefault="003B5630" w:rsidP="00B279EA">
      <w:pPr>
        <w:pStyle w:val="Heading2"/>
      </w:pPr>
      <w:bookmarkStart w:id="22" w:name="_Toc227833220"/>
      <w:r w:rsidRPr="00CE0644">
        <w:t>Applying Gibbs' Reflective Cycle</w:t>
      </w:r>
      <w:bookmarkEnd w:id="22"/>
      <w:r w:rsidRPr="00CE0644">
        <w:t xml:space="preserve"> </w:t>
      </w:r>
    </w:p>
    <w:p w14:paraId="71A3A94D" w14:textId="7B788BAF" w:rsidR="00D41412" w:rsidRPr="00CE0644" w:rsidRDefault="00D41412" w:rsidP="00D41412">
      <w:pPr>
        <w:rPr>
          <w:lang w:eastAsia="en-GB"/>
        </w:rPr>
      </w:pPr>
      <w:r w:rsidRPr="00CE0644">
        <w:rPr>
          <w:lang w:eastAsia="en-GB"/>
        </w:rPr>
        <w:t xml:space="preserve">According to </w:t>
      </w:r>
      <w:r w:rsidR="00C4499A" w:rsidRPr="00CE0644">
        <w:rPr>
          <w:rFonts w:eastAsia="Times New Roman" w:cs="Arial"/>
          <w:szCs w:val="24"/>
        </w:rPr>
        <w:t xml:space="preserve">Gibbs </w:t>
      </w:r>
      <w:r w:rsidRPr="00CE0644">
        <w:rPr>
          <w:lang w:eastAsia="en-GB"/>
        </w:rPr>
        <w:t>(</w:t>
      </w:r>
      <w:r w:rsidR="00C4499A" w:rsidRPr="00CE0644">
        <w:rPr>
          <w:lang w:eastAsia="en-GB"/>
        </w:rPr>
        <w:t>1988</w:t>
      </w:r>
      <w:r w:rsidRPr="00CE0644">
        <w:rPr>
          <w:lang w:eastAsia="en-GB"/>
        </w:rPr>
        <w:t xml:space="preserve">), </w:t>
      </w:r>
      <w:proofErr w:type="gramStart"/>
      <w:r w:rsidRPr="00CE0644">
        <w:rPr>
          <w:lang w:eastAsia="en-GB"/>
        </w:rPr>
        <w:t>structured  reflection</w:t>
      </w:r>
      <w:proofErr w:type="gramEnd"/>
      <w:r w:rsidRPr="00CE0644">
        <w:rPr>
          <w:lang w:eastAsia="en-GB"/>
        </w:rPr>
        <w:t xml:space="preserve"> allows learners to develop deeper understanding and enhance decision-making. </w:t>
      </w:r>
    </w:p>
    <w:p w14:paraId="01A63441" w14:textId="42ADE75D" w:rsidR="00F231A0" w:rsidRPr="00CE0644" w:rsidRDefault="00C4499A" w:rsidP="00F231A0">
      <w:pPr>
        <w:jc w:val="center"/>
      </w:pPr>
      <w:r w:rsidRPr="00CE0644">
        <w:rPr>
          <w:noProof/>
        </w:rPr>
        <w:drawing>
          <wp:inline distT="0" distB="0" distL="0" distR="0" wp14:anchorId="2491B154" wp14:editId="650F465B">
            <wp:extent cx="4375150" cy="3695700"/>
            <wp:effectExtent l="0" t="0" r="6350" b="0"/>
            <wp:docPr id="317602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02964" name=""/>
                    <pic:cNvPicPr/>
                  </pic:nvPicPr>
                  <pic:blipFill>
                    <a:blip r:embed="rId16">
                      <a:duotone>
                        <a:schemeClr val="accent1">
                          <a:shade val="45000"/>
                          <a:satMod val="135000"/>
                        </a:schemeClr>
                        <a:prstClr val="white"/>
                      </a:duotone>
                    </a:blip>
                    <a:stretch>
                      <a:fillRect/>
                    </a:stretch>
                  </pic:blipFill>
                  <pic:spPr>
                    <a:xfrm>
                      <a:off x="0" y="0"/>
                      <a:ext cx="4375150" cy="3695700"/>
                    </a:xfrm>
                    <a:prstGeom prst="rect">
                      <a:avLst/>
                    </a:prstGeom>
                  </pic:spPr>
                </pic:pic>
              </a:graphicData>
            </a:graphic>
          </wp:inline>
        </w:drawing>
      </w:r>
    </w:p>
    <w:p w14:paraId="2E367A9D" w14:textId="24C31B89" w:rsidR="00F231A0" w:rsidRPr="00CE0644" w:rsidRDefault="00F231A0" w:rsidP="00F231A0">
      <w:pPr>
        <w:jc w:val="center"/>
      </w:pPr>
      <w:r w:rsidRPr="00CE0644">
        <w:t>Figure</w:t>
      </w:r>
      <w:r w:rsidR="00867AAE" w:rsidRPr="00CE0644">
        <w:t xml:space="preserve"> </w:t>
      </w:r>
      <w:r w:rsidR="00297896" w:rsidRPr="00CE0644">
        <w:t>7</w:t>
      </w:r>
      <w:r w:rsidRPr="00CE0644">
        <w:t>:</w:t>
      </w:r>
      <w:r w:rsidR="00E9076B" w:rsidRPr="00CE0644">
        <w:t xml:space="preserve"> Gibbs' Reflective Cycle</w:t>
      </w:r>
    </w:p>
    <w:p w14:paraId="5FBDDE45" w14:textId="1A7BCB2C" w:rsidR="00F231A0" w:rsidRPr="00CE0644" w:rsidRDefault="00F231A0" w:rsidP="00BE49E0">
      <w:pPr>
        <w:jc w:val="center"/>
      </w:pPr>
      <w:r w:rsidRPr="00CE0644">
        <w:t xml:space="preserve">Source: </w:t>
      </w:r>
      <w:r w:rsidR="00D41412" w:rsidRPr="00CE0644">
        <w:t>(</w:t>
      </w:r>
      <w:proofErr w:type="spellStart"/>
      <w:r w:rsidR="00D41412" w:rsidRPr="00CE0644">
        <w:t>Tsingos</w:t>
      </w:r>
      <w:proofErr w:type="spellEnd"/>
      <w:r w:rsidR="00D41412" w:rsidRPr="00CE0644">
        <w:t xml:space="preserve"> et al., 2015)</w:t>
      </w:r>
    </w:p>
    <w:p w14:paraId="6B735559" w14:textId="77777777" w:rsidR="006E65EF" w:rsidRPr="00CE0644" w:rsidRDefault="006E65EF" w:rsidP="006E65EF">
      <w:pPr>
        <w:rPr>
          <w:b/>
          <w:bCs/>
          <w:u w:val="single"/>
        </w:rPr>
      </w:pPr>
      <w:r w:rsidRPr="00CE0644">
        <w:rPr>
          <w:b/>
          <w:bCs/>
          <w:u w:val="single"/>
        </w:rPr>
        <w:t>Description</w:t>
      </w:r>
    </w:p>
    <w:p w14:paraId="5D883AE3" w14:textId="5070F8F9" w:rsidR="00B33C98" w:rsidRPr="00CE0644" w:rsidRDefault="00B33C98" w:rsidP="00B33C98">
      <w:r w:rsidRPr="00CE0644">
        <w:t xml:space="preserve">In this assignment, I had to research, analyse and write a 5000-word international business report on the activities of Zara in the Chinese apparel and fashion sector. The assignment required the use of various theoretical models such as the Diamond Model of National Advantage by Porter, the cultural dimensions by Hofstede, the political, economic and legal framework and integration of trustworthy and up-to-date industry information using institutional, corporate and scholarly </w:t>
      </w:r>
      <w:proofErr w:type="spellStart"/>
      <w:r w:rsidRPr="00CE0644">
        <w:t>sources.s</w:t>
      </w:r>
      <w:proofErr w:type="spellEnd"/>
      <w:r w:rsidRPr="00CE0644">
        <w:t xml:space="preserve">. To create the evidence base that will allow conducting a Level 7 critical analysis, I organized my research process around locating credible sources published in 2020 and newer, cross-referencing </w:t>
      </w:r>
      <w:r w:rsidRPr="00CE0644">
        <w:lastRenderedPageBreak/>
        <w:t xml:space="preserve">corporate disclosures related to Inditex (2025a; 2025b), macroeconomic data, provided by the IMF (2025) and the World Bank (2025) and peer-reviewed </w:t>
      </w:r>
      <w:proofErr w:type="spellStart"/>
      <w:proofErr w:type="gramStart"/>
      <w:r w:rsidRPr="00CE0644">
        <w:t>schol</w:t>
      </w:r>
      <w:proofErr w:type="spellEnd"/>
      <w:proofErr w:type="gramEnd"/>
    </w:p>
    <w:p w14:paraId="4E480B81" w14:textId="77777777" w:rsidR="00B33C98" w:rsidRPr="00CE0644" w:rsidRDefault="00B33C98" w:rsidP="00B33C98">
      <w:pPr>
        <w:rPr>
          <w:b/>
          <w:bCs/>
          <w:u w:val="single"/>
        </w:rPr>
      </w:pPr>
      <w:r w:rsidRPr="00CE0644">
        <w:rPr>
          <w:b/>
          <w:bCs/>
          <w:u w:val="single"/>
        </w:rPr>
        <w:t>Feelings</w:t>
      </w:r>
    </w:p>
    <w:p w14:paraId="16C3F66E" w14:textId="632F9D12" w:rsidR="00B33C98" w:rsidRPr="00CE0644" w:rsidRDefault="00B33C98" w:rsidP="00B33C98">
      <w:r w:rsidRPr="00CE0644">
        <w:t>I had a moderate level of confidence in my knowledge of the theoretical frameworks at the beginning of this assignment since I already had experience with frameworks like Hofstede cultural dimensions and Porters competitive models in the previous modules. Nevertheless, I also felt slightly anxious about the accessibility of the adequate amount of specific and verifiable data concerning the Zara operations in China. The corporate information about the performance of one and the same brand on a particular national market is commercially sensitive in many cases, and I feared that available public sources would present only superficial information. I felt much more confident as I started to conduct the research and find valuable sources such as the Business of Fashion (2024), annual report of Inditex (2025a; 2025b), and the IMF annual report of the consultation of Article IV (2025). When I started to write, I was truly interested in the depth of the subject matter and inspired by the intellectual challenge it posed.</w:t>
      </w:r>
    </w:p>
    <w:p w14:paraId="76D196BA" w14:textId="77777777" w:rsidR="00B33C98" w:rsidRPr="00CE0644" w:rsidRDefault="00B33C98" w:rsidP="00B33C98">
      <w:pPr>
        <w:rPr>
          <w:b/>
          <w:bCs/>
          <w:u w:val="single"/>
        </w:rPr>
      </w:pPr>
      <w:r w:rsidRPr="00CE0644">
        <w:rPr>
          <w:b/>
          <w:bCs/>
          <w:u w:val="single"/>
        </w:rPr>
        <w:t>Evaluation</w:t>
      </w:r>
    </w:p>
    <w:p w14:paraId="61904352" w14:textId="1FF3B33B" w:rsidR="00B33C98" w:rsidRPr="00CE0644" w:rsidRDefault="00B33C98" w:rsidP="00B33C98">
      <w:r w:rsidRPr="00CE0644">
        <w:t xml:space="preserve">There were definite advantages and limitations to the process of research and writing. One of my key strengths was my capability to triangulate evidence between various types of sources, including institutional economic data sources, namely IMF (2025) and World Bank (2025), primary corporate disclosures (Inditex 2025b), trade journalism </w:t>
      </w:r>
      <w:proofErr w:type="gramStart"/>
      <w:r w:rsidRPr="00CE0644">
        <w:t>( Business</w:t>
      </w:r>
      <w:proofErr w:type="gramEnd"/>
      <w:r w:rsidRPr="00CE0644">
        <w:t xml:space="preserve"> of Fashion 2024), and scholarly literature. This triangulation yielded a more robust and emphasized analysis than would have been possible by focusing on only one category of sources would have provided.</w:t>
      </w:r>
    </w:p>
    <w:p w14:paraId="4B1117AC" w14:textId="77E57BE3" w:rsidR="00B33C98" w:rsidRPr="00CE0644" w:rsidRDefault="00B33C98" w:rsidP="00B33C98">
      <w:r w:rsidRPr="00CE0644">
        <w:t xml:space="preserve">One of the main shortcomings, though, was the relative lack of peer-reviewed scholarly literature that directly investigated the post-2022-strategic processes in China by Zara. A large portion of the existing academic literature covered Zara supply chain and business model in a global scope (Bafna, 2023), so I needed to translate the findings acquired globally to the China-specific setting instead of relying on China-specific empirical </w:t>
      </w:r>
      <w:proofErr w:type="gramStart"/>
      <w:r w:rsidRPr="00CE0644">
        <w:t>research..</w:t>
      </w:r>
      <w:proofErr w:type="gramEnd"/>
      <w:r w:rsidRPr="00CE0644">
        <w:t xml:space="preserve"> This demanded a more critically synthesizing approach than I had originally imagined which, although very mind-challenging, did enhance my critical argument in overall quality.</w:t>
      </w:r>
    </w:p>
    <w:p w14:paraId="69C5FCD2" w14:textId="77777777" w:rsidR="00B33C98" w:rsidRPr="00CE0644" w:rsidRDefault="00B33C98" w:rsidP="00B33C98">
      <w:pPr>
        <w:rPr>
          <w:b/>
          <w:bCs/>
          <w:u w:val="single"/>
        </w:rPr>
      </w:pPr>
      <w:r w:rsidRPr="00CE0644">
        <w:rPr>
          <w:b/>
          <w:bCs/>
          <w:u w:val="single"/>
        </w:rPr>
        <w:lastRenderedPageBreak/>
        <w:t>Analysis</w:t>
      </w:r>
    </w:p>
    <w:p w14:paraId="6B80EE3C" w14:textId="77777777" w:rsidR="00B33C98" w:rsidRPr="00CE0644" w:rsidRDefault="00B33C98" w:rsidP="00B33C98">
      <w:r w:rsidRPr="00CE0644">
        <w:t xml:space="preserve">Conducting a critical reflection on the analytical process, the most demanding task intellectually was the ability to combine various theoretical frameworks into a form of coherent and critical story, as opposed to the application of one framework or the other. Using Porters (1990) Diamond Model, I at first developed the process of describing the determinants in a linear manner, without sufficiently </w:t>
      </w:r>
      <w:proofErr w:type="spellStart"/>
      <w:r w:rsidRPr="00CE0644">
        <w:t>analyzing</w:t>
      </w:r>
      <w:proofErr w:type="spellEnd"/>
      <w:r w:rsidRPr="00CE0644">
        <w:t xml:space="preserve"> the interaction between the determinants. I was aware of this weakness in the process, and redirected my analysis to consider how the advanced demand situations manifested via the growth of livestream commerce and </w:t>
      </w:r>
      <w:proofErr w:type="spellStart"/>
      <w:r w:rsidRPr="00CE0644">
        <w:t>Guochao</w:t>
      </w:r>
      <w:proofErr w:type="spellEnd"/>
      <w:r w:rsidRPr="00CE0644">
        <w:t xml:space="preserve"> nationalism directly influenced the strength of domestic competition, which demonstrated the interdependencies that Porter (1990) proposed in his </w:t>
      </w:r>
      <w:proofErr w:type="gramStart"/>
      <w:r w:rsidRPr="00CE0644">
        <w:t>model..</w:t>
      </w:r>
      <w:proofErr w:type="gramEnd"/>
    </w:p>
    <w:p w14:paraId="5EC3405A" w14:textId="2C5AE9E8" w:rsidR="00B33C98" w:rsidRPr="00CE0644" w:rsidRDefault="00B33C98" w:rsidP="00B33C98">
      <w:r w:rsidRPr="00CE0644">
        <w:t xml:space="preserve">The Hofstede analysis of culture and </w:t>
      </w:r>
      <w:proofErr w:type="gramStart"/>
      <w:r w:rsidRPr="00CE0644">
        <w:t xml:space="preserve">Hofstede </w:t>
      </w:r>
      <w:r w:rsidR="00246DC4" w:rsidRPr="00CE0644">
        <w:t xml:space="preserve"> et al.</w:t>
      </w:r>
      <w:proofErr w:type="gramEnd"/>
      <w:r w:rsidR="00246DC4" w:rsidRPr="00CE0644">
        <w:t xml:space="preserve">, </w:t>
      </w:r>
      <w:r w:rsidRPr="00CE0644">
        <w:t>(2010) presented an alternate challenge. I was aware that the dimensions proposed by Hofstede are national generalisations that might not always be able to reflect the difference between generational and geographical consumer segments of China. This limitation is explicitly mentioned by Connell et al., (2023), and the inclusion of their critique in my analysis enabled me to approach the framework with a more reflexive approach and understand its practical value without ignoring its limitations. This approach of critically engaging with the theoretical instruments as opposed to blindly applying them is, in my opinion, a characteristic feature of postgraduate-level scholarship.</w:t>
      </w:r>
    </w:p>
    <w:p w14:paraId="038895B7" w14:textId="77777777" w:rsidR="00B33C98" w:rsidRPr="00CE0644" w:rsidRDefault="00B33C98" w:rsidP="00B33C98">
      <w:pPr>
        <w:rPr>
          <w:b/>
          <w:bCs/>
          <w:u w:val="single"/>
        </w:rPr>
      </w:pPr>
      <w:r w:rsidRPr="00CE0644">
        <w:rPr>
          <w:b/>
          <w:bCs/>
          <w:u w:val="single"/>
        </w:rPr>
        <w:t>Conclusion</w:t>
      </w:r>
    </w:p>
    <w:p w14:paraId="4457B490" w14:textId="1C1F127D" w:rsidR="003B5630" w:rsidRPr="00CE0644" w:rsidRDefault="00B33C98" w:rsidP="00B33C98">
      <w:r w:rsidRPr="00CE0644">
        <w:t>This assignment further enhanced my understanding of how complicated the international business environment can be and the relevance of source triangulation in building plausible, evidence-based arguments. I also realised that successful critical analysis involves not merely use of the given frameworks, but a readiness to challenge its boundaries and modify its utilisation to the particular circumstances. The vital practice that I need to work on is the ability to critique theoretical frameworks as such rather than simply implementing and apply them and to cross-scale more decisively between macro-level analysis and firm-level strategic implication in a single integrated argument</w:t>
      </w:r>
      <w:r w:rsidR="006E65EF" w:rsidRPr="00CE0644">
        <w:t>.</w:t>
      </w:r>
    </w:p>
    <w:p w14:paraId="1D095BE7" w14:textId="3470F663" w:rsidR="00B33C98" w:rsidRPr="00CE0644" w:rsidRDefault="00B33C98" w:rsidP="00B33C98">
      <w:pPr>
        <w:rPr>
          <w:b/>
          <w:bCs/>
          <w:u w:val="single"/>
        </w:rPr>
      </w:pPr>
      <w:r w:rsidRPr="00CE0644">
        <w:rPr>
          <w:b/>
          <w:bCs/>
          <w:u w:val="single"/>
        </w:rPr>
        <w:t>Action Plan</w:t>
      </w:r>
    </w:p>
    <w:tbl>
      <w:tblPr>
        <w:tblStyle w:val="GridTable4-Accent3"/>
        <w:tblW w:w="0" w:type="auto"/>
        <w:tblLook w:val="04A0" w:firstRow="1" w:lastRow="0" w:firstColumn="1" w:lastColumn="0" w:noHBand="0" w:noVBand="1"/>
      </w:tblPr>
      <w:tblGrid>
        <w:gridCol w:w="1998"/>
        <w:gridCol w:w="2882"/>
        <w:gridCol w:w="2858"/>
        <w:gridCol w:w="1612"/>
      </w:tblGrid>
      <w:tr w:rsidR="00B33C98" w:rsidRPr="00B33C98" w14:paraId="606C4031" w14:textId="77777777" w:rsidTr="00B33C98">
        <w:trPr>
          <w:cnfStyle w:val="100000000000" w:firstRow="1" w:lastRow="0" w:firstColumn="0" w:lastColumn="0" w:oddVBand="0" w:evenVBand="0" w:oddHBand="0" w:evenHBand="0" w:firstRowFirstColumn="0" w:firstRowLastColumn="0" w:lastRowFirstColumn="0" w:lastRowLastColumn="0"/>
          <w:trHeight w:val="961"/>
        </w:trPr>
        <w:tc>
          <w:tcPr>
            <w:cnfStyle w:val="001000000000" w:firstRow="0" w:lastRow="0" w:firstColumn="1" w:lastColumn="0" w:oddVBand="0" w:evenVBand="0" w:oddHBand="0" w:evenHBand="0" w:firstRowFirstColumn="0" w:firstRowLastColumn="0" w:lastRowFirstColumn="0" w:lastRowLastColumn="0"/>
            <w:tcW w:w="2145" w:type="dxa"/>
            <w:hideMark/>
          </w:tcPr>
          <w:p w14:paraId="1EDA7C81" w14:textId="77777777" w:rsidR="00B33C98" w:rsidRPr="00B33C98" w:rsidRDefault="00B33C98" w:rsidP="00B33C98">
            <w:pPr>
              <w:spacing w:line="360" w:lineRule="auto"/>
              <w:jc w:val="center"/>
            </w:pPr>
            <w:r w:rsidRPr="00B33C98">
              <w:lastRenderedPageBreak/>
              <w:t>Development Area</w:t>
            </w:r>
          </w:p>
        </w:tc>
        <w:tc>
          <w:tcPr>
            <w:tcW w:w="3510" w:type="dxa"/>
            <w:hideMark/>
          </w:tcPr>
          <w:p w14:paraId="3EE716E3" w14:textId="77777777" w:rsidR="00B33C98" w:rsidRPr="00B33C98" w:rsidRDefault="00B33C98" w:rsidP="00B33C98">
            <w:pPr>
              <w:spacing w:line="360" w:lineRule="auto"/>
              <w:jc w:val="center"/>
              <w:cnfStyle w:val="100000000000" w:firstRow="1" w:lastRow="0" w:firstColumn="0" w:lastColumn="0" w:oddVBand="0" w:evenVBand="0" w:oddHBand="0" w:evenHBand="0" w:firstRowFirstColumn="0" w:firstRowLastColumn="0" w:lastRowFirstColumn="0" w:lastRowLastColumn="0"/>
            </w:pPr>
            <w:r w:rsidRPr="00B33C98">
              <w:t>Specific Action</w:t>
            </w:r>
          </w:p>
        </w:tc>
        <w:tc>
          <w:tcPr>
            <w:tcW w:w="3237" w:type="dxa"/>
            <w:hideMark/>
          </w:tcPr>
          <w:p w14:paraId="4265DAE1" w14:textId="77777777" w:rsidR="00B33C98" w:rsidRPr="00B33C98" w:rsidRDefault="00B33C98" w:rsidP="00B33C98">
            <w:pPr>
              <w:spacing w:line="360" w:lineRule="auto"/>
              <w:jc w:val="center"/>
              <w:cnfStyle w:val="100000000000" w:firstRow="1" w:lastRow="0" w:firstColumn="0" w:lastColumn="0" w:oddVBand="0" w:evenVBand="0" w:oddHBand="0" w:evenHBand="0" w:firstRowFirstColumn="0" w:firstRowLastColumn="0" w:lastRowFirstColumn="0" w:lastRowLastColumn="0"/>
            </w:pPr>
            <w:r w:rsidRPr="00B33C98">
              <w:t>Resources/Tools</w:t>
            </w:r>
          </w:p>
        </w:tc>
        <w:tc>
          <w:tcPr>
            <w:tcW w:w="1667" w:type="dxa"/>
            <w:hideMark/>
          </w:tcPr>
          <w:p w14:paraId="588AD077" w14:textId="77777777" w:rsidR="00B33C98" w:rsidRPr="00B33C98" w:rsidRDefault="00B33C98" w:rsidP="00B33C98">
            <w:pPr>
              <w:spacing w:line="360" w:lineRule="auto"/>
              <w:cnfStyle w:val="100000000000" w:firstRow="1" w:lastRow="0" w:firstColumn="0" w:lastColumn="0" w:oddVBand="0" w:evenVBand="0" w:oddHBand="0" w:evenHBand="0" w:firstRowFirstColumn="0" w:firstRowLastColumn="0" w:lastRowFirstColumn="0" w:lastRowLastColumn="0"/>
            </w:pPr>
            <w:r w:rsidRPr="00B33C98">
              <w:t>Target Timeline</w:t>
            </w:r>
          </w:p>
        </w:tc>
      </w:tr>
      <w:tr w:rsidR="00B33C98" w:rsidRPr="00B33C98" w14:paraId="4E1D7C44" w14:textId="77777777" w:rsidTr="00B33C98">
        <w:trPr>
          <w:cnfStyle w:val="000000100000" w:firstRow="0" w:lastRow="0" w:firstColumn="0" w:lastColumn="0" w:oddVBand="0" w:evenVBand="0" w:oddHBand="1" w:evenHBand="0" w:firstRowFirstColumn="0" w:firstRowLastColumn="0" w:lastRowFirstColumn="0" w:lastRowLastColumn="0"/>
          <w:trHeight w:val="1683"/>
        </w:trPr>
        <w:tc>
          <w:tcPr>
            <w:cnfStyle w:val="001000000000" w:firstRow="0" w:lastRow="0" w:firstColumn="1" w:lastColumn="0" w:oddVBand="0" w:evenVBand="0" w:oddHBand="0" w:evenHBand="0" w:firstRowFirstColumn="0" w:firstRowLastColumn="0" w:lastRowFirstColumn="0" w:lastRowLastColumn="0"/>
            <w:tcW w:w="2145" w:type="dxa"/>
            <w:hideMark/>
          </w:tcPr>
          <w:p w14:paraId="33E78546" w14:textId="77777777" w:rsidR="00B33C98" w:rsidRPr="00B33C98" w:rsidRDefault="00B33C98" w:rsidP="00B33C98">
            <w:pPr>
              <w:spacing w:line="360" w:lineRule="auto"/>
              <w:jc w:val="center"/>
            </w:pPr>
            <w:r w:rsidRPr="00B33C98">
              <w:t>Critical evaluation of theoretical frameworks</w:t>
            </w:r>
          </w:p>
        </w:tc>
        <w:tc>
          <w:tcPr>
            <w:tcW w:w="3510" w:type="dxa"/>
            <w:hideMark/>
          </w:tcPr>
          <w:p w14:paraId="53F0905E" w14:textId="77777777" w:rsidR="00B33C98" w:rsidRPr="00B33C98" w:rsidRDefault="00B33C98" w:rsidP="00B33C98">
            <w:pPr>
              <w:spacing w:line="360" w:lineRule="auto"/>
              <w:jc w:val="center"/>
              <w:cnfStyle w:val="000000100000" w:firstRow="0" w:lastRow="0" w:firstColumn="0" w:lastColumn="0" w:oddVBand="0" w:evenVBand="0" w:oddHBand="1" w:evenHBand="0" w:firstRowFirstColumn="0" w:firstRowLastColumn="0" w:lastRowFirstColumn="0" w:lastRowLastColumn="0"/>
            </w:pPr>
            <w:r w:rsidRPr="00B33C98">
              <w:t>Actively engage with critiques of models such as Hofstede and Porter in peer-reviewed literature before applying them</w:t>
            </w:r>
          </w:p>
        </w:tc>
        <w:tc>
          <w:tcPr>
            <w:tcW w:w="3237" w:type="dxa"/>
            <w:hideMark/>
          </w:tcPr>
          <w:p w14:paraId="4EDF39FE" w14:textId="42B021A6" w:rsidR="00B33C98" w:rsidRPr="00B33C98" w:rsidRDefault="00B33C98" w:rsidP="00B33C98">
            <w:pPr>
              <w:spacing w:line="360" w:lineRule="auto"/>
              <w:jc w:val="center"/>
              <w:cnfStyle w:val="000000100000" w:firstRow="0" w:lastRow="0" w:firstColumn="0" w:lastColumn="0" w:oddVBand="0" w:evenVBand="0" w:oddHBand="1" w:evenHBand="0" w:firstRowFirstColumn="0" w:firstRowLastColumn="0" w:lastRowFirstColumn="0" w:lastRowLastColumn="0"/>
            </w:pPr>
            <w:r w:rsidRPr="00B33C98">
              <w:t>Google Scholar</w:t>
            </w:r>
            <w:r w:rsidR="00246DC4" w:rsidRPr="00CE0644">
              <w:t>,</w:t>
            </w:r>
            <w:r w:rsidRPr="00B33C98">
              <w:t xml:space="preserve"> academic review articles</w:t>
            </w:r>
          </w:p>
        </w:tc>
        <w:tc>
          <w:tcPr>
            <w:tcW w:w="1667" w:type="dxa"/>
            <w:hideMark/>
          </w:tcPr>
          <w:p w14:paraId="64C0A8ED" w14:textId="77777777" w:rsidR="00B33C98" w:rsidRPr="00B33C98" w:rsidRDefault="00B33C98" w:rsidP="00B33C98">
            <w:pPr>
              <w:spacing w:line="360" w:lineRule="auto"/>
              <w:cnfStyle w:val="000000100000" w:firstRow="0" w:lastRow="0" w:firstColumn="0" w:lastColumn="0" w:oddVBand="0" w:evenVBand="0" w:oddHBand="1" w:evenHBand="0" w:firstRowFirstColumn="0" w:firstRowLastColumn="0" w:lastRowFirstColumn="0" w:lastRowLastColumn="0"/>
            </w:pPr>
            <w:r w:rsidRPr="00B33C98">
              <w:t>Next assignment</w:t>
            </w:r>
          </w:p>
        </w:tc>
      </w:tr>
      <w:tr w:rsidR="00B33C98" w:rsidRPr="00B33C98" w14:paraId="459F3621" w14:textId="77777777" w:rsidTr="00B33C98">
        <w:trPr>
          <w:trHeight w:val="1683"/>
        </w:trPr>
        <w:tc>
          <w:tcPr>
            <w:cnfStyle w:val="001000000000" w:firstRow="0" w:lastRow="0" w:firstColumn="1" w:lastColumn="0" w:oddVBand="0" w:evenVBand="0" w:oddHBand="0" w:evenHBand="0" w:firstRowFirstColumn="0" w:firstRowLastColumn="0" w:lastRowFirstColumn="0" w:lastRowLastColumn="0"/>
            <w:tcW w:w="2145" w:type="dxa"/>
            <w:hideMark/>
          </w:tcPr>
          <w:p w14:paraId="5C351352" w14:textId="77777777" w:rsidR="00B33C98" w:rsidRPr="00B33C98" w:rsidRDefault="00B33C98" w:rsidP="00B33C98">
            <w:pPr>
              <w:spacing w:line="360" w:lineRule="auto"/>
              <w:jc w:val="center"/>
            </w:pPr>
            <w:r w:rsidRPr="00B33C98">
              <w:t>China-specific academic literature retrieval</w:t>
            </w:r>
          </w:p>
        </w:tc>
        <w:tc>
          <w:tcPr>
            <w:tcW w:w="3510" w:type="dxa"/>
            <w:hideMark/>
          </w:tcPr>
          <w:p w14:paraId="7B3309BA" w14:textId="77777777" w:rsidR="00B33C98" w:rsidRPr="00B33C98" w:rsidRDefault="00B33C98" w:rsidP="00B33C98">
            <w:pPr>
              <w:spacing w:line="360" w:lineRule="auto"/>
              <w:jc w:val="center"/>
              <w:cnfStyle w:val="000000000000" w:firstRow="0" w:lastRow="0" w:firstColumn="0" w:lastColumn="0" w:oddVBand="0" w:evenVBand="0" w:oddHBand="0" w:evenHBand="0" w:firstRowFirstColumn="0" w:firstRowLastColumn="0" w:lastRowFirstColumn="0" w:lastRowLastColumn="0"/>
            </w:pPr>
            <w:r w:rsidRPr="00B33C98">
              <w:t>Develop a structured search strategy targeting China-focused business journals using Google Scholar filters (2022–2026)</w:t>
            </w:r>
          </w:p>
        </w:tc>
        <w:tc>
          <w:tcPr>
            <w:tcW w:w="3237" w:type="dxa"/>
            <w:hideMark/>
          </w:tcPr>
          <w:p w14:paraId="700915B6" w14:textId="77777777" w:rsidR="00B33C98" w:rsidRPr="00B33C98" w:rsidRDefault="00B33C98" w:rsidP="00B33C98">
            <w:pPr>
              <w:spacing w:line="360" w:lineRule="auto"/>
              <w:jc w:val="center"/>
              <w:cnfStyle w:val="000000000000" w:firstRow="0" w:lastRow="0" w:firstColumn="0" w:lastColumn="0" w:oddVBand="0" w:evenVBand="0" w:oddHBand="0" w:evenHBand="0" w:firstRowFirstColumn="0" w:firstRowLastColumn="0" w:lastRowFirstColumn="0" w:lastRowLastColumn="0"/>
            </w:pPr>
            <w:r w:rsidRPr="00B33C98">
              <w:t xml:space="preserve">Google Scholar; </w:t>
            </w:r>
            <w:r w:rsidRPr="00B33C98">
              <w:rPr>
                <w:i/>
                <w:iCs/>
              </w:rPr>
              <w:t>Journal of Chinese Economic and Business Studies</w:t>
            </w:r>
            <w:r w:rsidRPr="00B33C98">
              <w:t xml:space="preserve">; </w:t>
            </w:r>
            <w:r w:rsidRPr="00B33C98">
              <w:rPr>
                <w:i/>
                <w:iCs/>
              </w:rPr>
              <w:t>Asia Pacific Business Review</w:t>
            </w:r>
          </w:p>
        </w:tc>
        <w:tc>
          <w:tcPr>
            <w:tcW w:w="1667" w:type="dxa"/>
            <w:hideMark/>
          </w:tcPr>
          <w:p w14:paraId="2792CBBF" w14:textId="77777777" w:rsidR="00B33C98" w:rsidRPr="00B33C98" w:rsidRDefault="00B33C98" w:rsidP="00B33C98">
            <w:pPr>
              <w:spacing w:line="360" w:lineRule="auto"/>
              <w:cnfStyle w:val="000000000000" w:firstRow="0" w:lastRow="0" w:firstColumn="0" w:lastColumn="0" w:oddVBand="0" w:evenVBand="0" w:oddHBand="0" w:evenHBand="0" w:firstRowFirstColumn="0" w:firstRowLastColumn="0" w:lastRowFirstColumn="0" w:lastRowLastColumn="0"/>
            </w:pPr>
            <w:r w:rsidRPr="00B33C98">
              <w:t>Ongoing</w:t>
            </w:r>
          </w:p>
        </w:tc>
      </w:tr>
      <w:tr w:rsidR="00B33C98" w:rsidRPr="00B33C98" w14:paraId="454A4952" w14:textId="77777777" w:rsidTr="00B33C98">
        <w:trPr>
          <w:cnfStyle w:val="000000100000" w:firstRow="0" w:lastRow="0" w:firstColumn="0" w:lastColumn="0" w:oddVBand="0" w:evenVBand="0" w:oddHBand="1" w:evenHBand="0" w:firstRowFirstColumn="0" w:firstRowLastColumn="0" w:lastRowFirstColumn="0" w:lastRowLastColumn="0"/>
          <w:trHeight w:val="2040"/>
        </w:trPr>
        <w:tc>
          <w:tcPr>
            <w:cnfStyle w:val="001000000000" w:firstRow="0" w:lastRow="0" w:firstColumn="1" w:lastColumn="0" w:oddVBand="0" w:evenVBand="0" w:oddHBand="0" w:evenHBand="0" w:firstRowFirstColumn="0" w:firstRowLastColumn="0" w:lastRowFirstColumn="0" w:lastRowLastColumn="0"/>
            <w:tcW w:w="2145" w:type="dxa"/>
            <w:hideMark/>
          </w:tcPr>
          <w:p w14:paraId="07EC5E5E" w14:textId="77777777" w:rsidR="00B33C98" w:rsidRPr="00B33C98" w:rsidRDefault="00B33C98" w:rsidP="00B33C98">
            <w:pPr>
              <w:spacing w:line="360" w:lineRule="auto"/>
              <w:jc w:val="center"/>
            </w:pPr>
            <w:r w:rsidRPr="00B33C98">
              <w:t>Integration of multi-framework analysis</w:t>
            </w:r>
          </w:p>
        </w:tc>
        <w:tc>
          <w:tcPr>
            <w:tcW w:w="3510" w:type="dxa"/>
            <w:hideMark/>
          </w:tcPr>
          <w:p w14:paraId="11ECEF7A" w14:textId="77777777" w:rsidR="00B33C98" w:rsidRPr="00B33C98" w:rsidRDefault="00B33C98" w:rsidP="00B33C98">
            <w:pPr>
              <w:spacing w:line="360" w:lineRule="auto"/>
              <w:jc w:val="center"/>
              <w:cnfStyle w:val="000000100000" w:firstRow="0" w:lastRow="0" w:firstColumn="0" w:lastColumn="0" w:oddVBand="0" w:evenVBand="0" w:oddHBand="1" w:evenHBand="0" w:firstRowFirstColumn="0" w:firstRowLastColumn="0" w:lastRowFirstColumn="0" w:lastRowLastColumn="0"/>
            </w:pPr>
            <w:r w:rsidRPr="00B33C98">
              <w:t>Practice writing analytical sections that explicitly connect two or more frameworks rather than applying each independently</w:t>
            </w:r>
          </w:p>
        </w:tc>
        <w:tc>
          <w:tcPr>
            <w:tcW w:w="3237" w:type="dxa"/>
            <w:hideMark/>
          </w:tcPr>
          <w:p w14:paraId="49ABDF0E" w14:textId="77777777" w:rsidR="00B33C98" w:rsidRPr="00B33C98" w:rsidRDefault="00B33C98" w:rsidP="00B33C98">
            <w:pPr>
              <w:spacing w:line="360" w:lineRule="auto"/>
              <w:jc w:val="center"/>
              <w:cnfStyle w:val="000000100000" w:firstRow="0" w:lastRow="0" w:firstColumn="0" w:lastColumn="0" w:oddVBand="0" w:evenVBand="0" w:oddHBand="1" w:evenHBand="0" w:firstRowFirstColumn="0" w:firstRowLastColumn="0" w:lastRowFirstColumn="0" w:lastRowLastColumn="0"/>
            </w:pPr>
            <w:r w:rsidRPr="00B33C98">
              <w:t>Past feedback; module reading list</w:t>
            </w:r>
          </w:p>
        </w:tc>
        <w:tc>
          <w:tcPr>
            <w:tcW w:w="1667" w:type="dxa"/>
            <w:hideMark/>
          </w:tcPr>
          <w:p w14:paraId="6198FDB7" w14:textId="77777777" w:rsidR="00B33C98" w:rsidRPr="00B33C98" w:rsidRDefault="00B33C98" w:rsidP="00B33C98">
            <w:pPr>
              <w:spacing w:line="360" w:lineRule="auto"/>
              <w:cnfStyle w:val="000000100000" w:firstRow="0" w:lastRow="0" w:firstColumn="0" w:lastColumn="0" w:oddVBand="0" w:evenVBand="0" w:oddHBand="1" w:evenHBand="0" w:firstRowFirstColumn="0" w:firstRowLastColumn="0" w:lastRowFirstColumn="0" w:lastRowLastColumn="0"/>
            </w:pPr>
            <w:r w:rsidRPr="00B33C98">
              <w:t>Next draft submission</w:t>
            </w:r>
          </w:p>
        </w:tc>
      </w:tr>
      <w:tr w:rsidR="00B33C98" w:rsidRPr="00B33C98" w14:paraId="1C22AC9B" w14:textId="77777777" w:rsidTr="00B33C98">
        <w:trPr>
          <w:trHeight w:val="1683"/>
        </w:trPr>
        <w:tc>
          <w:tcPr>
            <w:cnfStyle w:val="001000000000" w:firstRow="0" w:lastRow="0" w:firstColumn="1" w:lastColumn="0" w:oddVBand="0" w:evenVBand="0" w:oddHBand="0" w:evenHBand="0" w:firstRowFirstColumn="0" w:firstRowLastColumn="0" w:lastRowFirstColumn="0" w:lastRowLastColumn="0"/>
            <w:tcW w:w="2145" w:type="dxa"/>
            <w:hideMark/>
          </w:tcPr>
          <w:p w14:paraId="4DEBA196" w14:textId="77777777" w:rsidR="00B33C98" w:rsidRPr="00B33C98" w:rsidRDefault="00B33C98" w:rsidP="00B33C98">
            <w:pPr>
              <w:spacing w:line="360" w:lineRule="auto"/>
              <w:jc w:val="center"/>
            </w:pPr>
            <w:r w:rsidRPr="00B33C98">
              <w:t>Primary corporate data literacy</w:t>
            </w:r>
          </w:p>
        </w:tc>
        <w:tc>
          <w:tcPr>
            <w:tcW w:w="3510" w:type="dxa"/>
            <w:hideMark/>
          </w:tcPr>
          <w:p w14:paraId="63A2C651" w14:textId="77777777" w:rsidR="00B33C98" w:rsidRPr="00B33C98" w:rsidRDefault="00B33C98" w:rsidP="00B33C98">
            <w:pPr>
              <w:spacing w:line="360" w:lineRule="auto"/>
              <w:jc w:val="center"/>
              <w:cnfStyle w:val="000000000000" w:firstRow="0" w:lastRow="0" w:firstColumn="0" w:lastColumn="0" w:oddVBand="0" w:evenVBand="0" w:oddHBand="0" w:evenHBand="0" w:firstRowFirstColumn="0" w:firstRowLastColumn="0" w:lastRowFirstColumn="0" w:lastRowLastColumn="0"/>
            </w:pPr>
            <w:r w:rsidRPr="00B33C98">
              <w:t>Incorporate annual reports and investor disclosures as primary evidence sources at the outset of research, not as supplements</w:t>
            </w:r>
          </w:p>
        </w:tc>
        <w:tc>
          <w:tcPr>
            <w:tcW w:w="3237" w:type="dxa"/>
            <w:hideMark/>
          </w:tcPr>
          <w:p w14:paraId="769EEE8F" w14:textId="77777777" w:rsidR="00B33C98" w:rsidRPr="00B33C98" w:rsidRDefault="00B33C98" w:rsidP="00B33C98">
            <w:pPr>
              <w:spacing w:line="360" w:lineRule="auto"/>
              <w:jc w:val="center"/>
              <w:cnfStyle w:val="000000000000" w:firstRow="0" w:lastRow="0" w:firstColumn="0" w:lastColumn="0" w:oddVBand="0" w:evenVBand="0" w:oddHBand="0" w:evenHBand="0" w:firstRowFirstColumn="0" w:firstRowLastColumn="0" w:lastRowFirstColumn="0" w:lastRowLastColumn="0"/>
            </w:pPr>
            <w:r w:rsidRPr="00B33C98">
              <w:t>Inditex Annual Reports; IMF Article IV reports; World Bank Economic Updates</w:t>
            </w:r>
          </w:p>
        </w:tc>
        <w:tc>
          <w:tcPr>
            <w:tcW w:w="1667" w:type="dxa"/>
            <w:hideMark/>
          </w:tcPr>
          <w:p w14:paraId="4A32DBAF" w14:textId="77777777" w:rsidR="00B33C98" w:rsidRPr="00B33C98" w:rsidRDefault="00B33C98" w:rsidP="00B33C98">
            <w:pPr>
              <w:spacing w:line="360" w:lineRule="auto"/>
              <w:cnfStyle w:val="000000000000" w:firstRow="0" w:lastRow="0" w:firstColumn="0" w:lastColumn="0" w:oddVBand="0" w:evenVBand="0" w:oddHBand="0" w:evenHBand="0" w:firstRowFirstColumn="0" w:firstRowLastColumn="0" w:lastRowFirstColumn="0" w:lastRowLastColumn="0"/>
            </w:pPr>
            <w:r w:rsidRPr="00B33C98">
              <w:t>Immediately</w:t>
            </w:r>
          </w:p>
        </w:tc>
      </w:tr>
    </w:tbl>
    <w:p w14:paraId="071E865D" w14:textId="77777777" w:rsidR="00B33C98" w:rsidRPr="00CE0644" w:rsidRDefault="00B33C98" w:rsidP="00B33C98"/>
    <w:p w14:paraId="2DE0960F" w14:textId="77777777" w:rsidR="00F348FD" w:rsidRPr="00CE0644" w:rsidRDefault="00F348FD" w:rsidP="0032287D">
      <w:pPr>
        <w:rPr>
          <w:lang w:eastAsia="en-GB"/>
        </w:rPr>
      </w:pPr>
    </w:p>
    <w:p w14:paraId="3F4D2D54" w14:textId="77777777" w:rsidR="00E871D8" w:rsidRPr="00CE0644" w:rsidRDefault="00E871D8" w:rsidP="0032287D">
      <w:pPr>
        <w:rPr>
          <w:lang w:eastAsia="en-GB"/>
        </w:rPr>
      </w:pPr>
    </w:p>
    <w:p w14:paraId="7D13DF58" w14:textId="77777777" w:rsidR="00E871D8" w:rsidRPr="00CE0644" w:rsidRDefault="00E871D8" w:rsidP="0032287D">
      <w:pPr>
        <w:rPr>
          <w:lang w:eastAsia="en-GB"/>
        </w:rPr>
      </w:pPr>
    </w:p>
    <w:p w14:paraId="6BF14053" w14:textId="77777777" w:rsidR="00E9076B" w:rsidRPr="00CE0644" w:rsidRDefault="00E9076B" w:rsidP="0032287D">
      <w:pPr>
        <w:rPr>
          <w:lang w:eastAsia="en-GB"/>
        </w:rPr>
      </w:pPr>
    </w:p>
    <w:p w14:paraId="43E73551" w14:textId="77777777" w:rsidR="00E871D8" w:rsidRPr="00CE0644" w:rsidRDefault="00E871D8" w:rsidP="0032287D">
      <w:pPr>
        <w:rPr>
          <w:lang w:eastAsia="en-GB"/>
        </w:rPr>
      </w:pPr>
    </w:p>
    <w:p w14:paraId="2068BDF7" w14:textId="77777777" w:rsidR="00C4499A" w:rsidRPr="00CE0644" w:rsidRDefault="00C4499A" w:rsidP="0032287D">
      <w:pPr>
        <w:rPr>
          <w:lang w:eastAsia="en-GB"/>
        </w:rPr>
      </w:pPr>
    </w:p>
    <w:p w14:paraId="02EE54AF" w14:textId="77777777" w:rsidR="00FB604B" w:rsidRPr="00CE0644" w:rsidRDefault="00FB604B" w:rsidP="0032287D">
      <w:pPr>
        <w:rPr>
          <w:lang w:eastAsia="en-GB"/>
        </w:rPr>
      </w:pPr>
    </w:p>
    <w:p w14:paraId="46C2FC37" w14:textId="53D3A782" w:rsidR="00B35458" w:rsidRPr="00CE0644" w:rsidRDefault="00B35458" w:rsidP="004F2CB3">
      <w:pPr>
        <w:pStyle w:val="Heading1"/>
      </w:pPr>
      <w:bookmarkStart w:id="23" w:name="_Toc227833221"/>
      <w:r w:rsidRPr="00CE0644">
        <w:t>References</w:t>
      </w:r>
      <w:bookmarkEnd w:id="23"/>
      <w:r w:rsidRPr="00CE0644">
        <w:t xml:space="preserve"> </w:t>
      </w:r>
    </w:p>
    <w:p w14:paraId="0FCACD2D" w14:textId="77777777" w:rsidR="00CA4A24" w:rsidRPr="00CE0644" w:rsidRDefault="00CA4A24" w:rsidP="00A95541">
      <w:pPr>
        <w:ind w:left="720" w:hanging="720"/>
        <w:rPr>
          <w:lang w:eastAsia="en-GB"/>
        </w:rPr>
      </w:pPr>
      <w:r w:rsidRPr="00CE0644">
        <w:rPr>
          <w:lang w:eastAsia="en-GB"/>
        </w:rPr>
        <w:t>Aftab, M.A., Yuanjian, Q., Kabir, N. and Barua, Z., (2018). Super responsive supply chain: The case of Spanish fast fashion retailer Inditex-Zara. International Journal of Business and Management, 13(5), pp.212-227.</w:t>
      </w:r>
    </w:p>
    <w:p w14:paraId="722DF5AF"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Bafna, A. (2023) From Design to Distribution, Supply Chain Strategies in the Fast Fashion Industry: Insights from H&amp;M, Benetton, and Zara. SSRN Working Paper. </w:t>
      </w:r>
    </w:p>
    <w:p w14:paraId="68373F92"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Business of Fashion (2024) Can H&amp;M and Zara Compete with Chinese Rivals? Available at: </w:t>
      </w:r>
      <w:hyperlink r:id="rId17" w:history="1">
        <w:r w:rsidRPr="00CE0644">
          <w:rPr>
            <w:rStyle w:val="Hyperlink"/>
            <w:rFonts w:eastAsia="Times New Roman" w:cs="Arial"/>
            <w:szCs w:val="24"/>
          </w:rPr>
          <w:t>https://www.businessoffashion.com/articles/china/can-hm-and-zara-compete-with-chinese-rivals/</w:t>
        </w:r>
      </w:hyperlink>
      <w:r w:rsidRPr="00CE0644">
        <w:rPr>
          <w:rFonts w:eastAsia="Times New Roman" w:cs="Arial"/>
          <w:szCs w:val="24"/>
        </w:rPr>
        <w:t xml:space="preserve">  (Accessed: 15 April 2026).</w:t>
      </w:r>
    </w:p>
    <w:p w14:paraId="2A8EADC4"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Camargo, L.R., Pereira, S.C.F. and Scarpin, M.R.S., (2020). Fast and ultra-fast fashion supply chain management: </w:t>
      </w:r>
      <w:proofErr w:type="gramStart"/>
      <w:r w:rsidRPr="00CE0644">
        <w:rPr>
          <w:rFonts w:eastAsia="Times New Roman" w:cs="Arial"/>
          <w:szCs w:val="24"/>
        </w:rPr>
        <w:t>an exploratory research</w:t>
      </w:r>
      <w:proofErr w:type="gramEnd"/>
      <w:r w:rsidRPr="00CE0644">
        <w:rPr>
          <w:rFonts w:eastAsia="Times New Roman" w:cs="Arial"/>
          <w:szCs w:val="24"/>
        </w:rPr>
        <w:t>. International Journal of Retail &amp; Distribution Management, 48(6), pp.537-553.</w:t>
      </w:r>
    </w:p>
    <w:p w14:paraId="3EACF6FE"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China Daily (2025) China's Fashion Consumption Report Unveils Trillion-Yuan Market. Available at: </w:t>
      </w:r>
      <w:hyperlink r:id="rId18" w:history="1">
        <w:r w:rsidRPr="00CE0644">
          <w:rPr>
            <w:rStyle w:val="Hyperlink"/>
            <w:rFonts w:eastAsia="Times New Roman" w:cs="Arial"/>
            <w:szCs w:val="24"/>
          </w:rPr>
          <w:t>https://investinchina.chinadaily.com.cn</w:t>
        </w:r>
      </w:hyperlink>
      <w:r w:rsidRPr="00CE0644">
        <w:rPr>
          <w:rFonts w:eastAsia="Times New Roman" w:cs="Arial"/>
          <w:szCs w:val="24"/>
        </w:rPr>
        <w:t xml:space="preserve">  (Accessed: 15 April 2026).</w:t>
      </w:r>
    </w:p>
    <w:p w14:paraId="0C8C505C"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Connell, C., Marciniak, R. and Carey, L.D. (2023) 'The effect of cross-cultural dimensions on the manifestation of customer engagement </w:t>
      </w:r>
      <w:proofErr w:type="spellStart"/>
      <w:r w:rsidRPr="00CE0644">
        <w:rPr>
          <w:rFonts w:eastAsia="Times New Roman" w:cs="Arial"/>
          <w:szCs w:val="24"/>
        </w:rPr>
        <w:t>behaviors</w:t>
      </w:r>
      <w:proofErr w:type="spellEnd"/>
      <w:r w:rsidRPr="00CE0644">
        <w:rPr>
          <w:rFonts w:eastAsia="Times New Roman" w:cs="Arial"/>
          <w:szCs w:val="24"/>
        </w:rPr>
        <w:t xml:space="preserve">', Journal of International Marketing, 31(1), pp. 1–20. Available at: </w:t>
      </w:r>
      <w:hyperlink r:id="rId19" w:history="1">
        <w:r w:rsidRPr="00CE0644">
          <w:rPr>
            <w:rStyle w:val="Hyperlink"/>
            <w:rFonts w:eastAsia="Times New Roman" w:cs="Arial"/>
            <w:szCs w:val="24"/>
          </w:rPr>
          <w:t>https://journals.sagepub.com/doi/10.1177/1069031X221130690</w:t>
        </w:r>
      </w:hyperlink>
      <w:r w:rsidRPr="00CE0644">
        <w:rPr>
          <w:rFonts w:eastAsia="Times New Roman" w:cs="Arial"/>
          <w:szCs w:val="24"/>
        </w:rPr>
        <w:t xml:space="preserve">  (Accessed: 15 April 2026).</w:t>
      </w:r>
    </w:p>
    <w:p w14:paraId="7DF383FA"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Gibbs, G. (1988) Learning by Doing: A Guide to Teaching and Learning Methods. Oxford: Oxford Polytechnic.</w:t>
      </w:r>
    </w:p>
    <w:p w14:paraId="021B149F"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lastRenderedPageBreak/>
        <w:t xml:space="preserve">Global Times (2024) Zara Refutes </w:t>
      </w:r>
      <w:proofErr w:type="spellStart"/>
      <w:r w:rsidRPr="00CE0644">
        <w:rPr>
          <w:rFonts w:eastAsia="Times New Roman" w:cs="Arial"/>
          <w:szCs w:val="24"/>
        </w:rPr>
        <w:t>Rumors</w:t>
      </w:r>
      <w:proofErr w:type="spellEnd"/>
      <w:r w:rsidRPr="00CE0644">
        <w:rPr>
          <w:rFonts w:eastAsia="Times New Roman" w:cs="Arial"/>
          <w:szCs w:val="24"/>
        </w:rPr>
        <w:t xml:space="preserve"> of Exiting the Chinese Market amid Recent Store Closures. Available at: </w:t>
      </w:r>
      <w:hyperlink r:id="rId20" w:history="1">
        <w:r w:rsidRPr="00CE0644">
          <w:rPr>
            <w:rStyle w:val="Hyperlink"/>
            <w:rFonts w:eastAsia="Times New Roman" w:cs="Arial"/>
            <w:szCs w:val="24"/>
          </w:rPr>
          <w:t>https://www.globaltimes.cn/page/202404/1310279.shtml</w:t>
        </w:r>
      </w:hyperlink>
      <w:r w:rsidRPr="00CE0644">
        <w:rPr>
          <w:rFonts w:eastAsia="Times New Roman" w:cs="Arial"/>
          <w:szCs w:val="24"/>
        </w:rPr>
        <w:t xml:space="preserve">  (Accessed: 15 April 2026).</w:t>
      </w:r>
    </w:p>
    <w:p w14:paraId="63F2C28B"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Grand View Research (2024) China Fashion Technology Market Size and Outlook, 2030. Available at: </w:t>
      </w:r>
      <w:hyperlink r:id="rId21" w:history="1">
        <w:r w:rsidRPr="00CE0644">
          <w:rPr>
            <w:rStyle w:val="Hyperlink"/>
            <w:rFonts w:eastAsia="Times New Roman" w:cs="Arial"/>
            <w:szCs w:val="24"/>
          </w:rPr>
          <w:t>https://www.grandviewresearch.com/horizon/outlook/fashion-technology-market/china</w:t>
        </w:r>
      </w:hyperlink>
      <w:r w:rsidRPr="00CE0644">
        <w:rPr>
          <w:rFonts w:eastAsia="Times New Roman" w:cs="Arial"/>
          <w:szCs w:val="24"/>
        </w:rPr>
        <w:t xml:space="preserve">  (Accessed: 15 April 2026).</w:t>
      </w:r>
    </w:p>
    <w:p w14:paraId="731E43D5"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Hill, C.W.L. (2020) International Business: Competing in the Global Marketplace. 13th </w:t>
      </w:r>
      <w:proofErr w:type="spellStart"/>
      <w:r w:rsidRPr="00CE0644">
        <w:rPr>
          <w:rFonts w:eastAsia="Times New Roman" w:cs="Arial"/>
          <w:szCs w:val="24"/>
        </w:rPr>
        <w:t>edn</w:t>
      </w:r>
      <w:proofErr w:type="spellEnd"/>
      <w:r w:rsidRPr="00CE0644">
        <w:rPr>
          <w:rFonts w:eastAsia="Times New Roman" w:cs="Arial"/>
          <w:szCs w:val="24"/>
        </w:rPr>
        <w:t>. New York: McGraw-Hill Education.</w:t>
      </w:r>
    </w:p>
    <w:p w14:paraId="6B1D4474"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Hofstede, G., Hofstede, G.J. and Minkov, M. (2010) Cultures and Organizations: Software of the Mind. 3rd </w:t>
      </w:r>
      <w:proofErr w:type="spellStart"/>
      <w:r w:rsidRPr="00CE0644">
        <w:rPr>
          <w:rFonts w:eastAsia="Times New Roman" w:cs="Arial"/>
          <w:szCs w:val="24"/>
        </w:rPr>
        <w:t>edn</w:t>
      </w:r>
      <w:proofErr w:type="spellEnd"/>
      <w:r w:rsidRPr="00CE0644">
        <w:rPr>
          <w:rFonts w:eastAsia="Times New Roman" w:cs="Arial"/>
          <w:szCs w:val="24"/>
        </w:rPr>
        <w:t>. New York: McGraw-Hill.</w:t>
      </w:r>
    </w:p>
    <w:p w14:paraId="5CD7FC91"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IMF (2025) IMF Staff Completes 2025 Article IV Mission to the People's Republic of China. Washington, DC: International Monetary Fund. Available at: </w:t>
      </w:r>
      <w:hyperlink r:id="rId22" w:history="1">
        <w:r w:rsidRPr="00CE0644">
          <w:rPr>
            <w:rStyle w:val="Hyperlink"/>
            <w:rFonts w:eastAsia="Times New Roman" w:cs="Arial"/>
            <w:szCs w:val="24"/>
          </w:rPr>
          <w:t>https://www.imf.org/en/news/articles/2025/12/10/pr-25415-china-imf-staff-completes-2025-article-iv-mission-to-the-peoples-republic-of-china</w:t>
        </w:r>
      </w:hyperlink>
      <w:r w:rsidRPr="00CE0644">
        <w:rPr>
          <w:rFonts w:eastAsia="Times New Roman" w:cs="Arial"/>
          <w:szCs w:val="24"/>
        </w:rPr>
        <w:t xml:space="preserve">  (Accessed: 15 April 2026).</w:t>
      </w:r>
    </w:p>
    <w:p w14:paraId="65012C34" w14:textId="77777777" w:rsidR="00CA4A24" w:rsidRPr="007642EA" w:rsidRDefault="00CA4A24" w:rsidP="00A95541">
      <w:pPr>
        <w:spacing w:before="100" w:beforeAutospacing="1" w:after="100" w:afterAutospacing="1"/>
        <w:ind w:left="720" w:hanging="720"/>
        <w:rPr>
          <w:rFonts w:eastAsia="Times New Roman" w:cs="Arial"/>
          <w:szCs w:val="24"/>
        </w:rPr>
      </w:pPr>
      <w:r w:rsidRPr="007642EA">
        <w:rPr>
          <w:rFonts w:eastAsia="Times New Roman" w:cs="Arial"/>
          <w:szCs w:val="24"/>
        </w:rPr>
        <w:t>Inditex (2025</w:t>
      </w:r>
      <w:r w:rsidRPr="00CE0644">
        <w:rPr>
          <w:rFonts w:eastAsia="Times New Roman" w:cs="Arial"/>
          <w:szCs w:val="24"/>
        </w:rPr>
        <w:t>a</w:t>
      </w:r>
      <w:r w:rsidRPr="007642EA">
        <w:rPr>
          <w:rFonts w:eastAsia="Times New Roman" w:cs="Arial"/>
          <w:szCs w:val="24"/>
        </w:rPr>
        <w:t xml:space="preserve">) </w:t>
      </w:r>
      <w:r w:rsidRPr="007642EA">
        <w:rPr>
          <w:rFonts w:eastAsia="Times New Roman" w:cs="Arial"/>
          <w:i/>
          <w:iCs/>
          <w:szCs w:val="24"/>
        </w:rPr>
        <w:t>Inditex Group Annual Report 2024</w:t>
      </w:r>
      <w:r w:rsidRPr="007642EA">
        <w:rPr>
          <w:rFonts w:eastAsia="Times New Roman" w:cs="Arial"/>
          <w:szCs w:val="24"/>
        </w:rPr>
        <w:t xml:space="preserve">. Available at: </w:t>
      </w:r>
      <w:hyperlink r:id="rId23" w:tgtFrame="_new" w:history="1">
        <w:r w:rsidRPr="007642EA">
          <w:rPr>
            <w:rStyle w:val="Hyperlink"/>
            <w:rFonts w:eastAsia="Times New Roman" w:cs="Arial"/>
            <w:szCs w:val="24"/>
          </w:rPr>
          <w:t>https://www.inditex.com/itxcomweb/api/media/604197b9-50de-4f4f-ab84-c1e379cb3fd0/Inditex_Group_Annual_Report_2024.pdf</w:t>
        </w:r>
      </w:hyperlink>
      <w:r w:rsidRPr="007642EA">
        <w:rPr>
          <w:rFonts w:eastAsia="Times New Roman" w:cs="Arial"/>
          <w:szCs w:val="24"/>
        </w:rPr>
        <w:t xml:space="preserve"> (Accessed: 18 April 2026). </w:t>
      </w:r>
    </w:p>
    <w:p w14:paraId="7909A572" w14:textId="77777777" w:rsidR="00CA4A24" w:rsidRDefault="00CA4A24" w:rsidP="00A95541">
      <w:pPr>
        <w:spacing w:before="100" w:beforeAutospacing="1" w:after="100" w:afterAutospacing="1"/>
        <w:ind w:left="720" w:hanging="720"/>
        <w:rPr>
          <w:rFonts w:eastAsia="Times New Roman" w:cs="Arial"/>
          <w:szCs w:val="24"/>
        </w:rPr>
      </w:pPr>
      <w:r w:rsidRPr="007642EA">
        <w:rPr>
          <w:rFonts w:eastAsia="Times New Roman" w:cs="Arial"/>
          <w:szCs w:val="24"/>
        </w:rPr>
        <w:t>Inditex (2025</w:t>
      </w:r>
      <w:r w:rsidRPr="00CE0644">
        <w:rPr>
          <w:rFonts w:eastAsia="Times New Roman" w:cs="Arial"/>
          <w:szCs w:val="24"/>
        </w:rPr>
        <w:t>b</w:t>
      </w:r>
      <w:r w:rsidRPr="007642EA">
        <w:rPr>
          <w:rFonts w:eastAsia="Times New Roman" w:cs="Arial"/>
          <w:szCs w:val="24"/>
        </w:rPr>
        <w:t xml:space="preserve">) </w:t>
      </w:r>
      <w:r w:rsidRPr="007642EA">
        <w:rPr>
          <w:rFonts w:eastAsia="Times New Roman" w:cs="Arial"/>
          <w:i/>
          <w:iCs/>
          <w:szCs w:val="24"/>
        </w:rPr>
        <w:t>FY2024 Results</w:t>
      </w:r>
      <w:r w:rsidRPr="007642EA">
        <w:rPr>
          <w:rFonts w:eastAsia="Times New Roman" w:cs="Arial"/>
          <w:szCs w:val="24"/>
        </w:rPr>
        <w:t xml:space="preserve">. Available at: </w:t>
      </w:r>
      <w:hyperlink r:id="rId24" w:tgtFrame="_new" w:history="1">
        <w:r w:rsidRPr="007642EA">
          <w:rPr>
            <w:rStyle w:val="Hyperlink"/>
            <w:rFonts w:eastAsia="Times New Roman" w:cs="Arial"/>
            <w:szCs w:val="24"/>
          </w:rPr>
          <w:t>https://www.inditex.com/itxcomweb/aq/en/press/news-detail/6f8d8db5-4d7a-43db-91b9-0c38065aec1e/fy2024-results</w:t>
        </w:r>
      </w:hyperlink>
      <w:r w:rsidRPr="007642EA">
        <w:rPr>
          <w:rFonts w:eastAsia="Times New Roman" w:cs="Arial"/>
          <w:szCs w:val="24"/>
        </w:rPr>
        <w:t xml:space="preserve"> (Accessed: 18 April 2026). </w:t>
      </w:r>
    </w:p>
    <w:p w14:paraId="021D0F76"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Jing Daily (2025) Zara Owner Posts Record $6.4B Profit for 2024. Available at: </w:t>
      </w:r>
      <w:hyperlink r:id="rId25" w:history="1">
        <w:r w:rsidRPr="00CE0644">
          <w:rPr>
            <w:rStyle w:val="Hyperlink"/>
            <w:rFonts w:eastAsia="Times New Roman" w:cs="Arial"/>
            <w:szCs w:val="24"/>
          </w:rPr>
          <w:t>https://jingdaily.com/intels/2025-03/14/zara-owner-posts-record-usd6-4b-profit-for-2024</w:t>
        </w:r>
      </w:hyperlink>
      <w:r w:rsidRPr="00CE0644">
        <w:rPr>
          <w:rFonts w:eastAsia="Times New Roman" w:cs="Arial"/>
          <w:szCs w:val="24"/>
        </w:rPr>
        <w:t xml:space="preserve">  (Accessed: 15 April 2026).</w:t>
      </w:r>
    </w:p>
    <w:p w14:paraId="2FE6DDE3"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lastRenderedPageBreak/>
        <w:t xml:space="preserve">Kotler, P., Keller, K.L. and Chernev, A. (2022) Marketing Management. 16th </w:t>
      </w:r>
      <w:proofErr w:type="spellStart"/>
      <w:r w:rsidRPr="00CE0644">
        <w:rPr>
          <w:rFonts w:eastAsia="Times New Roman" w:cs="Arial"/>
          <w:szCs w:val="24"/>
        </w:rPr>
        <w:t>edn</w:t>
      </w:r>
      <w:proofErr w:type="spellEnd"/>
      <w:r w:rsidRPr="00CE0644">
        <w:rPr>
          <w:rFonts w:eastAsia="Times New Roman" w:cs="Arial"/>
          <w:szCs w:val="24"/>
        </w:rPr>
        <w:t>. Harlow: Pearson.</w:t>
      </w:r>
    </w:p>
    <w:p w14:paraId="46DB13E6"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Management Study Guide (2025) Hofstede's Cultural Framework as Applied to China. Available at: </w:t>
      </w:r>
      <w:hyperlink r:id="rId26" w:history="1">
        <w:r w:rsidRPr="00CE0644">
          <w:rPr>
            <w:rStyle w:val="Hyperlink"/>
            <w:rFonts w:eastAsia="Times New Roman" w:cs="Arial"/>
            <w:szCs w:val="24"/>
          </w:rPr>
          <w:t>https://www.managementstudyguide.com/hofstedes-cultural-framework-as-applied-to-china.htm</w:t>
        </w:r>
      </w:hyperlink>
      <w:r w:rsidRPr="00CE0644">
        <w:rPr>
          <w:rFonts w:eastAsia="Times New Roman" w:cs="Arial"/>
          <w:szCs w:val="24"/>
        </w:rPr>
        <w:t xml:space="preserve">  (Accessed: 15 April 2026).</w:t>
      </w:r>
    </w:p>
    <w:p w14:paraId="5D974581"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Market Me China (2025) What Geert Hofstede Tells Us about Chinese Business Culture. Available at: </w:t>
      </w:r>
      <w:hyperlink r:id="rId27" w:history="1">
        <w:r w:rsidRPr="00CE0644">
          <w:rPr>
            <w:rStyle w:val="Hyperlink"/>
            <w:rFonts w:eastAsia="Times New Roman" w:cs="Arial"/>
            <w:szCs w:val="24"/>
          </w:rPr>
          <w:t>https://www.marketmechina.com/geert-hofstede-tells-us-chinese-business-culture/</w:t>
        </w:r>
      </w:hyperlink>
      <w:r w:rsidRPr="00CE0644">
        <w:rPr>
          <w:rFonts w:eastAsia="Times New Roman" w:cs="Arial"/>
          <w:szCs w:val="24"/>
        </w:rPr>
        <w:t xml:space="preserve">  (Accessed: 15 April 2026).</w:t>
      </w:r>
    </w:p>
    <w:p w14:paraId="0F5255BC"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Porter, M.E. (1990) The Competitive Advantage of Nations. New York: Free Press.</w:t>
      </w:r>
    </w:p>
    <w:p w14:paraId="64AFC80A"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Raw Shot (2025) China Fast Fashion Statistics — Report 2026. Available at: </w:t>
      </w:r>
      <w:hyperlink r:id="rId28" w:history="1">
        <w:r w:rsidRPr="00CE0644">
          <w:rPr>
            <w:rStyle w:val="Hyperlink"/>
            <w:rFonts w:eastAsia="Times New Roman" w:cs="Arial"/>
            <w:szCs w:val="24"/>
          </w:rPr>
          <w:t>https://rawshot.ai/statistic/china-fast-fashion</w:t>
        </w:r>
      </w:hyperlink>
      <w:r w:rsidRPr="00CE0644">
        <w:rPr>
          <w:rFonts w:eastAsia="Times New Roman" w:cs="Arial"/>
          <w:szCs w:val="24"/>
        </w:rPr>
        <w:t xml:space="preserve">  (Accessed: 15 April 2026).</w:t>
      </w:r>
    </w:p>
    <w:p w14:paraId="469A110F"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Statista (2024a) Apparel — China Market Forecast. Available at: </w:t>
      </w:r>
      <w:hyperlink r:id="rId29" w:history="1">
        <w:r w:rsidRPr="00CE0644">
          <w:rPr>
            <w:rStyle w:val="Hyperlink"/>
            <w:rFonts w:eastAsia="Times New Roman" w:cs="Arial"/>
            <w:szCs w:val="24"/>
          </w:rPr>
          <w:t>https://www.statista.com/outlook/cmo/apparel/china</w:t>
        </w:r>
      </w:hyperlink>
      <w:r w:rsidRPr="00CE0644">
        <w:rPr>
          <w:rFonts w:eastAsia="Times New Roman" w:cs="Arial"/>
          <w:szCs w:val="24"/>
        </w:rPr>
        <w:t xml:space="preserve">  (Accessed: 15 April 2026).</w:t>
      </w:r>
    </w:p>
    <w:p w14:paraId="1F8D35BB"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Statista (2024b) Apparel Industry in China — Statistics and Facts. Available at: </w:t>
      </w:r>
      <w:hyperlink r:id="rId30" w:history="1">
        <w:r w:rsidRPr="00CE0644">
          <w:rPr>
            <w:rStyle w:val="Hyperlink"/>
            <w:rFonts w:eastAsia="Times New Roman" w:cs="Arial"/>
            <w:szCs w:val="24"/>
          </w:rPr>
          <w:t>https://www.statista.com/topics/7494/apparel-industry-in-china/</w:t>
        </w:r>
      </w:hyperlink>
      <w:r w:rsidRPr="00CE0644">
        <w:rPr>
          <w:rFonts w:eastAsia="Times New Roman" w:cs="Arial"/>
          <w:szCs w:val="24"/>
        </w:rPr>
        <w:t xml:space="preserve">  (Accessed: 15 April 2026).</w:t>
      </w:r>
    </w:p>
    <w:p w14:paraId="07531324" w14:textId="77777777" w:rsidR="00CA4A24" w:rsidRPr="00CE0644" w:rsidRDefault="00CA4A24" w:rsidP="00A95541">
      <w:pPr>
        <w:spacing w:before="100" w:beforeAutospacing="1" w:after="100" w:afterAutospacing="1"/>
        <w:ind w:left="720" w:hanging="720"/>
        <w:rPr>
          <w:rFonts w:eastAsia="Times New Roman" w:cs="Arial"/>
          <w:szCs w:val="24"/>
        </w:rPr>
      </w:pPr>
      <w:proofErr w:type="spellStart"/>
      <w:r w:rsidRPr="00CE0644">
        <w:rPr>
          <w:rFonts w:eastAsia="Times New Roman" w:cs="Arial"/>
          <w:szCs w:val="24"/>
        </w:rPr>
        <w:t>Tsingos</w:t>
      </w:r>
      <w:proofErr w:type="spellEnd"/>
      <w:r w:rsidRPr="00CE0644">
        <w:rPr>
          <w:rFonts w:eastAsia="Times New Roman" w:cs="Arial"/>
          <w:szCs w:val="24"/>
        </w:rPr>
        <w:t>, C., Bosnic-</w:t>
      </w:r>
      <w:proofErr w:type="spellStart"/>
      <w:r w:rsidRPr="00CE0644">
        <w:rPr>
          <w:rFonts w:eastAsia="Times New Roman" w:cs="Arial"/>
          <w:szCs w:val="24"/>
        </w:rPr>
        <w:t>Anticevich</w:t>
      </w:r>
      <w:proofErr w:type="spellEnd"/>
      <w:r w:rsidRPr="00CE0644">
        <w:rPr>
          <w:rFonts w:eastAsia="Times New Roman" w:cs="Arial"/>
          <w:szCs w:val="24"/>
        </w:rPr>
        <w:t>, S. and Smith, L. (2015) 'Reflective practice and its implications for pharmacy education', American Journal of Pharmaceutical Education, 79(7), pp. 1–13.</w:t>
      </w:r>
    </w:p>
    <w:p w14:paraId="1911F524" w14:textId="77777777" w:rsidR="00CA4A24" w:rsidRPr="007642EA" w:rsidRDefault="00CA4A24" w:rsidP="00A95541">
      <w:pPr>
        <w:spacing w:before="100" w:beforeAutospacing="1" w:after="100" w:afterAutospacing="1"/>
        <w:ind w:left="720" w:hanging="720"/>
        <w:rPr>
          <w:rFonts w:eastAsia="Times New Roman" w:cs="Arial"/>
          <w:szCs w:val="24"/>
        </w:rPr>
      </w:pPr>
      <w:r w:rsidRPr="00CA4A24">
        <w:rPr>
          <w:rFonts w:eastAsia="Times New Roman" w:cs="Arial"/>
          <w:szCs w:val="24"/>
        </w:rPr>
        <w:t>Vlados, C., 2019. Porter’s diamond approaches and the competitiveness web. International Journal of Business Administration, 10(5), pp.33-52.</w:t>
      </w:r>
    </w:p>
    <w:p w14:paraId="60F62E3B"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Wang, L., </w:t>
      </w:r>
      <w:proofErr w:type="spellStart"/>
      <w:r w:rsidRPr="00CE0644">
        <w:rPr>
          <w:rFonts w:eastAsia="Times New Roman" w:cs="Arial"/>
          <w:szCs w:val="24"/>
        </w:rPr>
        <w:t>Albattat</w:t>
      </w:r>
      <w:proofErr w:type="spellEnd"/>
      <w:r w:rsidRPr="00CE0644">
        <w:rPr>
          <w:rFonts w:eastAsia="Times New Roman" w:cs="Arial"/>
          <w:szCs w:val="24"/>
        </w:rPr>
        <w:t xml:space="preserve">, A. and Tham, J. (2023) 'Cultural industry competitiveness based on the Diamond Model: literature review', International Journal of Multidisciplinary Research and Publications, 5(8), pp. 5–12. </w:t>
      </w:r>
    </w:p>
    <w:p w14:paraId="5F588A90"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lastRenderedPageBreak/>
        <w:t xml:space="preserve">Woodburn Global (2025) Practical Guide on the Apparel and Fashion Industry in China. Available at: </w:t>
      </w:r>
      <w:hyperlink r:id="rId31" w:history="1">
        <w:r w:rsidRPr="00CE0644">
          <w:rPr>
            <w:rStyle w:val="Hyperlink"/>
            <w:rFonts w:eastAsia="Times New Roman" w:cs="Arial"/>
            <w:szCs w:val="24"/>
          </w:rPr>
          <w:t>https://www.woodburnglobal.com/post/practical-guide-on-the-apparel-and-fashion-industry-in-china</w:t>
        </w:r>
      </w:hyperlink>
      <w:r w:rsidRPr="00CE0644">
        <w:rPr>
          <w:rFonts w:eastAsia="Times New Roman" w:cs="Arial"/>
          <w:szCs w:val="24"/>
        </w:rPr>
        <w:t xml:space="preserve">  (Accessed: 15 April 2026).</w:t>
      </w:r>
    </w:p>
    <w:p w14:paraId="62C89D30" w14:textId="77777777" w:rsidR="00CA4A24" w:rsidRPr="00CE0644" w:rsidRDefault="00CA4A24" w:rsidP="00A95541">
      <w:pPr>
        <w:spacing w:before="100" w:beforeAutospacing="1" w:after="100" w:afterAutospacing="1"/>
        <w:ind w:left="720" w:hanging="720"/>
        <w:rPr>
          <w:rFonts w:eastAsia="Times New Roman" w:cs="Arial"/>
          <w:szCs w:val="24"/>
        </w:rPr>
      </w:pPr>
      <w:r w:rsidRPr="00CE0644">
        <w:rPr>
          <w:rFonts w:eastAsia="Times New Roman" w:cs="Arial"/>
          <w:szCs w:val="24"/>
        </w:rPr>
        <w:t xml:space="preserve">World Bank (2025) China Economic Update, June 2025: Unlocking Consumption. Washington, DC: World Bank. Available at: </w:t>
      </w:r>
      <w:hyperlink r:id="rId32" w:history="1">
        <w:r w:rsidRPr="00CE0644">
          <w:rPr>
            <w:rStyle w:val="Hyperlink"/>
            <w:rFonts w:eastAsia="Times New Roman" w:cs="Arial"/>
            <w:szCs w:val="24"/>
          </w:rPr>
          <w:t>https://thedocs.worldbank.org/en/doc</w:t>
        </w:r>
      </w:hyperlink>
      <w:r w:rsidRPr="00CE0644">
        <w:rPr>
          <w:rFonts w:eastAsia="Times New Roman" w:cs="Arial"/>
          <w:szCs w:val="24"/>
        </w:rPr>
        <w:t xml:space="preserve">  (Accessed: 15 April 2026).</w:t>
      </w:r>
    </w:p>
    <w:p w14:paraId="6FC2E154" w14:textId="77777777" w:rsidR="007642EA" w:rsidRPr="00CE0644" w:rsidRDefault="007642EA" w:rsidP="00FB604B">
      <w:pPr>
        <w:spacing w:before="100" w:beforeAutospacing="1" w:after="100" w:afterAutospacing="1"/>
        <w:jc w:val="left"/>
        <w:rPr>
          <w:rFonts w:eastAsia="Times New Roman" w:cs="Arial"/>
          <w:szCs w:val="24"/>
        </w:rPr>
      </w:pPr>
    </w:p>
    <w:p w14:paraId="2D8A8B41" w14:textId="44C3F080" w:rsidR="00810EDE" w:rsidRPr="00AA5391" w:rsidRDefault="00810EDE" w:rsidP="00FB604B">
      <w:pPr>
        <w:spacing w:before="100" w:beforeAutospacing="1" w:after="100" w:afterAutospacing="1"/>
        <w:jc w:val="left"/>
        <w:rPr>
          <w:rFonts w:eastAsia="Times New Roman" w:cs="Arial"/>
          <w:szCs w:val="24"/>
          <w:lang w:val="en-US"/>
        </w:rPr>
      </w:pPr>
    </w:p>
    <w:sectPr w:rsidR="00810EDE" w:rsidRPr="00AA5391" w:rsidSect="004173F6">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23C975" w14:textId="77777777" w:rsidR="00E54EF5" w:rsidRPr="00CE0644" w:rsidRDefault="00E54EF5">
      <w:pPr>
        <w:spacing w:line="240" w:lineRule="auto"/>
      </w:pPr>
      <w:r w:rsidRPr="00CE0644">
        <w:separator/>
      </w:r>
    </w:p>
  </w:endnote>
  <w:endnote w:type="continuationSeparator" w:id="0">
    <w:p w14:paraId="4C2AB848" w14:textId="77777777" w:rsidR="00E54EF5" w:rsidRPr="00CE0644" w:rsidRDefault="00E54EF5">
      <w:pPr>
        <w:spacing w:line="240" w:lineRule="auto"/>
      </w:pPr>
      <w:r w:rsidRPr="00CE06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2CE70A" w14:textId="77777777" w:rsidR="003163B5" w:rsidRPr="00CE0644" w:rsidRDefault="003163B5">
    <w:pPr>
      <w:pBdr>
        <w:top w:val="nil"/>
        <w:left w:val="nil"/>
        <w:bottom w:val="nil"/>
        <w:right w:val="nil"/>
        <w:between w:val="nil"/>
      </w:pBdr>
      <w:tabs>
        <w:tab w:val="center" w:pos="4680"/>
        <w:tab w:val="right" w:pos="9360"/>
      </w:tabs>
      <w:spacing w:line="240" w:lineRule="auto"/>
      <w:jc w:val="center"/>
      <w:rPr>
        <w:rFonts w:cs="Arial"/>
        <w:color w:val="000000"/>
        <w:szCs w:val="24"/>
      </w:rPr>
    </w:pPr>
    <w:r w:rsidRPr="00CE0644">
      <w:rPr>
        <w:rFonts w:cs="Arial"/>
        <w:color w:val="000000"/>
        <w:szCs w:val="24"/>
      </w:rPr>
      <w:fldChar w:fldCharType="begin"/>
    </w:r>
    <w:r w:rsidRPr="00CE0644">
      <w:rPr>
        <w:rFonts w:cs="Arial"/>
        <w:color w:val="000000"/>
        <w:szCs w:val="24"/>
      </w:rPr>
      <w:instrText>PAGE</w:instrText>
    </w:r>
    <w:r w:rsidRPr="00CE0644">
      <w:rPr>
        <w:rFonts w:cs="Arial"/>
        <w:color w:val="000000"/>
        <w:szCs w:val="24"/>
      </w:rPr>
      <w:fldChar w:fldCharType="separate"/>
    </w:r>
    <w:r w:rsidR="00E21334" w:rsidRPr="00CE0644">
      <w:rPr>
        <w:rFonts w:cs="Arial"/>
        <w:color w:val="000000"/>
        <w:szCs w:val="24"/>
      </w:rPr>
      <w:t>1</w:t>
    </w:r>
    <w:r w:rsidRPr="00CE0644">
      <w:rPr>
        <w:rFonts w:cs="Arial"/>
        <w:color w:val="000000"/>
        <w:szCs w:val="24"/>
      </w:rPr>
      <w:fldChar w:fldCharType="end"/>
    </w:r>
  </w:p>
  <w:p w14:paraId="30A82873" w14:textId="77777777" w:rsidR="003163B5" w:rsidRPr="00CE0644" w:rsidRDefault="003163B5">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3FEB2" w14:textId="77777777" w:rsidR="00E54EF5" w:rsidRPr="00CE0644" w:rsidRDefault="00E54EF5">
      <w:pPr>
        <w:spacing w:line="240" w:lineRule="auto"/>
      </w:pPr>
      <w:r w:rsidRPr="00CE0644">
        <w:separator/>
      </w:r>
    </w:p>
  </w:footnote>
  <w:footnote w:type="continuationSeparator" w:id="0">
    <w:p w14:paraId="5DB5E972" w14:textId="77777777" w:rsidR="00E54EF5" w:rsidRPr="00CE0644" w:rsidRDefault="00E54EF5">
      <w:pPr>
        <w:spacing w:line="240" w:lineRule="auto"/>
      </w:pPr>
      <w:r w:rsidRPr="00CE064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55DFD"/>
    <w:multiLevelType w:val="hybridMultilevel"/>
    <w:tmpl w:val="47247EC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A5033"/>
    <w:multiLevelType w:val="multilevel"/>
    <w:tmpl w:val="190A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34251"/>
    <w:multiLevelType w:val="hybridMultilevel"/>
    <w:tmpl w:val="5674071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94DEE"/>
    <w:multiLevelType w:val="hybridMultilevel"/>
    <w:tmpl w:val="EFAAF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33267"/>
    <w:multiLevelType w:val="multilevel"/>
    <w:tmpl w:val="8FD8E0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9B73FF"/>
    <w:multiLevelType w:val="hybridMultilevel"/>
    <w:tmpl w:val="B0F0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FD3258"/>
    <w:multiLevelType w:val="hybridMultilevel"/>
    <w:tmpl w:val="51267484"/>
    <w:lvl w:ilvl="0" w:tplc="9ABA3E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63702D"/>
    <w:multiLevelType w:val="hybridMultilevel"/>
    <w:tmpl w:val="7F80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B47E87"/>
    <w:multiLevelType w:val="hybridMultilevel"/>
    <w:tmpl w:val="BC0E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E107AB"/>
    <w:multiLevelType w:val="hybridMultilevel"/>
    <w:tmpl w:val="91EC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A0AF5"/>
    <w:multiLevelType w:val="hybridMultilevel"/>
    <w:tmpl w:val="8E584C8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901AC6"/>
    <w:multiLevelType w:val="hybridMultilevel"/>
    <w:tmpl w:val="9E06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65038F"/>
    <w:multiLevelType w:val="hybridMultilevel"/>
    <w:tmpl w:val="58D4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A1213"/>
    <w:multiLevelType w:val="hybridMultilevel"/>
    <w:tmpl w:val="38F0BC9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342040"/>
    <w:multiLevelType w:val="hybridMultilevel"/>
    <w:tmpl w:val="E2C8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C71C22"/>
    <w:multiLevelType w:val="hybridMultilevel"/>
    <w:tmpl w:val="7FDEF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AD75AB"/>
    <w:multiLevelType w:val="hybridMultilevel"/>
    <w:tmpl w:val="583E9FF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7556987">
    <w:abstractNumId w:val="14"/>
  </w:num>
  <w:num w:numId="2" w16cid:durableId="558637712">
    <w:abstractNumId w:val="6"/>
  </w:num>
  <w:num w:numId="3" w16cid:durableId="973832165">
    <w:abstractNumId w:val="9"/>
  </w:num>
  <w:num w:numId="4" w16cid:durableId="1143350531">
    <w:abstractNumId w:val="1"/>
  </w:num>
  <w:num w:numId="5" w16cid:durableId="1647009026">
    <w:abstractNumId w:val="11"/>
  </w:num>
  <w:num w:numId="6" w16cid:durableId="649755041">
    <w:abstractNumId w:val="16"/>
  </w:num>
  <w:num w:numId="7" w16cid:durableId="1939365430">
    <w:abstractNumId w:val="12"/>
  </w:num>
  <w:num w:numId="8" w16cid:durableId="1491214180">
    <w:abstractNumId w:val="0"/>
  </w:num>
  <w:num w:numId="9" w16cid:durableId="533159864">
    <w:abstractNumId w:val="5"/>
  </w:num>
  <w:num w:numId="10" w16cid:durableId="1364282704">
    <w:abstractNumId w:val="2"/>
  </w:num>
  <w:num w:numId="11" w16cid:durableId="1892300813">
    <w:abstractNumId w:val="3"/>
  </w:num>
  <w:num w:numId="12" w16cid:durableId="58022370">
    <w:abstractNumId w:val="13"/>
  </w:num>
  <w:num w:numId="13" w16cid:durableId="1973752915">
    <w:abstractNumId w:val="8"/>
  </w:num>
  <w:num w:numId="14" w16cid:durableId="541138922">
    <w:abstractNumId w:val="10"/>
  </w:num>
  <w:num w:numId="15" w16cid:durableId="2046444275">
    <w:abstractNumId w:val="7"/>
  </w:num>
  <w:num w:numId="16" w16cid:durableId="333070368">
    <w:abstractNumId w:val="15"/>
  </w:num>
  <w:num w:numId="17" w16cid:durableId="20349888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zQ2MTY3tbQ0t7QwNzFV0lEKTi0uzszPAykwM6wFADKy7yAtAAAA"/>
  </w:docVars>
  <w:rsids>
    <w:rsidRoot w:val="00E86CC8"/>
    <w:rsid w:val="00000E24"/>
    <w:rsid w:val="00003414"/>
    <w:rsid w:val="00003D86"/>
    <w:rsid w:val="00006B46"/>
    <w:rsid w:val="00006BC9"/>
    <w:rsid w:val="00006E4D"/>
    <w:rsid w:val="00007621"/>
    <w:rsid w:val="00007B98"/>
    <w:rsid w:val="0001104D"/>
    <w:rsid w:val="00011057"/>
    <w:rsid w:val="00011A4C"/>
    <w:rsid w:val="000122DD"/>
    <w:rsid w:val="00012326"/>
    <w:rsid w:val="0001240F"/>
    <w:rsid w:val="00012716"/>
    <w:rsid w:val="00013DBC"/>
    <w:rsid w:val="0001409F"/>
    <w:rsid w:val="00014106"/>
    <w:rsid w:val="00014C59"/>
    <w:rsid w:val="00016748"/>
    <w:rsid w:val="00016B6E"/>
    <w:rsid w:val="00016CD0"/>
    <w:rsid w:val="0001741E"/>
    <w:rsid w:val="00017C05"/>
    <w:rsid w:val="00020361"/>
    <w:rsid w:val="00020F8D"/>
    <w:rsid w:val="000215FF"/>
    <w:rsid w:val="00021850"/>
    <w:rsid w:val="00024347"/>
    <w:rsid w:val="00024487"/>
    <w:rsid w:val="00024981"/>
    <w:rsid w:val="0002595B"/>
    <w:rsid w:val="00027132"/>
    <w:rsid w:val="00032804"/>
    <w:rsid w:val="00033B47"/>
    <w:rsid w:val="00033B9C"/>
    <w:rsid w:val="000343EA"/>
    <w:rsid w:val="000361CE"/>
    <w:rsid w:val="000371E9"/>
    <w:rsid w:val="00042A7F"/>
    <w:rsid w:val="00043065"/>
    <w:rsid w:val="0004369A"/>
    <w:rsid w:val="00044B6A"/>
    <w:rsid w:val="00044F8A"/>
    <w:rsid w:val="00045F8B"/>
    <w:rsid w:val="0004672E"/>
    <w:rsid w:val="0004686A"/>
    <w:rsid w:val="0004768D"/>
    <w:rsid w:val="0005194E"/>
    <w:rsid w:val="00051FFA"/>
    <w:rsid w:val="00052B60"/>
    <w:rsid w:val="000530EB"/>
    <w:rsid w:val="0005366B"/>
    <w:rsid w:val="00053A3C"/>
    <w:rsid w:val="00053D32"/>
    <w:rsid w:val="0005417A"/>
    <w:rsid w:val="00054EF1"/>
    <w:rsid w:val="00055307"/>
    <w:rsid w:val="0005689D"/>
    <w:rsid w:val="0005763C"/>
    <w:rsid w:val="000576AF"/>
    <w:rsid w:val="0005789C"/>
    <w:rsid w:val="00057A00"/>
    <w:rsid w:val="000605A9"/>
    <w:rsid w:val="00060A03"/>
    <w:rsid w:val="00061546"/>
    <w:rsid w:val="00063210"/>
    <w:rsid w:val="000636EF"/>
    <w:rsid w:val="00063EA9"/>
    <w:rsid w:val="00064518"/>
    <w:rsid w:val="00066189"/>
    <w:rsid w:val="000661F7"/>
    <w:rsid w:val="00066A46"/>
    <w:rsid w:val="00070A0E"/>
    <w:rsid w:val="00072635"/>
    <w:rsid w:val="000726AE"/>
    <w:rsid w:val="000737FC"/>
    <w:rsid w:val="000743E3"/>
    <w:rsid w:val="00074449"/>
    <w:rsid w:val="00075AD5"/>
    <w:rsid w:val="00075C76"/>
    <w:rsid w:val="0007630D"/>
    <w:rsid w:val="00076B15"/>
    <w:rsid w:val="00077525"/>
    <w:rsid w:val="00082BC3"/>
    <w:rsid w:val="00083344"/>
    <w:rsid w:val="00084102"/>
    <w:rsid w:val="00084D72"/>
    <w:rsid w:val="00084FC6"/>
    <w:rsid w:val="00085DEB"/>
    <w:rsid w:val="0008742E"/>
    <w:rsid w:val="0008778C"/>
    <w:rsid w:val="00087F3B"/>
    <w:rsid w:val="00091112"/>
    <w:rsid w:val="00091118"/>
    <w:rsid w:val="00091704"/>
    <w:rsid w:val="0009181A"/>
    <w:rsid w:val="00091A22"/>
    <w:rsid w:val="00091C93"/>
    <w:rsid w:val="00092D6F"/>
    <w:rsid w:val="00092DCC"/>
    <w:rsid w:val="00093AC3"/>
    <w:rsid w:val="00093CCF"/>
    <w:rsid w:val="00095691"/>
    <w:rsid w:val="00095797"/>
    <w:rsid w:val="000A209D"/>
    <w:rsid w:val="000A2DC5"/>
    <w:rsid w:val="000A3DE2"/>
    <w:rsid w:val="000A478D"/>
    <w:rsid w:val="000A4ED9"/>
    <w:rsid w:val="000A5FE6"/>
    <w:rsid w:val="000A7CED"/>
    <w:rsid w:val="000B0401"/>
    <w:rsid w:val="000B0915"/>
    <w:rsid w:val="000B0D76"/>
    <w:rsid w:val="000B1134"/>
    <w:rsid w:val="000B11CD"/>
    <w:rsid w:val="000B11F2"/>
    <w:rsid w:val="000B1E0B"/>
    <w:rsid w:val="000B1F49"/>
    <w:rsid w:val="000B2A6A"/>
    <w:rsid w:val="000B2FCD"/>
    <w:rsid w:val="000B457A"/>
    <w:rsid w:val="000B64CD"/>
    <w:rsid w:val="000B666E"/>
    <w:rsid w:val="000B6BAD"/>
    <w:rsid w:val="000B6F08"/>
    <w:rsid w:val="000B76C1"/>
    <w:rsid w:val="000B7DA3"/>
    <w:rsid w:val="000C052A"/>
    <w:rsid w:val="000C0B1E"/>
    <w:rsid w:val="000C14A3"/>
    <w:rsid w:val="000C17C6"/>
    <w:rsid w:val="000C4A27"/>
    <w:rsid w:val="000D0243"/>
    <w:rsid w:val="000D17A1"/>
    <w:rsid w:val="000D1804"/>
    <w:rsid w:val="000D222A"/>
    <w:rsid w:val="000D264D"/>
    <w:rsid w:val="000D27BA"/>
    <w:rsid w:val="000D2F6A"/>
    <w:rsid w:val="000D37A4"/>
    <w:rsid w:val="000D4725"/>
    <w:rsid w:val="000D4788"/>
    <w:rsid w:val="000D49A6"/>
    <w:rsid w:val="000D5708"/>
    <w:rsid w:val="000D5DE8"/>
    <w:rsid w:val="000D61A6"/>
    <w:rsid w:val="000E0C6B"/>
    <w:rsid w:val="000E1E54"/>
    <w:rsid w:val="000E2566"/>
    <w:rsid w:val="000E339F"/>
    <w:rsid w:val="000E44CA"/>
    <w:rsid w:val="000E4B52"/>
    <w:rsid w:val="000E5A2A"/>
    <w:rsid w:val="000E6573"/>
    <w:rsid w:val="000E7834"/>
    <w:rsid w:val="000E7B40"/>
    <w:rsid w:val="000E7F79"/>
    <w:rsid w:val="000F0DBA"/>
    <w:rsid w:val="000F112A"/>
    <w:rsid w:val="000F1ECF"/>
    <w:rsid w:val="000F2DF2"/>
    <w:rsid w:val="000F35F3"/>
    <w:rsid w:val="000F395A"/>
    <w:rsid w:val="000F3BD1"/>
    <w:rsid w:val="000F5940"/>
    <w:rsid w:val="000F5CA6"/>
    <w:rsid w:val="001005F0"/>
    <w:rsid w:val="00101703"/>
    <w:rsid w:val="00102100"/>
    <w:rsid w:val="00103D88"/>
    <w:rsid w:val="00104EDC"/>
    <w:rsid w:val="001057BE"/>
    <w:rsid w:val="0010626C"/>
    <w:rsid w:val="001063A7"/>
    <w:rsid w:val="00107806"/>
    <w:rsid w:val="0011004F"/>
    <w:rsid w:val="00110267"/>
    <w:rsid w:val="0011378D"/>
    <w:rsid w:val="00114CE8"/>
    <w:rsid w:val="00115986"/>
    <w:rsid w:val="00115D45"/>
    <w:rsid w:val="00115EB1"/>
    <w:rsid w:val="001161DE"/>
    <w:rsid w:val="0011755B"/>
    <w:rsid w:val="001179AD"/>
    <w:rsid w:val="00117DBB"/>
    <w:rsid w:val="00120541"/>
    <w:rsid w:val="001229BB"/>
    <w:rsid w:val="00122C4F"/>
    <w:rsid w:val="00125AB6"/>
    <w:rsid w:val="001261DC"/>
    <w:rsid w:val="00126328"/>
    <w:rsid w:val="00126A60"/>
    <w:rsid w:val="00127024"/>
    <w:rsid w:val="0012713D"/>
    <w:rsid w:val="001301FF"/>
    <w:rsid w:val="001317F7"/>
    <w:rsid w:val="00131A54"/>
    <w:rsid w:val="001336CF"/>
    <w:rsid w:val="00133A14"/>
    <w:rsid w:val="00135C33"/>
    <w:rsid w:val="00135F1F"/>
    <w:rsid w:val="00140BF6"/>
    <w:rsid w:val="00140DDE"/>
    <w:rsid w:val="00141B03"/>
    <w:rsid w:val="00141C32"/>
    <w:rsid w:val="00141D0C"/>
    <w:rsid w:val="00142715"/>
    <w:rsid w:val="00142B06"/>
    <w:rsid w:val="0014304B"/>
    <w:rsid w:val="00143A7A"/>
    <w:rsid w:val="00143BD5"/>
    <w:rsid w:val="00144A05"/>
    <w:rsid w:val="00145445"/>
    <w:rsid w:val="00145E4F"/>
    <w:rsid w:val="00146E5C"/>
    <w:rsid w:val="00146F77"/>
    <w:rsid w:val="00146FB5"/>
    <w:rsid w:val="001474A8"/>
    <w:rsid w:val="0014758B"/>
    <w:rsid w:val="0015007F"/>
    <w:rsid w:val="00150C08"/>
    <w:rsid w:val="00150D4D"/>
    <w:rsid w:val="00151E37"/>
    <w:rsid w:val="00151FBA"/>
    <w:rsid w:val="001523C8"/>
    <w:rsid w:val="00152627"/>
    <w:rsid w:val="00155402"/>
    <w:rsid w:val="00155AF7"/>
    <w:rsid w:val="00157632"/>
    <w:rsid w:val="00160B5F"/>
    <w:rsid w:val="00160E4D"/>
    <w:rsid w:val="00161844"/>
    <w:rsid w:val="00162370"/>
    <w:rsid w:val="00162B88"/>
    <w:rsid w:val="00162E6B"/>
    <w:rsid w:val="00164A43"/>
    <w:rsid w:val="00164BBA"/>
    <w:rsid w:val="00165132"/>
    <w:rsid w:val="00165784"/>
    <w:rsid w:val="00167636"/>
    <w:rsid w:val="001715F9"/>
    <w:rsid w:val="00171790"/>
    <w:rsid w:val="00171AE8"/>
    <w:rsid w:val="001728FE"/>
    <w:rsid w:val="00172C4C"/>
    <w:rsid w:val="001748D3"/>
    <w:rsid w:val="0017564C"/>
    <w:rsid w:val="001804B1"/>
    <w:rsid w:val="00180992"/>
    <w:rsid w:val="001810CA"/>
    <w:rsid w:val="00181B6D"/>
    <w:rsid w:val="00181C09"/>
    <w:rsid w:val="001843C7"/>
    <w:rsid w:val="00185ED9"/>
    <w:rsid w:val="00186403"/>
    <w:rsid w:val="00186C35"/>
    <w:rsid w:val="00187211"/>
    <w:rsid w:val="00191536"/>
    <w:rsid w:val="00192393"/>
    <w:rsid w:val="0019269B"/>
    <w:rsid w:val="00192EFC"/>
    <w:rsid w:val="00193787"/>
    <w:rsid w:val="001940EB"/>
    <w:rsid w:val="00194350"/>
    <w:rsid w:val="00194742"/>
    <w:rsid w:val="001959C8"/>
    <w:rsid w:val="001963C5"/>
    <w:rsid w:val="00196580"/>
    <w:rsid w:val="00197977"/>
    <w:rsid w:val="001A0115"/>
    <w:rsid w:val="001A085B"/>
    <w:rsid w:val="001A1E2D"/>
    <w:rsid w:val="001A2AA0"/>
    <w:rsid w:val="001A2C57"/>
    <w:rsid w:val="001A2C9E"/>
    <w:rsid w:val="001A3BB2"/>
    <w:rsid w:val="001A3BCF"/>
    <w:rsid w:val="001A725F"/>
    <w:rsid w:val="001A74C4"/>
    <w:rsid w:val="001B024B"/>
    <w:rsid w:val="001B1176"/>
    <w:rsid w:val="001B1920"/>
    <w:rsid w:val="001B273E"/>
    <w:rsid w:val="001B2E7A"/>
    <w:rsid w:val="001B3085"/>
    <w:rsid w:val="001B3391"/>
    <w:rsid w:val="001B35D8"/>
    <w:rsid w:val="001B6171"/>
    <w:rsid w:val="001B6D96"/>
    <w:rsid w:val="001B74B6"/>
    <w:rsid w:val="001B75F2"/>
    <w:rsid w:val="001B76B1"/>
    <w:rsid w:val="001C014D"/>
    <w:rsid w:val="001C0ECE"/>
    <w:rsid w:val="001C19C2"/>
    <w:rsid w:val="001C19E9"/>
    <w:rsid w:val="001C1F61"/>
    <w:rsid w:val="001C4D8D"/>
    <w:rsid w:val="001C50ED"/>
    <w:rsid w:val="001C5E04"/>
    <w:rsid w:val="001C64C0"/>
    <w:rsid w:val="001C7EED"/>
    <w:rsid w:val="001D0A92"/>
    <w:rsid w:val="001D0C42"/>
    <w:rsid w:val="001D0DDA"/>
    <w:rsid w:val="001D14FF"/>
    <w:rsid w:val="001D2988"/>
    <w:rsid w:val="001D38F3"/>
    <w:rsid w:val="001D5428"/>
    <w:rsid w:val="001D5861"/>
    <w:rsid w:val="001D5C15"/>
    <w:rsid w:val="001D5E0B"/>
    <w:rsid w:val="001D7A2C"/>
    <w:rsid w:val="001D7B5F"/>
    <w:rsid w:val="001E036D"/>
    <w:rsid w:val="001E4AB1"/>
    <w:rsid w:val="001E4D18"/>
    <w:rsid w:val="001E5AA4"/>
    <w:rsid w:val="001E5EDA"/>
    <w:rsid w:val="001E6E02"/>
    <w:rsid w:val="001E70DE"/>
    <w:rsid w:val="001E7BD3"/>
    <w:rsid w:val="001E7D4D"/>
    <w:rsid w:val="001F050F"/>
    <w:rsid w:val="001F0FF2"/>
    <w:rsid w:val="001F1CAD"/>
    <w:rsid w:val="001F2937"/>
    <w:rsid w:val="001F33A4"/>
    <w:rsid w:val="001F3DBA"/>
    <w:rsid w:val="001F3F80"/>
    <w:rsid w:val="001F430E"/>
    <w:rsid w:val="001F4489"/>
    <w:rsid w:val="001F46A6"/>
    <w:rsid w:val="001F496C"/>
    <w:rsid w:val="001F7048"/>
    <w:rsid w:val="001F71F6"/>
    <w:rsid w:val="002006C5"/>
    <w:rsid w:val="00200C83"/>
    <w:rsid w:val="00200F85"/>
    <w:rsid w:val="00201E06"/>
    <w:rsid w:val="00203C01"/>
    <w:rsid w:val="00204491"/>
    <w:rsid w:val="00204D59"/>
    <w:rsid w:val="002051E4"/>
    <w:rsid w:val="0020541E"/>
    <w:rsid w:val="0020617A"/>
    <w:rsid w:val="0020657B"/>
    <w:rsid w:val="002070CB"/>
    <w:rsid w:val="002079A6"/>
    <w:rsid w:val="00207EE0"/>
    <w:rsid w:val="00214020"/>
    <w:rsid w:val="002148EC"/>
    <w:rsid w:val="00220847"/>
    <w:rsid w:val="00221F78"/>
    <w:rsid w:val="002229C4"/>
    <w:rsid w:val="00223D2B"/>
    <w:rsid w:val="00224337"/>
    <w:rsid w:val="002266C3"/>
    <w:rsid w:val="00226D43"/>
    <w:rsid w:val="0023070F"/>
    <w:rsid w:val="002315C9"/>
    <w:rsid w:val="00232607"/>
    <w:rsid w:val="0023278D"/>
    <w:rsid w:val="002333CB"/>
    <w:rsid w:val="002341FD"/>
    <w:rsid w:val="00235691"/>
    <w:rsid w:val="00235B0C"/>
    <w:rsid w:val="00236022"/>
    <w:rsid w:val="00240B3D"/>
    <w:rsid w:val="0024141D"/>
    <w:rsid w:val="002419D4"/>
    <w:rsid w:val="00243299"/>
    <w:rsid w:val="00243BC8"/>
    <w:rsid w:val="002446A7"/>
    <w:rsid w:val="00245450"/>
    <w:rsid w:val="00245960"/>
    <w:rsid w:val="00246DC4"/>
    <w:rsid w:val="00250EF6"/>
    <w:rsid w:val="002511C6"/>
    <w:rsid w:val="0025329E"/>
    <w:rsid w:val="00253892"/>
    <w:rsid w:val="00253C5C"/>
    <w:rsid w:val="00254CBB"/>
    <w:rsid w:val="00256E16"/>
    <w:rsid w:val="0025744A"/>
    <w:rsid w:val="0026035D"/>
    <w:rsid w:val="00260384"/>
    <w:rsid w:val="002609F7"/>
    <w:rsid w:val="002628AA"/>
    <w:rsid w:val="00262A8E"/>
    <w:rsid w:val="002634C7"/>
    <w:rsid w:val="00264D26"/>
    <w:rsid w:val="002655CB"/>
    <w:rsid w:val="002662E1"/>
    <w:rsid w:val="0026673D"/>
    <w:rsid w:val="00266EE0"/>
    <w:rsid w:val="0027069D"/>
    <w:rsid w:val="00273A40"/>
    <w:rsid w:val="00274309"/>
    <w:rsid w:val="00274E1E"/>
    <w:rsid w:val="00275311"/>
    <w:rsid w:val="002754D2"/>
    <w:rsid w:val="00275FB4"/>
    <w:rsid w:val="00276504"/>
    <w:rsid w:val="0027723C"/>
    <w:rsid w:val="00280B00"/>
    <w:rsid w:val="00281A93"/>
    <w:rsid w:val="00281F72"/>
    <w:rsid w:val="00282125"/>
    <w:rsid w:val="002839BF"/>
    <w:rsid w:val="00283B08"/>
    <w:rsid w:val="00285778"/>
    <w:rsid w:val="002859BA"/>
    <w:rsid w:val="00287202"/>
    <w:rsid w:val="0028795F"/>
    <w:rsid w:val="002918AE"/>
    <w:rsid w:val="00291ACE"/>
    <w:rsid w:val="002925E8"/>
    <w:rsid w:val="00295294"/>
    <w:rsid w:val="00296261"/>
    <w:rsid w:val="002963FE"/>
    <w:rsid w:val="00296D1F"/>
    <w:rsid w:val="00297896"/>
    <w:rsid w:val="002A012F"/>
    <w:rsid w:val="002A2DCE"/>
    <w:rsid w:val="002A3CD2"/>
    <w:rsid w:val="002A3FD7"/>
    <w:rsid w:val="002A4B34"/>
    <w:rsid w:val="002A635E"/>
    <w:rsid w:val="002A63CA"/>
    <w:rsid w:val="002A716F"/>
    <w:rsid w:val="002B08AB"/>
    <w:rsid w:val="002B0EAC"/>
    <w:rsid w:val="002B1F7D"/>
    <w:rsid w:val="002B2081"/>
    <w:rsid w:val="002B29B4"/>
    <w:rsid w:val="002B3357"/>
    <w:rsid w:val="002B3CE8"/>
    <w:rsid w:val="002B4028"/>
    <w:rsid w:val="002B696B"/>
    <w:rsid w:val="002B6F42"/>
    <w:rsid w:val="002B7CC2"/>
    <w:rsid w:val="002B7D29"/>
    <w:rsid w:val="002C13C3"/>
    <w:rsid w:val="002C193D"/>
    <w:rsid w:val="002C1E76"/>
    <w:rsid w:val="002C2CA5"/>
    <w:rsid w:val="002C3542"/>
    <w:rsid w:val="002C4118"/>
    <w:rsid w:val="002C4D4F"/>
    <w:rsid w:val="002C5CBA"/>
    <w:rsid w:val="002C625E"/>
    <w:rsid w:val="002C6280"/>
    <w:rsid w:val="002C6714"/>
    <w:rsid w:val="002C7444"/>
    <w:rsid w:val="002D0C15"/>
    <w:rsid w:val="002D0E03"/>
    <w:rsid w:val="002D0E1A"/>
    <w:rsid w:val="002D35EE"/>
    <w:rsid w:val="002D44C3"/>
    <w:rsid w:val="002D5DD7"/>
    <w:rsid w:val="002D7C8D"/>
    <w:rsid w:val="002D7D30"/>
    <w:rsid w:val="002E159F"/>
    <w:rsid w:val="002E2979"/>
    <w:rsid w:val="002E50BD"/>
    <w:rsid w:val="002E5575"/>
    <w:rsid w:val="002E56D2"/>
    <w:rsid w:val="002E5E40"/>
    <w:rsid w:val="002E64D7"/>
    <w:rsid w:val="002E6D71"/>
    <w:rsid w:val="002E7A63"/>
    <w:rsid w:val="002E7CC1"/>
    <w:rsid w:val="002F03A8"/>
    <w:rsid w:val="002F06A9"/>
    <w:rsid w:val="002F0CC1"/>
    <w:rsid w:val="002F0E5F"/>
    <w:rsid w:val="002F0E94"/>
    <w:rsid w:val="002F1F08"/>
    <w:rsid w:val="002F29EF"/>
    <w:rsid w:val="002F2E25"/>
    <w:rsid w:val="002F4FD6"/>
    <w:rsid w:val="002F5138"/>
    <w:rsid w:val="002F62AC"/>
    <w:rsid w:val="002F6A84"/>
    <w:rsid w:val="002F73AF"/>
    <w:rsid w:val="002F7A55"/>
    <w:rsid w:val="002F7F74"/>
    <w:rsid w:val="003010FE"/>
    <w:rsid w:val="00301EA6"/>
    <w:rsid w:val="00303353"/>
    <w:rsid w:val="00303B49"/>
    <w:rsid w:val="00303BA8"/>
    <w:rsid w:val="00304592"/>
    <w:rsid w:val="00304B7B"/>
    <w:rsid w:val="0030538A"/>
    <w:rsid w:val="00307694"/>
    <w:rsid w:val="00310072"/>
    <w:rsid w:val="00310628"/>
    <w:rsid w:val="003107B7"/>
    <w:rsid w:val="00310CA5"/>
    <w:rsid w:val="00311A90"/>
    <w:rsid w:val="00311EEE"/>
    <w:rsid w:val="00312781"/>
    <w:rsid w:val="00312DB9"/>
    <w:rsid w:val="003136F8"/>
    <w:rsid w:val="00313EF3"/>
    <w:rsid w:val="00313F8A"/>
    <w:rsid w:val="003144A2"/>
    <w:rsid w:val="00314616"/>
    <w:rsid w:val="00314FE9"/>
    <w:rsid w:val="003163B5"/>
    <w:rsid w:val="00317A8F"/>
    <w:rsid w:val="003204BF"/>
    <w:rsid w:val="0032287D"/>
    <w:rsid w:val="0032536D"/>
    <w:rsid w:val="00325491"/>
    <w:rsid w:val="00325BD2"/>
    <w:rsid w:val="003266EA"/>
    <w:rsid w:val="0032729C"/>
    <w:rsid w:val="00332C5F"/>
    <w:rsid w:val="00332DDA"/>
    <w:rsid w:val="003344EC"/>
    <w:rsid w:val="00334981"/>
    <w:rsid w:val="00334FB8"/>
    <w:rsid w:val="0033679B"/>
    <w:rsid w:val="00337BD3"/>
    <w:rsid w:val="00337FE1"/>
    <w:rsid w:val="003417C3"/>
    <w:rsid w:val="003420A9"/>
    <w:rsid w:val="00342F66"/>
    <w:rsid w:val="00343A42"/>
    <w:rsid w:val="0034542E"/>
    <w:rsid w:val="00345698"/>
    <w:rsid w:val="00345E11"/>
    <w:rsid w:val="00346666"/>
    <w:rsid w:val="00346B49"/>
    <w:rsid w:val="0035086D"/>
    <w:rsid w:val="00350C38"/>
    <w:rsid w:val="00351589"/>
    <w:rsid w:val="00351B92"/>
    <w:rsid w:val="00351C11"/>
    <w:rsid w:val="0035286A"/>
    <w:rsid w:val="003536B2"/>
    <w:rsid w:val="00354552"/>
    <w:rsid w:val="00354859"/>
    <w:rsid w:val="00354CB7"/>
    <w:rsid w:val="00354F3B"/>
    <w:rsid w:val="00354F5E"/>
    <w:rsid w:val="003554F9"/>
    <w:rsid w:val="003568B5"/>
    <w:rsid w:val="0035709C"/>
    <w:rsid w:val="00357446"/>
    <w:rsid w:val="00357C3C"/>
    <w:rsid w:val="00360414"/>
    <w:rsid w:val="003604B5"/>
    <w:rsid w:val="00360E03"/>
    <w:rsid w:val="00360E60"/>
    <w:rsid w:val="003617C1"/>
    <w:rsid w:val="003624DB"/>
    <w:rsid w:val="00362ACA"/>
    <w:rsid w:val="00362C6D"/>
    <w:rsid w:val="00363F39"/>
    <w:rsid w:val="003652B9"/>
    <w:rsid w:val="00366148"/>
    <w:rsid w:val="00366BD2"/>
    <w:rsid w:val="00366C7A"/>
    <w:rsid w:val="00367FD7"/>
    <w:rsid w:val="0037022B"/>
    <w:rsid w:val="00370661"/>
    <w:rsid w:val="00372299"/>
    <w:rsid w:val="0037264D"/>
    <w:rsid w:val="003736A7"/>
    <w:rsid w:val="00375477"/>
    <w:rsid w:val="003759D2"/>
    <w:rsid w:val="00375BD2"/>
    <w:rsid w:val="00376607"/>
    <w:rsid w:val="00381AEF"/>
    <w:rsid w:val="00382885"/>
    <w:rsid w:val="00382BB7"/>
    <w:rsid w:val="00386B69"/>
    <w:rsid w:val="00387EDB"/>
    <w:rsid w:val="003901DB"/>
    <w:rsid w:val="00390F8F"/>
    <w:rsid w:val="00391651"/>
    <w:rsid w:val="00391D8A"/>
    <w:rsid w:val="00391DC8"/>
    <w:rsid w:val="00393C21"/>
    <w:rsid w:val="003952E3"/>
    <w:rsid w:val="003957E4"/>
    <w:rsid w:val="00395DC7"/>
    <w:rsid w:val="00396A83"/>
    <w:rsid w:val="00397116"/>
    <w:rsid w:val="00397FB5"/>
    <w:rsid w:val="003A2095"/>
    <w:rsid w:val="003A2F8E"/>
    <w:rsid w:val="003A36BF"/>
    <w:rsid w:val="003A47BA"/>
    <w:rsid w:val="003A56DE"/>
    <w:rsid w:val="003A63C5"/>
    <w:rsid w:val="003A6B74"/>
    <w:rsid w:val="003A7650"/>
    <w:rsid w:val="003A7C4E"/>
    <w:rsid w:val="003A7DF1"/>
    <w:rsid w:val="003A7F72"/>
    <w:rsid w:val="003B080F"/>
    <w:rsid w:val="003B12D0"/>
    <w:rsid w:val="003B2562"/>
    <w:rsid w:val="003B3CC4"/>
    <w:rsid w:val="003B4B56"/>
    <w:rsid w:val="003B4ED6"/>
    <w:rsid w:val="003B5630"/>
    <w:rsid w:val="003B5BB8"/>
    <w:rsid w:val="003B6238"/>
    <w:rsid w:val="003B6499"/>
    <w:rsid w:val="003B7D4F"/>
    <w:rsid w:val="003C01CF"/>
    <w:rsid w:val="003C3631"/>
    <w:rsid w:val="003C37CD"/>
    <w:rsid w:val="003C39FA"/>
    <w:rsid w:val="003C3CFF"/>
    <w:rsid w:val="003C43BB"/>
    <w:rsid w:val="003C4959"/>
    <w:rsid w:val="003C579B"/>
    <w:rsid w:val="003C7E50"/>
    <w:rsid w:val="003D02FE"/>
    <w:rsid w:val="003D0600"/>
    <w:rsid w:val="003D1B45"/>
    <w:rsid w:val="003D30FB"/>
    <w:rsid w:val="003D33D5"/>
    <w:rsid w:val="003D3997"/>
    <w:rsid w:val="003D3E4D"/>
    <w:rsid w:val="003D3FB7"/>
    <w:rsid w:val="003D4A47"/>
    <w:rsid w:val="003D4DBA"/>
    <w:rsid w:val="003D5334"/>
    <w:rsid w:val="003D5653"/>
    <w:rsid w:val="003D56DE"/>
    <w:rsid w:val="003D5F20"/>
    <w:rsid w:val="003D6247"/>
    <w:rsid w:val="003D67C1"/>
    <w:rsid w:val="003D6AAC"/>
    <w:rsid w:val="003D75E0"/>
    <w:rsid w:val="003E057A"/>
    <w:rsid w:val="003E05DC"/>
    <w:rsid w:val="003E09D1"/>
    <w:rsid w:val="003E2205"/>
    <w:rsid w:val="003E27DB"/>
    <w:rsid w:val="003E33A6"/>
    <w:rsid w:val="003E346A"/>
    <w:rsid w:val="003E4D68"/>
    <w:rsid w:val="003E4D95"/>
    <w:rsid w:val="003E5C90"/>
    <w:rsid w:val="003E5DF3"/>
    <w:rsid w:val="003E5F14"/>
    <w:rsid w:val="003E61EA"/>
    <w:rsid w:val="003E66B5"/>
    <w:rsid w:val="003E6890"/>
    <w:rsid w:val="003E6A07"/>
    <w:rsid w:val="003E6B7C"/>
    <w:rsid w:val="003E7CC5"/>
    <w:rsid w:val="003E7DB6"/>
    <w:rsid w:val="003F1EA9"/>
    <w:rsid w:val="003F3732"/>
    <w:rsid w:val="003F3960"/>
    <w:rsid w:val="003F4BFA"/>
    <w:rsid w:val="003F5196"/>
    <w:rsid w:val="003F5D26"/>
    <w:rsid w:val="00400597"/>
    <w:rsid w:val="0040062F"/>
    <w:rsid w:val="00400666"/>
    <w:rsid w:val="00400EB9"/>
    <w:rsid w:val="00401796"/>
    <w:rsid w:val="0040273C"/>
    <w:rsid w:val="00402B93"/>
    <w:rsid w:val="0040397D"/>
    <w:rsid w:val="00403EEC"/>
    <w:rsid w:val="00404599"/>
    <w:rsid w:val="00405262"/>
    <w:rsid w:val="00406316"/>
    <w:rsid w:val="00407D1E"/>
    <w:rsid w:val="00411E69"/>
    <w:rsid w:val="00412A0B"/>
    <w:rsid w:val="0041417C"/>
    <w:rsid w:val="00415549"/>
    <w:rsid w:val="00415924"/>
    <w:rsid w:val="0041624C"/>
    <w:rsid w:val="004164BE"/>
    <w:rsid w:val="004171A1"/>
    <w:rsid w:val="004173F6"/>
    <w:rsid w:val="00420D8D"/>
    <w:rsid w:val="00420FCC"/>
    <w:rsid w:val="00421735"/>
    <w:rsid w:val="00421F0B"/>
    <w:rsid w:val="00421FD1"/>
    <w:rsid w:val="004231A7"/>
    <w:rsid w:val="004244FC"/>
    <w:rsid w:val="00424644"/>
    <w:rsid w:val="00425175"/>
    <w:rsid w:val="004254DF"/>
    <w:rsid w:val="00426124"/>
    <w:rsid w:val="00426551"/>
    <w:rsid w:val="0042708E"/>
    <w:rsid w:val="0042746F"/>
    <w:rsid w:val="004274FF"/>
    <w:rsid w:val="00427A7B"/>
    <w:rsid w:val="00427AB0"/>
    <w:rsid w:val="00430AF2"/>
    <w:rsid w:val="0043135F"/>
    <w:rsid w:val="00431431"/>
    <w:rsid w:val="00432599"/>
    <w:rsid w:val="00432606"/>
    <w:rsid w:val="004332D6"/>
    <w:rsid w:val="0043459E"/>
    <w:rsid w:val="00434A8A"/>
    <w:rsid w:val="00434C49"/>
    <w:rsid w:val="004363CA"/>
    <w:rsid w:val="00436A7A"/>
    <w:rsid w:val="00436E70"/>
    <w:rsid w:val="00437B9B"/>
    <w:rsid w:val="00437C40"/>
    <w:rsid w:val="00437E82"/>
    <w:rsid w:val="00443035"/>
    <w:rsid w:val="0044377A"/>
    <w:rsid w:val="00446353"/>
    <w:rsid w:val="00446DB4"/>
    <w:rsid w:val="00450A69"/>
    <w:rsid w:val="00450E3F"/>
    <w:rsid w:val="00450E8D"/>
    <w:rsid w:val="00450F5B"/>
    <w:rsid w:val="004511E5"/>
    <w:rsid w:val="00451CB3"/>
    <w:rsid w:val="00452678"/>
    <w:rsid w:val="004526F9"/>
    <w:rsid w:val="00452754"/>
    <w:rsid w:val="00452CB1"/>
    <w:rsid w:val="00452EC8"/>
    <w:rsid w:val="00453F1B"/>
    <w:rsid w:val="0045473D"/>
    <w:rsid w:val="00456C4E"/>
    <w:rsid w:val="00457BD6"/>
    <w:rsid w:val="00460B02"/>
    <w:rsid w:val="00461324"/>
    <w:rsid w:val="0046191A"/>
    <w:rsid w:val="00461BB0"/>
    <w:rsid w:val="004622E0"/>
    <w:rsid w:val="00463B20"/>
    <w:rsid w:val="00464835"/>
    <w:rsid w:val="00464AA3"/>
    <w:rsid w:val="00465F54"/>
    <w:rsid w:val="0046663A"/>
    <w:rsid w:val="00466AF7"/>
    <w:rsid w:val="00466D49"/>
    <w:rsid w:val="00467981"/>
    <w:rsid w:val="00467F61"/>
    <w:rsid w:val="00470178"/>
    <w:rsid w:val="00471141"/>
    <w:rsid w:val="00471ED8"/>
    <w:rsid w:val="00472074"/>
    <w:rsid w:val="00472964"/>
    <w:rsid w:val="00473357"/>
    <w:rsid w:val="00473C9A"/>
    <w:rsid w:val="00474D0A"/>
    <w:rsid w:val="00474F60"/>
    <w:rsid w:val="004752CA"/>
    <w:rsid w:val="0047542C"/>
    <w:rsid w:val="0047692C"/>
    <w:rsid w:val="00480179"/>
    <w:rsid w:val="0048053F"/>
    <w:rsid w:val="00482832"/>
    <w:rsid w:val="00482DA3"/>
    <w:rsid w:val="004837A0"/>
    <w:rsid w:val="0048444C"/>
    <w:rsid w:val="00484BE8"/>
    <w:rsid w:val="00484DED"/>
    <w:rsid w:val="0048500D"/>
    <w:rsid w:val="0048573B"/>
    <w:rsid w:val="00486178"/>
    <w:rsid w:val="00487074"/>
    <w:rsid w:val="0048715F"/>
    <w:rsid w:val="004903EF"/>
    <w:rsid w:val="00490D92"/>
    <w:rsid w:val="004919BE"/>
    <w:rsid w:val="0049251E"/>
    <w:rsid w:val="0049349B"/>
    <w:rsid w:val="0049499D"/>
    <w:rsid w:val="00494D42"/>
    <w:rsid w:val="00494EE0"/>
    <w:rsid w:val="00496FAB"/>
    <w:rsid w:val="004A03E4"/>
    <w:rsid w:val="004A0941"/>
    <w:rsid w:val="004A0A8F"/>
    <w:rsid w:val="004A0AAE"/>
    <w:rsid w:val="004A0E8A"/>
    <w:rsid w:val="004A6293"/>
    <w:rsid w:val="004A6A6C"/>
    <w:rsid w:val="004A75CF"/>
    <w:rsid w:val="004A7736"/>
    <w:rsid w:val="004A7DBB"/>
    <w:rsid w:val="004B05F7"/>
    <w:rsid w:val="004B082E"/>
    <w:rsid w:val="004B0910"/>
    <w:rsid w:val="004B228D"/>
    <w:rsid w:val="004B2C69"/>
    <w:rsid w:val="004B2D4E"/>
    <w:rsid w:val="004B3AAD"/>
    <w:rsid w:val="004B497D"/>
    <w:rsid w:val="004B5517"/>
    <w:rsid w:val="004B5A0F"/>
    <w:rsid w:val="004C13E6"/>
    <w:rsid w:val="004C2174"/>
    <w:rsid w:val="004C3870"/>
    <w:rsid w:val="004C44E7"/>
    <w:rsid w:val="004C501C"/>
    <w:rsid w:val="004C5244"/>
    <w:rsid w:val="004C5F9A"/>
    <w:rsid w:val="004C69B8"/>
    <w:rsid w:val="004C6D41"/>
    <w:rsid w:val="004C7A8D"/>
    <w:rsid w:val="004D0477"/>
    <w:rsid w:val="004D0F79"/>
    <w:rsid w:val="004D45AA"/>
    <w:rsid w:val="004D4B04"/>
    <w:rsid w:val="004D4E1A"/>
    <w:rsid w:val="004D5FF8"/>
    <w:rsid w:val="004D6229"/>
    <w:rsid w:val="004D6259"/>
    <w:rsid w:val="004D657B"/>
    <w:rsid w:val="004D6916"/>
    <w:rsid w:val="004D7125"/>
    <w:rsid w:val="004D7289"/>
    <w:rsid w:val="004D78EC"/>
    <w:rsid w:val="004D7AF4"/>
    <w:rsid w:val="004E05DE"/>
    <w:rsid w:val="004E0D96"/>
    <w:rsid w:val="004E1DB8"/>
    <w:rsid w:val="004E2BC8"/>
    <w:rsid w:val="004E3468"/>
    <w:rsid w:val="004E37C0"/>
    <w:rsid w:val="004E3AD0"/>
    <w:rsid w:val="004E5292"/>
    <w:rsid w:val="004E5A64"/>
    <w:rsid w:val="004E65D8"/>
    <w:rsid w:val="004E6927"/>
    <w:rsid w:val="004E7202"/>
    <w:rsid w:val="004E7D00"/>
    <w:rsid w:val="004F01E6"/>
    <w:rsid w:val="004F0217"/>
    <w:rsid w:val="004F14D3"/>
    <w:rsid w:val="004F1B75"/>
    <w:rsid w:val="004F20DB"/>
    <w:rsid w:val="004F26E6"/>
    <w:rsid w:val="004F2CB3"/>
    <w:rsid w:val="004F2F39"/>
    <w:rsid w:val="004F3096"/>
    <w:rsid w:val="004F4095"/>
    <w:rsid w:val="004F41DA"/>
    <w:rsid w:val="004F4D2E"/>
    <w:rsid w:val="004F5E7E"/>
    <w:rsid w:val="004F5FB8"/>
    <w:rsid w:val="004F611B"/>
    <w:rsid w:val="0050053D"/>
    <w:rsid w:val="005032A9"/>
    <w:rsid w:val="005036D8"/>
    <w:rsid w:val="00503C08"/>
    <w:rsid w:val="005046C3"/>
    <w:rsid w:val="0050536B"/>
    <w:rsid w:val="005062FD"/>
    <w:rsid w:val="00506C92"/>
    <w:rsid w:val="005106A4"/>
    <w:rsid w:val="00510C56"/>
    <w:rsid w:val="00511074"/>
    <w:rsid w:val="0051133C"/>
    <w:rsid w:val="00512531"/>
    <w:rsid w:val="005127BB"/>
    <w:rsid w:val="00512871"/>
    <w:rsid w:val="005133C9"/>
    <w:rsid w:val="00513DE3"/>
    <w:rsid w:val="00514D0E"/>
    <w:rsid w:val="005153C0"/>
    <w:rsid w:val="00516111"/>
    <w:rsid w:val="005163F8"/>
    <w:rsid w:val="00516BEE"/>
    <w:rsid w:val="00516FDD"/>
    <w:rsid w:val="00517BC7"/>
    <w:rsid w:val="00520F2F"/>
    <w:rsid w:val="00521CC5"/>
    <w:rsid w:val="00523CB2"/>
    <w:rsid w:val="005253EA"/>
    <w:rsid w:val="0052548B"/>
    <w:rsid w:val="00526781"/>
    <w:rsid w:val="00526881"/>
    <w:rsid w:val="0052694F"/>
    <w:rsid w:val="00526BA3"/>
    <w:rsid w:val="00527367"/>
    <w:rsid w:val="00527AAD"/>
    <w:rsid w:val="00531E09"/>
    <w:rsid w:val="00531F75"/>
    <w:rsid w:val="0053223E"/>
    <w:rsid w:val="0053253D"/>
    <w:rsid w:val="0053287B"/>
    <w:rsid w:val="00532AF3"/>
    <w:rsid w:val="00533920"/>
    <w:rsid w:val="00533A03"/>
    <w:rsid w:val="0053590B"/>
    <w:rsid w:val="00535B47"/>
    <w:rsid w:val="0053628B"/>
    <w:rsid w:val="005365C6"/>
    <w:rsid w:val="00537036"/>
    <w:rsid w:val="005370A9"/>
    <w:rsid w:val="005375BF"/>
    <w:rsid w:val="00537BF9"/>
    <w:rsid w:val="00541B37"/>
    <w:rsid w:val="00541DA7"/>
    <w:rsid w:val="00542509"/>
    <w:rsid w:val="005428B8"/>
    <w:rsid w:val="00543669"/>
    <w:rsid w:val="005446DA"/>
    <w:rsid w:val="00544793"/>
    <w:rsid w:val="00544E98"/>
    <w:rsid w:val="00545E71"/>
    <w:rsid w:val="005467E6"/>
    <w:rsid w:val="0054759F"/>
    <w:rsid w:val="00547A13"/>
    <w:rsid w:val="00550054"/>
    <w:rsid w:val="00550F28"/>
    <w:rsid w:val="00551F1B"/>
    <w:rsid w:val="00551F9D"/>
    <w:rsid w:val="00553624"/>
    <w:rsid w:val="00555226"/>
    <w:rsid w:val="0055646B"/>
    <w:rsid w:val="0055658C"/>
    <w:rsid w:val="005576C1"/>
    <w:rsid w:val="00557C0D"/>
    <w:rsid w:val="0056395D"/>
    <w:rsid w:val="005651B9"/>
    <w:rsid w:val="005653A0"/>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6767"/>
    <w:rsid w:val="00577072"/>
    <w:rsid w:val="00577584"/>
    <w:rsid w:val="00577F00"/>
    <w:rsid w:val="00582335"/>
    <w:rsid w:val="00582DD9"/>
    <w:rsid w:val="005833CD"/>
    <w:rsid w:val="00586530"/>
    <w:rsid w:val="00586958"/>
    <w:rsid w:val="00590523"/>
    <w:rsid w:val="0059070E"/>
    <w:rsid w:val="00591A21"/>
    <w:rsid w:val="00591E7B"/>
    <w:rsid w:val="0059256C"/>
    <w:rsid w:val="00592712"/>
    <w:rsid w:val="00592902"/>
    <w:rsid w:val="00593E34"/>
    <w:rsid w:val="005943B3"/>
    <w:rsid w:val="0059491C"/>
    <w:rsid w:val="00595EFC"/>
    <w:rsid w:val="00596A24"/>
    <w:rsid w:val="00597C0B"/>
    <w:rsid w:val="005A1CFE"/>
    <w:rsid w:val="005A2FE4"/>
    <w:rsid w:val="005A343A"/>
    <w:rsid w:val="005A420C"/>
    <w:rsid w:val="005A4483"/>
    <w:rsid w:val="005A4E2B"/>
    <w:rsid w:val="005A58C5"/>
    <w:rsid w:val="005A6DA8"/>
    <w:rsid w:val="005A76E9"/>
    <w:rsid w:val="005A7C98"/>
    <w:rsid w:val="005B2548"/>
    <w:rsid w:val="005B365D"/>
    <w:rsid w:val="005B38C1"/>
    <w:rsid w:val="005B5EAF"/>
    <w:rsid w:val="005B5EF2"/>
    <w:rsid w:val="005B60ED"/>
    <w:rsid w:val="005B6108"/>
    <w:rsid w:val="005B672D"/>
    <w:rsid w:val="005B70B2"/>
    <w:rsid w:val="005B7338"/>
    <w:rsid w:val="005C0E8D"/>
    <w:rsid w:val="005C0F22"/>
    <w:rsid w:val="005C1C34"/>
    <w:rsid w:val="005C2718"/>
    <w:rsid w:val="005C323D"/>
    <w:rsid w:val="005C3456"/>
    <w:rsid w:val="005C46D3"/>
    <w:rsid w:val="005C4F2C"/>
    <w:rsid w:val="005C5179"/>
    <w:rsid w:val="005C553A"/>
    <w:rsid w:val="005C5730"/>
    <w:rsid w:val="005C5736"/>
    <w:rsid w:val="005C5F1A"/>
    <w:rsid w:val="005C5F22"/>
    <w:rsid w:val="005C639C"/>
    <w:rsid w:val="005D1151"/>
    <w:rsid w:val="005D2BE7"/>
    <w:rsid w:val="005D4361"/>
    <w:rsid w:val="005D4C0C"/>
    <w:rsid w:val="005D5054"/>
    <w:rsid w:val="005D59CC"/>
    <w:rsid w:val="005D5A60"/>
    <w:rsid w:val="005D6DB4"/>
    <w:rsid w:val="005D6F40"/>
    <w:rsid w:val="005D78BD"/>
    <w:rsid w:val="005D7EDF"/>
    <w:rsid w:val="005D7F72"/>
    <w:rsid w:val="005E06EA"/>
    <w:rsid w:val="005E345B"/>
    <w:rsid w:val="005E41B7"/>
    <w:rsid w:val="005E41E9"/>
    <w:rsid w:val="005E46B2"/>
    <w:rsid w:val="005E715D"/>
    <w:rsid w:val="005E72C2"/>
    <w:rsid w:val="005E7CB7"/>
    <w:rsid w:val="005F014D"/>
    <w:rsid w:val="005F1478"/>
    <w:rsid w:val="005F18F6"/>
    <w:rsid w:val="005F1D29"/>
    <w:rsid w:val="005F1EA9"/>
    <w:rsid w:val="005F45AD"/>
    <w:rsid w:val="005F4604"/>
    <w:rsid w:val="005F4A2C"/>
    <w:rsid w:val="005F5756"/>
    <w:rsid w:val="005F63CF"/>
    <w:rsid w:val="005F727E"/>
    <w:rsid w:val="00600882"/>
    <w:rsid w:val="00600E22"/>
    <w:rsid w:val="00600EE1"/>
    <w:rsid w:val="006015A2"/>
    <w:rsid w:val="00601A7F"/>
    <w:rsid w:val="00602DAF"/>
    <w:rsid w:val="0060331B"/>
    <w:rsid w:val="006049AF"/>
    <w:rsid w:val="0060553E"/>
    <w:rsid w:val="00606252"/>
    <w:rsid w:val="0061003B"/>
    <w:rsid w:val="0061021F"/>
    <w:rsid w:val="00612D85"/>
    <w:rsid w:val="006147A1"/>
    <w:rsid w:val="00615B5E"/>
    <w:rsid w:val="006163FA"/>
    <w:rsid w:val="00616F53"/>
    <w:rsid w:val="00621E4A"/>
    <w:rsid w:val="00621F95"/>
    <w:rsid w:val="006247F1"/>
    <w:rsid w:val="0062498B"/>
    <w:rsid w:val="00624F8F"/>
    <w:rsid w:val="00625267"/>
    <w:rsid w:val="0063052D"/>
    <w:rsid w:val="0063122C"/>
    <w:rsid w:val="00632763"/>
    <w:rsid w:val="006328FD"/>
    <w:rsid w:val="00632C52"/>
    <w:rsid w:val="00633C5E"/>
    <w:rsid w:val="0063422B"/>
    <w:rsid w:val="0063771E"/>
    <w:rsid w:val="0063775F"/>
    <w:rsid w:val="006377DB"/>
    <w:rsid w:val="00637BA4"/>
    <w:rsid w:val="00637EF1"/>
    <w:rsid w:val="00640896"/>
    <w:rsid w:val="00640F16"/>
    <w:rsid w:val="00641C7D"/>
    <w:rsid w:val="0064205D"/>
    <w:rsid w:val="006424A9"/>
    <w:rsid w:val="006437A7"/>
    <w:rsid w:val="006437DE"/>
    <w:rsid w:val="00644404"/>
    <w:rsid w:val="00644D4E"/>
    <w:rsid w:val="006456A6"/>
    <w:rsid w:val="00646342"/>
    <w:rsid w:val="00647E77"/>
    <w:rsid w:val="00651326"/>
    <w:rsid w:val="00651513"/>
    <w:rsid w:val="00652257"/>
    <w:rsid w:val="00652DB8"/>
    <w:rsid w:val="00654577"/>
    <w:rsid w:val="006545BF"/>
    <w:rsid w:val="00655163"/>
    <w:rsid w:val="00655298"/>
    <w:rsid w:val="00655461"/>
    <w:rsid w:val="006557F4"/>
    <w:rsid w:val="00655C1E"/>
    <w:rsid w:val="00656621"/>
    <w:rsid w:val="006571C5"/>
    <w:rsid w:val="0065741F"/>
    <w:rsid w:val="006574B7"/>
    <w:rsid w:val="006577B3"/>
    <w:rsid w:val="00660B96"/>
    <w:rsid w:val="00661161"/>
    <w:rsid w:val="0066161B"/>
    <w:rsid w:val="006626FC"/>
    <w:rsid w:val="00662C85"/>
    <w:rsid w:val="00663846"/>
    <w:rsid w:val="00663F24"/>
    <w:rsid w:val="00664440"/>
    <w:rsid w:val="0066621D"/>
    <w:rsid w:val="00666B17"/>
    <w:rsid w:val="00666F13"/>
    <w:rsid w:val="00667BA0"/>
    <w:rsid w:val="00670889"/>
    <w:rsid w:val="00670C80"/>
    <w:rsid w:val="00671994"/>
    <w:rsid w:val="0067339D"/>
    <w:rsid w:val="006756FE"/>
    <w:rsid w:val="00675E76"/>
    <w:rsid w:val="00676DD2"/>
    <w:rsid w:val="00680A59"/>
    <w:rsid w:val="006810EF"/>
    <w:rsid w:val="00681344"/>
    <w:rsid w:val="0068246A"/>
    <w:rsid w:val="006824D0"/>
    <w:rsid w:val="00682C04"/>
    <w:rsid w:val="00683F32"/>
    <w:rsid w:val="00684271"/>
    <w:rsid w:val="006853A3"/>
    <w:rsid w:val="00685A01"/>
    <w:rsid w:val="00685A54"/>
    <w:rsid w:val="006860EC"/>
    <w:rsid w:val="006863E0"/>
    <w:rsid w:val="006866C0"/>
    <w:rsid w:val="00687374"/>
    <w:rsid w:val="0069163C"/>
    <w:rsid w:val="006916F9"/>
    <w:rsid w:val="0069179E"/>
    <w:rsid w:val="00691848"/>
    <w:rsid w:val="00692C9F"/>
    <w:rsid w:val="00693642"/>
    <w:rsid w:val="00693E2C"/>
    <w:rsid w:val="006944B7"/>
    <w:rsid w:val="006944DE"/>
    <w:rsid w:val="00694F55"/>
    <w:rsid w:val="00695B3A"/>
    <w:rsid w:val="006A06AA"/>
    <w:rsid w:val="006A0F62"/>
    <w:rsid w:val="006A125C"/>
    <w:rsid w:val="006A1F98"/>
    <w:rsid w:val="006A2276"/>
    <w:rsid w:val="006A31AA"/>
    <w:rsid w:val="006A32E1"/>
    <w:rsid w:val="006A42E7"/>
    <w:rsid w:val="006A4991"/>
    <w:rsid w:val="006A5901"/>
    <w:rsid w:val="006A5CD0"/>
    <w:rsid w:val="006A5DEB"/>
    <w:rsid w:val="006A60B4"/>
    <w:rsid w:val="006A6C6D"/>
    <w:rsid w:val="006B0A27"/>
    <w:rsid w:val="006B289B"/>
    <w:rsid w:val="006B3028"/>
    <w:rsid w:val="006B342E"/>
    <w:rsid w:val="006B350D"/>
    <w:rsid w:val="006B3F4F"/>
    <w:rsid w:val="006B4E0D"/>
    <w:rsid w:val="006B5D83"/>
    <w:rsid w:val="006B5FDB"/>
    <w:rsid w:val="006B6F34"/>
    <w:rsid w:val="006B7A97"/>
    <w:rsid w:val="006C1D3C"/>
    <w:rsid w:val="006C36CF"/>
    <w:rsid w:val="006C3E92"/>
    <w:rsid w:val="006C590A"/>
    <w:rsid w:val="006C60BC"/>
    <w:rsid w:val="006C706A"/>
    <w:rsid w:val="006C71D5"/>
    <w:rsid w:val="006C728E"/>
    <w:rsid w:val="006C7D13"/>
    <w:rsid w:val="006D0171"/>
    <w:rsid w:val="006D04A3"/>
    <w:rsid w:val="006D0F46"/>
    <w:rsid w:val="006D1299"/>
    <w:rsid w:val="006D1C2C"/>
    <w:rsid w:val="006D1DC6"/>
    <w:rsid w:val="006D378D"/>
    <w:rsid w:val="006D3A84"/>
    <w:rsid w:val="006D3EC7"/>
    <w:rsid w:val="006D45C0"/>
    <w:rsid w:val="006D5D8C"/>
    <w:rsid w:val="006D609D"/>
    <w:rsid w:val="006D63D2"/>
    <w:rsid w:val="006D6682"/>
    <w:rsid w:val="006D6CE4"/>
    <w:rsid w:val="006D709F"/>
    <w:rsid w:val="006D7B21"/>
    <w:rsid w:val="006E0666"/>
    <w:rsid w:val="006E074D"/>
    <w:rsid w:val="006E2256"/>
    <w:rsid w:val="006E288D"/>
    <w:rsid w:val="006E31EA"/>
    <w:rsid w:val="006E3415"/>
    <w:rsid w:val="006E3FDB"/>
    <w:rsid w:val="006E424E"/>
    <w:rsid w:val="006E4CF5"/>
    <w:rsid w:val="006E65EF"/>
    <w:rsid w:val="006E724F"/>
    <w:rsid w:val="006E7A1A"/>
    <w:rsid w:val="006F0CDC"/>
    <w:rsid w:val="006F1383"/>
    <w:rsid w:val="006F26F0"/>
    <w:rsid w:val="006F2DFA"/>
    <w:rsid w:val="006F3BBA"/>
    <w:rsid w:val="006F4CC1"/>
    <w:rsid w:val="00700740"/>
    <w:rsid w:val="00700791"/>
    <w:rsid w:val="0070114C"/>
    <w:rsid w:val="007011C2"/>
    <w:rsid w:val="00701AAB"/>
    <w:rsid w:val="00702A63"/>
    <w:rsid w:val="00702BCE"/>
    <w:rsid w:val="00703A74"/>
    <w:rsid w:val="00703B7D"/>
    <w:rsid w:val="007043F1"/>
    <w:rsid w:val="00704FAF"/>
    <w:rsid w:val="00705913"/>
    <w:rsid w:val="007060DC"/>
    <w:rsid w:val="00706785"/>
    <w:rsid w:val="00706B3E"/>
    <w:rsid w:val="00707E5B"/>
    <w:rsid w:val="00710242"/>
    <w:rsid w:val="00710CDB"/>
    <w:rsid w:val="007111E7"/>
    <w:rsid w:val="0071425A"/>
    <w:rsid w:val="00716E42"/>
    <w:rsid w:val="0071729B"/>
    <w:rsid w:val="0071782A"/>
    <w:rsid w:val="00720188"/>
    <w:rsid w:val="007206E9"/>
    <w:rsid w:val="00721E1C"/>
    <w:rsid w:val="00723F32"/>
    <w:rsid w:val="0072405B"/>
    <w:rsid w:val="007254AB"/>
    <w:rsid w:val="007254DB"/>
    <w:rsid w:val="00725B30"/>
    <w:rsid w:val="00725B31"/>
    <w:rsid w:val="00725EC9"/>
    <w:rsid w:val="0072651A"/>
    <w:rsid w:val="007269EC"/>
    <w:rsid w:val="00727014"/>
    <w:rsid w:val="007301F7"/>
    <w:rsid w:val="00730A87"/>
    <w:rsid w:val="00731DD2"/>
    <w:rsid w:val="0073244A"/>
    <w:rsid w:val="00732D7D"/>
    <w:rsid w:val="0073382E"/>
    <w:rsid w:val="007338F5"/>
    <w:rsid w:val="007340F3"/>
    <w:rsid w:val="00735445"/>
    <w:rsid w:val="00737460"/>
    <w:rsid w:val="00737557"/>
    <w:rsid w:val="00737597"/>
    <w:rsid w:val="00737B97"/>
    <w:rsid w:val="00741F41"/>
    <w:rsid w:val="007430F5"/>
    <w:rsid w:val="00743E23"/>
    <w:rsid w:val="00746DD4"/>
    <w:rsid w:val="00750338"/>
    <w:rsid w:val="00751ACF"/>
    <w:rsid w:val="00752E0C"/>
    <w:rsid w:val="00753049"/>
    <w:rsid w:val="0075308B"/>
    <w:rsid w:val="0075311E"/>
    <w:rsid w:val="00753201"/>
    <w:rsid w:val="00754CD5"/>
    <w:rsid w:val="00755314"/>
    <w:rsid w:val="00756643"/>
    <w:rsid w:val="007624EF"/>
    <w:rsid w:val="00762ED7"/>
    <w:rsid w:val="00763075"/>
    <w:rsid w:val="007633F3"/>
    <w:rsid w:val="00763DBB"/>
    <w:rsid w:val="007642EA"/>
    <w:rsid w:val="007652E9"/>
    <w:rsid w:val="0076576A"/>
    <w:rsid w:val="00766729"/>
    <w:rsid w:val="00766D38"/>
    <w:rsid w:val="0077136D"/>
    <w:rsid w:val="0077499B"/>
    <w:rsid w:val="00774AA4"/>
    <w:rsid w:val="00774CFF"/>
    <w:rsid w:val="00775599"/>
    <w:rsid w:val="0077578A"/>
    <w:rsid w:val="0077605B"/>
    <w:rsid w:val="00776671"/>
    <w:rsid w:val="00777622"/>
    <w:rsid w:val="00777895"/>
    <w:rsid w:val="00777A99"/>
    <w:rsid w:val="0078067A"/>
    <w:rsid w:val="00780DB6"/>
    <w:rsid w:val="00780FDD"/>
    <w:rsid w:val="00782F32"/>
    <w:rsid w:val="00783892"/>
    <w:rsid w:val="00783DAD"/>
    <w:rsid w:val="00783FCA"/>
    <w:rsid w:val="00784C8A"/>
    <w:rsid w:val="00785AF4"/>
    <w:rsid w:val="00785B2F"/>
    <w:rsid w:val="0078788A"/>
    <w:rsid w:val="00790450"/>
    <w:rsid w:val="00791947"/>
    <w:rsid w:val="00791CCC"/>
    <w:rsid w:val="007925DF"/>
    <w:rsid w:val="0079261D"/>
    <w:rsid w:val="0079454B"/>
    <w:rsid w:val="00794695"/>
    <w:rsid w:val="0079528C"/>
    <w:rsid w:val="00795387"/>
    <w:rsid w:val="007954F3"/>
    <w:rsid w:val="00796ABA"/>
    <w:rsid w:val="00797E25"/>
    <w:rsid w:val="007A02BD"/>
    <w:rsid w:val="007A106F"/>
    <w:rsid w:val="007A1B70"/>
    <w:rsid w:val="007A1E28"/>
    <w:rsid w:val="007A1E63"/>
    <w:rsid w:val="007A22D2"/>
    <w:rsid w:val="007A3789"/>
    <w:rsid w:val="007A3F8A"/>
    <w:rsid w:val="007A4180"/>
    <w:rsid w:val="007A6B0B"/>
    <w:rsid w:val="007A7E57"/>
    <w:rsid w:val="007B0DFB"/>
    <w:rsid w:val="007B0FC2"/>
    <w:rsid w:val="007B1EB9"/>
    <w:rsid w:val="007B35FB"/>
    <w:rsid w:val="007B46FF"/>
    <w:rsid w:val="007B510B"/>
    <w:rsid w:val="007B5142"/>
    <w:rsid w:val="007B5E6B"/>
    <w:rsid w:val="007B66A8"/>
    <w:rsid w:val="007B7268"/>
    <w:rsid w:val="007B7654"/>
    <w:rsid w:val="007C1212"/>
    <w:rsid w:val="007C1220"/>
    <w:rsid w:val="007C18AE"/>
    <w:rsid w:val="007C2101"/>
    <w:rsid w:val="007C215C"/>
    <w:rsid w:val="007C5B4B"/>
    <w:rsid w:val="007C5D58"/>
    <w:rsid w:val="007C6037"/>
    <w:rsid w:val="007C6C7E"/>
    <w:rsid w:val="007C6D01"/>
    <w:rsid w:val="007C7C2B"/>
    <w:rsid w:val="007D007D"/>
    <w:rsid w:val="007D1889"/>
    <w:rsid w:val="007D1B64"/>
    <w:rsid w:val="007D25CF"/>
    <w:rsid w:val="007D53D9"/>
    <w:rsid w:val="007D6696"/>
    <w:rsid w:val="007D6D0F"/>
    <w:rsid w:val="007E03F7"/>
    <w:rsid w:val="007E0AFF"/>
    <w:rsid w:val="007E0E66"/>
    <w:rsid w:val="007E0E6D"/>
    <w:rsid w:val="007E0F65"/>
    <w:rsid w:val="007E14CC"/>
    <w:rsid w:val="007E351C"/>
    <w:rsid w:val="007E3E40"/>
    <w:rsid w:val="007E4576"/>
    <w:rsid w:val="007E4A50"/>
    <w:rsid w:val="007E4ACA"/>
    <w:rsid w:val="007F0229"/>
    <w:rsid w:val="007F057F"/>
    <w:rsid w:val="007F06E5"/>
    <w:rsid w:val="007F0E05"/>
    <w:rsid w:val="007F15C1"/>
    <w:rsid w:val="007F15F6"/>
    <w:rsid w:val="007F257C"/>
    <w:rsid w:val="007F26A9"/>
    <w:rsid w:val="007F2957"/>
    <w:rsid w:val="007F2BF9"/>
    <w:rsid w:val="007F2C4F"/>
    <w:rsid w:val="007F4AE5"/>
    <w:rsid w:val="007F5BD3"/>
    <w:rsid w:val="007F6081"/>
    <w:rsid w:val="007F6CB5"/>
    <w:rsid w:val="007F756C"/>
    <w:rsid w:val="0080001C"/>
    <w:rsid w:val="0080286E"/>
    <w:rsid w:val="00802941"/>
    <w:rsid w:val="00803F0C"/>
    <w:rsid w:val="0080427A"/>
    <w:rsid w:val="008046BF"/>
    <w:rsid w:val="00804BDD"/>
    <w:rsid w:val="00805118"/>
    <w:rsid w:val="00805D62"/>
    <w:rsid w:val="008100AA"/>
    <w:rsid w:val="00810EDE"/>
    <w:rsid w:val="00812833"/>
    <w:rsid w:val="0081381E"/>
    <w:rsid w:val="0081429E"/>
    <w:rsid w:val="0081432C"/>
    <w:rsid w:val="008145BA"/>
    <w:rsid w:val="008146A9"/>
    <w:rsid w:val="0081659E"/>
    <w:rsid w:val="008179F6"/>
    <w:rsid w:val="00820AD5"/>
    <w:rsid w:val="00820CFF"/>
    <w:rsid w:val="008210D4"/>
    <w:rsid w:val="0082418E"/>
    <w:rsid w:val="00824881"/>
    <w:rsid w:val="00825016"/>
    <w:rsid w:val="0082508B"/>
    <w:rsid w:val="008262D7"/>
    <w:rsid w:val="0082677F"/>
    <w:rsid w:val="00827373"/>
    <w:rsid w:val="00827AAE"/>
    <w:rsid w:val="00827BF2"/>
    <w:rsid w:val="0083102D"/>
    <w:rsid w:val="00832182"/>
    <w:rsid w:val="008321A4"/>
    <w:rsid w:val="00832B16"/>
    <w:rsid w:val="00832FF7"/>
    <w:rsid w:val="008339FF"/>
    <w:rsid w:val="00840735"/>
    <w:rsid w:val="008433C0"/>
    <w:rsid w:val="008436AE"/>
    <w:rsid w:val="008447C6"/>
    <w:rsid w:val="00844BEE"/>
    <w:rsid w:val="00844CF6"/>
    <w:rsid w:val="00845ABD"/>
    <w:rsid w:val="00845DC2"/>
    <w:rsid w:val="008463BA"/>
    <w:rsid w:val="00846A36"/>
    <w:rsid w:val="00847ADC"/>
    <w:rsid w:val="00847F41"/>
    <w:rsid w:val="00851ACD"/>
    <w:rsid w:val="0085380E"/>
    <w:rsid w:val="00854184"/>
    <w:rsid w:val="00854208"/>
    <w:rsid w:val="00854BF0"/>
    <w:rsid w:val="00854F2B"/>
    <w:rsid w:val="008551CF"/>
    <w:rsid w:val="0085574A"/>
    <w:rsid w:val="00855E5A"/>
    <w:rsid w:val="00856161"/>
    <w:rsid w:val="00856B67"/>
    <w:rsid w:val="00857217"/>
    <w:rsid w:val="00857C74"/>
    <w:rsid w:val="00857CCB"/>
    <w:rsid w:val="00860C78"/>
    <w:rsid w:val="0086160B"/>
    <w:rsid w:val="0086174B"/>
    <w:rsid w:val="00866800"/>
    <w:rsid w:val="00866BA7"/>
    <w:rsid w:val="008671B2"/>
    <w:rsid w:val="00867AAE"/>
    <w:rsid w:val="008708C7"/>
    <w:rsid w:val="00871913"/>
    <w:rsid w:val="00871B08"/>
    <w:rsid w:val="00871E77"/>
    <w:rsid w:val="00874172"/>
    <w:rsid w:val="008745A8"/>
    <w:rsid w:val="00876042"/>
    <w:rsid w:val="00877C9F"/>
    <w:rsid w:val="008804B5"/>
    <w:rsid w:val="00880DA5"/>
    <w:rsid w:val="00880E9F"/>
    <w:rsid w:val="00880F18"/>
    <w:rsid w:val="008831EC"/>
    <w:rsid w:val="008833B6"/>
    <w:rsid w:val="00884760"/>
    <w:rsid w:val="008862AE"/>
    <w:rsid w:val="00886B82"/>
    <w:rsid w:val="00890335"/>
    <w:rsid w:val="00890A6D"/>
    <w:rsid w:val="00891588"/>
    <w:rsid w:val="00892393"/>
    <w:rsid w:val="008924E5"/>
    <w:rsid w:val="00892B3B"/>
    <w:rsid w:val="00892C5A"/>
    <w:rsid w:val="00893226"/>
    <w:rsid w:val="00893A18"/>
    <w:rsid w:val="008962C5"/>
    <w:rsid w:val="00897175"/>
    <w:rsid w:val="008A0456"/>
    <w:rsid w:val="008A04BF"/>
    <w:rsid w:val="008A0F5A"/>
    <w:rsid w:val="008A1778"/>
    <w:rsid w:val="008A2AB1"/>
    <w:rsid w:val="008A2DA7"/>
    <w:rsid w:val="008A333B"/>
    <w:rsid w:val="008A3DAD"/>
    <w:rsid w:val="008A50EE"/>
    <w:rsid w:val="008A514E"/>
    <w:rsid w:val="008A67CB"/>
    <w:rsid w:val="008A72BA"/>
    <w:rsid w:val="008A7A80"/>
    <w:rsid w:val="008B0872"/>
    <w:rsid w:val="008B0944"/>
    <w:rsid w:val="008B0C2F"/>
    <w:rsid w:val="008B15B8"/>
    <w:rsid w:val="008B1C5A"/>
    <w:rsid w:val="008B254A"/>
    <w:rsid w:val="008B38FF"/>
    <w:rsid w:val="008B43B0"/>
    <w:rsid w:val="008B55C9"/>
    <w:rsid w:val="008B6B1C"/>
    <w:rsid w:val="008B70E0"/>
    <w:rsid w:val="008B7115"/>
    <w:rsid w:val="008B7126"/>
    <w:rsid w:val="008B7627"/>
    <w:rsid w:val="008C0D99"/>
    <w:rsid w:val="008C11D2"/>
    <w:rsid w:val="008C1782"/>
    <w:rsid w:val="008C2D47"/>
    <w:rsid w:val="008C36A0"/>
    <w:rsid w:val="008C414D"/>
    <w:rsid w:val="008C4447"/>
    <w:rsid w:val="008C44DE"/>
    <w:rsid w:val="008C64C4"/>
    <w:rsid w:val="008D0E11"/>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224"/>
    <w:rsid w:val="008E1914"/>
    <w:rsid w:val="008E1DAC"/>
    <w:rsid w:val="008E2483"/>
    <w:rsid w:val="008E360E"/>
    <w:rsid w:val="008E4225"/>
    <w:rsid w:val="008E4B1C"/>
    <w:rsid w:val="008E5F3E"/>
    <w:rsid w:val="008E61EE"/>
    <w:rsid w:val="008E6E23"/>
    <w:rsid w:val="008E7188"/>
    <w:rsid w:val="008F0160"/>
    <w:rsid w:val="008F129B"/>
    <w:rsid w:val="008F17DE"/>
    <w:rsid w:val="008F40D0"/>
    <w:rsid w:val="008F411F"/>
    <w:rsid w:val="008F42ED"/>
    <w:rsid w:val="008F4C0C"/>
    <w:rsid w:val="008F57C3"/>
    <w:rsid w:val="009004A9"/>
    <w:rsid w:val="00901163"/>
    <w:rsid w:val="009014DE"/>
    <w:rsid w:val="00901588"/>
    <w:rsid w:val="00901E2B"/>
    <w:rsid w:val="009024E8"/>
    <w:rsid w:val="00903229"/>
    <w:rsid w:val="00904480"/>
    <w:rsid w:val="00905F59"/>
    <w:rsid w:val="009066AB"/>
    <w:rsid w:val="00906AA9"/>
    <w:rsid w:val="00907067"/>
    <w:rsid w:val="0090741E"/>
    <w:rsid w:val="00907DDF"/>
    <w:rsid w:val="009101EB"/>
    <w:rsid w:val="00910495"/>
    <w:rsid w:val="00910880"/>
    <w:rsid w:val="00910A3C"/>
    <w:rsid w:val="009118F9"/>
    <w:rsid w:val="00911DB1"/>
    <w:rsid w:val="009122D7"/>
    <w:rsid w:val="0091270A"/>
    <w:rsid w:val="00912D81"/>
    <w:rsid w:val="0091375D"/>
    <w:rsid w:val="00914C1A"/>
    <w:rsid w:val="0091503C"/>
    <w:rsid w:val="00915EBE"/>
    <w:rsid w:val="009170EA"/>
    <w:rsid w:val="0091731E"/>
    <w:rsid w:val="00917669"/>
    <w:rsid w:val="009216DB"/>
    <w:rsid w:val="00921738"/>
    <w:rsid w:val="00921C14"/>
    <w:rsid w:val="00923B46"/>
    <w:rsid w:val="00923D84"/>
    <w:rsid w:val="00924793"/>
    <w:rsid w:val="00925B95"/>
    <w:rsid w:val="00927718"/>
    <w:rsid w:val="00930D63"/>
    <w:rsid w:val="00931384"/>
    <w:rsid w:val="00931C8A"/>
    <w:rsid w:val="00931FDE"/>
    <w:rsid w:val="00932996"/>
    <w:rsid w:val="00932DE6"/>
    <w:rsid w:val="00932FDC"/>
    <w:rsid w:val="009336EC"/>
    <w:rsid w:val="00934808"/>
    <w:rsid w:val="0093563C"/>
    <w:rsid w:val="009356E4"/>
    <w:rsid w:val="00935DDD"/>
    <w:rsid w:val="009362C3"/>
    <w:rsid w:val="00936DC2"/>
    <w:rsid w:val="00937CFB"/>
    <w:rsid w:val="00937EEA"/>
    <w:rsid w:val="0094079F"/>
    <w:rsid w:val="00941D10"/>
    <w:rsid w:val="00942CD4"/>
    <w:rsid w:val="0094371C"/>
    <w:rsid w:val="00945DC3"/>
    <w:rsid w:val="00945EAB"/>
    <w:rsid w:val="00946355"/>
    <w:rsid w:val="0094769F"/>
    <w:rsid w:val="0095024A"/>
    <w:rsid w:val="009538E3"/>
    <w:rsid w:val="00953E86"/>
    <w:rsid w:val="009549A7"/>
    <w:rsid w:val="00955466"/>
    <w:rsid w:val="00955A02"/>
    <w:rsid w:val="009570BF"/>
    <w:rsid w:val="009572EF"/>
    <w:rsid w:val="00957322"/>
    <w:rsid w:val="0095757E"/>
    <w:rsid w:val="00957C69"/>
    <w:rsid w:val="00960CCC"/>
    <w:rsid w:val="00961D45"/>
    <w:rsid w:val="009626A6"/>
    <w:rsid w:val="009632FE"/>
    <w:rsid w:val="009635ED"/>
    <w:rsid w:val="00964A34"/>
    <w:rsid w:val="00965115"/>
    <w:rsid w:val="0096547D"/>
    <w:rsid w:val="00966FF6"/>
    <w:rsid w:val="00967C6C"/>
    <w:rsid w:val="00971316"/>
    <w:rsid w:val="00972E34"/>
    <w:rsid w:val="0097303C"/>
    <w:rsid w:val="00973176"/>
    <w:rsid w:val="009736B9"/>
    <w:rsid w:val="009749F5"/>
    <w:rsid w:val="00975973"/>
    <w:rsid w:val="00976730"/>
    <w:rsid w:val="00977616"/>
    <w:rsid w:val="0097793D"/>
    <w:rsid w:val="00977A45"/>
    <w:rsid w:val="009803FB"/>
    <w:rsid w:val="00981392"/>
    <w:rsid w:val="00981B16"/>
    <w:rsid w:val="00982023"/>
    <w:rsid w:val="00982EFE"/>
    <w:rsid w:val="0098335A"/>
    <w:rsid w:val="009833AD"/>
    <w:rsid w:val="00983D5B"/>
    <w:rsid w:val="00984238"/>
    <w:rsid w:val="00984C52"/>
    <w:rsid w:val="00984EEB"/>
    <w:rsid w:val="009851E1"/>
    <w:rsid w:val="009861E9"/>
    <w:rsid w:val="009865D5"/>
    <w:rsid w:val="00986923"/>
    <w:rsid w:val="00986B96"/>
    <w:rsid w:val="009878C8"/>
    <w:rsid w:val="0099069F"/>
    <w:rsid w:val="00990760"/>
    <w:rsid w:val="0099084C"/>
    <w:rsid w:val="00991098"/>
    <w:rsid w:val="00991633"/>
    <w:rsid w:val="009922CD"/>
    <w:rsid w:val="00993490"/>
    <w:rsid w:val="009940C8"/>
    <w:rsid w:val="00995132"/>
    <w:rsid w:val="009955E6"/>
    <w:rsid w:val="00995983"/>
    <w:rsid w:val="009962C0"/>
    <w:rsid w:val="00996871"/>
    <w:rsid w:val="00996EC6"/>
    <w:rsid w:val="00997444"/>
    <w:rsid w:val="009974D1"/>
    <w:rsid w:val="00997527"/>
    <w:rsid w:val="009975D6"/>
    <w:rsid w:val="0099791E"/>
    <w:rsid w:val="00997B18"/>
    <w:rsid w:val="009A0E16"/>
    <w:rsid w:val="009A0F41"/>
    <w:rsid w:val="009A13D4"/>
    <w:rsid w:val="009A1D5A"/>
    <w:rsid w:val="009A2659"/>
    <w:rsid w:val="009A459B"/>
    <w:rsid w:val="009A5F60"/>
    <w:rsid w:val="009A76D9"/>
    <w:rsid w:val="009B1D44"/>
    <w:rsid w:val="009B28CA"/>
    <w:rsid w:val="009B3474"/>
    <w:rsid w:val="009B459B"/>
    <w:rsid w:val="009B4C24"/>
    <w:rsid w:val="009B4E65"/>
    <w:rsid w:val="009B5808"/>
    <w:rsid w:val="009B5A99"/>
    <w:rsid w:val="009B64A4"/>
    <w:rsid w:val="009B6CD3"/>
    <w:rsid w:val="009B7100"/>
    <w:rsid w:val="009B759C"/>
    <w:rsid w:val="009C0614"/>
    <w:rsid w:val="009C09C5"/>
    <w:rsid w:val="009C1342"/>
    <w:rsid w:val="009C2C19"/>
    <w:rsid w:val="009C2CA0"/>
    <w:rsid w:val="009C36EB"/>
    <w:rsid w:val="009C41B6"/>
    <w:rsid w:val="009C4ABB"/>
    <w:rsid w:val="009C4C8D"/>
    <w:rsid w:val="009C4D2D"/>
    <w:rsid w:val="009C7F5D"/>
    <w:rsid w:val="009D009A"/>
    <w:rsid w:val="009D1BE1"/>
    <w:rsid w:val="009D1C5D"/>
    <w:rsid w:val="009D465D"/>
    <w:rsid w:val="009D4C55"/>
    <w:rsid w:val="009D59A1"/>
    <w:rsid w:val="009D5CB6"/>
    <w:rsid w:val="009D76AB"/>
    <w:rsid w:val="009D777F"/>
    <w:rsid w:val="009E1228"/>
    <w:rsid w:val="009E2DF6"/>
    <w:rsid w:val="009E33CC"/>
    <w:rsid w:val="009E41F0"/>
    <w:rsid w:val="009E4834"/>
    <w:rsid w:val="009E52C6"/>
    <w:rsid w:val="009E55A6"/>
    <w:rsid w:val="009E6239"/>
    <w:rsid w:val="009E6C8A"/>
    <w:rsid w:val="009E7CCA"/>
    <w:rsid w:val="009F00FE"/>
    <w:rsid w:val="009F0210"/>
    <w:rsid w:val="009F0BCA"/>
    <w:rsid w:val="009F1E17"/>
    <w:rsid w:val="009F2440"/>
    <w:rsid w:val="009F264E"/>
    <w:rsid w:val="009F2F33"/>
    <w:rsid w:val="009F390B"/>
    <w:rsid w:val="009F3FFD"/>
    <w:rsid w:val="009F4AC6"/>
    <w:rsid w:val="009F4DE2"/>
    <w:rsid w:val="009F7909"/>
    <w:rsid w:val="00A00D65"/>
    <w:rsid w:val="00A00E2E"/>
    <w:rsid w:val="00A01813"/>
    <w:rsid w:val="00A01FBA"/>
    <w:rsid w:val="00A02F30"/>
    <w:rsid w:val="00A043E6"/>
    <w:rsid w:val="00A0514D"/>
    <w:rsid w:val="00A05F96"/>
    <w:rsid w:val="00A064BA"/>
    <w:rsid w:val="00A06681"/>
    <w:rsid w:val="00A0743B"/>
    <w:rsid w:val="00A0791C"/>
    <w:rsid w:val="00A1054D"/>
    <w:rsid w:val="00A10859"/>
    <w:rsid w:val="00A10E6E"/>
    <w:rsid w:val="00A11986"/>
    <w:rsid w:val="00A1204B"/>
    <w:rsid w:val="00A120A4"/>
    <w:rsid w:val="00A123BA"/>
    <w:rsid w:val="00A1242B"/>
    <w:rsid w:val="00A141E2"/>
    <w:rsid w:val="00A14B1B"/>
    <w:rsid w:val="00A14C3F"/>
    <w:rsid w:val="00A16ED7"/>
    <w:rsid w:val="00A1767C"/>
    <w:rsid w:val="00A17683"/>
    <w:rsid w:val="00A17BA3"/>
    <w:rsid w:val="00A20C41"/>
    <w:rsid w:val="00A20D0F"/>
    <w:rsid w:val="00A22CA5"/>
    <w:rsid w:val="00A24009"/>
    <w:rsid w:val="00A24156"/>
    <w:rsid w:val="00A24C40"/>
    <w:rsid w:val="00A26244"/>
    <w:rsid w:val="00A26BB3"/>
    <w:rsid w:val="00A27C3F"/>
    <w:rsid w:val="00A30B68"/>
    <w:rsid w:val="00A318E1"/>
    <w:rsid w:val="00A32225"/>
    <w:rsid w:val="00A32674"/>
    <w:rsid w:val="00A34A10"/>
    <w:rsid w:val="00A355F2"/>
    <w:rsid w:val="00A35997"/>
    <w:rsid w:val="00A36150"/>
    <w:rsid w:val="00A3694E"/>
    <w:rsid w:val="00A40173"/>
    <w:rsid w:val="00A403FD"/>
    <w:rsid w:val="00A40EB0"/>
    <w:rsid w:val="00A4309A"/>
    <w:rsid w:val="00A43D32"/>
    <w:rsid w:val="00A43FAF"/>
    <w:rsid w:val="00A445E6"/>
    <w:rsid w:val="00A45899"/>
    <w:rsid w:val="00A45A04"/>
    <w:rsid w:val="00A47634"/>
    <w:rsid w:val="00A476FE"/>
    <w:rsid w:val="00A47D4B"/>
    <w:rsid w:val="00A51694"/>
    <w:rsid w:val="00A51804"/>
    <w:rsid w:val="00A51C5A"/>
    <w:rsid w:val="00A53426"/>
    <w:rsid w:val="00A53E1B"/>
    <w:rsid w:val="00A541D7"/>
    <w:rsid w:val="00A55425"/>
    <w:rsid w:val="00A554A4"/>
    <w:rsid w:val="00A556B3"/>
    <w:rsid w:val="00A558A1"/>
    <w:rsid w:val="00A55ADA"/>
    <w:rsid w:val="00A56B7F"/>
    <w:rsid w:val="00A5730E"/>
    <w:rsid w:val="00A57B75"/>
    <w:rsid w:val="00A57C4B"/>
    <w:rsid w:val="00A600B8"/>
    <w:rsid w:val="00A60FA4"/>
    <w:rsid w:val="00A612A5"/>
    <w:rsid w:val="00A615C9"/>
    <w:rsid w:val="00A61CA6"/>
    <w:rsid w:val="00A623B4"/>
    <w:rsid w:val="00A62EE1"/>
    <w:rsid w:val="00A6343D"/>
    <w:rsid w:val="00A638D9"/>
    <w:rsid w:val="00A6421E"/>
    <w:rsid w:val="00A64AB0"/>
    <w:rsid w:val="00A654B1"/>
    <w:rsid w:val="00A65D2E"/>
    <w:rsid w:val="00A67076"/>
    <w:rsid w:val="00A6732F"/>
    <w:rsid w:val="00A67518"/>
    <w:rsid w:val="00A67C2E"/>
    <w:rsid w:val="00A700B6"/>
    <w:rsid w:val="00A703A9"/>
    <w:rsid w:val="00A70733"/>
    <w:rsid w:val="00A70B9B"/>
    <w:rsid w:val="00A71961"/>
    <w:rsid w:val="00A71AD3"/>
    <w:rsid w:val="00A723A8"/>
    <w:rsid w:val="00A724C3"/>
    <w:rsid w:val="00A72BDF"/>
    <w:rsid w:val="00A72F8B"/>
    <w:rsid w:val="00A72F9B"/>
    <w:rsid w:val="00A7316F"/>
    <w:rsid w:val="00A7636E"/>
    <w:rsid w:val="00A812D3"/>
    <w:rsid w:val="00A82632"/>
    <w:rsid w:val="00A839C1"/>
    <w:rsid w:val="00A83BFC"/>
    <w:rsid w:val="00A8501D"/>
    <w:rsid w:val="00A862F3"/>
    <w:rsid w:val="00A86993"/>
    <w:rsid w:val="00A87035"/>
    <w:rsid w:val="00A87630"/>
    <w:rsid w:val="00A877B0"/>
    <w:rsid w:val="00A87C23"/>
    <w:rsid w:val="00A87C2A"/>
    <w:rsid w:val="00A91EDD"/>
    <w:rsid w:val="00A92836"/>
    <w:rsid w:val="00A949F5"/>
    <w:rsid w:val="00A95541"/>
    <w:rsid w:val="00A95B6D"/>
    <w:rsid w:val="00A95D5F"/>
    <w:rsid w:val="00A962A6"/>
    <w:rsid w:val="00A96513"/>
    <w:rsid w:val="00A966D3"/>
    <w:rsid w:val="00A96719"/>
    <w:rsid w:val="00A96B00"/>
    <w:rsid w:val="00A97437"/>
    <w:rsid w:val="00AA0027"/>
    <w:rsid w:val="00AA0375"/>
    <w:rsid w:val="00AA157A"/>
    <w:rsid w:val="00AA2723"/>
    <w:rsid w:val="00AA5315"/>
    <w:rsid w:val="00AA5391"/>
    <w:rsid w:val="00AA5874"/>
    <w:rsid w:val="00AA6D64"/>
    <w:rsid w:val="00AA6FD7"/>
    <w:rsid w:val="00AB078C"/>
    <w:rsid w:val="00AB1DEC"/>
    <w:rsid w:val="00AB287C"/>
    <w:rsid w:val="00AB3AE8"/>
    <w:rsid w:val="00AB45BD"/>
    <w:rsid w:val="00AB4640"/>
    <w:rsid w:val="00AB788C"/>
    <w:rsid w:val="00AB7F27"/>
    <w:rsid w:val="00AC0EF9"/>
    <w:rsid w:val="00AC2509"/>
    <w:rsid w:val="00AC38DD"/>
    <w:rsid w:val="00AC4849"/>
    <w:rsid w:val="00AC56F6"/>
    <w:rsid w:val="00AC6A14"/>
    <w:rsid w:val="00AD0169"/>
    <w:rsid w:val="00AD0260"/>
    <w:rsid w:val="00AD030D"/>
    <w:rsid w:val="00AD0500"/>
    <w:rsid w:val="00AD1108"/>
    <w:rsid w:val="00AD170E"/>
    <w:rsid w:val="00AD188E"/>
    <w:rsid w:val="00AD3473"/>
    <w:rsid w:val="00AD5CF1"/>
    <w:rsid w:val="00AD7091"/>
    <w:rsid w:val="00AE0607"/>
    <w:rsid w:val="00AE0DB3"/>
    <w:rsid w:val="00AE13BF"/>
    <w:rsid w:val="00AE180A"/>
    <w:rsid w:val="00AE1E5F"/>
    <w:rsid w:val="00AE220B"/>
    <w:rsid w:val="00AE25CB"/>
    <w:rsid w:val="00AE2928"/>
    <w:rsid w:val="00AE3590"/>
    <w:rsid w:val="00AE413E"/>
    <w:rsid w:val="00AE4D60"/>
    <w:rsid w:val="00AE64B5"/>
    <w:rsid w:val="00AE7029"/>
    <w:rsid w:val="00AF00EA"/>
    <w:rsid w:val="00AF0794"/>
    <w:rsid w:val="00AF1193"/>
    <w:rsid w:val="00AF127A"/>
    <w:rsid w:val="00AF24C0"/>
    <w:rsid w:val="00AF39C0"/>
    <w:rsid w:val="00AF3F89"/>
    <w:rsid w:val="00AF44D7"/>
    <w:rsid w:val="00AF4BAF"/>
    <w:rsid w:val="00AF6C7C"/>
    <w:rsid w:val="00AF7B49"/>
    <w:rsid w:val="00AF7D77"/>
    <w:rsid w:val="00B001A8"/>
    <w:rsid w:val="00B0089B"/>
    <w:rsid w:val="00B013DE"/>
    <w:rsid w:val="00B01CDC"/>
    <w:rsid w:val="00B0489B"/>
    <w:rsid w:val="00B04C9C"/>
    <w:rsid w:val="00B07337"/>
    <w:rsid w:val="00B1002A"/>
    <w:rsid w:val="00B10E5E"/>
    <w:rsid w:val="00B10E68"/>
    <w:rsid w:val="00B11784"/>
    <w:rsid w:val="00B11FCD"/>
    <w:rsid w:val="00B125B8"/>
    <w:rsid w:val="00B12709"/>
    <w:rsid w:val="00B129E6"/>
    <w:rsid w:val="00B12D77"/>
    <w:rsid w:val="00B12FF9"/>
    <w:rsid w:val="00B130E9"/>
    <w:rsid w:val="00B13BAF"/>
    <w:rsid w:val="00B14251"/>
    <w:rsid w:val="00B148B3"/>
    <w:rsid w:val="00B14E6F"/>
    <w:rsid w:val="00B158F6"/>
    <w:rsid w:val="00B163AF"/>
    <w:rsid w:val="00B16497"/>
    <w:rsid w:val="00B1718B"/>
    <w:rsid w:val="00B22905"/>
    <w:rsid w:val="00B233CE"/>
    <w:rsid w:val="00B23CAA"/>
    <w:rsid w:val="00B23E2A"/>
    <w:rsid w:val="00B24360"/>
    <w:rsid w:val="00B257B4"/>
    <w:rsid w:val="00B27358"/>
    <w:rsid w:val="00B277D1"/>
    <w:rsid w:val="00B279EA"/>
    <w:rsid w:val="00B308B1"/>
    <w:rsid w:val="00B32C43"/>
    <w:rsid w:val="00B3383E"/>
    <w:rsid w:val="00B33C98"/>
    <w:rsid w:val="00B33D28"/>
    <w:rsid w:val="00B34B16"/>
    <w:rsid w:val="00B352C3"/>
    <w:rsid w:val="00B35458"/>
    <w:rsid w:val="00B354CB"/>
    <w:rsid w:val="00B3552D"/>
    <w:rsid w:val="00B367CC"/>
    <w:rsid w:val="00B377B3"/>
    <w:rsid w:val="00B37E29"/>
    <w:rsid w:val="00B414D7"/>
    <w:rsid w:val="00B418D7"/>
    <w:rsid w:val="00B425BD"/>
    <w:rsid w:val="00B42F6D"/>
    <w:rsid w:val="00B42F7F"/>
    <w:rsid w:val="00B4358E"/>
    <w:rsid w:val="00B43BEE"/>
    <w:rsid w:val="00B44077"/>
    <w:rsid w:val="00B44F4D"/>
    <w:rsid w:val="00B4569E"/>
    <w:rsid w:val="00B45EAE"/>
    <w:rsid w:val="00B46C17"/>
    <w:rsid w:val="00B46D89"/>
    <w:rsid w:val="00B46FF7"/>
    <w:rsid w:val="00B47A5A"/>
    <w:rsid w:val="00B47EAF"/>
    <w:rsid w:val="00B500DF"/>
    <w:rsid w:val="00B509B9"/>
    <w:rsid w:val="00B514F9"/>
    <w:rsid w:val="00B51947"/>
    <w:rsid w:val="00B52047"/>
    <w:rsid w:val="00B5229D"/>
    <w:rsid w:val="00B52C8C"/>
    <w:rsid w:val="00B53DA7"/>
    <w:rsid w:val="00B54E0F"/>
    <w:rsid w:val="00B5517E"/>
    <w:rsid w:val="00B5571F"/>
    <w:rsid w:val="00B55850"/>
    <w:rsid w:val="00B564AB"/>
    <w:rsid w:val="00B567B0"/>
    <w:rsid w:val="00B6007C"/>
    <w:rsid w:val="00B60801"/>
    <w:rsid w:val="00B6087B"/>
    <w:rsid w:val="00B64EF9"/>
    <w:rsid w:val="00B64F90"/>
    <w:rsid w:val="00B650CA"/>
    <w:rsid w:val="00B65F4C"/>
    <w:rsid w:val="00B66467"/>
    <w:rsid w:val="00B67EB9"/>
    <w:rsid w:val="00B70992"/>
    <w:rsid w:val="00B7126F"/>
    <w:rsid w:val="00B717DA"/>
    <w:rsid w:val="00B7195F"/>
    <w:rsid w:val="00B7294D"/>
    <w:rsid w:val="00B76700"/>
    <w:rsid w:val="00B7740C"/>
    <w:rsid w:val="00B77803"/>
    <w:rsid w:val="00B77F9F"/>
    <w:rsid w:val="00B80306"/>
    <w:rsid w:val="00B80FB3"/>
    <w:rsid w:val="00B815F0"/>
    <w:rsid w:val="00B81608"/>
    <w:rsid w:val="00B81713"/>
    <w:rsid w:val="00B81EBB"/>
    <w:rsid w:val="00B8239E"/>
    <w:rsid w:val="00B82638"/>
    <w:rsid w:val="00B82710"/>
    <w:rsid w:val="00B82789"/>
    <w:rsid w:val="00B827BD"/>
    <w:rsid w:val="00B83168"/>
    <w:rsid w:val="00B8550F"/>
    <w:rsid w:val="00B871D6"/>
    <w:rsid w:val="00B87E8D"/>
    <w:rsid w:val="00B90A25"/>
    <w:rsid w:val="00B91B9A"/>
    <w:rsid w:val="00B91EAB"/>
    <w:rsid w:val="00B929F2"/>
    <w:rsid w:val="00B92C9E"/>
    <w:rsid w:val="00B938E8"/>
    <w:rsid w:val="00B947A4"/>
    <w:rsid w:val="00B9584B"/>
    <w:rsid w:val="00B9611B"/>
    <w:rsid w:val="00B97F42"/>
    <w:rsid w:val="00BA032C"/>
    <w:rsid w:val="00BA2DB5"/>
    <w:rsid w:val="00BA2ED7"/>
    <w:rsid w:val="00BA318D"/>
    <w:rsid w:val="00BA37D8"/>
    <w:rsid w:val="00BA3B9B"/>
    <w:rsid w:val="00BA3C89"/>
    <w:rsid w:val="00BA40F9"/>
    <w:rsid w:val="00BA497A"/>
    <w:rsid w:val="00BA523B"/>
    <w:rsid w:val="00BA52DE"/>
    <w:rsid w:val="00BA6653"/>
    <w:rsid w:val="00BA6DFB"/>
    <w:rsid w:val="00BA6F5E"/>
    <w:rsid w:val="00BA7234"/>
    <w:rsid w:val="00BA7DC3"/>
    <w:rsid w:val="00BB0241"/>
    <w:rsid w:val="00BB02F4"/>
    <w:rsid w:val="00BB069C"/>
    <w:rsid w:val="00BB1956"/>
    <w:rsid w:val="00BB225E"/>
    <w:rsid w:val="00BB3C43"/>
    <w:rsid w:val="00BB3D1F"/>
    <w:rsid w:val="00BB3DC9"/>
    <w:rsid w:val="00BB404A"/>
    <w:rsid w:val="00BB5E7B"/>
    <w:rsid w:val="00BB6E34"/>
    <w:rsid w:val="00BB7312"/>
    <w:rsid w:val="00BB7F41"/>
    <w:rsid w:val="00BC4A6D"/>
    <w:rsid w:val="00BC568F"/>
    <w:rsid w:val="00BC758B"/>
    <w:rsid w:val="00BD0DF6"/>
    <w:rsid w:val="00BD2DBF"/>
    <w:rsid w:val="00BD3559"/>
    <w:rsid w:val="00BD4015"/>
    <w:rsid w:val="00BD60DB"/>
    <w:rsid w:val="00BD6376"/>
    <w:rsid w:val="00BD679E"/>
    <w:rsid w:val="00BD69D7"/>
    <w:rsid w:val="00BD75A0"/>
    <w:rsid w:val="00BD7C1C"/>
    <w:rsid w:val="00BD7C7F"/>
    <w:rsid w:val="00BE04EB"/>
    <w:rsid w:val="00BE14E3"/>
    <w:rsid w:val="00BE1FD6"/>
    <w:rsid w:val="00BE2288"/>
    <w:rsid w:val="00BE3325"/>
    <w:rsid w:val="00BE3C5A"/>
    <w:rsid w:val="00BE3D9B"/>
    <w:rsid w:val="00BE468D"/>
    <w:rsid w:val="00BE491F"/>
    <w:rsid w:val="00BE49E0"/>
    <w:rsid w:val="00BE4A9B"/>
    <w:rsid w:val="00BE4DDA"/>
    <w:rsid w:val="00BE658E"/>
    <w:rsid w:val="00BE7FDE"/>
    <w:rsid w:val="00BF02F6"/>
    <w:rsid w:val="00BF03EA"/>
    <w:rsid w:val="00BF182F"/>
    <w:rsid w:val="00BF1DFF"/>
    <w:rsid w:val="00BF1EE4"/>
    <w:rsid w:val="00BF268B"/>
    <w:rsid w:val="00BF26AD"/>
    <w:rsid w:val="00BF3541"/>
    <w:rsid w:val="00BF4CAF"/>
    <w:rsid w:val="00BF541E"/>
    <w:rsid w:val="00BF5533"/>
    <w:rsid w:val="00BF5DD8"/>
    <w:rsid w:val="00BF74E3"/>
    <w:rsid w:val="00BF7B67"/>
    <w:rsid w:val="00C000EE"/>
    <w:rsid w:val="00C0126A"/>
    <w:rsid w:val="00C021BA"/>
    <w:rsid w:val="00C02CD8"/>
    <w:rsid w:val="00C02EFE"/>
    <w:rsid w:val="00C02F1C"/>
    <w:rsid w:val="00C03F21"/>
    <w:rsid w:val="00C0537C"/>
    <w:rsid w:val="00C0574A"/>
    <w:rsid w:val="00C06AD4"/>
    <w:rsid w:val="00C06BF1"/>
    <w:rsid w:val="00C07865"/>
    <w:rsid w:val="00C10214"/>
    <w:rsid w:val="00C10386"/>
    <w:rsid w:val="00C104BC"/>
    <w:rsid w:val="00C10ADF"/>
    <w:rsid w:val="00C141A8"/>
    <w:rsid w:val="00C14DE6"/>
    <w:rsid w:val="00C16D42"/>
    <w:rsid w:val="00C177F2"/>
    <w:rsid w:val="00C178E1"/>
    <w:rsid w:val="00C2040B"/>
    <w:rsid w:val="00C2053F"/>
    <w:rsid w:val="00C208EC"/>
    <w:rsid w:val="00C20909"/>
    <w:rsid w:val="00C20B49"/>
    <w:rsid w:val="00C20C86"/>
    <w:rsid w:val="00C21D68"/>
    <w:rsid w:val="00C22A4E"/>
    <w:rsid w:val="00C22A9F"/>
    <w:rsid w:val="00C22CFF"/>
    <w:rsid w:val="00C23131"/>
    <w:rsid w:val="00C24C15"/>
    <w:rsid w:val="00C24D62"/>
    <w:rsid w:val="00C24F6F"/>
    <w:rsid w:val="00C25BEB"/>
    <w:rsid w:val="00C25D2B"/>
    <w:rsid w:val="00C25D47"/>
    <w:rsid w:val="00C2611D"/>
    <w:rsid w:val="00C2792C"/>
    <w:rsid w:val="00C27EA4"/>
    <w:rsid w:val="00C31D3F"/>
    <w:rsid w:val="00C31F28"/>
    <w:rsid w:val="00C32D7C"/>
    <w:rsid w:val="00C33BDF"/>
    <w:rsid w:val="00C34BF1"/>
    <w:rsid w:val="00C3651E"/>
    <w:rsid w:val="00C36841"/>
    <w:rsid w:val="00C36E04"/>
    <w:rsid w:val="00C3784C"/>
    <w:rsid w:val="00C40092"/>
    <w:rsid w:val="00C41A81"/>
    <w:rsid w:val="00C41D29"/>
    <w:rsid w:val="00C4264E"/>
    <w:rsid w:val="00C42B20"/>
    <w:rsid w:val="00C43276"/>
    <w:rsid w:val="00C43BEB"/>
    <w:rsid w:val="00C4499A"/>
    <w:rsid w:val="00C45333"/>
    <w:rsid w:val="00C463AF"/>
    <w:rsid w:val="00C46D7D"/>
    <w:rsid w:val="00C476B5"/>
    <w:rsid w:val="00C47FB3"/>
    <w:rsid w:val="00C543F3"/>
    <w:rsid w:val="00C54E8A"/>
    <w:rsid w:val="00C55725"/>
    <w:rsid w:val="00C561F1"/>
    <w:rsid w:val="00C56BB6"/>
    <w:rsid w:val="00C57A91"/>
    <w:rsid w:val="00C60D43"/>
    <w:rsid w:val="00C61B6B"/>
    <w:rsid w:val="00C62150"/>
    <w:rsid w:val="00C63E44"/>
    <w:rsid w:val="00C6414B"/>
    <w:rsid w:val="00C641CB"/>
    <w:rsid w:val="00C64416"/>
    <w:rsid w:val="00C65074"/>
    <w:rsid w:val="00C654FC"/>
    <w:rsid w:val="00C67836"/>
    <w:rsid w:val="00C679E0"/>
    <w:rsid w:val="00C705F7"/>
    <w:rsid w:val="00C70854"/>
    <w:rsid w:val="00C709BF"/>
    <w:rsid w:val="00C70DCD"/>
    <w:rsid w:val="00C71406"/>
    <w:rsid w:val="00C724D2"/>
    <w:rsid w:val="00C73463"/>
    <w:rsid w:val="00C7370F"/>
    <w:rsid w:val="00C7465F"/>
    <w:rsid w:val="00C75FF6"/>
    <w:rsid w:val="00C76530"/>
    <w:rsid w:val="00C76EDA"/>
    <w:rsid w:val="00C776E8"/>
    <w:rsid w:val="00C77D73"/>
    <w:rsid w:val="00C77F02"/>
    <w:rsid w:val="00C8041C"/>
    <w:rsid w:val="00C8050D"/>
    <w:rsid w:val="00C81838"/>
    <w:rsid w:val="00C8235C"/>
    <w:rsid w:val="00C82DEF"/>
    <w:rsid w:val="00C8357E"/>
    <w:rsid w:val="00C83749"/>
    <w:rsid w:val="00C8411E"/>
    <w:rsid w:val="00C84A7E"/>
    <w:rsid w:val="00C85766"/>
    <w:rsid w:val="00C85C2A"/>
    <w:rsid w:val="00C86AE6"/>
    <w:rsid w:val="00C86B04"/>
    <w:rsid w:val="00C90C2B"/>
    <w:rsid w:val="00C91A07"/>
    <w:rsid w:val="00C921D4"/>
    <w:rsid w:val="00C94441"/>
    <w:rsid w:val="00C95363"/>
    <w:rsid w:val="00C956A1"/>
    <w:rsid w:val="00C9669E"/>
    <w:rsid w:val="00C96CC6"/>
    <w:rsid w:val="00C96E2A"/>
    <w:rsid w:val="00C96F73"/>
    <w:rsid w:val="00C97E4F"/>
    <w:rsid w:val="00CA1850"/>
    <w:rsid w:val="00CA1E1A"/>
    <w:rsid w:val="00CA1F16"/>
    <w:rsid w:val="00CA3BA4"/>
    <w:rsid w:val="00CA42C4"/>
    <w:rsid w:val="00CA452B"/>
    <w:rsid w:val="00CA46FB"/>
    <w:rsid w:val="00CA4A24"/>
    <w:rsid w:val="00CA5FD0"/>
    <w:rsid w:val="00CA720F"/>
    <w:rsid w:val="00CA7DC6"/>
    <w:rsid w:val="00CB1515"/>
    <w:rsid w:val="00CB19B3"/>
    <w:rsid w:val="00CB245D"/>
    <w:rsid w:val="00CB3AC5"/>
    <w:rsid w:val="00CB3B01"/>
    <w:rsid w:val="00CB3E9F"/>
    <w:rsid w:val="00CB5322"/>
    <w:rsid w:val="00CB573B"/>
    <w:rsid w:val="00CB5BCB"/>
    <w:rsid w:val="00CB6B9D"/>
    <w:rsid w:val="00CB7816"/>
    <w:rsid w:val="00CC0B94"/>
    <w:rsid w:val="00CC22DA"/>
    <w:rsid w:val="00CC2361"/>
    <w:rsid w:val="00CC26B1"/>
    <w:rsid w:val="00CC2F80"/>
    <w:rsid w:val="00CC3619"/>
    <w:rsid w:val="00CC424D"/>
    <w:rsid w:val="00CC4C2F"/>
    <w:rsid w:val="00CC666B"/>
    <w:rsid w:val="00CC6835"/>
    <w:rsid w:val="00CC73FB"/>
    <w:rsid w:val="00CC743F"/>
    <w:rsid w:val="00CC7740"/>
    <w:rsid w:val="00CC7D18"/>
    <w:rsid w:val="00CD040D"/>
    <w:rsid w:val="00CD17FC"/>
    <w:rsid w:val="00CD2542"/>
    <w:rsid w:val="00CD2979"/>
    <w:rsid w:val="00CD3DC0"/>
    <w:rsid w:val="00CD4DD1"/>
    <w:rsid w:val="00CD6218"/>
    <w:rsid w:val="00CD62E3"/>
    <w:rsid w:val="00CD63B1"/>
    <w:rsid w:val="00CD7230"/>
    <w:rsid w:val="00CD7650"/>
    <w:rsid w:val="00CE0174"/>
    <w:rsid w:val="00CE0243"/>
    <w:rsid w:val="00CE05B6"/>
    <w:rsid w:val="00CE0644"/>
    <w:rsid w:val="00CE21D3"/>
    <w:rsid w:val="00CE4213"/>
    <w:rsid w:val="00CE5CBB"/>
    <w:rsid w:val="00CE5DC8"/>
    <w:rsid w:val="00CE6135"/>
    <w:rsid w:val="00CE69CB"/>
    <w:rsid w:val="00CF099B"/>
    <w:rsid w:val="00CF14E3"/>
    <w:rsid w:val="00CF239A"/>
    <w:rsid w:val="00CF3160"/>
    <w:rsid w:val="00CF31EA"/>
    <w:rsid w:val="00CF47D6"/>
    <w:rsid w:val="00CF4A3D"/>
    <w:rsid w:val="00CF67C9"/>
    <w:rsid w:val="00CF6A46"/>
    <w:rsid w:val="00CF6A4E"/>
    <w:rsid w:val="00CF75DA"/>
    <w:rsid w:val="00CF7ECA"/>
    <w:rsid w:val="00D007C1"/>
    <w:rsid w:val="00D0323B"/>
    <w:rsid w:val="00D03504"/>
    <w:rsid w:val="00D03877"/>
    <w:rsid w:val="00D03A99"/>
    <w:rsid w:val="00D03C44"/>
    <w:rsid w:val="00D059D3"/>
    <w:rsid w:val="00D071E5"/>
    <w:rsid w:val="00D07685"/>
    <w:rsid w:val="00D07879"/>
    <w:rsid w:val="00D07C63"/>
    <w:rsid w:val="00D11094"/>
    <w:rsid w:val="00D11FC8"/>
    <w:rsid w:val="00D12AC5"/>
    <w:rsid w:val="00D148FA"/>
    <w:rsid w:val="00D14F17"/>
    <w:rsid w:val="00D1551D"/>
    <w:rsid w:val="00D21C59"/>
    <w:rsid w:val="00D222A8"/>
    <w:rsid w:val="00D22412"/>
    <w:rsid w:val="00D22A0C"/>
    <w:rsid w:val="00D23B83"/>
    <w:rsid w:val="00D24D75"/>
    <w:rsid w:val="00D24F30"/>
    <w:rsid w:val="00D25E5C"/>
    <w:rsid w:val="00D2688F"/>
    <w:rsid w:val="00D26C06"/>
    <w:rsid w:val="00D278EF"/>
    <w:rsid w:val="00D27D04"/>
    <w:rsid w:val="00D3132F"/>
    <w:rsid w:val="00D315F7"/>
    <w:rsid w:val="00D316DF"/>
    <w:rsid w:val="00D31D5C"/>
    <w:rsid w:val="00D328BA"/>
    <w:rsid w:val="00D33206"/>
    <w:rsid w:val="00D36827"/>
    <w:rsid w:val="00D369FD"/>
    <w:rsid w:val="00D36C79"/>
    <w:rsid w:val="00D36D70"/>
    <w:rsid w:val="00D379DE"/>
    <w:rsid w:val="00D400D2"/>
    <w:rsid w:val="00D41412"/>
    <w:rsid w:val="00D4254F"/>
    <w:rsid w:val="00D43954"/>
    <w:rsid w:val="00D43C03"/>
    <w:rsid w:val="00D43D90"/>
    <w:rsid w:val="00D44DAF"/>
    <w:rsid w:val="00D4598B"/>
    <w:rsid w:val="00D459B4"/>
    <w:rsid w:val="00D45B0D"/>
    <w:rsid w:val="00D46400"/>
    <w:rsid w:val="00D46B87"/>
    <w:rsid w:val="00D47014"/>
    <w:rsid w:val="00D476C2"/>
    <w:rsid w:val="00D47B1D"/>
    <w:rsid w:val="00D50784"/>
    <w:rsid w:val="00D50AC4"/>
    <w:rsid w:val="00D51226"/>
    <w:rsid w:val="00D51A4C"/>
    <w:rsid w:val="00D51DB4"/>
    <w:rsid w:val="00D613AA"/>
    <w:rsid w:val="00D624D8"/>
    <w:rsid w:val="00D6309F"/>
    <w:rsid w:val="00D64596"/>
    <w:rsid w:val="00D647E3"/>
    <w:rsid w:val="00D6491F"/>
    <w:rsid w:val="00D64D08"/>
    <w:rsid w:val="00D674C9"/>
    <w:rsid w:val="00D67F9B"/>
    <w:rsid w:val="00D7263A"/>
    <w:rsid w:val="00D74048"/>
    <w:rsid w:val="00D74BF4"/>
    <w:rsid w:val="00D7516B"/>
    <w:rsid w:val="00D75397"/>
    <w:rsid w:val="00D75821"/>
    <w:rsid w:val="00D7645E"/>
    <w:rsid w:val="00D76DAB"/>
    <w:rsid w:val="00D76E60"/>
    <w:rsid w:val="00D80E3A"/>
    <w:rsid w:val="00D81189"/>
    <w:rsid w:val="00D81815"/>
    <w:rsid w:val="00D81E7A"/>
    <w:rsid w:val="00D85365"/>
    <w:rsid w:val="00D8576B"/>
    <w:rsid w:val="00D862BB"/>
    <w:rsid w:val="00D86BED"/>
    <w:rsid w:val="00D87753"/>
    <w:rsid w:val="00D877EB"/>
    <w:rsid w:val="00D93EEA"/>
    <w:rsid w:val="00D94748"/>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018"/>
    <w:rsid w:val="00DA658A"/>
    <w:rsid w:val="00DA66E7"/>
    <w:rsid w:val="00DB0370"/>
    <w:rsid w:val="00DB114F"/>
    <w:rsid w:val="00DB275D"/>
    <w:rsid w:val="00DB2FB5"/>
    <w:rsid w:val="00DB3034"/>
    <w:rsid w:val="00DB3369"/>
    <w:rsid w:val="00DB3EE5"/>
    <w:rsid w:val="00DB5ABD"/>
    <w:rsid w:val="00DB6D02"/>
    <w:rsid w:val="00DB7372"/>
    <w:rsid w:val="00DB791E"/>
    <w:rsid w:val="00DC03AE"/>
    <w:rsid w:val="00DC03C7"/>
    <w:rsid w:val="00DC05AD"/>
    <w:rsid w:val="00DC0619"/>
    <w:rsid w:val="00DC2070"/>
    <w:rsid w:val="00DC26B8"/>
    <w:rsid w:val="00DC3448"/>
    <w:rsid w:val="00DC54A5"/>
    <w:rsid w:val="00DC7C5C"/>
    <w:rsid w:val="00DD08B3"/>
    <w:rsid w:val="00DD2061"/>
    <w:rsid w:val="00DD276B"/>
    <w:rsid w:val="00DD31DF"/>
    <w:rsid w:val="00DD3F2B"/>
    <w:rsid w:val="00DD4430"/>
    <w:rsid w:val="00DD47D0"/>
    <w:rsid w:val="00DD518F"/>
    <w:rsid w:val="00DD60CE"/>
    <w:rsid w:val="00DD61CD"/>
    <w:rsid w:val="00DD655D"/>
    <w:rsid w:val="00DD72CF"/>
    <w:rsid w:val="00DD734A"/>
    <w:rsid w:val="00DD7391"/>
    <w:rsid w:val="00DD73B3"/>
    <w:rsid w:val="00DD7E3E"/>
    <w:rsid w:val="00DD7FA3"/>
    <w:rsid w:val="00DE082D"/>
    <w:rsid w:val="00DE0BA5"/>
    <w:rsid w:val="00DE159D"/>
    <w:rsid w:val="00DE1DA0"/>
    <w:rsid w:val="00DE2C7D"/>
    <w:rsid w:val="00DE2F1A"/>
    <w:rsid w:val="00DE417D"/>
    <w:rsid w:val="00DE4E33"/>
    <w:rsid w:val="00DE7319"/>
    <w:rsid w:val="00DE7D59"/>
    <w:rsid w:val="00DF04F9"/>
    <w:rsid w:val="00DF0B3F"/>
    <w:rsid w:val="00DF18B3"/>
    <w:rsid w:val="00DF2169"/>
    <w:rsid w:val="00DF2A59"/>
    <w:rsid w:val="00DF3734"/>
    <w:rsid w:val="00DF40D7"/>
    <w:rsid w:val="00DF484C"/>
    <w:rsid w:val="00DF4C7C"/>
    <w:rsid w:val="00DF53BC"/>
    <w:rsid w:val="00DF6096"/>
    <w:rsid w:val="00DF6BCE"/>
    <w:rsid w:val="00E00028"/>
    <w:rsid w:val="00E003BB"/>
    <w:rsid w:val="00E00843"/>
    <w:rsid w:val="00E015B9"/>
    <w:rsid w:val="00E018FE"/>
    <w:rsid w:val="00E01AAF"/>
    <w:rsid w:val="00E021AA"/>
    <w:rsid w:val="00E031F1"/>
    <w:rsid w:val="00E03E52"/>
    <w:rsid w:val="00E04A46"/>
    <w:rsid w:val="00E07449"/>
    <w:rsid w:val="00E07C66"/>
    <w:rsid w:val="00E11C0B"/>
    <w:rsid w:val="00E1227A"/>
    <w:rsid w:val="00E13470"/>
    <w:rsid w:val="00E13EE5"/>
    <w:rsid w:val="00E141B7"/>
    <w:rsid w:val="00E149E7"/>
    <w:rsid w:val="00E14D39"/>
    <w:rsid w:val="00E153C5"/>
    <w:rsid w:val="00E15A1B"/>
    <w:rsid w:val="00E1627E"/>
    <w:rsid w:val="00E163B0"/>
    <w:rsid w:val="00E163CF"/>
    <w:rsid w:val="00E169F4"/>
    <w:rsid w:val="00E16D0B"/>
    <w:rsid w:val="00E173AC"/>
    <w:rsid w:val="00E1768C"/>
    <w:rsid w:val="00E17A6F"/>
    <w:rsid w:val="00E17BD9"/>
    <w:rsid w:val="00E17DDA"/>
    <w:rsid w:val="00E204BE"/>
    <w:rsid w:val="00E205DB"/>
    <w:rsid w:val="00E21201"/>
    <w:rsid w:val="00E21214"/>
    <w:rsid w:val="00E2133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3680"/>
    <w:rsid w:val="00E340FB"/>
    <w:rsid w:val="00E344A7"/>
    <w:rsid w:val="00E3458C"/>
    <w:rsid w:val="00E35106"/>
    <w:rsid w:val="00E3573F"/>
    <w:rsid w:val="00E35E44"/>
    <w:rsid w:val="00E35FC8"/>
    <w:rsid w:val="00E37C98"/>
    <w:rsid w:val="00E403D6"/>
    <w:rsid w:val="00E412FB"/>
    <w:rsid w:val="00E4197B"/>
    <w:rsid w:val="00E43827"/>
    <w:rsid w:val="00E44101"/>
    <w:rsid w:val="00E44567"/>
    <w:rsid w:val="00E44948"/>
    <w:rsid w:val="00E449A7"/>
    <w:rsid w:val="00E44F33"/>
    <w:rsid w:val="00E46123"/>
    <w:rsid w:val="00E46A55"/>
    <w:rsid w:val="00E46B1A"/>
    <w:rsid w:val="00E46E55"/>
    <w:rsid w:val="00E474EF"/>
    <w:rsid w:val="00E47AAE"/>
    <w:rsid w:val="00E50C20"/>
    <w:rsid w:val="00E53947"/>
    <w:rsid w:val="00E5402E"/>
    <w:rsid w:val="00E54B4D"/>
    <w:rsid w:val="00E54EF5"/>
    <w:rsid w:val="00E560B3"/>
    <w:rsid w:val="00E57206"/>
    <w:rsid w:val="00E607C6"/>
    <w:rsid w:val="00E6103A"/>
    <w:rsid w:val="00E61FF3"/>
    <w:rsid w:val="00E63151"/>
    <w:rsid w:val="00E638BB"/>
    <w:rsid w:val="00E64219"/>
    <w:rsid w:val="00E642CB"/>
    <w:rsid w:val="00E64B86"/>
    <w:rsid w:val="00E654CA"/>
    <w:rsid w:val="00E65E05"/>
    <w:rsid w:val="00E6620A"/>
    <w:rsid w:val="00E70CC0"/>
    <w:rsid w:val="00E74C79"/>
    <w:rsid w:val="00E77D3C"/>
    <w:rsid w:val="00E80D01"/>
    <w:rsid w:val="00E82238"/>
    <w:rsid w:val="00E83FED"/>
    <w:rsid w:val="00E847AF"/>
    <w:rsid w:val="00E86CC8"/>
    <w:rsid w:val="00E871D8"/>
    <w:rsid w:val="00E877A8"/>
    <w:rsid w:val="00E902F5"/>
    <w:rsid w:val="00E9076B"/>
    <w:rsid w:val="00E9091F"/>
    <w:rsid w:val="00E90A6F"/>
    <w:rsid w:val="00E9106A"/>
    <w:rsid w:val="00E91C37"/>
    <w:rsid w:val="00E91E6E"/>
    <w:rsid w:val="00E9287A"/>
    <w:rsid w:val="00E93193"/>
    <w:rsid w:val="00E9328A"/>
    <w:rsid w:val="00E942E6"/>
    <w:rsid w:val="00E9434E"/>
    <w:rsid w:val="00E946FA"/>
    <w:rsid w:val="00E95882"/>
    <w:rsid w:val="00E9743A"/>
    <w:rsid w:val="00E97CE3"/>
    <w:rsid w:val="00EA457B"/>
    <w:rsid w:val="00EA4A26"/>
    <w:rsid w:val="00EA5080"/>
    <w:rsid w:val="00EA566E"/>
    <w:rsid w:val="00EA5D99"/>
    <w:rsid w:val="00EA63B4"/>
    <w:rsid w:val="00EA6479"/>
    <w:rsid w:val="00EA69A1"/>
    <w:rsid w:val="00EA6D63"/>
    <w:rsid w:val="00EB08B3"/>
    <w:rsid w:val="00EB138C"/>
    <w:rsid w:val="00EB1C26"/>
    <w:rsid w:val="00EB3609"/>
    <w:rsid w:val="00EB3DBA"/>
    <w:rsid w:val="00EB4BE2"/>
    <w:rsid w:val="00EB5723"/>
    <w:rsid w:val="00EB6328"/>
    <w:rsid w:val="00EB6575"/>
    <w:rsid w:val="00EB66ED"/>
    <w:rsid w:val="00EB71F2"/>
    <w:rsid w:val="00EB727C"/>
    <w:rsid w:val="00EB7859"/>
    <w:rsid w:val="00EC07CF"/>
    <w:rsid w:val="00EC1621"/>
    <w:rsid w:val="00EC279D"/>
    <w:rsid w:val="00EC2981"/>
    <w:rsid w:val="00EC3454"/>
    <w:rsid w:val="00EC401A"/>
    <w:rsid w:val="00EC65ED"/>
    <w:rsid w:val="00EC7D23"/>
    <w:rsid w:val="00ED0398"/>
    <w:rsid w:val="00ED1961"/>
    <w:rsid w:val="00ED1CFF"/>
    <w:rsid w:val="00ED2486"/>
    <w:rsid w:val="00ED2CE9"/>
    <w:rsid w:val="00ED2E4E"/>
    <w:rsid w:val="00ED3602"/>
    <w:rsid w:val="00ED424B"/>
    <w:rsid w:val="00ED5146"/>
    <w:rsid w:val="00ED5CE2"/>
    <w:rsid w:val="00ED6354"/>
    <w:rsid w:val="00ED6C5E"/>
    <w:rsid w:val="00ED7374"/>
    <w:rsid w:val="00ED796E"/>
    <w:rsid w:val="00EE0DFB"/>
    <w:rsid w:val="00EE15AD"/>
    <w:rsid w:val="00EE15B9"/>
    <w:rsid w:val="00EE2BC4"/>
    <w:rsid w:val="00EE337A"/>
    <w:rsid w:val="00EE3B80"/>
    <w:rsid w:val="00EE609C"/>
    <w:rsid w:val="00EE6331"/>
    <w:rsid w:val="00EE661D"/>
    <w:rsid w:val="00EE664E"/>
    <w:rsid w:val="00EE6685"/>
    <w:rsid w:val="00EE6976"/>
    <w:rsid w:val="00EF01B6"/>
    <w:rsid w:val="00EF032E"/>
    <w:rsid w:val="00EF0BD6"/>
    <w:rsid w:val="00EF0CE2"/>
    <w:rsid w:val="00EF10C0"/>
    <w:rsid w:val="00EF1D1A"/>
    <w:rsid w:val="00EF4E37"/>
    <w:rsid w:val="00EF71FD"/>
    <w:rsid w:val="00EF784E"/>
    <w:rsid w:val="00F015A7"/>
    <w:rsid w:val="00F0186C"/>
    <w:rsid w:val="00F02454"/>
    <w:rsid w:val="00F024FC"/>
    <w:rsid w:val="00F02721"/>
    <w:rsid w:val="00F029BC"/>
    <w:rsid w:val="00F03346"/>
    <w:rsid w:val="00F0344C"/>
    <w:rsid w:val="00F04CA4"/>
    <w:rsid w:val="00F04DBF"/>
    <w:rsid w:val="00F054FC"/>
    <w:rsid w:val="00F05572"/>
    <w:rsid w:val="00F071FF"/>
    <w:rsid w:val="00F079B6"/>
    <w:rsid w:val="00F11530"/>
    <w:rsid w:val="00F11534"/>
    <w:rsid w:val="00F12376"/>
    <w:rsid w:val="00F1240A"/>
    <w:rsid w:val="00F12BE6"/>
    <w:rsid w:val="00F15A05"/>
    <w:rsid w:val="00F15E2C"/>
    <w:rsid w:val="00F15F52"/>
    <w:rsid w:val="00F1611A"/>
    <w:rsid w:val="00F16192"/>
    <w:rsid w:val="00F1677D"/>
    <w:rsid w:val="00F169CD"/>
    <w:rsid w:val="00F16D9A"/>
    <w:rsid w:val="00F212D5"/>
    <w:rsid w:val="00F231A0"/>
    <w:rsid w:val="00F23F7F"/>
    <w:rsid w:val="00F25108"/>
    <w:rsid w:val="00F25986"/>
    <w:rsid w:val="00F26735"/>
    <w:rsid w:val="00F267E5"/>
    <w:rsid w:val="00F27147"/>
    <w:rsid w:val="00F271B1"/>
    <w:rsid w:val="00F278D9"/>
    <w:rsid w:val="00F27C57"/>
    <w:rsid w:val="00F3027C"/>
    <w:rsid w:val="00F31691"/>
    <w:rsid w:val="00F317FA"/>
    <w:rsid w:val="00F32142"/>
    <w:rsid w:val="00F3258C"/>
    <w:rsid w:val="00F32735"/>
    <w:rsid w:val="00F33994"/>
    <w:rsid w:val="00F342E8"/>
    <w:rsid w:val="00F34464"/>
    <w:rsid w:val="00F348FD"/>
    <w:rsid w:val="00F35A13"/>
    <w:rsid w:val="00F35CEF"/>
    <w:rsid w:val="00F3613E"/>
    <w:rsid w:val="00F374B1"/>
    <w:rsid w:val="00F41255"/>
    <w:rsid w:val="00F42254"/>
    <w:rsid w:val="00F4257D"/>
    <w:rsid w:val="00F42986"/>
    <w:rsid w:val="00F43872"/>
    <w:rsid w:val="00F43F85"/>
    <w:rsid w:val="00F45C93"/>
    <w:rsid w:val="00F45F91"/>
    <w:rsid w:val="00F4662E"/>
    <w:rsid w:val="00F46A49"/>
    <w:rsid w:val="00F46CA4"/>
    <w:rsid w:val="00F47410"/>
    <w:rsid w:val="00F47548"/>
    <w:rsid w:val="00F47E84"/>
    <w:rsid w:val="00F501FD"/>
    <w:rsid w:val="00F509CD"/>
    <w:rsid w:val="00F50F01"/>
    <w:rsid w:val="00F524ED"/>
    <w:rsid w:val="00F5250A"/>
    <w:rsid w:val="00F52F98"/>
    <w:rsid w:val="00F54303"/>
    <w:rsid w:val="00F55BA2"/>
    <w:rsid w:val="00F55C65"/>
    <w:rsid w:val="00F569C8"/>
    <w:rsid w:val="00F56ED5"/>
    <w:rsid w:val="00F571C6"/>
    <w:rsid w:val="00F5726E"/>
    <w:rsid w:val="00F60468"/>
    <w:rsid w:val="00F61B62"/>
    <w:rsid w:val="00F6219B"/>
    <w:rsid w:val="00F625C0"/>
    <w:rsid w:val="00F631FF"/>
    <w:rsid w:val="00F67601"/>
    <w:rsid w:val="00F71C13"/>
    <w:rsid w:val="00F75B5B"/>
    <w:rsid w:val="00F76355"/>
    <w:rsid w:val="00F76CA1"/>
    <w:rsid w:val="00F771EE"/>
    <w:rsid w:val="00F803FB"/>
    <w:rsid w:val="00F80826"/>
    <w:rsid w:val="00F8086D"/>
    <w:rsid w:val="00F80E62"/>
    <w:rsid w:val="00F81BCA"/>
    <w:rsid w:val="00F8331B"/>
    <w:rsid w:val="00F84671"/>
    <w:rsid w:val="00F84D76"/>
    <w:rsid w:val="00F85FAC"/>
    <w:rsid w:val="00F861A7"/>
    <w:rsid w:val="00F86331"/>
    <w:rsid w:val="00F867E9"/>
    <w:rsid w:val="00F872AD"/>
    <w:rsid w:val="00F875D3"/>
    <w:rsid w:val="00F8791D"/>
    <w:rsid w:val="00F902BD"/>
    <w:rsid w:val="00F91128"/>
    <w:rsid w:val="00F91ADC"/>
    <w:rsid w:val="00F9288B"/>
    <w:rsid w:val="00F92E71"/>
    <w:rsid w:val="00F9344C"/>
    <w:rsid w:val="00F93512"/>
    <w:rsid w:val="00F96179"/>
    <w:rsid w:val="00F962AF"/>
    <w:rsid w:val="00F964CE"/>
    <w:rsid w:val="00F973F0"/>
    <w:rsid w:val="00F97C18"/>
    <w:rsid w:val="00F97D1F"/>
    <w:rsid w:val="00FA0007"/>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182E"/>
    <w:rsid w:val="00FB1EE5"/>
    <w:rsid w:val="00FB2127"/>
    <w:rsid w:val="00FB28A6"/>
    <w:rsid w:val="00FB3012"/>
    <w:rsid w:val="00FB4489"/>
    <w:rsid w:val="00FB4BF6"/>
    <w:rsid w:val="00FB5702"/>
    <w:rsid w:val="00FB58EB"/>
    <w:rsid w:val="00FB5C9F"/>
    <w:rsid w:val="00FB5F0E"/>
    <w:rsid w:val="00FB604B"/>
    <w:rsid w:val="00FB7D28"/>
    <w:rsid w:val="00FC0776"/>
    <w:rsid w:val="00FC0A74"/>
    <w:rsid w:val="00FC0EEB"/>
    <w:rsid w:val="00FC1106"/>
    <w:rsid w:val="00FC27D2"/>
    <w:rsid w:val="00FC3C1E"/>
    <w:rsid w:val="00FC5E94"/>
    <w:rsid w:val="00FC6242"/>
    <w:rsid w:val="00FC65E2"/>
    <w:rsid w:val="00FC6C4A"/>
    <w:rsid w:val="00FC6EBB"/>
    <w:rsid w:val="00FC75AA"/>
    <w:rsid w:val="00FD05A4"/>
    <w:rsid w:val="00FD06D0"/>
    <w:rsid w:val="00FD1330"/>
    <w:rsid w:val="00FD1A3B"/>
    <w:rsid w:val="00FD2683"/>
    <w:rsid w:val="00FD2B5E"/>
    <w:rsid w:val="00FD2C52"/>
    <w:rsid w:val="00FD314F"/>
    <w:rsid w:val="00FD4102"/>
    <w:rsid w:val="00FD4645"/>
    <w:rsid w:val="00FD684F"/>
    <w:rsid w:val="00FD6D09"/>
    <w:rsid w:val="00FD754C"/>
    <w:rsid w:val="00FE0A0E"/>
    <w:rsid w:val="00FE12B3"/>
    <w:rsid w:val="00FE1730"/>
    <w:rsid w:val="00FE2649"/>
    <w:rsid w:val="00FE38C7"/>
    <w:rsid w:val="00FE3B00"/>
    <w:rsid w:val="00FE5CD1"/>
    <w:rsid w:val="00FE6CDD"/>
    <w:rsid w:val="00FF2538"/>
    <w:rsid w:val="00FF2B2F"/>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A872BBDA-AC35-408C-B7AC-384D4BDD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99A"/>
    <w:rPr>
      <w:rFonts w:cs="Times New Roman"/>
      <w:szCs w:val="20"/>
      <w:lang w:val="en-GB"/>
    </w:rPr>
  </w:style>
  <w:style w:type="paragraph" w:styleId="Heading1">
    <w:name w:val="heading 1"/>
    <w:basedOn w:val="Normal"/>
    <w:next w:val="Normal"/>
    <w:link w:val="Heading1Char"/>
    <w:autoRedefine/>
    <w:uiPriority w:val="9"/>
    <w:qFormat/>
    <w:rsid w:val="004F2CB3"/>
    <w:pPr>
      <w:keepNext/>
      <w:keepLines/>
      <w:spacing w:before="240"/>
      <w:outlineLvl w:val="0"/>
    </w:pPr>
    <w:rPr>
      <w:b/>
      <w:color w:val="0070C0"/>
      <w:sz w:val="32"/>
      <w:szCs w:val="32"/>
      <w:lang w:eastAsia="en-GB"/>
    </w:rPr>
  </w:style>
  <w:style w:type="paragraph" w:styleId="Heading2">
    <w:name w:val="heading 2"/>
    <w:basedOn w:val="Normal"/>
    <w:next w:val="Normal"/>
    <w:link w:val="Heading2Char"/>
    <w:autoRedefine/>
    <w:uiPriority w:val="9"/>
    <w:unhideWhenUsed/>
    <w:qFormat/>
    <w:rsid w:val="00B279EA"/>
    <w:pPr>
      <w:keepNext/>
      <w:keepLines/>
      <w:outlineLvl w:val="1"/>
    </w:pPr>
    <w:rPr>
      <w:rFonts w:eastAsia="Times New Roman" w:cs="Arial"/>
      <w:b/>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B279EA"/>
    <w:rPr>
      <w:rFonts w:eastAsia="Times New Roman"/>
      <w:b/>
      <w:noProof/>
      <w:sz w:val="28"/>
      <w:szCs w:val="26"/>
      <w:lang w:val="en-GB" w:eastAsia="en-GB"/>
    </w:rPr>
  </w:style>
  <w:style w:type="paragraph" w:styleId="Caption">
    <w:name w:val="caption"/>
    <w:basedOn w:val="Normal"/>
    <w:next w:val="Normal"/>
    <w:autoRedefine/>
    <w:uiPriority w:val="35"/>
    <w:unhideWhenUsed/>
    <w:qFormat/>
    <w:rsid w:val="00E449A7"/>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4F2CB3"/>
    <w:rPr>
      <w:rFonts w:cs="Times New Roman"/>
      <w:b/>
      <w:noProof/>
      <w:color w:val="0070C0"/>
      <w:sz w:val="32"/>
      <w:szCs w:val="32"/>
      <w:lang w:val="en-GB" w:eastAsia="en-GB"/>
    </w:rPr>
  </w:style>
  <w:style w:type="table" w:styleId="TableGrid">
    <w:name w:val="Table Grid"/>
    <w:basedOn w:val="TableNormal"/>
    <w:uiPriority w:val="5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 w:type="character" w:customStyle="1" w:styleId="cursor-pointer">
    <w:name w:val="cursor-pointer"/>
    <w:basedOn w:val="DefaultParagraphFont"/>
    <w:rsid w:val="00C8235C"/>
  </w:style>
  <w:style w:type="character" w:customStyle="1" w:styleId="whitespace-normal">
    <w:name w:val="whitespace-normal"/>
    <w:basedOn w:val="DefaultParagraphFont"/>
    <w:rsid w:val="009D76AB"/>
  </w:style>
  <w:style w:type="character" w:styleId="FollowedHyperlink">
    <w:name w:val="FollowedHyperlink"/>
    <w:basedOn w:val="DefaultParagraphFont"/>
    <w:uiPriority w:val="99"/>
    <w:semiHidden/>
    <w:unhideWhenUsed/>
    <w:rsid w:val="0032287D"/>
    <w:rPr>
      <w:color w:val="954F72" w:themeColor="followedHyperlink"/>
      <w:u w:val="single"/>
    </w:rPr>
  </w:style>
  <w:style w:type="character" w:styleId="UnresolvedMention">
    <w:name w:val="Unresolved Mention"/>
    <w:basedOn w:val="DefaultParagraphFont"/>
    <w:uiPriority w:val="99"/>
    <w:semiHidden/>
    <w:unhideWhenUsed/>
    <w:rsid w:val="0032287D"/>
    <w:rPr>
      <w:color w:val="605E5C"/>
      <w:shd w:val="clear" w:color="auto" w:fill="E1DFDD"/>
    </w:rPr>
  </w:style>
  <w:style w:type="table" w:styleId="GridTable4-Accent5">
    <w:name w:val="Grid Table 4 Accent 5"/>
    <w:basedOn w:val="TableNormal"/>
    <w:uiPriority w:val="49"/>
    <w:rsid w:val="00B279EA"/>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F04CA4"/>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B33C98"/>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1594513">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17463888">
      <w:bodyDiv w:val="1"/>
      <w:marLeft w:val="0"/>
      <w:marRight w:val="0"/>
      <w:marTop w:val="0"/>
      <w:marBottom w:val="0"/>
      <w:divBdr>
        <w:top w:val="none" w:sz="0" w:space="0" w:color="auto"/>
        <w:left w:val="none" w:sz="0" w:space="0" w:color="auto"/>
        <w:bottom w:val="none" w:sz="0" w:space="0" w:color="auto"/>
        <w:right w:val="none" w:sz="0" w:space="0" w:color="auto"/>
      </w:divBdr>
    </w:div>
    <w:div w:id="17707180">
      <w:bodyDiv w:val="1"/>
      <w:marLeft w:val="0"/>
      <w:marRight w:val="0"/>
      <w:marTop w:val="0"/>
      <w:marBottom w:val="0"/>
      <w:divBdr>
        <w:top w:val="none" w:sz="0" w:space="0" w:color="auto"/>
        <w:left w:val="none" w:sz="0" w:space="0" w:color="auto"/>
        <w:bottom w:val="none" w:sz="0" w:space="0" w:color="auto"/>
        <w:right w:val="none" w:sz="0" w:space="0" w:color="auto"/>
      </w:divBdr>
      <w:divsChild>
        <w:div w:id="1525050175">
          <w:marLeft w:val="0"/>
          <w:marRight w:val="0"/>
          <w:marTop w:val="0"/>
          <w:marBottom w:val="0"/>
          <w:divBdr>
            <w:top w:val="none" w:sz="0" w:space="0" w:color="auto"/>
            <w:left w:val="none" w:sz="0" w:space="0" w:color="auto"/>
            <w:bottom w:val="none" w:sz="0" w:space="0" w:color="auto"/>
            <w:right w:val="none" w:sz="0" w:space="0" w:color="auto"/>
          </w:divBdr>
        </w:div>
      </w:divsChild>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5369936">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2771026">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42946133">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20073">
      <w:bodyDiv w:val="1"/>
      <w:marLeft w:val="0"/>
      <w:marRight w:val="0"/>
      <w:marTop w:val="0"/>
      <w:marBottom w:val="0"/>
      <w:divBdr>
        <w:top w:val="none" w:sz="0" w:space="0" w:color="auto"/>
        <w:left w:val="none" w:sz="0" w:space="0" w:color="auto"/>
        <w:bottom w:val="none" w:sz="0" w:space="0" w:color="auto"/>
        <w:right w:val="none" w:sz="0" w:space="0" w:color="auto"/>
      </w:divBdr>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65307">
      <w:bodyDiv w:val="1"/>
      <w:marLeft w:val="0"/>
      <w:marRight w:val="0"/>
      <w:marTop w:val="0"/>
      <w:marBottom w:val="0"/>
      <w:divBdr>
        <w:top w:val="none" w:sz="0" w:space="0" w:color="auto"/>
        <w:left w:val="none" w:sz="0" w:space="0" w:color="auto"/>
        <w:bottom w:val="none" w:sz="0" w:space="0" w:color="auto"/>
        <w:right w:val="none" w:sz="0" w:space="0" w:color="auto"/>
      </w:divBdr>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02506888">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88322">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69879413">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6703212">
      <w:bodyDiv w:val="1"/>
      <w:marLeft w:val="0"/>
      <w:marRight w:val="0"/>
      <w:marTop w:val="0"/>
      <w:marBottom w:val="0"/>
      <w:divBdr>
        <w:top w:val="none" w:sz="0" w:space="0" w:color="auto"/>
        <w:left w:val="none" w:sz="0" w:space="0" w:color="auto"/>
        <w:bottom w:val="none" w:sz="0" w:space="0" w:color="auto"/>
        <w:right w:val="none" w:sz="0" w:space="0" w:color="auto"/>
      </w:divBdr>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2210957">
      <w:bodyDiv w:val="1"/>
      <w:marLeft w:val="0"/>
      <w:marRight w:val="0"/>
      <w:marTop w:val="0"/>
      <w:marBottom w:val="0"/>
      <w:divBdr>
        <w:top w:val="none" w:sz="0" w:space="0" w:color="auto"/>
        <w:left w:val="none" w:sz="0" w:space="0" w:color="auto"/>
        <w:bottom w:val="none" w:sz="0" w:space="0" w:color="auto"/>
        <w:right w:val="none" w:sz="0" w:space="0" w:color="auto"/>
      </w:divBdr>
      <w:divsChild>
        <w:div w:id="1756590115">
          <w:marLeft w:val="0"/>
          <w:marRight w:val="0"/>
          <w:marTop w:val="0"/>
          <w:marBottom w:val="0"/>
          <w:divBdr>
            <w:top w:val="none" w:sz="0" w:space="0" w:color="auto"/>
            <w:left w:val="none" w:sz="0" w:space="0" w:color="auto"/>
            <w:bottom w:val="none" w:sz="0" w:space="0" w:color="auto"/>
            <w:right w:val="none" w:sz="0" w:space="0" w:color="auto"/>
          </w:divBdr>
          <w:divsChild>
            <w:div w:id="9051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07227985">
      <w:bodyDiv w:val="1"/>
      <w:marLeft w:val="0"/>
      <w:marRight w:val="0"/>
      <w:marTop w:val="0"/>
      <w:marBottom w:val="0"/>
      <w:divBdr>
        <w:top w:val="none" w:sz="0" w:space="0" w:color="auto"/>
        <w:left w:val="none" w:sz="0" w:space="0" w:color="auto"/>
        <w:bottom w:val="none" w:sz="0" w:space="0" w:color="auto"/>
        <w:right w:val="none" w:sz="0" w:space="0" w:color="auto"/>
      </w:divBdr>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19694468">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18207">
      <w:bodyDiv w:val="1"/>
      <w:marLeft w:val="0"/>
      <w:marRight w:val="0"/>
      <w:marTop w:val="0"/>
      <w:marBottom w:val="0"/>
      <w:divBdr>
        <w:top w:val="none" w:sz="0" w:space="0" w:color="auto"/>
        <w:left w:val="none" w:sz="0" w:space="0" w:color="auto"/>
        <w:bottom w:val="none" w:sz="0" w:space="0" w:color="auto"/>
        <w:right w:val="none" w:sz="0" w:space="0" w:color="auto"/>
      </w:divBdr>
      <w:divsChild>
        <w:div w:id="860584158">
          <w:marLeft w:val="0"/>
          <w:marRight w:val="0"/>
          <w:marTop w:val="0"/>
          <w:marBottom w:val="0"/>
          <w:divBdr>
            <w:top w:val="none" w:sz="0" w:space="0" w:color="auto"/>
            <w:left w:val="none" w:sz="0" w:space="0" w:color="auto"/>
            <w:bottom w:val="none" w:sz="0" w:space="0" w:color="auto"/>
            <w:right w:val="none" w:sz="0" w:space="0" w:color="auto"/>
          </w:divBdr>
        </w:div>
      </w:divsChild>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3631252">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235742">
      <w:bodyDiv w:val="1"/>
      <w:marLeft w:val="0"/>
      <w:marRight w:val="0"/>
      <w:marTop w:val="0"/>
      <w:marBottom w:val="0"/>
      <w:divBdr>
        <w:top w:val="none" w:sz="0" w:space="0" w:color="auto"/>
        <w:left w:val="none" w:sz="0" w:space="0" w:color="auto"/>
        <w:bottom w:val="none" w:sz="0" w:space="0" w:color="auto"/>
        <w:right w:val="none" w:sz="0" w:space="0" w:color="auto"/>
      </w:divBdr>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8145413">
      <w:bodyDiv w:val="1"/>
      <w:marLeft w:val="0"/>
      <w:marRight w:val="0"/>
      <w:marTop w:val="0"/>
      <w:marBottom w:val="0"/>
      <w:divBdr>
        <w:top w:val="none" w:sz="0" w:space="0" w:color="auto"/>
        <w:left w:val="none" w:sz="0" w:space="0" w:color="auto"/>
        <w:bottom w:val="none" w:sz="0" w:space="0" w:color="auto"/>
        <w:right w:val="none" w:sz="0" w:space="0" w:color="auto"/>
      </w:divBdr>
      <w:divsChild>
        <w:div w:id="737943458">
          <w:marLeft w:val="0"/>
          <w:marRight w:val="0"/>
          <w:marTop w:val="0"/>
          <w:marBottom w:val="0"/>
          <w:divBdr>
            <w:top w:val="none" w:sz="0" w:space="0" w:color="auto"/>
            <w:left w:val="none" w:sz="0" w:space="0" w:color="auto"/>
            <w:bottom w:val="none" w:sz="0" w:space="0" w:color="auto"/>
            <w:right w:val="none" w:sz="0" w:space="0" w:color="auto"/>
          </w:divBdr>
        </w:div>
      </w:divsChild>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29667217">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3788207">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044161">
      <w:bodyDiv w:val="1"/>
      <w:marLeft w:val="0"/>
      <w:marRight w:val="0"/>
      <w:marTop w:val="0"/>
      <w:marBottom w:val="0"/>
      <w:divBdr>
        <w:top w:val="none" w:sz="0" w:space="0" w:color="auto"/>
        <w:left w:val="none" w:sz="0" w:space="0" w:color="auto"/>
        <w:bottom w:val="none" w:sz="0" w:space="0" w:color="auto"/>
        <w:right w:val="none" w:sz="0" w:space="0" w:color="auto"/>
      </w:divBdr>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7916843">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5896785">
      <w:bodyDiv w:val="1"/>
      <w:marLeft w:val="0"/>
      <w:marRight w:val="0"/>
      <w:marTop w:val="0"/>
      <w:marBottom w:val="0"/>
      <w:divBdr>
        <w:top w:val="none" w:sz="0" w:space="0" w:color="auto"/>
        <w:left w:val="none" w:sz="0" w:space="0" w:color="auto"/>
        <w:bottom w:val="none" w:sz="0" w:space="0" w:color="auto"/>
        <w:right w:val="none" w:sz="0" w:space="0" w:color="auto"/>
      </w:divBdr>
      <w:divsChild>
        <w:div w:id="1034575566">
          <w:marLeft w:val="0"/>
          <w:marRight w:val="0"/>
          <w:marTop w:val="0"/>
          <w:marBottom w:val="0"/>
          <w:divBdr>
            <w:top w:val="none" w:sz="0" w:space="0" w:color="auto"/>
            <w:left w:val="none" w:sz="0" w:space="0" w:color="auto"/>
            <w:bottom w:val="none" w:sz="0" w:space="0" w:color="auto"/>
            <w:right w:val="none" w:sz="0" w:space="0" w:color="auto"/>
          </w:divBdr>
          <w:divsChild>
            <w:div w:id="145274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289813">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1357904">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7277606">
      <w:bodyDiv w:val="1"/>
      <w:marLeft w:val="0"/>
      <w:marRight w:val="0"/>
      <w:marTop w:val="0"/>
      <w:marBottom w:val="0"/>
      <w:divBdr>
        <w:top w:val="none" w:sz="0" w:space="0" w:color="auto"/>
        <w:left w:val="none" w:sz="0" w:space="0" w:color="auto"/>
        <w:bottom w:val="none" w:sz="0" w:space="0" w:color="auto"/>
        <w:right w:val="none" w:sz="0" w:space="0" w:color="auto"/>
      </w:divBdr>
      <w:divsChild>
        <w:div w:id="1715888719">
          <w:marLeft w:val="0"/>
          <w:marRight w:val="0"/>
          <w:marTop w:val="0"/>
          <w:marBottom w:val="0"/>
          <w:divBdr>
            <w:top w:val="none" w:sz="0" w:space="0" w:color="auto"/>
            <w:left w:val="none" w:sz="0" w:space="0" w:color="auto"/>
            <w:bottom w:val="none" w:sz="0" w:space="0" w:color="auto"/>
            <w:right w:val="none" w:sz="0" w:space="0" w:color="auto"/>
          </w:divBdr>
          <w:divsChild>
            <w:div w:id="131807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4142080">
      <w:bodyDiv w:val="1"/>
      <w:marLeft w:val="0"/>
      <w:marRight w:val="0"/>
      <w:marTop w:val="0"/>
      <w:marBottom w:val="0"/>
      <w:divBdr>
        <w:top w:val="none" w:sz="0" w:space="0" w:color="auto"/>
        <w:left w:val="none" w:sz="0" w:space="0" w:color="auto"/>
        <w:bottom w:val="none" w:sz="0" w:space="0" w:color="auto"/>
        <w:right w:val="none" w:sz="0" w:space="0" w:color="auto"/>
      </w:divBdr>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45815693">
      <w:bodyDiv w:val="1"/>
      <w:marLeft w:val="0"/>
      <w:marRight w:val="0"/>
      <w:marTop w:val="0"/>
      <w:marBottom w:val="0"/>
      <w:divBdr>
        <w:top w:val="none" w:sz="0" w:space="0" w:color="auto"/>
        <w:left w:val="none" w:sz="0" w:space="0" w:color="auto"/>
        <w:bottom w:val="none" w:sz="0" w:space="0" w:color="auto"/>
        <w:right w:val="none" w:sz="0" w:space="0" w:color="auto"/>
      </w:divBdr>
      <w:divsChild>
        <w:div w:id="917445668">
          <w:marLeft w:val="0"/>
          <w:marRight w:val="0"/>
          <w:marTop w:val="0"/>
          <w:marBottom w:val="0"/>
          <w:divBdr>
            <w:top w:val="none" w:sz="0" w:space="0" w:color="auto"/>
            <w:left w:val="none" w:sz="0" w:space="0" w:color="auto"/>
            <w:bottom w:val="none" w:sz="0" w:space="0" w:color="auto"/>
            <w:right w:val="none" w:sz="0" w:space="0" w:color="auto"/>
          </w:divBdr>
          <w:divsChild>
            <w:div w:id="151026104">
              <w:marLeft w:val="0"/>
              <w:marRight w:val="0"/>
              <w:marTop w:val="0"/>
              <w:marBottom w:val="0"/>
              <w:divBdr>
                <w:top w:val="none" w:sz="0" w:space="0" w:color="auto"/>
                <w:left w:val="none" w:sz="0" w:space="0" w:color="auto"/>
                <w:bottom w:val="none" w:sz="0" w:space="0" w:color="auto"/>
                <w:right w:val="none" w:sz="0" w:space="0" w:color="auto"/>
              </w:divBdr>
              <w:divsChild>
                <w:div w:id="1840340869">
                  <w:marLeft w:val="0"/>
                  <w:marRight w:val="0"/>
                  <w:marTop w:val="0"/>
                  <w:marBottom w:val="0"/>
                  <w:divBdr>
                    <w:top w:val="none" w:sz="0" w:space="0" w:color="auto"/>
                    <w:left w:val="none" w:sz="0" w:space="0" w:color="auto"/>
                    <w:bottom w:val="none" w:sz="0" w:space="0" w:color="auto"/>
                    <w:right w:val="none" w:sz="0" w:space="0" w:color="auto"/>
                  </w:divBdr>
                  <w:divsChild>
                    <w:div w:id="1636762774">
                      <w:marLeft w:val="0"/>
                      <w:marRight w:val="0"/>
                      <w:marTop w:val="0"/>
                      <w:marBottom w:val="0"/>
                      <w:divBdr>
                        <w:top w:val="none" w:sz="0" w:space="0" w:color="auto"/>
                        <w:left w:val="none" w:sz="0" w:space="0" w:color="auto"/>
                        <w:bottom w:val="none" w:sz="0" w:space="0" w:color="auto"/>
                        <w:right w:val="none" w:sz="0" w:space="0" w:color="auto"/>
                      </w:divBdr>
                      <w:divsChild>
                        <w:div w:id="471987">
                          <w:marLeft w:val="0"/>
                          <w:marRight w:val="0"/>
                          <w:marTop w:val="0"/>
                          <w:marBottom w:val="0"/>
                          <w:divBdr>
                            <w:top w:val="none" w:sz="0" w:space="0" w:color="auto"/>
                            <w:left w:val="none" w:sz="0" w:space="0" w:color="auto"/>
                            <w:bottom w:val="none" w:sz="0" w:space="0" w:color="auto"/>
                            <w:right w:val="none" w:sz="0" w:space="0" w:color="auto"/>
                          </w:divBdr>
                          <w:divsChild>
                            <w:div w:id="90232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9023734">
      <w:bodyDiv w:val="1"/>
      <w:marLeft w:val="0"/>
      <w:marRight w:val="0"/>
      <w:marTop w:val="0"/>
      <w:marBottom w:val="0"/>
      <w:divBdr>
        <w:top w:val="none" w:sz="0" w:space="0" w:color="auto"/>
        <w:left w:val="none" w:sz="0" w:space="0" w:color="auto"/>
        <w:bottom w:val="none" w:sz="0" w:space="0" w:color="auto"/>
        <w:right w:val="none" w:sz="0" w:space="0" w:color="auto"/>
      </w:divBdr>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31779461">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54073405">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34163">
      <w:bodyDiv w:val="1"/>
      <w:marLeft w:val="0"/>
      <w:marRight w:val="0"/>
      <w:marTop w:val="0"/>
      <w:marBottom w:val="0"/>
      <w:divBdr>
        <w:top w:val="none" w:sz="0" w:space="0" w:color="auto"/>
        <w:left w:val="none" w:sz="0" w:space="0" w:color="auto"/>
        <w:bottom w:val="none" w:sz="0" w:space="0" w:color="auto"/>
        <w:right w:val="none" w:sz="0" w:space="0" w:color="auto"/>
      </w:divBdr>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7299">
      <w:bodyDiv w:val="1"/>
      <w:marLeft w:val="0"/>
      <w:marRight w:val="0"/>
      <w:marTop w:val="0"/>
      <w:marBottom w:val="0"/>
      <w:divBdr>
        <w:top w:val="none" w:sz="0" w:space="0" w:color="auto"/>
        <w:left w:val="none" w:sz="0" w:space="0" w:color="auto"/>
        <w:bottom w:val="none" w:sz="0" w:space="0" w:color="auto"/>
        <w:right w:val="none" w:sz="0" w:space="0" w:color="auto"/>
      </w:divBdr>
      <w:divsChild>
        <w:div w:id="768087993">
          <w:marLeft w:val="0"/>
          <w:marRight w:val="0"/>
          <w:marTop w:val="0"/>
          <w:marBottom w:val="0"/>
          <w:divBdr>
            <w:top w:val="none" w:sz="0" w:space="0" w:color="auto"/>
            <w:left w:val="none" w:sz="0" w:space="0" w:color="auto"/>
            <w:bottom w:val="none" w:sz="0" w:space="0" w:color="auto"/>
            <w:right w:val="none" w:sz="0" w:space="0" w:color="auto"/>
          </w:divBdr>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38175096">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26103">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993874686">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3805601">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39669194">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49955511">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4863611">
      <w:bodyDiv w:val="1"/>
      <w:marLeft w:val="0"/>
      <w:marRight w:val="0"/>
      <w:marTop w:val="0"/>
      <w:marBottom w:val="0"/>
      <w:divBdr>
        <w:top w:val="none" w:sz="0" w:space="0" w:color="auto"/>
        <w:left w:val="none" w:sz="0" w:space="0" w:color="auto"/>
        <w:bottom w:val="none" w:sz="0" w:space="0" w:color="auto"/>
        <w:right w:val="none" w:sz="0" w:space="0" w:color="auto"/>
      </w:divBdr>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83337895">
      <w:bodyDiv w:val="1"/>
      <w:marLeft w:val="0"/>
      <w:marRight w:val="0"/>
      <w:marTop w:val="0"/>
      <w:marBottom w:val="0"/>
      <w:divBdr>
        <w:top w:val="none" w:sz="0" w:space="0" w:color="auto"/>
        <w:left w:val="none" w:sz="0" w:space="0" w:color="auto"/>
        <w:bottom w:val="none" w:sz="0" w:space="0" w:color="auto"/>
        <w:right w:val="none" w:sz="0" w:space="0" w:color="auto"/>
      </w:divBdr>
      <w:divsChild>
        <w:div w:id="1557160081">
          <w:marLeft w:val="0"/>
          <w:marRight w:val="0"/>
          <w:marTop w:val="0"/>
          <w:marBottom w:val="0"/>
          <w:divBdr>
            <w:top w:val="none" w:sz="0" w:space="0" w:color="auto"/>
            <w:left w:val="none" w:sz="0" w:space="0" w:color="auto"/>
            <w:bottom w:val="none" w:sz="0" w:space="0" w:color="auto"/>
            <w:right w:val="none" w:sz="0" w:space="0" w:color="auto"/>
          </w:divBdr>
        </w:div>
      </w:divsChild>
    </w:div>
    <w:div w:id="1085759473">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86430">
      <w:bodyDiv w:val="1"/>
      <w:marLeft w:val="0"/>
      <w:marRight w:val="0"/>
      <w:marTop w:val="0"/>
      <w:marBottom w:val="0"/>
      <w:divBdr>
        <w:top w:val="none" w:sz="0" w:space="0" w:color="auto"/>
        <w:left w:val="none" w:sz="0" w:space="0" w:color="auto"/>
        <w:bottom w:val="none" w:sz="0" w:space="0" w:color="auto"/>
        <w:right w:val="none" w:sz="0" w:space="0" w:color="auto"/>
      </w:divBdr>
    </w:div>
    <w:div w:id="1104348963">
      <w:bodyDiv w:val="1"/>
      <w:marLeft w:val="0"/>
      <w:marRight w:val="0"/>
      <w:marTop w:val="0"/>
      <w:marBottom w:val="0"/>
      <w:divBdr>
        <w:top w:val="none" w:sz="0" w:space="0" w:color="auto"/>
        <w:left w:val="none" w:sz="0" w:space="0" w:color="auto"/>
        <w:bottom w:val="none" w:sz="0" w:space="0" w:color="auto"/>
        <w:right w:val="none" w:sz="0" w:space="0" w:color="auto"/>
      </w:divBdr>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20222913">
      <w:bodyDiv w:val="1"/>
      <w:marLeft w:val="0"/>
      <w:marRight w:val="0"/>
      <w:marTop w:val="0"/>
      <w:marBottom w:val="0"/>
      <w:divBdr>
        <w:top w:val="none" w:sz="0" w:space="0" w:color="auto"/>
        <w:left w:val="none" w:sz="0" w:space="0" w:color="auto"/>
        <w:bottom w:val="none" w:sz="0" w:space="0" w:color="auto"/>
        <w:right w:val="none" w:sz="0" w:space="0" w:color="auto"/>
      </w:divBdr>
      <w:divsChild>
        <w:div w:id="508494243">
          <w:marLeft w:val="0"/>
          <w:marRight w:val="0"/>
          <w:marTop w:val="0"/>
          <w:marBottom w:val="0"/>
          <w:divBdr>
            <w:top w:val="none" w:sz="0" w:space="0" w:color="auto"/>
            <w:left w:val="none" w:sz="0" w:space="0" w:color="auto"/>
            <w:bottom w:val="none" w:sz="0" w:space="0" w:color="auto"/>
            <w:right w:val="none" w:sz="0" w:space="0" w:color="auto"/>
          </w:divBdr>
          <w:divsChild>
            <w:div w:id="176530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12624">
      <w:bodyDiv w:val="1"/>
      <w:marLeft w:val="0"/>
      <w:marRight w:val="0"/>
      <w:marTop w:val="0"/>
      <w:marBottom w:val="0"/>
      <w:divBdr>
        <w:top w:val="none" w:sz="0" w:space="0" w:color="auto"/>
        <w:left w:val="none" w:sz="0" w:space="0" w:color="auto"/>
        <w:bottom w:val="none" w:sz="0" w:space="0" w:color="auto"/>
        <w:right w:val="none" w:sz="0" w:space="0" w:color="auto"/>
      </w:divBdr>
    </w:div>
    <w:div w:id="1157115956">
      <w:bodyDiv w:val="1"/>
      <w:marLeft w:val="0"/>
      <w:marRight w:val="0"/>
      <w:marTop w:val="0"/>
      <w:marBottom w:val="0"/>
      <w:divBdr>
        <w:top w:val="none" w:sz="0" w:space="0" w:color="auto"/>
        <w:left w:val="none" w:sz="0" w:space="0" w:color="auto"/>
        <w:bottom w:val="none" w:sz="0" w:space="0" w:color="auto"/>
        <w:right w:val="none" w:sz="0" w:space="0" w:color="auto"/>
      </w:divBdr>
    </w:div>
    <w:div w:id="1158611141">
      <w:bodyDiv w:val="1"/>
      <w:marLeft w:val="0"/>
      <w:marRight w:val="0"/>
      <w:marTop w:val="0"/>
      <w:marBottom w:val="0"/>
      <w:divBdr>
        <w:top w:val="none" w:sz="0" w:space="0" w:color="auto"/>
        <w:left w:val="none" w:sz="0" w:space="0" w:color="auto"/>
        <w:bottom w:val="none" w:sz="0" w:space="0" w:color="auto"/>
        <w:right w:val="none" w:sz="0" w:space="0" w:color="auto"/>
      </w:divBdr>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195775883">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814383">
      <w:bodyDiv w:val="1"/>
      <w:marLeft w:val="0"/>
      <w:marRight w:val="0"/>
      <w:marTop w:val="0"/>
      <w:marBottom w:val="0"/>
      <w:divBdr>
        <w:top w:val="none" w:sz="0" w:space="0" w:color="auto"/>
        <w:left w:val="none" w:sz="0" w:space="0" w:color="auto"/>
        <w:bottom w:val="none" w:sz="0" w:space="0" w:color="auto"/>
        <w:right w:val="none" w:sz="0" w:space="0" w:color="auto"/>
      </w:divBdr>
    </w:div>
    <w:div w:id="1256548297">
      <w:bodyDiv w:val="1"/>
      <w:marLeft w:val="0"/>
      <w:marRight w:val="0"/>
      <w:marTop w:val="0"/>
      <w:marBottom w:val="0"/>
      <w:divBdr>
        <w:top w:val="none" w:sz="0" w:space="0" w:color="auto"/>
        <w:left w:val="none" w:sz="0" w:space="0" w:color="auto"/>
        <w:bottom w:val="none" w:sz="0" w:space="0" w:color="auto"/>
        <w:right w:val="none" w:sz="0" w:space="0" w:color="auto"/>
      </w:divBdr>
      <w:divsChild>
        <w:div w:id="1985618211">
          <w:marLeft w:val="0"/>
          <w:marRight w:val="0"/>
          <w:marTop w:val="0"/>
          <w:marBottom w:val="0"/>
          <w:divBdr>
            <w:top w:val="none" w:sz="0" w:space="0" w:color="auto"/>
            <w:left w:val="none" w:sz="0" w:space="0" w:color="auto"/>
            <w:bottom w:val="none" w:sz="0" w:space="0" w:color="auto"/>
            <w:right w:val="none" w:sz="0" w:space="0" w:color="auto"/>
          </w:divBdr>
        </w:div>
      </w:divsChild>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4454456">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3700358">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064168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1827910">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310909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64887170">
      <w:bodyDiv w:val="1"/>
      <w:marLeft w:val="0"/>
      <w:marRight w:val="0"/>
      <w:marTop w:val="0"/>
      <w:marBottom w:val="0"/>
      <w:divBdr>
        <w:top w:val="none" w:sz="0" w:space="0" w:color="auto"/>
        <w:left w:val="none" w:sz="0" w:space="0" w:color="auto"/>
        <w:bottom w:val="none" w:sz="0" w:space="0" w:color="auto"/>
        <w:right w:val="none" w:sz="0" w:space="0" w:color="auto"/>
      </w:divBdr>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5677942">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84857398">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984309">
      <w:bodyDiv w:val="1"/>
      <w:marLeft w:val="0"/>
      <w:marRight w:val="0"/>
      <w:marTop w:val="0"/>
      <w:marBottom w:val="0"/>
      <w:divBdr>
        <w:top w:val="none" w:sz="0" w:space="0" w:color="auto"/>
        <w:left w:val="none" w:sz="0" w:space="0" w:color="auto"/>
        <w:bottom w:val="none" w:sz="0" w:space="0" w:color="auto"/>
        <w:right w:val="none" w:sz="0" w:space="0" w:color="auto"/>
      </w:divBdr>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24198895">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44713986">
      <w:bodyDiv w:val="1"/>
      <w:marLeft w:val="0"/>
      <w:marRight w:val="0"/>
      <w:marTop w:val="0"/>
      <w:marBottom w:val="0"/>
      <w:divBdr>
        <w:top w:val="none" w:sz="0" w:space="0" w:color="auto"/>
        <w:left w:val="none" w:sz="0" w:space="0" w:color="auto"/>
        <w:bottom w:val="none" w:sz="0" w:space="0" w:color="auto"/>
        <w:right w:val="none" w:sz="0" w:space="0" w:color="auto"/>
      </w:divBdr>
      <w:divsChild>
        <w:div w:id="1578443899">
          <w:marLeft w:val="0"/>
          <w:marRight w:val="0"/>
          <w:marTop w:val="0"/>
          <w:marBottom w:val="0"/>
          <w:divBdr>
            <w:top w:val="none" w:sz="0" w:space="0" w:color="auto"/>
            <w:left w:val="none" w:sz="0" w:space="0" w:color="auto"/>
            <w:bottom w:val="none" w:sz="0" w:space="0" w:color="auto"/>
            <w:right w:val="none" w:sz="0" w:space="0" w:color="auto"/>
          </w:divBdr>
        </w:div>
        <w:div w:id="121458709">
          <w:marLeft w:val="0"/>
          <w:marRight w:val="0"/>
          <w:marTop w:val="0"/>
          <w:marBottom w:val="0"/>
          <w:divBdr>
            <w:top w:val="none" w:sz="0" w:space="0" w:color="auto"/>
            <w:left w:val="none" w:sz="0" w:space="0" w:color="auto"/>
            <w:bottom w:val="none" w:sz="0" w:space="0" w:color="auto"/>
            <w:right w:val="none" w:sz="0" w:space="0" w:color="auto"/>
          </w:divBdr>
        </w:div>
        <w:div w:id="1345283365">
          <w:marLeft w:val="0"/>
          <w:marRight w:val="0"/>
          <w:marTop w:val="0"/>
          <w:marBottom w:val="0"/>
          <w:divBdr>
            <w:top w:val="none" w:sz="0" w:space="0" w:color="auto"/>
            <w:left w:val="none" w:sz="0" w:space="0" w:color="auto"/>
            <w:bottom w:val="none" w:sz="0" w:space="0" w:color="auto"/>
            <w:right w:val="none" w:sz="0" w:space="0" w:color="auto"/>
          </w:divBdr>
          <w:divsChild>
            <w:div w:id="606275069">
              <w:marLeft w:val="0"/>
              <w:marRight w:val="0"/>
              <w:marTop w:val="0"/>
              <w:marBottom w:val="0"/>
              <w:divBdr>
                <w:top w:val="none" w:sz="0" w:space="0" w:color="auto"/>
                <w:left w:val="none" w:sz="0" w:space="0" w:color="auto"/>
                <w:bottom w:val="none" w:sz="0" w:space="0" w:color="auto"/>
                <w:right w:val="none" w:sz="0" w:space="0" w:color="auto"/>
              </w:divBdr>
              <w:divsChild>
                <w:div w:id="1662923271">
                  <w:marLeft w:val="0"/>
                  <w:marRight w:val="0"/>
                  <w:marTop w:val="0"/>
                  <w:marBottom w:val="0"/>
                  <w:divBdr>
                    <w:top w:val="none" w:sz="0" w:space="0" w:color="auto"/>
                    <w:left w:val="none" w:sz="0" w:space="0" w:color="auto"/>
                    <w:bottom w:val="none" w:sz="0" w:space="0" w:color="auto"/>
                    <w:right w:val="none" w:sz="0" w:space="0" w:color="auto"/>
                  </w:divBdr>
                </w:div>
                <w:div w:id="517037387">
                  <w:marLeft w:val="0"/>
                  <w:marRight w:val="0"/>
                  <w:marTop w:val="0"/>
                  <w:marBottom w:val="0"/>
                  <w:divBdr>
                    <w:top w:val="none" w:sz="0" w:space="0" w:color="auto"/>
                    <w:left w:val="none" w:sz="0" w:space="0" w:color="auto"/>
                    <w:bottom w:val="none" w:sz="0" w:space="0" w:color="auto"/>
                    <w:right w:val="none" w:sz="0" w:space="0" w:color="auto"/>
                  </w:divBdr>
                  <w:divsChild>
                    <w:div w:id="156305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2861511">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227270">
      <w:bodyDiv w:val="1"/>
      <w:marLeft w:val="0"/>
      <w:marRight w:val="0"/>
      <w:marTop w:val="0"/>
      <w:marBottom w:val="0"/>
      <w:divBdr>
        <w:top w:val="none" w:sz="0" w:space="0" w:color="auto"/>
        <w:left w:val="none" w:sz="0" w:space="0" w:color="auto"/>
        <w:bottom w:val="none" w:sz="0" w:space="0" w:color="auto"/>
        <w:right w:val="none" w:sz="0" w:space="0" w:color="auto"/>
      </w:divBdr>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839600">
      <w:bodyDiv w:val="1"/>
      <w:marLeft w:val="0"/>
      <w:marRight w:val="0"/>
      <w:marTop w:val="0"/>
      <w:marBottom w:val="0"/>
      <w:divBdr>
        <w:top w:val="none" w:sz="0" w:space="0" w:color="auto"/>
        <w:left w:val="none" w:sz="0" w:space="0" w:color="auto"/>
        <w:bottom w:val="none" w:sz="0" w:space="0" w:color="auto"/>
        <w:right w:val="none" w:sz="0" w:space="0" w:color="auto"/>
      </w:divBdr>
      <w:divsChild>
        <w:div w:id="2000113348">
          <w:marLeft w:val="0"/>
          <w:marRight w:val="0"/>
          <w:marTop w:val="0"/>
          <w:marBottom w:val="0"/>
          <w:divBdr>
            <w:top w:val="none" w:sz="0" w:space="0" w:color="auto"/>
            <w:left w:val="none" w:sz="0" w:space="0" w:color="auto"/>
            <w:bottom w:val="none" w:sz="0" w:space="0" w:color="auto"/>
            <w:right w:val="none" w:sz="0" w:space="0" w:color="auto"/>
          </w:divBdr>
        </w:div>
      </w:divsChild>
    </w:div>
    <w:div w:id="1673023440">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763195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05405712">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24595676">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37437100">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43482660">
      <w:bodyDiv w:val="1"/>
      <w:marLeft w:val="0"/>
      <w:marRight w:val="0"/>
      <w:marTop w:val="0"/>
      <w:marBottom w:val="0"/>
      <w:divBdr>
        <w:top w:val="none" w:sz="0" w:space="0" w:color="auto"/>
        <w:left w:val="none" w:sz="0" w:space="0" w:color="auto"/>
        <w:bottom w:val="none" w:sz="0" w:space="0" w:color="auto"/>
        <w:right w:val="none" w:sz="0" w:space="0" w:color="auto"/>
      </w:divBdr>
    </w:div>
    <w:div w:id="1750074892">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16068809">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00643">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9629">
      <w:bodyDiv w:val="1"/>
      <w:marLeft w:val="0"/>
      <w:marRight w:val="0"/>
      <w:marTop w:val="0"/>
      <w:marBottom w:val="0"/>
      <w:divBdr>
        <w:top w:val="none" w:sz="0" w:space="0" w:color="auto"/>
        <w:left w:val="none" w:sz="0" w:space="0" w:color="auto"/>
        <w:bottom w:val="none" w:sz="0" w:space="0" w:color="auto"/>
        <w:right w:val="none" w:sz="0" w:space="0" w:color="auto"/>
      </w:divBdr>
    </w:div>
    <w:div w:id="1870028054">
      <w:bodyDiv w:val="1"/>
      <w:marLeft w:val="0"/>
      <w:marRight w:val="0"/>
      <w:marTop w:val="0"/>
      <w:marBottom w:val="0"/>
      <w:divBdr>
        <w:top w:val="none" w:sz="0" w:space="0" w:color="auto"/>
        <w:left w:val="none" w:sz="0" w:space="0" w:color="auto"/>
        <w:bottom w:val="none" w:sz="0" w:space="0" w:color="auto"/>
        <w:right w:val="none" w:sz="0" w:space="0" w:color="auto"/>
      </w:divBdr>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7471053">
      <w:bodyDiv w:val="1"/>
      <w:marLeft w:val="0"/>
      <w:marRight w:val="0"/>
      <w:marTop w:val="0"/>
      <w:marBottom w:val="0"/>
      <w:divBdr>
        <w:top w:val="none" w:sz="0" w:space="0" w:color="auto"/>
        <w:left w:val="none" w:sz="0" w:space="0" w:color="auto"/>
        <w:bottom w:val="none" w:sz="0" w:space="0" w:color="auto"/>
        <w:right w:val="none" w:sz="0" w:space="0" w:color="auto"/>
      </w:divBdr>
      <w:divsChild>
        <w:div w:id="1220046015">
          <w:marLeft w:val="0"/>
          <w:marRight w:val="0"/>
          <w:marTop w:val="0"/>
          <w:marBottom w:val="0"/>
          <w:divBdr>
            <w:top w:val="none" w:sz="0" w:space="0" w:color="auto"/>
            <w:left w:val="none" w:sz="0" w:space="0" w:color="auto"/>
            <w:bottom w:val="none" w:sz="0" w:space="0" w:color="auto"/>
            <w:right w:val="none" w:sz="0" w:space="0" w:color="auto"/>
          </w:divBdr>
          <w:divsChild>
            <w:div w:id="8879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744477">
      <w:bodyDiv w:val="1"/>
      <w:marLeft w:val="0"/>
      <w:marRight w:val="0"/>
      <w:marTop w:val="0"/>
      <w:marBottom w:val="0"/>
      <w:divBdr>
        <w:top w:val="none" w:sz="0" w:space="0" w:color="auto"/>
        <w:left w:val="none" w:sz="0" w:space="0" w:color="auto"/>
        <w:bottom w:val="none" w:sz="0" w:space="0" w:color="auto"/>
        <w:right w:val="none" w:sz="0" w:space="0" w:color="auto"/>
      </w:divBdr>
      <w:divsChild>
        <w:div w:id="155071741">
          <w:marLeft w:val="0"/>
          <w:marRight w:val="0"/>
          <w:marTop w:val="0"/>
          <w:marBottom w:val="0"/>
          <w:divBdr>
            <w:top w:val="none" w:sz="0" w:space="0" w:color="auto"/>
            <w:left w:val="none" w:sz="0" w:space="0" w:color="auto"/>
            <w:bottom w:val="none" w:sz="0" w:space="0" w:color="auto"/>
            <w:right w:val="none" w:sz="0" w:space="0" w:color="auto"/>
          </w:divBdr>
          <w:divsChild>
            <w:div w:id="209836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13755197">
      <w:bodyDiv w:val="1"/>
      <w:marLeft w:val="0"/>
      <w:marRight w:val="0"/>
      <w:marTop w:val="0"/>
      <w:marBottom w:val="0"/>
      <w:divBdr>
        <w:top w:val="none" w:sz="0" w:space="0" w:color="auto"/>
        <w:left w:val="none" w:sz="0" w:space="0" w:color="auto"/>
        <w:bottom w:val="none" w:sz="0" w:space="0" w:color="auto"/>
        <w:right w:val="none" w:sz="0" w:space="0" w:color="auto"/>
      </w:divBdr>
      <w:divsChild>
        <w:div w:id="902061980">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19771433">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7267509">
      <w:bodyDiv w:val="1"/>
      <w:marLeft w:val="0"/>
      <w:marRight w:val="0"/>
      <w:marTop w:val="0"/>
      <w:marBottom w:val="0"/>
      <w:divBdr>
        <w:top w:val="none" w:sz="0" w:space="0" w:color="auto"/>
        <w:left w:val="none" w:sz="0" w:space="0" w:color="auto"/>
        <w:bottom w:val="none" w:sz="0" w:space="0" w:color="auto"/>
        <w:right w:val="none" w:sz="0" w:space="0" w:color="auto"/>
      </w:divBdr>
    </w:div>
    <w:div w:id="2057508101">
      <w:bodyDiv w:val="1"/>
      <w:marLeft w:val="0"/>
      <w:marRight w:val="0"/>
      <w:marTop w:val="0"/>
      <w:marBottom w:val="0"/>
      <w:divBdr>
        <w:top w:val="none" w:sz="0" w:space="0" w:color="auto"/>
        <w:left w:val="none" w:sz="0" w:space="0" w:color="auto"/>
        <w:bottom w:val="none" w:sz="0" w:space="0" w:color="auto"/>
        <w:right w:val="none" w:sz="0" w:space="0" w:color="auto"/>
      </w:divBdr>
      <w:divsChild>
        <w:div w:id="459147414">
          <w:marLeft w:val="0"/>
          <w:marRight w:val="0"/>
          <w:marTop w:val="0"/>
          <w:marBottom w:val="0"/>
          <w:divBdr>
            <w:top w:val="none" w:sz="0" w:space="0" w:color="auto"/>
            <w:left w:val="none" w:sz="0" w:space="0" w:color="auto"/>
            <w:bottom w:val="none" w:sz="0" w:space="0" w:color="auto"/>
            <w:right w:val="none" w:sz="0" w:space="0" w:color="auto"/>
          </w:divBdr>
        </w:div>
      </w:divsChild>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02068660">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5348163">
      <w:bodyDiv w:val="1"/>
      <w:marLeft w:val="0"/>
      <w:marRight w:val="0"/>
      <w:marTop w:val="0"/>
      <w:marBottom w:val="0"/>
      <w:divBdr>
        <w:top w:val="none" w:sz="0" w:space="0" w:color="auto"/>
        <w:left w:val="none" w:sz="0" w:space="0" w:color="auto"/>
        <w:bottom w:val="none" w:sz="0" w:space="0" w:color="auto"/>
        <w:right w:val="none" w:sz="0" w:space="0" w:color="auto"/>
      </w:divBdr>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investinchina.chinadaily.com.cn" TargetMode="External"/><Relationship Id="rId26" Type="http://schemas.openxmlformats.org/officeDocument/2006/relationships/hyperlink" Target="https://www.managementstudyguide.com/hofstedes-cultural-framework-as-applied-to-china.htm" TargetMode="External"/><Relationship Id="rId3" Type="http://schemas.openxmlformats.org/officeDocument/2006/relationships/numbering" Target="numbering.xml"/><Relationship Id="rId21" Type="http://schemas.openxmlformats.org/officeDocument/2006/relationships/hyperlink" Target="https://www.grandviewresearch.com/horizon/outlook/fashion-technology-market/china"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usinessoffashion.com/articles/china/can-hm-and-zara-compete-with-chinese-rivals/" TargetMode="External"/><Relationship Id="rId25" Type="http://schemas.openxmlformats.org/officeDocument/2006/relationships/hyperlink" Target="https://jingdaily.com/intels/2025-03/14/zara-owner-posts-record-usd6-4b-profit-for-2024"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globaltimes.cn/page/202404/1310279.shtml" TargetMode="External"/><Relationship Id="rId29" Type="http://schemas.openxmlformats.org/officeDocument/2006/relationships/hyperlink" Target="https://www.statista.com/outlook/cmo/apparel/chin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inditex.com/itxcomweb/aq/en/press/news-detail/6f8d8db5-4d7a-43db-91b9-0c38065aec1e/fy2024-results" TargetMode="External"/><Relationship Id="rId32" Type="http://schemas.openxmlformats.org/officeDocument/2006/relationships/hyperlink" Target="https://thedocs.worldbank.org/en/doc"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inditex.com/itxcomweb/api/media/604197b9-50de-4f4f-ab84-c1e379cb3fd0/Inditex_Group_Annual_Report_2024.pdf" TargetMode="External"/><Relationship Id="rId28" Type="http://schemas.openxmlformats.org/officeDocument/2006/relationships/hyperlink" Target="https://rawshot.ai/statistic/china-fast-fashion" TargetMode="External"/><Relationship Id="rId10" Type="http://schemas.openxmlformats.org/officeDocument/2006/relationships/image" Target="media/image2.png"/><Relationship Id="rId19" Type="http://schemas.openxmlformats.org/officeDocument/2006/relationships/hyperlink" Target="https://journals.sagepub.com/doi/10.1177/1069031X221130690" TargetMode="External"/><Relationship Id="rId31" Type="http://schemas.openxmlformats.org/officeDocument/2006/relationships/hyperlink" Target="https://www.woodburnglobal.com/post/practical-guide-on-the-apparel-and-fashion-industry-in-chin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mf.org/en/news/articles/2025/12/10/pr-25415-china-imf-staff-completes-2025-article-iv-mission-to-the-peoples-republic-of-china" TargetMode="External"/><Relationship Id="rId27" Type="http://schemas.openxmlformats.org/officeDocument/2006/relationships/hyperlink" Target="https://www.marketmechina.com/geert-hofstede-tells-us-chinese-business-culture/" TargetMode="External"/><Relationship Id="rId30" Type="http://schemas.openxmlformats.org/officeDocument/2006/relationships/hyperlink" Target="https://www.statista.com/topics/7494/apparel-industry-in-china/"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EEF0D61-D66B-46CB-AF0B-082EE1E06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6722</Words>
  <Characters>38318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Shihaj Masud</cp:lastModifiedBy>
  <cp:revision>2</cp:revision>
  <dcterms:created xsi:type="dcterms:W3CDTF">2026-04-27T00:16:00Z</dcterms:created>
  <dcterms:modified xsi:type="dcterms:W3CDTF">2026-04-27T00:16:00Z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