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864E7" w14:textId="2F80BD15" w:rsidR="78BD3F7D" w:rsidRPr="008C2EB3" w:rsidRDefault="78BD3F7D" w:rsidP="78BD3F7D">
      <w:pPr>
        <w:rPr>
          <w:rFonts w:ascii="Baskerville Old Face" w:hAnsi="Baskerville Old Face"/>
          <w:b/>
          <w:bCs/>
          <w:color w:val="002060"/>
          <w:sz w:val="24"/>
        </w:rPr>
      </w:pPr>
      <w:r w:rsidRPr="008C2EB3">
        <w:rPr>
          <w:rFonts w:ascii="Baskerville Old Face" w:hAnsi="Baskerville Old Face"/>
          <w:b/>
          <w:bCs/>
          <w:color w:val="002060"/>
          <w:sz w:val="24"/>
        </w:rPr>
        <w:t xml:space="preserve">A briefing note on Ethnography in Research Design </w:t>
      </w:r>
    </w:p>
    <w:p w14:paraId="15A35043" w14:textId="609418A2" w:rsidR="7622579D" w:rsidRPr="008C2EB3" w:rsidRDefault="7622579D" w:rsidP="7622579D">
      <w:pPr>
        <w:pStyle w:val="Heading2"/>
        <w:rPr>
          <w:rFonts w:ascii="Baskerville Old Face" w:eastAsiaTheme="minorEastAsia" w:hAnsi="Baskerville Old Face" w:cstheme="minorBidi"/>
          <w:b/>
          <w:color w:val="1C497D"/>
          <w:sz w:val="24"/>
          <w:szCs w:val="24"/>
        </w:rPr>
      </w:pPr>
      <w:r w:rsidRPr="008C2EB3">
        <w:rPr>
          <w:rFonts w:ascii="Baskerville Old Face" w:eastAsiaTheme="minorEastAsia" w:hAnsi="Baskerville Old Face" w:cstheme="minorBidi"/>
          <w:b/>
          <w:color w:val="1C497D"/>
          <w:sz w:val="24"/>
          <w:szCs w:val="24"/>
        </w:rPr>
        <w:t>What is ethnography?</w:t>
      </w:r>
    </w:p>
    <w:p w14:paraId="11DA3B90" w14:textId="0BDA085B" w:rsidR="7622579D" w:rsidRPr="008C2EB3" w:rsidRDefault="78BD3F7D" w:rsidP="78BD3F7D">
      <w:pPr>
        <w:rPr>
          <w:rFonts w:ascii="Baskerville Old Face" w:eastAsiaTheme="minorEastAsia" w:hAnsi="Baskerville Old Face"/>
          <w:color w:val="333333"/>
          <w:sz w:val="24"/>
          <w:szCs w:val="24"/>
        </w:rPr>
      </w:pPr>
      <w:r w:rsidRPr="008C2EB3">
        <w:rPr>
          <w:rFonts w:ascii="Baskerville Old Face" w:eastAsiaTheme="minorEastAsia" w:hAnsi="Baskerville Old Face"/>
          <w:color w:val="333333"/>
          <w:sz w:val="24"/>
          <w:szCs w:val="24"/>
        </w:rPr>
        <w:t xml:space="preserve">Mills and Morton (2014) describe Ethnography is the study of social interactions, behaviours, and perceptions that occur within groups, teams, organisations, and communities. Its roots as a means of research can be traced back to anthropological studies of small, rural (and often remote) societies that were undertaken in the early 1900s, when researchers such as </w:t>
      </w:r>
      <w:proofErr w:type="spellStart"/>
      <w:r w:rsidRPr="008C2EB3">
        <w:rPr>
          <w:rFonts w:ascii="Baskerville Old Face" w:eastAsiaTheme="minorEastAsia" w:hAnsi="Baskerville Old Face"/>
          <w:color w:val="333333"/>
          <w:sz w:val="24"/>
          <w:szCs w:val="24"/>
        </w:rPr>
        <w:t>Bronislaw</w:t>
      </w:r>
      <w:proofErr w:type="spellEnd"/>
      <w:r w:rsidRPr="008C2EB3">
        <w:rPr>
          <w:rFonts w:ascii="Baskerville Old Face" w:eastAsiaTheme="minorEastAsia" w:hAnsi="Baskerville Old Face"/>
          <w:color w:val="333333"/>
          <w:sz w:val="24"/>
          <w:szCs w:val="24"/>
        </w:rPr>
        <w:t xml:space="preserve"> Malinowski and Alfred Radcliffe-Brown participated in these societies over long periods and documented their social arrangements and belief systems. In a more contemporary context this approach was later adopted by members of the Chicago School of Sociology (for example, Everett Hughes, Robert Park, Louis Wirth) and applied to a variety of urban settings in their studies of social life.</w:t>
      </w:r>
    </w:p>
    <w:p w14:paraId="5E6F24A8" w14:textId="4588CFE2" w:rsidR="7622579D" w:rsidRPr="008C2EB3" w:rsidRDefault="78BD3F7D" w:rsidP="78BD3F7D">
      <w:pPr>
        <w:rPr>
          <w:rFonts w:ascii="Baskerville Old Face" w:eastAsiaTheme="minorEastAsia" w:hAnsi="Baskerville Old Face"/>
          <w:color w:val="333333"/>
          <w:sz w:val="24"/>
          <w:szCs w:val="24"/>
        </w:rPr>
      </w:pPr>
      <w:r w:rsidRPr="008C2EB3">
        <w:rPr>
          <w:rFonts w:ascii="Baskerville Old Face" w:eastAsiaTheme="minorEastAsia" w:hAnsi="Baskerville Old Face"/>
          <w:color w:val="333333"/>
          <w:sz w:val="24"/>
          <w:szCs w:val="24"/>
        </w:rPr>
        <w:t xml:space="preserve">Therefore, the central aim of using ethnography in research is generate rich, holistic insights into people’s views and actions, as well as the nature (that is, sights, sounds) of the location they inhabit, through the collection of detailed observations and interviews. As an early proponent of Ethnography, </w:t>
      </w:r>
      <w:proofErr w:type="spellStart"/>
      <w:r w:rsidRPr="008C2EB3">
        <w:rPr>
          <w:rFonts w:ascii="Baskerville Old Face" w:eastAsiaTheme="minorEastAsia" w:hAnsi="Baskerville Old Face"/>
          <w:color w:val="333333"/>
          <w:sz w:val="24"/>
          <w:szCs w:val="24"/>
        </w:rPr>
        <w:t>Hammersley</w:t>
      </w:r>
      <w:proofErr w:type="spellEnd"/>
      <w:r w:rsidRPr="008C2EB3">
        <w:rPr>
          <w:rFonts w:ascii="Baskerville Old Face" w:eastAsiaTheme="minorEastAsia" w:hAnsi="Baskerville Old Face"/>
          <w:color w:val="333333"/>
          <w:sz w:val="24"/>
          <w:szCs w:val="24"/>
        </w:rPr>
        <w:t xml:space="preserve"> states, “The task [of ethnographers] is to document the culture, the perspectives and practices, of the people in these settings. The aim is to ‘get inside’ the way each </w:t>
      </w:r>
      <w:r w:rsidR="008430E5" w:rsidRPr="008C2EB3">
        <w:rPr>
          <w:rFonts w:ascii="Baskerville Old Face" w:eastAsiaTheme="minorEastAsia" w:hAnsi="Baskerville Old Face"/>
          <w:color w:val="333333"/>
          <w:sz w:val="24"/>
          <w:szCs w:val="24"/>
        </w:rPr>
        <w:t>group of people sees the world.</w:t>
      </w:r>
    </w:p>
    <w:p w14:paraId="717B9245" w14:textId="57B16A21" w:rsidR="008430E5" w:rsidRPr="008C2EB3" w:rsidRDefault="008430E5" w:rsidP="008430E5">
      <w:pPr>
        <w:pStyle w:val="Heading4"/>
        <w:rPr>
          <w:rFonts w:ascii="Baskerville Old Face" w:eastAsiaTheme="minorEastAsia" w:hAnsi="Baskerville Old Face" w:cstheme="minorBidi"/>
          <w:i w:val="0"/>
          <w:sz w:val="24"/>
          <w:szCs w:val="24"/>
        </w:rPr>
      </w:pPr>
      <w:r w:rsidRPr="008C2EB3">
        <w:rPr>
          <w:rFonts w:ascii="Baskerville Old Face" w:eastAsiaTheme="minorEastAsia" w:hAnsi="Baskerville Old Face" w:cstheme="minorBidi"/>
          <w:i w:val="0"/>
          <w:sz w:val="24"/>
          <w:szCs w:val="24"/>
        </w:rPr>
        <w:t xml:space="preserve">What are the key </w:t>
      </w:r>
      <w:r w:rsidR="7622579D" w:rsidRPr="008C2EB3">
        <w:rPr>
          <w:rFonts w:ascii="Baskerville Old Face" w:eastAsiaTheme="minorEastAsia" w:hAnsi="Baskerville Old Face" w:cstheme="minorBidi"/>
          <w:i w:val="0"/>
          <w:sz w:val="24"/>
          <w:szCs w:val="24"/>
        </w:rPr>
        <w:t>features of ethnograph</w:t>
      </w:r>
      <w:r w:rsidRPr="008C2EB3">
        <w:rPr>
          <w:rFonts w:ascii="Baskerville Old Face" w:eastAsiaTheme="minorEastAsia" w:hAnsi="Baskerville Old Face" w:cstheme="minorBidi"/>
          <w:i w:val="0"/>
          <w:sz w:val="24"/>
          <w:szCs w:val="24"/>
        </w:rPr>
        <w:t>ic research?</w:t>
      </w:r>
    </w:p>
    <w:p w14:paraId="3B2E4AEA" w14:textId="779E2E1C" w:rsidR="008430E5" w:rsidRPr="008C2EB3" w:rsidRDefault="008430E5" w:rsidP="008430E5">
      <w:pPr>
        <w:pStyle w:val="Heading4"/>
        <w:rPr>
          <w:rFonts w:ascii="Baskerville Old Face" w:eastAsiaTheme="minorEastAsia" w:hAnsi="Baskerville Old Face" w:cstheme="minorBidi"/>
          <w:sz w:val="24"/>
          <w:szCs w:val="24"/>
        </w:rPr>
      </w:pPr>
      <w:r w:rsidRPr="008C2EB3">
        <w:rPr>
          <w:rFonts w:ascii="Baskerville Old Face" w:eastAsiaTheme="minorEastAsia" w:hAnsi="Baskerville Old Face" w:cstheme="minorBidi"/>
          <w:color w:val="333333"/>
          <w:sz w:val="24"/>
          <w:szCs w:val="24"/>
        </w:rPr>
        <w:t xml:space="preserve">Mills and </w:t>
      </w:r>
      <w:proofErr w:type="gramStart"/>
      <w:r w:rsidRPr="008C2EB3">
        <w:rPr>
          <w:rFonts w:ascii="Baskerville Old Face" w:eastAsiaTheme="minorEastAsia" w:hAnsi="Baskerville Old Face" w:cstheme="minorBidi"/>
          <w:color w:val="333333"/>
          <w:sz w:val="24"/>
          <w:szCs w:val="24"/>
        </w:rPr>
        <w:t>Morton(</w:t>
      </w:r>
      <w:proofErr w:type="gramEnd"/>
      <w:r w:rsidRPr="008C2EB3">
        <w:rPr>
          <w:rFonts w:ascii="Baskerville Old Face" w:eastAsiaTheme="minorEastAsia" w:hAnsi="Baskerville Old Face" w:cstheme="minorBidi"/>
          <w:color w:val="333333"/>
          <w:sz w:val="24"/>
          <w:szCs w:val="24"/>
        </w:rPr>
        <w:t>2014) list the key features of ethnographic research;</w:t>
      </w:r>
    </w:p>
    <w:p w14:paraId="3EEC54FD" w14:textId="4377DFE3" w:rsidR="7622579D" w:rsidRPr="008C2EB3" w:rsidRDefault="7622579D" w:rsidP="008430E5">
      <w:pPr>
        <w:pStyle w:val="ListParagraph"/>
        <w:numPr>
          <w:ilvl w:val="0"/>
          <w:numId w:val="1"/>
        </w:numPr>
        <w:tabs>
          <w:tab w:val="left" w:pos="1005"/>
        </w:tabs>
        <w:rPr>
          <w:rFonts w:ascii="Baskerville Old Face" w:hAnsi="Baskerville Old Face"/>
          <w:color w:val="333333"/>
          <w:sz w:val="24"/>
          <w:szCs w:val="24"/>
        </w:rPr>
      </w:pPr>
      <w:r w:rsidRPr="008C2EB3">
        <w:rPr>
          <w:rFonts w:ascii="Baskerville Old Face" w:eastAsiaTheme="minorEastAsia" w:hAnsi="Baskerville Old Face"/>
          <w:color w:val="333333"/>
          <w:sz w:val="24"/>
          <w:szCs w:val="24"/>
        </w:rPr>
        <w:t>A strong emphasis on exploring the nature of a particular social phenomenon, rather than setting out to test hypotheses about it</w:t>
      </w:r>
    </w:p>
    <w:p w14:paraId="67473CF0" w14:textId="07815B60" w:rsidR="7622579D" w:rsidRPr="008C2EB3" w:rsidRDefault="7622579D" w:rsidP="7622579D">
      <w:pPr>
        <w:pStyle w:val="ListParagraph"/>
        <w:numPr>
          <w:ilvl w:val="0"/>
          <w:numId w:val="1"/>
        </w:numPr>
        <w:rPr>
          <w:rFonts w:ascii="Baskerville Old Face" w:hAnsi="Baskerville Old Face"/>
          <w:color w:val="333333"/>
          <w:sz w:val="24"/>
          <w:szCs w:val="24"/>
        </w:rPr>
      </w:pPr>
      <w:r w:rsidRPr="008C2EB3">
        <w:rPr>
          <w:rFonts w:ascii="Baskerville Old Face" w:eastAsiaTheme="minorEastAsia" w:hAnsi="Baskerville Old Face"/>
          <w:color w:val="333333"/>
          <w:sz w:val="24"/>
          <w:szCs w:val="24"/>
        </w:rPr>
        <w:t>A tendency to work primarily with “unstructured data” —that is, data that have not been coded at the point of data collection as a closed set of analytical categories</w:t>
      </w:r>
    </w:p>
    <w:p w14:paraId="42CE1827" w14:textId="3720758E" w:rsidR="7622579D" w:rsidRPr="008C2EB3" w:rsidRDefault="7622579D" w:rsidP="7622579D">
      <w:pPr>
        <w:pStyle w:val="ListParagraph"/>
        <w:numPr>
          <w:ilvl w:val="0"/>
          <w:numId w:val="1"/>
        </w:numPr>
        <w:rPr>
          <w:rFonts w:ascii="Baskerville Old Face" w:hAnsi="Baskerville Old Face"/>
          <w:color w:val="333333"/>
          <w:sz w:val="24"/>
          <w:szCs w:val="24"/>
        </w:rPr>
      </w:pPr>
      <w:r w:rsidRPr="008C2EB3">
        <w:rPr>
          <w:rFonts w:ascii="Baskerville Old Face" w:eastAsiaTheme="minorEastAsia" w:hAnsi="Baskerville Old Face"/>
          <w:color w:val="333333"/>
          <w:sz w:val="24"/>
          <w:szCs w:val="24"/>
        </w:rPr>
        <w:t xml:space="preserve">Investigation of a small number of cases </w:t>
      </w:r>
    </w:p>
    <w:p w14:paraId="710D721C" w14:textId="7EE5F241" w:rsidR="44D844E7" w:rsidRPr="008C2EB3" w:rsidRDefault="008430E5" w:rsidP="44D844E7">
      <w:pPr>
        <w:rPr>
          <w:rFonts w:ascii="Baskerville Old Face" w:hAnsi="Baskerville Old Face"/>
        </w:rPr>
      </w:pPr>
      <w:r w:rsidRPr="008C2EB3">
        <w:rPr>
          <w:rFonts w:ascii="Baskerville Old Face" w:hAnsi="Baskerville Old Face"/>
        </w:rPr>
        <w:t>Furthermore Mills and Morton (2014) suggest the stance that an ethnographic researcher may adopt as a w</w:t>
      </w:r>
      <w:r w:rsidR="44D844E7" w:rsidRPr="008C2EB3">
        <w:rPr>
          <w:rFonts w:ascii="Baskerville Old Face" w:hAnsi="Baskerville Old Face"/>
        </w:rPr>
        <w:t>ay of seeing, thinking then writing based on three principles</w:t>
      </w:r>
      <w:r w:rsidRPr="008C2EB3">
        <w:rPr>
          <w:rFonts w:ascii="Baskerville Old Face" w:hAnsi="Baskerville Old Face"/>
        </w:rPr>
        <w:t xml:space="preserve">. Firstly the researcher has an </w:t>
      </w:r>
      <w:r w:rsidR="44D844E7" w:rsidRPr="008C2EB3">
        <w:rPr>
          <w:rFonts w:ascii="Baskerville Old Face" w:hAnsi="Baskerville Old Face"/>
        </w:rPr>
        <w:t>ethnographic disposition or habit</w:t>
      </w:r>
      <w:r w:rsidRPr="008C2EB3">
        <w:rPr>
          <w:rFonts w:ascii="Baskerville Old Face" w:hAnsi="Baskerville Old Face"/>
        </w:rPr>
        <w:t xml:space="preserve">, secondly ethnography may be considered as an </w:t>
      </w:r>
      <w:r w:rsidR="44D844E7" w:rsidRPr="008C2EB3">
        <w:rPr>
          <w:rFonts w:ascii="Baskerville Old Face" w:hAnsi="Baskerville Old Face"/>
        </w:rPr>
        <w:t>uncomfortable science (Firth, 1951), much like the German philosophical striving for the subjective understanding of others (</w:t>
      </w:r>
      <w:proofErr w:type="spellStart"/>
      <w:r w:rsidR="44D844E7" w:rsidRPr="008C2EB3">
        <w:rPr>
          <w:rFonts w:ascii="Baskerville Old Face" w:hAnsi="Baskerville Old Face"/>
          <w:i/>
        </w:rPr>
        <w:t>verstehen</w:t>
      </w:r>
      <w:proofErr w:type="spellEnd"/>
      <w:r w:rsidR="44D844E7" w:rsidRPr="008C2EB3">
        <w:rPr>
          <w:rFonts w:ascii="Baskerville Old Face" w:hAnsi="Baskerville Old Face"/>
        </w:rPr>
        <w:t xml:space="preserve">), </w:t>
      </w:r>
      <w:r w:rsidRPr="008C2EB3">
        <w:rPr>
          <w:rFonts w:ascii="Baskerville Old Face" w:hAnsi="Baskerville Old Face"/>
        </w:rPr>
        <w:t>i.e.</w:t>
      </w:r>
      <w:r w:rsidR="44D844E7" w:rsidRPr="008C2EB3">
        <w:rPr>
          <w:rFonts w:ascii="Baskerville Old Face" w:hAnsi="Baskerville Old Face"/>
        </w:rPr>
        <w:t xml:space="preserve"> </w:t>
      </w:r>
      <w:r w:rsidRPr="008C2EB3">
        <w:rPr>
          <w:rFonts w:ascii="Baskerville Old Face" w:hAnsi="Baskerville Old Face"/>
        </w:rPr>
        <w:t>.</w:t>
      </w:r>
      <w:r w:rsidR="44D844E7" w:rsidRPr="008C2EB3">
        <w:rPr>
          <w:rFonts w:ascii="Baskerville Old Face" w:hAnsi="Baskerville Old Face"/>
        </w:rPr>
        <w:t xml:space="preserve">being at risk of being exposed to the educational discourses that we encounter. </w:t>
      </w:r>
      <w:r w:rsidRPr="008C2EB3">
        <w:rPr>
          <w:rFonts w:ascii="Baskerville Old Face" w:hAnsi="Baskerville Old Face"/>
        </w:rPr>
        <w:t>Finally the ethnographer must be e</w:t>
      </w:r>
      <w:r w:rsidR="44D844E7" w:rsidRPr="008C2EB3">
        <w:rPr>
          <w:rFonts w:ascii="Baskerville Old Face" w:hAnsi="Baskerville Old Face"/>
        </w:rPr>
        <w:t>mpath</w:t>
      </w:r>
      <w:r w:rsidRPr="008C2EB3">
        <w:rPr>
          <w:rFonts w:ascii="Baskerville Old Face" w:hAnsi="Baskerville Old Face"/>
        </w:rPr>
        <w:t xml:space="preserve">etic, since the research aims </w:t>
      </w:r>
      <w:r w:rsidR="009C7E84" w:rsidRPr="008C2EB3">
        <w:rPr>
          <w:rFonts w:ascii="Baskerville Old Face" w:hAnsi="Baskerville Old Face"/>
        </w:rPr>
        <w:t>to create ethnographic</w:t>
      </w:r>
      <w:r w:rsidR="44D844E7" w:rsidRPr="008C2EB3">
        <w:rPr>
          <w:rFonts w:ascii="Baskerville Old Face" w:hAnsi="Baskerville Old Face"/>
        </w:rPr>
        <w:t xml:space="preserve"> knowledge through empathetic dialogue, exchange and collaboration</w:t>
      </w:r>
      <w:r w:rsidRPr="008C2EB3">
        <w:rPr>
          <w:rFonts w:ascii="Baskerville Old Face" w:hAnsi="Baskerville Old Face"/>
        </w:rPr>
        <w:t xml:space="preserve">. This aspect is </w:t>
      </w:r>
      <w:r w:rsidR="009C7E84" w:rsidRPr="008C2EB3">
        <w:rPr>
          <w:rFonts w:ascii="Baskerville Old Face" w:hAnsi="Baskerville Old Face"/>
        </w:rPr>
        <w:t>challenging,</w:t>
      </w:r>
      <w:r w:rsidRPr="008C2EB3">
        <w:rPr>
          <w:rFonts w:ascii="Baskerville Old Face" w:hAnsi="Baskerville Old Face"/>
        </w:rPr>
        <w:t xml:space="preserve"> drawing on the </w:t>
      </w:r>
      <w:r w:rsidR="004C020E" w:rsidRPr="008C2EB3">
        <w:rPr>
          <w:rFonts w:ascii="Baskerville Old Face" w:hAnsi="Baskerville Old Face"/>
        </w:rPr>
        <w:t>researcher’s</w:t>
      </w:r>
      <w:r w:rsidR="44D844E7" w:rsidRPr="008C2EB3">
        <w:rPr>
          <w:rFonts w:ascii="Baskerville Old Face" w:hAnsi="Baskerville Old Face"/>
        </w:rPr>
        <w:t xml:space="preserve"> senses and emotional sensibilities, emotional intelligence and reflexivity.</w:t>
      </w:r>
      <w:r w:rsidRPr="008C2EB3">
        <w:rPr>
          <w:rFonts w:ascii="Baskerville Old Face" w:hAnsi="Baskerville Old Face"/>
        </w:rPr>
        <w:t xml:space="preserve"> To conclude </w:t>
      </w:r>
      <w:r w:rsidR="44D844E7" w:rsidRPr="008C2EB3">
        <w:rPr>
          <w:rFonts w:ascii="Baskerville Old Face" w:hAnsi="Baskerville Old Face"/>
        </w:rPr>
        <w:t>M</w:t>
      </w:r>
      <w:r w:rsidRPr="008C2EB3">
        <w:rPr>
          <w:rFonts w:ascii="Baskerville Old Face" w:hAnsi="Baskerville Old Face"/>
        </w:rPr>
        <w:t xml:space="preserve">arcus (2009) states that the researcher cannot be trained </w:t>
      </w:r>
      <w:r w:rsidR="009C7E84" w:rsidRPr="008C2EB3">
        <w:rPr>
          <w:rFonts w:ascii="Baskerville Old Face" w:hAnsi="Baskerville Old Face"/>
        </w:rPr>
        <w:t>in Ethnography</w:t>
      </w:r>
      <w:r w:rsidR="44D844E7" w:rsidRPr="008C2EB3">
        <w:rPr>
          <w:rFonts w:ascii="Baskerville Old Face" w:hAnsi="Baskerville Old Face"/>
        </w:rPr>
        <w:t xml:space="preserve"> </w:t>
      </w:r>
      <w:r w:rsidR="004C020E" w:rsidRPr="008C2EB3">
        <w:rPr>
          <w:rFonts w:ascii="Baskerville Old Face" w:hAnsi="Baskerville Old Face"/>
        </w:rPr>
        <w:t xml:space="preserve">as a </w:t>
      </w:r>
      <w:r w:rsidR="009C7E84" w:rsidRPr="008C2EB3">
        <w:rPr>
          <w:rFonts w:ascii="Baskerville Old Face" w:hAnsi="Baskerville Old Face"/>
        </w:rPr>
        <w:t>method, but</w:t>
      </w:r>
      <w:r w:rsidR="44D844E7" w:rsidRPr="008C2EB3">
        <w:rPr>
          <w:rFonts w:ascii="Baskerville Old Face" w:hAnsi="Baskerville Old Face"/>
        </w:rPr>
        <w:t xml:space="preserve"> rather </w:t>
      </w:r>
      <w:r w:rsidR="004C020E" w:rsidRPr="008C2EB3">
        <w:rPr>
          <w:rFonts w:ascii="Baskerville Old Face" w:hAnsi="Baskerville Old Face"/>
        </w:rPr>
        <w:t xml:space="preserve">the approach </w:t>
      </w:r>
      <w:r w:rsidR="009C7E84" w:rsidRPr="008C2EB3">
        <w:rPr>
          <w:rFonts w:ascii="Baskerville Old Face" w:hAnsi="Baskerville Old Face"/>
        </w:rPr>
        <w:t>requires participation</w:t>
      </w:r>
      <w:r w:rsidR="44D844E7" w:rsidRPr="008C2EB3">
        <w:rPr>
          <w:rFonts w:ascii="Baskerville Old Face" w:hAnsi="Baskerville Old Face"/>
        </w:rPr>
        <w:t xml:space="preserve"> in a ‘culture of </w:t>
      </w:r>
      <w:r w:rsidR="004C020E" w:rsidRPr="008C2EB3">
        <w:rPr>
          <w:rFonts w:ascii="Baskerville Old Face" w:hAnsi="Baskerville Old Face"/>
        </w:rPr>
        <w:t>craftsmanship</w:t>
      </w:r>
      <w:r w:rsidR="44D844E7" w:rsidRPr="008C2EB3">
        <w:rPr>
          <w:rFonts w:ascii="Baskerville Old Face" w:hAnsi="Baskerville Old Face"/>
        </w:rPr>
        <w:t xml:space="preserve">’ </w:t>
      </w:r>
      <w:r w:rsidR="004C020E" w:rsidRPr="008C2EB3">
        <w:rPr>
          <w:rFonts w:ascii="Baskerville Old Face" w:hAnsi="Baskerville Old Face"/>
        </w:rPr>
        <w:t>co creating the subject of the research and investigation.</w:t>
      </w:r>
    </w:p>
    <w:p w14:paraId="1174FD07" w14:textId="254227BD" w:rsidR="004C020E" w:rsidRPr="008C2EB3" w:rsidRDefault="004C020E" w:rsidP="44D844E7">
      <w:pPr>
        <w:rPr>
          <w:rFonts w:ascii="Baskerville Old Face" w:hAnsi="Baskerville Old Face"/>
          <w:color w:val="002060"/>
        </w:rPr>
      </w:pPr>
      <w:r w:rsidRPr="008C2EB3">
        <w:rPr>
          <w:rFonts w:ascii="Baskerville Old Face" w:hAnsi="Baskerville Old Face"/>
          <w:color w:val="002060"/>
        </w:rPr>
        <w:t xml:space="preserve">What is the significance for the Ed Doc researcher? </w:t>
      </w:r>
    </w:p>
    <w:p w14:paraId="7CB6D0F5" w14:textId="1CAE1783" w:rsidR="009C7E84" w:rsidRPr="008C2EB3" w:rsidRDefault="004C020E" w:rsidP="009C7E84">
      <w:pPr>
        <w:rPr>
          <w:rFonts w:ascii="Baskerville Old Face" w:hAnsi="Baskerville Old Face"/>
        </w:rPr>
      </w:pPr>
      <w:r w:rsidRPr="008C2EB3">
        <w:rPr>
          <w:rFonts w:ascii="Baskerville Old Face" w:hAnsi="Baskerville Old Face"/>
        </w:rPr>
        <w:t xml:space="preserve">This is a challenge since </w:t>
      </w:r>
      <w:r w:rsidR="44D844E7" w:rsidRPr="008C2EB3">
        <w:rPr>
          <w:rFonts w:ascii="Baskerville Old Face" w:hAnsi="Baskerville Old Face"/>
        </w:rPr>
        <w:t>Educationalists</w:t>
      </w:r>
      <w:r w:rsidRPr="008C2EB3">
        <w:rPr>
          <w:rFonts w:ascii="Baskerville Old Face" w:hAnsi="Baskerville Old Face"/>
        </w:rPr>
        <w:t xml:space="preserve"> adopting attempting ethnography need to</w:t>
      </w:r>
      <w:r w:rsidR="44D844E7" w:rsidRPr="008C2EB3">
        <w:rPr>
          <w:rFonts w:ascii="Baskerville Old Face" w:hAnsi="Baskerville Old Face"/>
        </w:rPr>
        <w:t xml:space="preserve"> make the case for ethnography against competing parad</w:t>
      </w:r>
      <w:r w:rsidRPr="008C2EB3">
        <w:rPr>
          <w:rFonts w:ascii="Baskerville Old Face" w:hAnsi="Baskerville Old Face"/>
        </w:rPr>
        <w:t xml:space="preserve">igms, which are more attractive. There is preponderance in Educational Research </w:t>
      </w:r>
      <w:r w:rsidR="009C7E84" w:rsidRPr="008C2EB3">
        <w:rPr>
          <w:rFonts w:ascii="Baskerville Old Face" w:hAnsi="Baskerville Old Face"/>
        </w:rPr>
        <w:t>currently to</w:t>
      </w:r>
      <w:r w:rsidRPr="008C2EB3">
        <w:rPr>
          <w:rFonts w:ascii="Baskerville Old Face" w:hAnsi="Baskerville Old Face"/>
        </w:rPr>
        <w:t xml:space="preserve"> adopt </w:t>
      </w:r>
      <w:r w:rsidR="44D844E7" w:rsidRPr="008C2EB3">
        <w:rPr>
          <w:rFonts w:ascii="Baskerville Old Face" w:hAnsi="Baskerville Old Face"/>
        </w:rPr>
        <w:t xml:space="preserve">evidence and statistically based </w:t>
      </w:r>
      <w:r w:rsidRPr="008C2EB3">
        <w:rPr>
          <w:rFonts w:ascii="Baskerville Old Face" w:hAnsi="Baskerville Old Face"/>
        </w:rPr>
        <w:t xml:space="preserve">research methods and </w:t>
      </w:r>
      <w:r w:rsidR="44D844E7" w:rsidRPr="008C2EB3">
        <w:rPr>
          <w:rFonts w:ascii="Baskerville Old Face" w:hAnsi="Baskerville Old Face"/>
        </w:rPr>
        <w:t>approaches</w:t>
      </w:r>
      <w:r w:rsidRPr="008C2EB3">
        <w:rPr>
          <w:rFonts w:ascii="Baskerville Old Face" w:hAnsi="Baskerville Old Face"/>
        </w:rPr>
        <w:t xml:space="preserve">. However a defence is provided by </w:t>
      </w:r>
      <w:r w:rsidRPr="008C2EB3">
        <w:rPr>
          <w:rFonts w:ascii="Baskerville Old Face" w:hAnsi="Baskerville Old Face"/>
          <w:iCs/>
        </w:rPr>
        <w:t>Savage (</w:t>
      </w:r>
      <w:proofErr w:type="spellStart"/>
      <w:r w:rsidRPr="008C2EB3">
        <w:rPr>
          <w:rFonts w:ascii="Baskerville Old Face" w:hAnsi="Baskerville Old Face"/>
          <w:iCs/>
        </w:rPr>
        <w:t>xxxx</w:t>
      </w:r>
      <w:proofErr w:type="spellEnd"/>
      <w:r w:rsidRPr="008C2EB3">
        <w:rPr>
          <w:rFonts w:ascii="Baskerville Old Face" w:hAnsi="Baskerville Old Face"/>
          <w:iCs/>
        </w:rPr>
        <w:t xml:space="preserve">) who suggests that science is </w:t>
      </w:r>
      <w:r w:rsidR="009C7E84" w:rsidRPr="008C2EB3">
        <w:rPr>
          <w:rFonts w:ascii="Baskerville Old Face" w:hAnsi="Baskerville Old Face"/>
          <w:iCs/>
        </w:rPr>
        <w:t>neither innocent nor</w:t>
      </w:r>
      <w:r w:rsidRPr="008C2EB3">
        <w:rPr>
          <w:rFonts w:ascii="Baskerville Old Face" w:hAnsi="Baskerville Old Face"/>
          <w:iCs/>
        </w:rPr>
        <w:t xml:space="preserve"> </w:t>
      </w:r>
      <w:proofErr w:type="gramStart"/>
      <w:r w:rsidRPr="008C2EB3">
        <w:rPr>
          <w:rFonts w:ascii="Baskerville Old Face" w:hAnsi="Baskerville Old Face"/>
          <w:iCs/>
        </w:rPr>
        <w:t>neutral</w:t>
      </w:r>
      <w:r w:rsidR="009C7E84" w:rsidRPr="008C2EB3">
        <w:rPr>
          <w:rFonts w:ascii="Baskerville Old Face" w:hAnsi="Baskerville Old Face"/>
          <w:iCs/>
        </w:rPr>
        <w:t xml:space="preserve"> </w:t>
      </w:r>
      <w:r w:rsidR="009C7E84" w:rsidRPr="008C2EB3">
        <w:rPr>
          <w:rFonts w:ascii="Baskerville Old Face" w:hAnsi="Baskerville Old Face"/>
        </w:rPr>
        <w:t>,</w:t>
      </w:r>
      <w:proofErr w:type="gramEnd"/>
      <w:r w:rsidR="009C7E84" w:rsidRPr="008C2EB3">
        <w:rPr>
          <w:rFonts w:ascii="Baskerville Old Face" w:hAnsi="Baskerville Old Face"/>
        </w:rPr>
        <w:t xml:space="preserve"> and posits that researchers cannot fully detach themselves from the worlds in which interaction takes place. </w:t>
      </w:r>
    </w:p>
    <w:p w14:paraId="6181B0C6" w14:textId="0249B117" w:rsidR="009C7E84" w:rsidRPr="008C2EB3" w:rsidRDefault="004C020E" w:rsidP="009C7E84">
      <w:pPr>
        <w:rPr>
          <w:rFonts w:ascii="Baskerville Old Face" w:hAnsi="Baskerville Old Face"/>
        </w:rPr>
      </w:pPr>
      <w:r w:rsidRPr="008C2EB3">
        <w:rPr>
          <w:rFonts w:ascii="Baskerville Old Face" w:hAnsi="Baskerville Old Face"/>
        </w:rPr>
        <w:t xml:space="preserve">The education </w:t>
      </w:r>
      <w:r w:rsidR="44D844E7" w:rsidRPr="008C2EB3">
        <w:rPr>
          <w:rFonts w:ascii="Baskerville Old Face" w:hAnsi="Baskerville Old Face"/>
        </w:rPr>
        <w:t xml:space="preserve">ethnographer </w:t>
      </w:r>
      <w:r w:rsidRPr="008C2EB3">
        <w:rPr>
          <w:rFonts w:ascii="Baskerville Old Face" w:hAnsi="Baskerville Old Face"/>
        </w:rPr>
        <w:t xml:space="preserve">therefore </w:t>
      </w:r>
      <w:r w:rsidR="44D844E7" w:rsidRPr="008C2EB3">
        <w:rPr>
          <w:rFonts w:ascii="Baskerville Old Face" w:hAnsi="Baskerville Old Face"/>
        </w:rPr>
        <w:t xml:space="preserve">feels that they </w:t>
      </w:r>
      <w:r w:rsidRPr="008C2EB3">
        <w:rPr>
          <w:rFonts w:ascii="Baskerville Old Face" w:hAnsi="Baskerville Old Face"/>
        </w:rPr>
        <w:t xml:space="preserve">may be criticised for </w:t>
      </w:r>
      <w:r w:rsidR="44D844E7" w:rsidRPr="008C2EB3">
        <w:rPr>
          <w:rFonts w:ascii="Baskerville Old Face" w:hAnsi="Baskerville Old Face"/>
        </w:rPr>
        <w:t>retreating into the ‘unscientific generalisations and subjectivity</w:t>
      </w:r>
      <w:r w:rsidRPr="008C2EB3">
        <w:rPr>
          <w:rFonts w:ascii="Baskerville Old Face" w:hAnsi="Baskerville Old Face"/>
        </w:rPr>
        <w:t xml:space="preserve">’. It is difficult to appreciate research that is responding </w:t>
      </w:r>
      <w:r w:rsidR="009C7E84" w:rsidRPr="008C2EB3">
        <w:rPr>
          <w:rFonts w:ascii="Baskerville Old Face" w:hAnsi="Baskerville Old Face"/>
        </w:rPr>
        <w:t xml:space="preserve">and </w:t>
      </w:r>
      <w:r w:rsidR="009C7E84" w:rsidRPr="008C2EB3">
        <w:rPr>
          <w:rFonts w:ascii="Baskerville Old Face" w:hAnsi="Baskerville Old Face"/>
        </w:rPr>
        <w:lastRenderedPageBreak/>
        <w:t>adjusting</w:t>
      </w:r>
      <w:r w:rsidR="44D844E7" w:rsidRPr="008C2EB3">
        <w:rPr>
          <w:rFonts w:ascii="Baskerville Old Face" w:hAnsi="Baskerville Old Face"/>
        </w:rPr>
        <w:t xml:space="preserve"> to events in the </w:t>
      </w:r>
      <w:r w:rsidR="44D844E7" w:rsidRPr="008C2EB3">
        <w:rPr>
          <w:rFonts w:ascii="Baskerville Old Face" w:hAnsi="Baskerville Old Face"/>
          <w:i/>
          <w:iCs/>
        </w:rPr>
        <w:t>line of least resistance</w:t>
      </w:r>
      <w:r w:rsidRPr="008C2EB3">
        <w:rPr>
          <w:rFonts w:ascii="Baskerville Old Face" w:hAnsi="Baskerville Old Face"/>
          <w:i/>
          <w:iCs/>
        </w:rPr>
        <w:t xml:space="preserve">, </w:t>
      </w:r>
      <w:r w:rsidRPr="008C2EB3">
        <w:rPr>
          <w:rFonts w:ascii="Baskerville Old Face" w:hAnsi="Baskerville Old Face"/>
          <w:iCs/>
        </w:rPr>
        <w:t>where research</w:t>
      </w:r>
      <w:r w:rsidR="44D844E7" w:rsidRPr="008C2EB3">
        <w:rPr>
          <w:rFonts w:ascii="Baskerville Old Face" w:hAnsi="Baskerville Old Face"/>
          <w:iCs/>
        </w:rPr>
        <w:t xml:space="preserve"> design </w:t>
      </w:r>
      <w:r w:rsidRPr="008C2EB3">
        <w:rPr>
          <w:rFonts w:ascii="Baskerville Old Face" w:hAnsi="Baskerville Old Face"/>
          <w:iCs/>
        </w:rPr>
        <w:t xml:space="preserve">is reliant on </w:t>
      </w:r>
      <w:r w:rsidR="44D844E7" w:rsidRPr="008C2EB3">
        <w:rPr>
          <w:rFonts w:ascii="Baskerville Old Face" w:hAnsi="Baskerville Old Face"/>
          <w:iCs/>
        </w:rPr>
        <w:t>reflexive process operating throughout every stage of the process (</w:t>
      </w:r>
      <w:proofErr w:type="spellStart"/>
      <w:r w:rsidR="44D844E7" w:rsidRPr="008C2EB3">
        <w:rPr>
          <w:rFonts w:ascii="Baskerville Old Face" w:hAnsi="Baskerville Old Face"/>
          <w:iCs/>
        </w:rPr>
        <w:t>Hammersley</w:t>
      </w:r>
      <w:proofErr w:type="spellEnd"/>
      <w:r w:rsidR="44D844E7" w:rsidRPr="008C2EB3">
        <w:rPr>
          <w:rFonts w:ascii="Baskerville Old Face" w:hAnsi="Baskerville Old Face"/>
          <w:iCs/>
        </w:rPr>
        <w:t xml:space="preserve"> and Atkinson, 1983) cited in </w:t>
      </w:r>
      <w:proofErr w:type="gramStart"/>
      <w:r w:rsidR="44D844E7" w:rsidRPr="008C2EB3">
        <w:rPr>
          <w:rFonts w:ascii="Baskerville Old Face" w:hAnsi="Baskerville Old Face"/>
          <w:iCs/>
        </w:rPr>
        <w:t>M</w:t>
      </w:r>
      <w:r w:rsidRPr="008C2EB3">
        <w:rPr>
          <w:rFonts w:ascii="Baskerville Old Face" w:hAnsi="Baskerville Old Face"/>
          <w:iCs/>
        </w:rPr>
        <w:t>i</w:t>
      </w:r>
      <w:r w:rsidR="44D844E7" w:rsidRPr="008C2EB3">
        <w:rPr>
          <w:rFonts w:ascii="Baskerville Old Face" w:hAnsi="Baskerville Old Face"/>
          <w:iCs/>
        </w:rPr>
        <w:t>lls</w:t>
      </w:r>
      <w:r w:rsidRPr="008C2EB3">
        <w:rPr>
          <w:rFonts w:ascii="Baskerville Old Face" w:hAnsi="Baskerville Old Face"/>
          <w:iCs/>
        </w:rPr>
        <w:t>(</w:t>
      </w:r>
      <w:proofErr w:type="gramEnd"/>
      <w:r w:rsidRPr="008C2EB3">
        <w:rPr>
          <w:rFonts w:ascii="Baskerville Old Face" w:hAnsi="Baskerville Old Face"/>
          <w:iCs/>
        </w:rPr>
        <w:t xml:space="preserve">2014). Core to </w:t>
      </w:r>
      <w:r w:rsidR="009C7E84" w:rsidRPr="008C2EB3">
        <w:rPr>
          <w:rFonts w:ascii="Baskerville Old Face" w:hAnsi="Baskerville Old Face"/>
          <w:iCs/>
        </w:rPr>
        <w:t>the ethnography</w:t>
      </w:r>
      <w:r w:rsidR="6DE15C09" w:rsidRPr="008C2EB3">
        <w:rPr>
          <w:rFonts w:ascii="Baskerville Old Face" w:hAnsi="Baskerville Old Face"/>
          <w:iCs/>
        </w:rPr>
        <w:t xml:space="preserve"> is </w:t>
      </w:r>
      <w:r w:rsidRPr="008C2EB3">
        <w:rPr>
          <w:rFonts w:ascii="Baskerville Old Face" w:hAnsi="Baskerville Old Face"/>
          <w:iCs/>
        </w:rPr>
        <w:t xml:space="preserve">the researcher’s participant </w:t>
      </w:r>
      <w:r w:rsidR="6DE15C09" w:rsidRPr="008C2EB3">
        <w:rPr>
          <w:rFonts w:ascii="Baskerville Old Face" w:hAnsi="Baskerville Old Face"/>
          <w:iCs/>
        </w:rPr>
        <w:t>observation, participation or both</w:t>
      </w:r>
      <w:r w:rsidR="009C7E84" w:rsidRPr="008C2EB3">
        <w:rPr>
          <w:rFonts w:ascii="Baskerville Old Face" w:hAnsi="Baskerville Old Face"/>
          <w:iCs/>
        </w:rPr>
        <w:t>. The ethnographic researcher pays a</w:t>
      </w:r>
      <w:r w:rsidR="6DE15C09" w:rsidRPr="008C2EB3">
        <w:rPr>
          <w:rFonts w:ascii="Baskerville Old Face" w:hAnsi="Baskerville Old Face"/>
          <w:iCs/>
        </w:rPr>
        <w:t xml:space="preserve">ttention is to the everyday and the mundane and </w:t>
      </w:r>
      <w:r w:rsidR="009C7E84" w:rsidRPr="008C2EB3">
        <w:rPr>
          <w:rFonts w:ascii="Baskerville Old Face" w:hAnsi="Baskerville Old Face"/>
          <w:iCs/>
        </w:rPr>
        <w:t xml:space="preserve">does </w:t>
      </w:r>
      <w:r w:rsidR="6DE15C09" w:rsidRPr="008C2EB3">
        <w:rPr>
          <w:rFonts w:ascii="Baskerville Old Face" w:hAnsi="Baskerville Old Face"/>
          <w:iCs/>
        </w:rPr>
        <w:t>not a</w:t>
      </w:r>
      <w:r w:rsidR="009C7E84" w:rsidRPr="008C2EB3">
        <w:rPr>
          <w:rFonts w:ascii="Baskerville Old Face" w:hAnsi="Baskerville Old Face"/>
          <w:iCs/>
        </w:rPr>
        <w:t>ttempt to develop</w:t>
      </w:r>
      <w:r w:rsidR="6DE15C09" w:rsidRPr="008C2EB3">
        <w:rPr>
          <w:rFonts w:ascii="Baskerville Old Face" w:hAnsi="Baskerville Old Face"/>
          <w:iCs/>
        </w:rPr>
        <w:t xml:space="preserve"> concept</w:t>
      </w:r>
      <w:r w:rsidR="009C7E84" w:rsidRPr="008C2EB3">
        <w:rPr>
          <w:rFonts w:ascii="Baskerville Old Face" w:hAnsi="Baskerville Old Face"/>
          <w:iCs/>
        </w:rPr>
        <w:t xml:space="preserve">s prior to research. The researcher therefore is </w:t>
      </w:r>
      <w:r w:rsidR="6DE15C09" w:rsidRPr="008C2EB3">
        <w:rPr>
          <w:rFonts w:ascii="Baskerville Old Face" w:hAnsi="Baskerville Old Face"/>
          <w:iCs/>
        </w:rPr>
        <w:t>moving away from</w:t>
      </w:r>
      <w:r w:rsidR="009C7E84" w:rsidRPr="008C2EB3">
        <w:rPr>
          <w:rFonts w:ascii="Baskerville Old Face" w:hAnsi="Baskerville Old Face"/>
          <w:iCs/>
        </w:rPr>
        <w:t xml:space="preserve"> research participants </w:t>
      </w:r>
      <w:bookmarkStart w:id="0" w:name="_GoBack"/>
      <w:bookmarkEnd w:id="0"/>
      <w:r w:rsidR="009C7E84" w:rsidRPr="008C2EB3">
        <w:rPr>
          <w:rFonts w:ascii="Baskerville Old Face" w:hAnsi="Baskerville Old Face"/>
          <w:iCs/>
        </w:rPr>
        <w:t xml:space="preserve">as </w:t>
      </w:r>
      <w:r w:rsidR="6DE15C09" w:rsidRPr="008C2EB3">
        <w:rPr>
          <w:rFonts w:ascii="Baskerville Old Face" w:hAnsi="Baskerville Old Face"/>
          <w:iCs/>
        </w:rPr>
        <w:t xml:space="preserve"> objects</w:t>
      </w:r>
      <w:r w:rsidR="009C7E84" w:rsidRPr="008C2EB3">
        <w:rPr>
          <w:rFonts w:ascii="Baskerville Old Face" w:hAnsi="Baskerville Old Face"/>
          <w:iCs/>
        </w:rPr>
        <w:t xml:space="preserve"> and moved focus and attention </w:t>
      </w:r>
      <w:r w:rsidR="6DE15C09" w:rsidRPr="008C2EB3">
        <w:rPr>
          <w:rFonts w:ascii="Baskerville Old Face" w:hAnsi="Baskerville Old Face"/>
          <w:iCs/>
        </w:rPr>
        <w:t xml:space="preserve"> to ‘specific activities engaged in by specific people</w:t>
      </w:r>
      <w:r w:rsidR="009C7E84" w:rsidRPr="008C2EB3">
        <w:rPr>
          <w:rFonts w:ascii="Baskerville Old Face" w:hAnsi="Baskerville Old Face"/>
          <w:iCs/>
        </w:rPr>
        <w:t xml:space="preserve">’ The aim is </w:t>
      </w:r>
      <w:r w:rsidR="6DE15C09" w:rsidRPr="008C2EB3">
        <w:rPr>
          <w:rFonts w:ascii="Baskerville Old Face" w:hAnsi="Baskerville Old Face"/>
          <w:iCs/>
        </w:rPr>
        <w:t xml:space="preserve"> express the primacy of the data above theory (Rainbow et al 2008)</w:t>
      </w:r>
      <w:r w:rsidR="009C7E84" w:rsidRPr="008C2EB3">
        <w:rPr>
          <w:rFonts w:ascii="Baskerville Old Face" w:hAnsi="Baskerville Old Face"/>
          <w:iCs/>
        </w:rPr>
        <w:t xml:space="preserve">. The researcher is engaged in the </w:t>
      </w:r>
      <w:r w:rsidR="6DE15C09" w:rsidRPr="008C2EB3">
        <w:rPr>
          <w:rFonts w:ascii="Baskerville Old Face" w:hAnsi="Baskerville Old Face"/>
          <w:iCs/>
        </w:rPr>
        <w:t>design of the research duri</w:t>
      </w:r>
      <w:r w:rsidR="009C7E84" w:rsidRPr="008C2EB3">
        <w:rPr>
          <w:rFonts w:ascii="Baskerville Old Face" w:hAnsi="Baskerville Old Face"/>
          <w:iCs/>
        </w:rPr>
        <w:t>ng the course of the inquiry, and</w:t>
      </w:r>
      <w:r w:rsidR="6DE15C09" w:rsidRPr="008C2EB3">
        <w:rPr>
          <w:rFonts w:ascii="Baskerville Old Face" w:hAnsi="Baskerville Old Face"/>
          <w:iCs/>
        </w:rPr>
        <w:t xml:space="preserve"> let</w:t>
      </w:r>
      <w:r w:rsidR="009C7E84" w:rsidRPr="008C2EB3">
        <w:rPr>
          <w:rFonts w:ascii="Baskerville Old Face" w:hAnsi="Baskerville Old Face"/>
          <w:iCs/>
        </w:rPr>
        <w:t>s</w:t>
      </w:r>
      <w:r w:rsidR="6DE15C09" w:rsidRPr="008C2EB3">
        <w:rPr>
          <w:rFonts w:ascii="Baskerville Old Face" w:hAnsi="Baskerville Old Face"/>
          <w:iCs/>
        </w:rPr>
        <w:t xml:space="preserve"> the field or the </w:t>
      </w:r>
      <w:r w:rsidR="009C7E84" w:rsidRPr="008C2EB3">
        <w:rPr>
          <w:rFonts w:ascii="Baskerville Old Face" w:hAnsi="Baskerville Old Face"/>
          <w:iCs/>
        </w:rPr>
        <w:t>particular story of theme that i</w:t>
      </w:r>
      <w:r w:rsidR="6DE15C09" w:rsidRPr="008C2EB3">
        <w:rPr>
          <w:rFonts w:ascii="Baskerville Old Face" w:hAnsi="Baskerville Old Face"/>
          <w:iCs/>
        </w:rPr>
        <w:t>s emerging take over the design</w:t>
      </w:r>
      <w:r w:rsidR="009C7E84" w:rsidRPr="008C2EB3">
        <w:rPr>
          <w:rFonts w:ascii="Baskerville Old Face" w:hAnsi="Baskerville Old Face"/>
        </w:rPr>
        <w:t xml:space="preserve">. To conclude Rainbow et al 2008 state that the researcher should embrace the real world </w:t>
      </w:r>
      <w:proofErr w:type="gramStart"/>
      <w:r w:rsidR="009C7E84" w:rsidRPr="008C2EB3">
        <w:rPr>
          <w:rFonts w:ascii="Baskerville Old Face" w:hAnsi="Baskerville Old Face"/>
        </w:rPr>
        <w:t>and  ‘get</w:t>
      </w:r>
      <w:proofErr w:type="gramEnd"/>
      <w:r w:rsidR="009C7E84" w:rsidRPr="008C2EB3">
        <w:rPr>
          <w:rFonts w:ascii="Baskerville Old Face" w:hAnsi="Baskerville Old Face"/>
        </w:rPr>
        <w:t xml:space="preserve"> drowned and carried awa</w:t>
      </w:r>
      <w:r w:rsidR="003C614F" w:rsidRPr="008C2EB3">
        <w:rPr>
          <w:rFonts w:ascii="Baskerville Old Face" w:hAnsi="Baskerville Old Face"/>
        </w:rPr>
        <w:t>y with it, while staying alert.’.</w:t>
      </w:r>
    </w:p>
    <w:p w14:paraId="08B0B414" w14:textId="18B716F1" w:rsidR="6DE15C09" w:rsidRPr="008C2EB3" w:rsidRDefault="003C614F" w:rsidP="6DE15C09">
      <w:pPr>
        <w:rPr>
          <w:rFonts w:ascii="Baskerville Old Face" w:hAnsi="Baskerville Old Face"/>
          <w:b/>
          <w:iCs/>
          <w:color w:val="002060"/>
        </w:rPr>
      </w:pPr>
      <w:r w:rsidRPr="008C2EB3">
        <w:rPr>
          <w:rFonts w:ascii="Baskerville Old Face" w:hAnsi="Baskerville Old Face"/>
          <w:b/>
          <w:iCs/>
          <w:color w:val="002060"/>
        </w:rPr>
        <w:t xml:space="preserve">First steps for the educational ethnography researcher </w:t>
      </w:r>
    </w:p>
    <w:p w14:paraId="5753E297" w14:textId="1B169AA8" w:rsidR="003C614F" w:rsidRPr="008C2EB3" w:rsidRDefault="003C614F" w:rsidP="003C614F">
      <w:pPr>
        <w:rPr>
          <w:rFonts w:ascii="Baskerville Old Face" w:hAnsi="Baskerville Old Face"/>
        </w:rPr>
      </w:pPr>
      <w:r w:rsidRPr="008C2EB3">
        <w:rPr>
          <w:rFonts w:ascii="Baskerville Old Face" w:hAnsi="Baskerville Old Face"/>
        </w:rPr>
        <w:t xml:space="preserve">Distilling a research problem, concern or question into one potent pellucid and illuminating sentence is the hardest part of ethnographic writing –write 500 words on the research topic, then 300, then 100, then 50 then 30 words. Set out the core ideas, issues and questions </w:t>
      </w:r>
    </w:p>
    <w:p w14:paraId="731DDC20" w14:textId="6205CE83" w:rsidR="003C614F" w:rsidRPr="008C2EB3" w:rsidRDefault="00D17A3E" w:rsidP="003C614F">
      <w:pPr>
        <w:rPr>
          <w:rFonts w:ascii="Baskerville Old Face" w:hAnsi="Baskerville Old Face"/>
          <w:color w:val="002060"/>
        </w:rPr>
      </w:pPr>
      <w:r w:rsidRPr="008C2EB3">
        <w:rPr>
          <w:rFonts w:ascii="Baskerville Old Face" w:hAnsi="Baskerville Old Face"/>
          <w:b/>
          <w:color w:val="002060"/>
        </w:rPr>
        <w:t>Referenc</w:t>
      </w:r>
      <w:r w:rsidRPr="008C2EB3">
        <w:rPr>
          <w:rFonts w:ascii="Baskerville Old Face" w:hAnsi="Baskerville Old Face"/>
          <w:color w:val="002060"/>
        </w:rPr>
        <w:t>e</w:t>
      </w:r>
    </w:p>
    <w:p w14:paraId="32C3DDF0" w14:textId="0C561B30" w:rsidR="00D17A3E" w:rsidRPr="008C2EB3" w:rsidRDefault="00D17A3E" w:rsidP="00D17A3E">
      <w:pPr>
        <w:rPr>
          <w:rFonts w:ascii="Baskerville Old Face" w:hAnsi="Baskerville Old Face"/>
        </w:rPr>
      </w:pPr>
      <w:r w:rsidRPr="008C2EB3">
        <w:rPr>
          <w:rFonts w:ascii="Baskerville Old Face" w:hAnsi="Baskerville Old Face"/>
        </w:rPr>
        <w:t xml:space="preserve">Mills D., &amp; Morton M., (2013) ‘Ethnography in </w:t>
      </w:r>
      <w:proofErr w:type="gramStart"/>
      <w:r w:rsidRPr="008C2EB3">
        <w:rPr>
          <w:rFonts w:ascii="Baskerville Old Face" w:hAnsi="Baskerville Old Face"/>
        </w:rPr>
        <w:t>Education.,</w:t>
      </w:r>
      <w:proofErr w:type="gramEnd"/>
      <w:r w:rsidRPr="008C2EB3">
        <w:rPr>
          <w:rFonts w:ascii="Baskerville Old Face" w:hAnsi="Baskerville Old Face"/>
        </w:rPr>
        <w:t xml:space="preserve"> BERA/Sage</w:t>
      </w:r>
    </w:p>
    <w:p w14:paraId="41CDD778" w14:textId="466381E1" w:rsidR="00D17A3E" w:rsidRPr="008C2EB3" w:rsidRDefault="00D17A3E" w:rsidP="00D17A3E">
      <w:pPr>
        <w:rPr>
          <w:rFonts w:ascii="Baskerville Old Face" w:hAnsi="Baskerville Old Face"/>
          <w:b/>
          <w:color w:val="002060"/>
        </w:rPr>
      </w:pPr>
      <w:r w:rsidRPr="008C2EB3">
        <w:rPr>
          <w:rFonts w:ascii="Baskerville Old Face" w:hAnsi="Baskerville Old Face"/>
          <w:b/>
          <w:color w:val="002060"/>
        </w:rPr>
        <w:t xml:space="preserve">In UWTSD </w:t>
      </w:r>
      <w:proofErr w:type="spellStart"/>
      <w:r w:rsidRPr="008C2EB3">
        <w:rPr>
          <w:rFonts w:ascii="Baskerville Old Face" w:hAnsi="Baskerville Old Face"/>
          <w:b/>
          <w:color w:val="002060"/>
        </w:rPr>
        <w:t>Dawsonera</w:t>
      </w:r>
      <w:proofErr w:type="spellEnd"/>
      <w:r w:rsidRPr="008C2EB3">
        <w:rPr>
          <w:rFonts w:ascii="Baskerville Old Face" w:hAnsi="Baskerville Old Face"/>
          <w:b/>
          <w:color w:val="002060"/>
        </w:rPr>
        <w:t xml:space="preserve"> [online </w:t>
      </w:r>
      <w:proofErr w:type="spellStart"/>
      <w:r w:rsidRPr="008C2EB3">
        <w:rPr>
          <w:rFonts w:ascii="Baskerville Old Face" w:hAnsi="Baskerville Old Face"/>
          <w:b/>
          <w:color w:val="002060"/>
        </w:rPr>
        <w:t>ebooks</w:t>
      </w:r>
      <w:proofErr w:type="spellEnd"/>
      <w:r w:rsidRPr="008C2EB3">
        <w:rPr>
          <w:rFonts w:ascii="Baskerville Old Face" w:hAnsi="Baskerville Old Face"/>
          <w:b/>
          <w:color w:val="002060"/>
        </w:rPr>
        <w:t>]</w:t>
      </w:r>
    </w:p>
    <w:p w14:paraId="5F47060C" w14:textId="24E3DCEB" w:rsidR="00D17A3E" w:rsidRPr="008C2EB3" w:rsidRDefault="00D17A3E" w:rsidP="00D17A3E">
      <w:pPr>
        <w:rPr>
          <w:rFonts w:ascii="Baskerville Old Face" w:eastAsia="Calibri" w:hAnsi="Baskerville Old Face" w:cs="Calibri"/>
        </w:rPr>
      </w:pPr>
      <w:r w:rsidRPr="008C2EB3">
        <w:rPr>
          <w:rFonts w:ascii="Baskerville Old Face" w:eastAsia="Calibri" w:hAnsi="Baskerville Old Face" w:cs="Calibri"/>
        </w:rPr>
        <w:t xml:space="preserve">Y </w:t>
      </w:r>
      <w:proofErr w:type="spellStart"/>
      <w:r w:rsidRPr="008C2EB3">
        <w:rPr>
          <w:rFonts w:ascii="Baskerville Old Face" w:eastAsia="Calibri" w:hAnsi="Baskerville Old Face" w:cs="Calibri"/>
        </w:rPr>
        <w:t>Blasco</w:t>
      </w:r>
      <w:proofErr w:type="spellEnd"/>
      <w:r w:rsidRPr="008C2EB3">
        <w:rPr>
          <w:rFonts w:ascii="Baskerville Old Face" w:eastAsia="Calibri" w:hAnsi="Baskerville Old Face" w:cs="Calibri"/>
        </w:rPr>
        <w:t xml:space="preserve"> P Gay &amp; Wardle </w:t>
      </w:r>
      <w:proofErr w:type="gramStart"/>
      <w:r w:rsidRPr="008C2EB3">
        <w:rPr>
          <w:rFonts w:ascii="Baskerville Old Face" w:eastAsia="Calibri" w:hAnsi="Baskerville Old Face" w:cs="Calibri"/>
        </w:rPr>
        <w:t>H .</w:t>
      </w:r>
      <w:proofErr w:type="gramEnd"/>
      <w:r w:rsidRPr="008C2EB3">
        <w:rPr>
          <w:rFonts w:ascii="Baskerville Old Face" w:eastAsia="Calibri" w:hAnsi="Baskerville Old Face" w:cs="Calibri"/>
        </w:rPr>
        <w:t xml:space="preserve">,(2004) ‘How to read Ethnography.’ Routledge </w:t>
      </w:r>
    </w:p>
    <w:p w14:paraId="3E88FD56" w14:textId="77777777" w:rsidR="00D17A3E" w:rsidRPr="008C2EB3" w:rsidRDefault="00D17A3E" w:rsidP="00D17A3E">
      <w:pPr>
        <w:rPr>
          <w:rFonts w:ascii="Baskerville Old Face" w:hAnsi="Baskerville Old Face"/>
        </w:rPr>
      </w:pPr>
      <w:r w:rsidRPr="008C2EB3">
        <w:rPr>
          <w:rFonts w:ascii="Baskerville Old Face" w:hAnsi="Baskerville Old Face"/>
        </w:rPr>
        <w:t xml:space="preserve">Gabo </w:t>
      </w:r>
      <w:proofErr w:type="spellStart"/>
      <w:r w:rsidRPr="008C2EB3">
        <w:rPr>
          <w:rFonts w:ascii="Baskerville Old Face" w:hAnsi="Baskerville Old Face"/>
        </w:rPr>
        <w:t>Giampetro</w:t>
      </w:r>
      <w:proofErr w:type="spellEnd"/>
      <w:r w:rsidRPr="008C2EB3">
        <w:rPr>
          <w:rFonts w:ascii="Baskerville Old Face" w:hAnsi="Baskerville Old Face"/>
        </w:rPr>
        <w:t>., (2008) ‘Doing Ethnography.’ Sage</w:t>
      </w:r>
    </w:p>
    <w:p w14:paraId="5D40D708" w14:textId="4D3AB2F9" w:rsidR="003C614F" w:rsidRPr="008C2EB3" w:rsidRDefault="003C614F" w:rsidP="003C614F">
      <w:pPr>
        <w:rPr>
          <w:rFonts w:ascii="Baskerville Old Face" w:hAnsi="Baskerville Old Face"/>
          <w:b/>
          <w:color w:val="002060"/>
        </w:rPr>
      </w:pPr>
      <w:r w:rsidRPr="008C2EB3">
        <w:rPr>
          <w:rFonts w:ascii="Baskerville Old Face" w:hAnsi="Baskerville Old Face"/>
          <w:b/>
          <w:color w:val="002060"/>
        </w:rPr>
        <w:t xml:space="preserve">Further reading </w:t>
      </w:r>
    </w:p>
    <w:p w14:paraId="2ED39483" w14:textId="2C283496" w:rsidR="003C614F" w:rsidRPr="008C2EB3" w:rsidRDefault="003C614F" w:rsidP="003C614F">
      <w:pPr>
        <w:rPr>
          <w:rFonts w:ascii="Baskerville Old Face" w:hAnsi="Baskerville Old Face"/>
        </w:rPr>
      </w:pPr>
      <w:r w:rsidRPr="008C2EB3">
        <w:rPr>
          <w:rFonts w:ascii="Baskerville Old Face" w:hAnsi="Baskerville Old Face"/>
        </w:rPr>
        <w:t>Anderson –Levitt K M., Ed (2011) ‘Anthropologies of education.’ Sage</w:t>
      </w:r>
    </w:p>
    <w:p w14:paraId="05F5438E" w14:textId="2D4E5ACF" w:rsidR="003C614F" w:rsidRPr="008C2EB3" w:rsidRDefault="003C614F" w:rsidP="003C614F">
      <w:pPr>
        <w:rPr>
          <w:rFonts w:ascii="Baskerville Old Face" w:hAnsi="Baskerville Old Face"/>
        </w:rPr>
      </w:pPr>
      <w:r w:rsidRPr="008C2EB3">
        <w:rPr>
          <w:rFonts w:ascii="Baskerville Old Face" w:hAnsi="Baskerville Old Face"/>
        </w:rPr>
        <w:t xml:space="preserve">Atkinson, Delmont, </w:t>
      </w:r>
      <w:proofErr w:type="gramStart"/>
      <w:r w:rsidRPr="008C2EB3">
        <w:rPr>
          <w:rFonts w:ascii="Baskerville Old Face" w:hAnsi="Baskerville Old Face"/>
        </w:rPr>
        <w:t>Coffey ,</w:t>
      </w:r>
      <w:proofErr w:type="gramEnd"/>
      <w:r w:rsidRPr="008C2EB3">
        <w:rPr>
          <w:rFonts w:ascii="Baskerville Old Face" w:hAnsi="Baskerville Old Face"/>
        </w:rPr>
        <w:t xml:space="preserve"> </w:t>
      </w:r>
      <w:proofErr w:type="spellStart"/>
      <w:r w:rsidRPr="008C2EB3">
        <w:rPr>
          <w:rFonts w:ascii="Baskerville Old Face" w:hAnsi="Baskerville Old Face"/>
        </w:rPr>
        <w:t>Lofland</w:t>
      </w:r>
      <w:proofErr w:type="spellEnd"/>
      <w:r w:rsidRPr="008C2EB3">
        <w:rPr>
          <w:rFonts w:ascii="Baskerville Old Face" w:hAnsi="Baskerville Old Face"/>
        </w:rPr>
        <w:t xml:space="preserve"> .,(2007) ‘Handbook of ethnography.’ Sage</w:t>
      </w:r>
    </w:p>
    <w:p w14:paraId="2D2D4985" w14:textId="0F727F3E" w:rsidR="003C614F" w:rsidRPr="008C2EB3" w:rsidRDefault="003C614F" w:rsidP="003C614F">
      <w:pPr>
        <w:rPr>
          <w:rFonts w:ascii="Baskerville Old Face" w:hAnsi="Baskerville Old Face"/>
        </w:rPr>
      </w:pPr>
      <w:r w:rsidRPr="008C2EB3">
        <w:rPr>
          <w:rFonts w:ascii="Baskerville Old Face" w:hAnsi="Baskerville Old Face"/>
        </w:rPr>
        <w:t xml:space="preserve">Levinson B </w:t>
      </w:r>
      <w:proofErr w:type="gramStart"/>
      <w:r w:rsidRPr="008C2EB3">
        <w:rPr>
          <w:rFonts w:ascii="Baskerville Old Face" w:hAnsi="Baskerville Old Face"/>
        </w:rPr>
        <w:t>A  &amp;</w:t>
      </w:r>
      <w:proofErr w:type="gramEnd"/>
      <w:r w:rsidRPr="008C2EB3">
        <w:rPr>
          <w:rFonts w:ascii="Baskerville Old Face" w:hAnsi="Baskerville Old Face"/>
        </w:rPr>
        <w:t xml:space="preserve"> Pollock M., (</w:t>
      </w:r>
      <w:proofErr w:type="spellStart"/>
      <w:r w:rsidRPr="008C2EB3">
        <w:rPr>
          <w:rFonts w:ascii="Baskerville Old Face" w:hAnsi="Baskerville Old Face"/>
        </w:rPr>
        <w:t>eds</w:t>
      </w:r>
      <w:proofErr w:type="spellEnd"/>
      <w:r w:rsidRPr="008C2EB3">
        <w:rPr>
          <w:rFonts w:ascii="Baskerville Old Face" w:hAnsi="Baskerville Old Face"/>
        </w:rPr>
        <w:t>) ‘A companion to the anthropology of education.’ Oxford</w:t>
      </w:r>
    </w:p>
    <w:p w14:paraId="2EFC58BD" w14:textId="448B8E7B" w:rsidR="003C614F" w:rsidRPr="008C2EB3" w:rsidRDefault="003C614F" w:rsidP="003C614F">
      <w:pPr>
        <w:rPr>
          <w:rFonts w:ascii="Baskerville Old Face" w:hAnsi="Baskerville Old Face"/>
          <w:bCs/>
        </w:rPr>
      </w:pPr>
      <w:proofErr w:type="spellStart"/>
      <w:r w:rsidRPr="008C2EB3">
        <w:rPr>
          <w:rFonts w:ascii="Baskerville Old Face" w:hAnsi="Baskerville Old Face"/>
          <w:bCs/>
        </w:rPr>
        <w:t>Galman</w:t>
      </w:r>
      <w:proofErr w:type="spellEnd"/>
      <w:r w:rsidRPr="008C2EB3">
        <w:rPr>
          <w:rFonts w:ascii="Baskerville Old Face" w:hAnsi="Baskerville Old Face"/>
          <w:bCs/>
        </w:rPr>
        <w:t xml:space="preserve"> S C., (2007) ‘Shane the lone ethnographer.’ </w:t>
      </w:r>
      <w:proofErr w:type="gramStart"/>
      <w:r w:rsidRPr="008C2EB3">
        <w:rPr>
          <w:rFonts w:ascii="Baskerville Old Face" w:hAnsi="Baskerville Old Face"/>
          <w:bCs/>
        </w:rPr>
        <w:t>Lanham :</w:t>
      </w:r>
      <w:proofErr w:type="spellStart"/>
      <w:r w:rsidRPr="008C2EB3">
        <w:rPr>
          <w:rFonts w:ascii="Baskerville Old Face" w:hAnsi="Baskerville Old Face"/>
          <w:bCs/>
        </w:rPr>
        <w:t>AltaMira</w:t>
      </w:r>
      <w:proofErr w:type="spellEnd"/>
      <w:proofErr w:type="gramEnd"/>
      <w:r w:rsidRPr="008C2EB3">
        <w:rPr>
          <w:rFonts w:ascii="Baskerville Old Face" w:hAnsi="Baskerville Old Face"/>
          <w:bCs/>
        </w:rPr>
        <w:t xml:space="preserve"> Press</w:t>
      </w:r>
    </w:p>
    <w:p w14:paraId="21E51BCF" w14:textId="31ECE0C5" w:rsidR="003C614F" w:rsidRPr="008C2EB3" w:rsidRDefault="003C614F" w:rsidP="003C614F">
      <w:pPr>
        <w:rPr>
          <w:rFonts w:ascii="Baskerville Old Face" w:hAnsi="Baskerville Old Face"/>
          <w:bCs/>
        </w:rPr>
      </w:pPr>
      <w:r w:rsidRPr="008C2EB3">
        <w:rPr>
          <w:rFonts w:ascii="Baskerville Old Face" w:hAnsi="Baskerville Old Face"/>
          <w:bCs/>
        </w:rPr>
        <w:t>Madden R.</w:t>
      </w:r>
      <w:proofErr w:type="gramStart"/>
      <w:r w:rsidRPr="008C2EB3">
        <w:rPr>
          <w:rFonts w:ascii="Baskerville Old Face" w:hAnsi="Baskerville Old Face"/>
          <w:bCs/>
        </w:rPr>
        <w:t>,  (</w:t>
      </w:r>
      <w:proofErr w:type="gramEnd"/>
      <w:r w:rsidRPr="008C2EB3">
        <w:rPr>
          <w:rFonts w:ascii="Baskerville Old Face" w:hAnsi="Baskerville Old Face"/>
          <w:bCs/>
        </w:rPr>
        <w:t xml:space="preserve">2010) ‘Being Ethnographic: A guide to the theory and practice of ethnography.’ Sage </w:t>
      </w:r>
    </w:p>
    <w:p w14:paraId="6D68A32C" w14:textId="0CECDDE1" w:rsidR="003C614F" w:rsidRPr="008C2EB3" w:rsidRDefault="003C614F" w:rsidP="003C614F">
      <w:pPr>
        <w:rPr>
          <w:rFonts w:ascii="Baskerville Old Face" w:hAnsi="Baskerville Old Face"/>
          <w:bCs/>
        </w:rPr>
      </w:pPr>
      <w:proofErr w:type="spellStart"/>
      <w:r w:rsidRPr="008C2EB3">
        <w:rPr>
          <w:rFonts w:ascii="Baskerville Old Face" w:hAnsi="Baskerville Old Face"/>
          <w:bCs/>
        </w:rPr>
        <w:t>Murchinson</w:t>
      </w:r>
      <w:proofErr w:type="spellEnd"/>
      <w:r w:rsidRPr="008C2EB3">
        <w:rPr>
          <w:rFonts w:ascii="Baskerville Old Face" w:hAnsi="Baskerville Old Face"/>
          <w:bCs/>
        </w:rPr>
        <w:t xml:space="preserve"> J M., (2010) ‘Ethnography Essentials: Designing, Conducting and Presenting your Research’ </w:t>
      </w:r>
      <w:proofErr w:type="spellStart"/>
      <w:r w:rsidRPr="008C2EB3">
        <w:rPr>
          <w:rFonts w:ascii="Baskerville Old Face" w:hAnsi="Baskerville Old Face"/>
          <w:bCs/>
        </w:rPr>
        <w:t>Jossey</w:t>
      </w:r>
      <w:proofErr w:type="spellEnd"/>
      <w:r w:rsidRPr="008C2EB3">
        <w:rPr>
          <w:rFonts w:ascii="Baskerville Old Face" w:hAnsi="Baskerville Old Face"/>
          <w:bCs/>
        </w:rPr>
        <w:t xml:space="preserve"> Bass</w:t>
      </w:r>
    </w:p>
    <w:p w14:paraId="6248BA0E" w14:textId="6681E03D" w:rsidR="003C614F" w:rsidRPr="008C2EB3" w:rsidRDefault="003C614F" w:rsidP="003C614F">
      <w:pPr>
        <w:rPr>
          <w:rFonts w:ascii="Baskerville Old Face" w:hAnsi="Baskerville Old Face"/>
          <w:b/>
          <w:bCs/>
        </w:rPr>
      </w:pPr>
      <w:r w:rsidRPr="008C2EB3">
        <w:rPr>
          <w:rFonts w:ascii="Baskerville Old Face" w:hAnsi="Baskerville Old Face"/>
          <w:bCs/>
        </w:rPr>
        <w:t>O’Reilly K., (2011) ‘Ethnographic Models Routledge /Key concepts in Ethnography</w:t>
      </w:r>
      <w:r w:rsidRPr="008C2EB3">
        <w:rPr>
          <w:rFonts w:ascii="Baskerville Old Face" w:hAnsi="Baskerville Old Face"/>
          <w:b/>
          <w:bCs/>
        </w:rPr>
        <w:t>’</w:t>
      </w:r>
    </w:p>
    <w:p w14:paraId="50BB9A91" w14:textId="3EB38C15" w:rsidR="003C614F" w:rsidRPr="008C2EB3" w:rsidRDefault="003C614F" w:rsidP="003C614F">
      <w:pPr>
        <w:rPr>
          <w:rFonts w:ascii="Baskerville Old Face" w:hAnsi="Baskerville Old Face"/>
        </w:rPr>
      </w:pPr>
      <w:r w:rsidRPr="008C2EB3">
        <w:rPr>
          <w:rFonts w:ascii="Baskerville Old Face" w:hAnsi="Baskerville Old Face"/>
        </w:rPr>
        <w:t xml:space="preserve">Bogdan R &amp; </w:t>
      </w:r>
      <w:proofErr w:type="spellStart"/>
      <w:r w:rsidRPr="008C2EB3">
        <w:rPr>
          <w:rFonts w:ascii="Baskerville Old Face" w:hAnsi="Baskerville Old Face"/>
        </w:rPr>
        <w:t>Biklen</w:t>
      </w:r>
      <w:proofErr w:type="spellEnd"/>
      <w:r w:rsidRPr="008C2EB3">
        <w:rPr>
          <w:rFonts w:ascii="Baskerville Old Face" w:hAnsi="Baskerville Old Face"/>
        </w:rPr>
        <w:t xml:space="preserve"> S K., (2017) ‘Qualitative Research for Education, An introduction to theory and methods.’ Boston Mass</w:t>
      </w:r>
    </w:p>
    <w:p w14:paraId="4825846B" w14:textId="3210533B" w:rsidR="003C614F" w:rsidRPr="008C2EB3" w:rsidRDefault="003C614F" w:rsidP="003C614F">
      <w:pPr>
        <w:rPr>
          <w:rFonts w:ascii="Baskerville Old Face" w:hAnsi="Baskerville Old Face"/>
        </w:rPr>
      </w:pPr>
      <w:proofErr w:type="spellStart"/>
      <w:r w:rsidRPr="008C2EB3">
        <w:rPr>
          <w:rFonts w:ascii="Baskerville Old Face" w:hAnsi="Baskerville Old Face"/>
        </w:rPr>
        <w:t>Denzin</w:t>
      </w:r>
      <w:proofErr w:type="spellEnd"/>
      <w:r w:rsidRPr="008C2EB3">
        <w:rPr>
          <w:rFonts w:ascii="Baskerville Old Face" w:hAnsi="Baskerville Old Face"/>
        </w:rPr>
        <w:t xml:space="preserve"> M &amp; Atkinson P., (1983) </w:t>
      </w:r>
      <w:proofErr w:type="gramStart"/>
      <w:r w:rsidRPr="008C2EB3">
        <w:rPr>
          <w:rFonts w:ascii="Baskerville Old Face" w:hAnsi="Baskerville Old Face"/>
        </w:rPr>
        <w:t>‘Ethnography :</w:t>
      </w:r>
      <w:proofErr w:type="gramEnd"/>
      <w:r w:rsidRPr="008C2EB3">
        <w:rPr>
          <w:rFonts w:ascii="Baskerville Old Face" w:hAnsi="Baskerville Old Face"/>
        </w:rPr>
        <w:t xml:space="preserve"> Principles in Practice.’ London Tavistock</w:t>
      </w:r>
    </w:p>
    <w:p w14:paraId="6255CB3F" w14:textId="2392111B" w:rsidR="003C614F" w:rsidRPr="008C2EB3" w:rsidRDefault="003C614F" w:rsidP="003C614F">
      <w:pPr>
        <w:rPr>
          <w:rFonts w:ascii="Baskerville Old Face" w:hAnsi="Baskerville Old Face"/>
        </w:rPr>
      </w:pPr>
      <w:r w:rsidRPr="008C2EB3">
        <w:rPr>
          <w:rFonts w:ascii="Baskerville Old Face" w:hAnsi="Baskerville Old Face"/>
        </w:rPr>
        <w:t xml:space="preserve">Luker K., (2008) ‘Salsa Dancing in the Social </w:t>
      </w:r>
      <w:proofErr w:type="gramStart"/>
      <w:r w:rsidRPr="008C2EB3">
        <w:rPr>
          <w:rFonts w:ascii="Baskerville Old Face" w:hAnsi="Baskerville Old Face"/>
        </w:rPr>
        <w:t>Sciences ;Research</w:t>
      </w:r>
      <w:proofErr w:type="gramEnd"/>
      <w:r w:rsidRPr="008C2EB3">
        <w:rPr>
          <w:rFonts w:ascii="Baskerville Old Face" w:hAnsi="Baskerville Old Face"/>
        </w:rPr>
        <w:t xml:space="preserve"> in an age of Info-glut.’ Cambridge </w:t>
      </w:r>
    </w:p>
    <w:p w14:paraId="10630994" w14:textId="6806594D" w:rsidR="003C614F" w:rsidRPr="008C2EB3" w:rsidRDefault="003C614F" w:rsidP="003C614F">
      <w:pPr>
        <w:rPr>
          <w:rFonts w:ascii="Baskerville Old Face" w:hAnsi="Baskerville Old Face"/>
        </w:rPr>
      </w:pPr>
      <w:r w:rsidRPr="008C2EB3">
        <w:rPr>
          <w:rFonts w:ascii="Baskerville Old Face" w:hAnsi="Baskerville Old Face"/>
        </w:rPr>
        <w:t xml:space="preserve">Mason J., (2002) ‘Qualitative Researching.’ London Sage </w:t>
      </w:r>
    </w:p>
    <w:p w14:paraId="42733680" w14:textId="25078E71" w:rsidR="003C614F" w:rsidRPr="008C2EB3" w:rsidRDefault="003C614F" w:rsidP="003C614F">
      <w:pPr>
        <w:rPr>
          <w:rFonts w:ascii="Baskerville Old Face" w:hAnsi="Baskerville Old Face"/>
        </w:rPr>
      </w:pPr>
      <w:proofErr w:type="spellStart"/>
      <w:r w:rsidRPr="008C2EB3">
        <w:rPr>
          <w:rFonts w:ascii="Baskerville Old Face" w:hAnsi="Baskerville Old Face"/>
        </w:rPr>
        <w:t>Hammersley</w:t>
      </w:r>
      <w:proofErr w:type="spellEnd"/>
      <w:r w:rsidRPr="008C2EB3">
        <w:rPr>
          <w:rFonts w:ascii="Baskerville Old Face" w:hAnsi="Baskerville Old Face"/>
        </w:rPr>
        <w:t xml:space="preserve"> M., (1992) ‘What’s wrong with Ethnography? Methodological Exploration.’ Routledge </w:t>
      </w:r>
    </w:p>
    <w:p w14:paraId="58FEAE21" w14:textId="6B0337A3" w:rsidR="003C614F" w:rsidRPr="008C2EB3" w:rsidRDefault="003C614F" w:rsidP="003C614F">
      <w:pPr>
        <w:rPr>
          <w:rFonts w:ascii="Baskerville Old Face" w:hAnsi="Baskerville Old Face"/>
        </w:rPr>
      </w:pPr>
      <w:proofErr w:type="spellStart"/>
      <w:r w:rsidRPr="008C2EB3">
        <w:rPr>
          <w:rFonts w:ascii="Baskerville Old Face" w:hAnsi="Baskerville Old Face"/>
        </w:rPr>
        <w:t>Neyland</w:t>
      </w:r>
      <w:proofErr w:type="spellEnd"/>
      <w:r w:rsidRPr="008C2EB3">
        <w:rPr>
          <w:rFonts w:ascii="Baskerville Old Face" w:hAnsi="Baskerville Old Face"/>
        </w:rPr>
        <w:t xml:space="preserve"> D., (2007) ‘Organisational Ethnography.’ London Sage </w:t>
      </w:r>
    </w:p>
    <w:p w14:paraId="3D6B1BD4" w14:textId="7DAC507B" w:rsidR="003C614F" w:rsidRPr="008C2EB3" w:rsidRDefault="003C614F" w:rsidP="003C614F">
      <w:pPr>
        <w:rPr>
          <w:rFonts w:ascii="Baskerville Old Face" w:hAnsi="Baskerville Old Face"/>
        </w:rPr>
      </w:pPr>
      <w:r w:rsidRPr="008C2EB3">
        <w:rPr>
          <w:rFonts w:ascii="Baskerville Old Face" w:hAnsi="Baskerville Old Face"/>
        </w:rPr>
        <w:t>Pole C and Morrison M., (2003) ‘Ethnography for Education.’ Buckingham OU</w:t>
      </w:r>
    </w:p>
    <w:p w14:paraId="511766D0" w14:textId="196FFF88" w:rsidR="003C614F" w:rsidRPr="008C2EB3" w:rsidRDefault="003C614F" w:rsidP="003C614F">
      <w:pPr>
        <w:rPr>
          <w:rFonts w:ascii="Baskerville Old Face" w:hAnsi="Baskerville Old Face"/>
        </w:rPr>
      </w:pPr>
      <w:proofErr w:type="spellStart"/>
      <w:r w:rsidRPr="008C2EB3">
        <w:rPr>
          <w:rFonts w:ascii="Baskerville Old Face" w:hAnsi="Baskerville Old Face"/>
        </w:rPr>
        <w:t>Walford</w:t>
      </w:r>
      <w:proofErr w:type="spellEnd"/>
      <w:r w:rsidRPr="008C2EB3">
        <w:rPr>
          <w:rFonts w:ascii="Baskerville Old Face" w:hAnsi="Baskerville Old Face"/>
        </w:rPr>
        <w:t xml:space="preserve"> G (Ed)</w:t>
      </w:r>
      <w:proofErr w:type="gramStart"/>
      <w:r w:rsidRPr="008C2EB3">
        <w:rPr>
          <w:rFonts w:ascii="Baskerville Old Face" w:hAnsi="Baskerville Old Face"/>
        </w:rPr>
        <w:t>.,</w:t>
      </w:r>
      <w:proofErr w:type="gramEnd"/>
      <w:r w:rsidRPr="008C2EB3">
        <w:rPr>
          <w:rFonts w:ascii="Baskerville Old Face" w:hAnsi="Baskerville Old Face"/>
        </w:rPr>
        <w:t xml:space="preserve"> (2008) ‘How to do Educational Ethnography.’ Tufnell Press </w:t>
      </w:r>
    </w:p>
    <w:p w14:paraId="70D3BD8D" w14:textId="0E14DF26" w:rsidR="44D844E7" w:rsidRPr="008C2EB3" w:rsidRDefault="009C7E84" w:rsidP="44D844E7">
      <w:pPr>
        <w:rPr>
          <w:rFonts w:ascii="Baskerville Old Face" w:eastAsia="Calibri" w:hAnsi="Baskerville Old Face" w:cs="Calibri"/>
          <w:b/>
          <w:color w:val="002060"/>
        </w:rPr>
      </w:pPr>
      <w:r w:rsidRPr="008C2EB3">
        <w:rPr>
          <w:rFonts w:ascii="Baskerville Old Face" w:eastAsia="Calibri" w:hAnsi="Baskerville Old Face" w:cs="Calibri"/>
          <w:b/>
          <w:color w:val="002060"/>
        </w:rPr>
        <w:lastRenderedPageBreak/>
        <w:t>Some key</w:t>
      </w:r>
      <w:r w:rsidR="008C2EB3">
        <w:rPr>
          <w:rFonts w:ascii="Baskerville Old Face" w:eastAsia="Calibri" w:hAnsi="Baskerville Old Face" w:cs="Calibri"/>
          <w:b/>
          <w:color w:val="002060"/>
        </w:rPr>
        <w:t>/influential</w:t>
      </w:r>
      <w:r w:rsidRPr="008C2EB3">
        <w:rPr>
          <w:rFonts w:ascii="Baskerville Old Face" w:eastAsia="Calibri" w:hAnsi="Baskerville Old Face" w:cs="Calibri"/>
          <w:b/>
          <w:color w:val="002060"/>
        </w:rPr>
        <w:t xml:space="preserve"> writers-</w:t>
      </w:r>
      <w:r w:rsidR="003C614F" w:rsidRPr="008C2EB3">
        <w:rPr>
          <w:rFonts w:ascii="Baskerville Old Face" w:eastAsia="Calibri" w:hAnsi="Baskerville Old Face" w:cs="Calibri"/>
          <w:b/>
          <w:color w:val="002060"/>
        </w:rPr>
        <w:t>Ethnographers</w:t>
      </w:r>
    </w:p>
    <w:p w14:paraId="107DF79B" w14:textId="1C0D7D74" w:rsidR="44D844E7" w:rsidRPr="008C2EB3" w:rsidRDefault="44D844E7" w:rsidP="003C614F">
      <w:pPr>
        <w:pStyle w:val="ListParagraph"/>
        <w:numPr>
          <w:ilvl w:val="0"/>
          <w:numId w:val="3"/>
        </w:numPr>
        <w:rPr>
          <w:rFonts w:ascii="Baskerville Old Face" w:eastAsia="Calibri" w:hAnsi="Baskerville Old Face" w:cs="Calibri"/>
        </w:rPr>
      </w:pPr>
      <w:r w:rsidRPr="008C2EB3">
        <w:rPr>
          <w:rFonts w:ascii="Baskerville Old Face" w:eastAsia="Calibri" w:hAnsi="Baskerville Old Face" w:cs="Calibri"/>
        </w:rPr>
        <w:t>Atkinson and Delmont</w:t>
      </w:r>
    </w:p>
    <w:p w14:paraId="59B16C58" w14:textId="08123A5C" w:rsidR="44D844E7" w:rsidRPr="008C2EB3" w:rsidRDefault="44D844E7" w:rsidP="003C614F">
      <w:pPr>
        <w:pStyle w:val="ListParagraph"/>
        <w:numPr>
          <w:ilvl w:val="0"/>
          <w:numId w:val="3"/>
        </w:numPr>
        <w:rPr>
          <w:rFonts w:ascii="Baskerville Old Face" w:eastAsia="Calibri" w:hAnsi="Baskerville Old Face" w:cs="Calibri"/>
        </w:rPr>
      </w:pPr>
      <w:r w:rsidRPr="008C2EB3">
        <w:rPr>
          <w:rFonts w:ascii="Baskerville Old Face" w:eastAsia="Calibri" w:hAnsi="Baskerville Old Face" w:cs="Calibri"/>
        </w:rPr>
        <w:t xml:space="preserve">Geoff </w:t>
      </w:r>
      <w:proofErr w:type="spellStart"/>
      <w:r w:rsidRPr="008C2EB3">
        <w:rPr>
          <w:rFonts w:ascii="Baskerville Old Face" w:eastAsia="Calibri" w:hAnsi="Baskerville Old Face" w:cs="Calibri"/>
        </w:rPr>
        <w:t>Esland</w:t>
      </w:r>
      <w:proofErr w:type="spellEnd"/>
    </w:p>
    <w:p w14:paraId="2C9BFC6E" w14:textId="75F03DB2" w:rsidR="44D844E7" w:rsidRPr="008C2EB3" w:rsidRDefault="44D844E7" w:rsidP="003C614F">
      <w:pPr>
        <w:pStyle w:val="ListParagraph"/>
        <w:numPr>
          <w:ilvl w:val="0"/>
          <w:numId w:val="3"/>
        </w:numPr>
        <w:rPr>
          <w:rFonts w:ascii="Baskerville Old Face" w:eastAsia="Calibri" w:hAnsi="Baskerville Old Face" w:cs="Calibri"/>
        </w:rPr>
      </w:pPr>
      <w:r w:rsidRPr="008C2EB3">
        <w:rPr>
          <w:rFonts w:ascii="Baskerville Old Face" w:eastAsia="Calibri" w:hAnsi="Baskerville Old Face" w:cs="Calibri"/>
        </w:rPr>
        <w:t>Peter Woods</w:t>
      </w:r>
    </w:p>
    <w:p w14:paraId="5B53A849" w14:textId="352F8889" w:rsidR="44D844E7" w:rsidRPr="008C2EB3" w:rsidRDefault="44D844E7" w:rsidP="003C614F">
      <w:pPr>
        <w:pStyle w:val="ListParagraph"/>
        <w:numPr>
          <w:ilvl w:val="0"/>
          <w:numId w:val="3"/>
        </w:numPr>
        <w:rPr>
          <w:rFonts w:ascii="Baskerville Old Face" w:eastAsia="Calibri" w:hAnsi="Baskerville Old Face" w:cs="Calibri"/>
        </w:rPr>
      </w:pPr>
      <w:proofErr w:type="spellStart"/>
      <w:r w:rsidRPr="008C2EB3">
        <w:rPr>
          <w:rFonts w:ascii="Baskerville Old Face" w:eastAsia="Calibri" w:hAnsi="Baskerville Old Face" w:cs="Calibri"/>
        </w:rPr>
        <w:t>Walford</w:t>
      </w:r>
      <w:proofErr w:type="spellEnd"/>
    </w:p>
    <w:p w14:paraId="435FC444" w14:textId="667ABF63" w:rsidR="44D844E7" w:rsidRPr="008C2EB3" w:rsidRDefault="44D844E7" w:rsidP="003C614F">
      <w:pPr>
        <w:pStyle w:val="ListParagraph"/>
        <w:numPr>
          <w:ilvl w:val="0"/>
          <w:numId w:val="3"/>
        </w:numPr>
        <w:rPr>
          <w:rFonts w:ascii="Baskerville Old Face" w:eastAsia="Calibri" w:hAnsi="Baskerville Old Face" w:cs="Calibri"/>
        </w:rPr>
      </w:pPr>
      <w:r w:rsidRPr="008C2EB3">
        <w:rPr>
          <w:rFonts w:ascii="Baskerville Old Face" w:eastAsia="Calibri" w:hAnsi="Baskerville Old Face" w:cs="Calibri"/>
        </w:rPr>
        <w:t>Beach</w:t>
      </w:r>
    </w:p>
    <w:p w14:paraId="088D261B" w14:textId="0864706B" w:rsidR="44D844E7" w:rsidRPr="008C2EB3" w:rsidRDefault="44D844E7" w:rsidP="003C614F">
      <w:pPr>
        <w:pStyle w:val="ListParagraph"/>
        <w:numPr>
          <w:ilvl w:val="0"/>
          <w:numId w:val="3"/>
        </w:numPr>
        <w:rPr>
          <w:rFonts w:ascii="Baskerville Old Face" w:eastAsia="Calibri" w:hAnsi="Baskerville Old Face" w:cs="Calibri"/>
        </w:rPr>
      </w:pPr>
      <w:r w:rsidRPr="008C2EB3">
        <w:rPr>
          <w:rFonts w:ascii="Baskerville Old Face" w:eastAsia="Calibri" w:hAnsi="Baskerville Old Face" w:cs="Calibri"/>
        </w:rPr>
        <w:t>Jeffrey</w:t>
      </w:r>
    </w:p>
    <w:p w14:paraId="4F99DEC6" w14:textId="0BE49FF7" w:rsidR="44D844E7" w:rsidRPr="008C2EB3" w:rsidRDefault="003C614F" w:rsidP="44D844E7">
      <w:pPr>
        <w:rPr>
          <w:rFonts w:ascii="Baskerville Old Face" w:eastAsia="Calibri" w:hAnsi="Baskerville Old Face" w:cs="Calibri"/>
          <w:b/>
          <w:color w:val="002060"/>
        </w:rPr>
      </w:pPr>
      <w:r w:rsidRPr="008C2EB3">
        <w:rPr>
          <w:rFonts w:ascii="Baskerville Old Face" w:eastAsia="Calibri" w:hAnsi="Baskerville Old Face" w:cs="Calibri"/>
          <w:b/>
          <w:color w:val="002060"/>
        </w:rPr>
        <w:t xml:space="preserve">Some </w:t>
      </w:r>
      <w:r w:rsidR="44D844E7" w:rsidRPr="008C2EB3">
        <w:rPr>
          <w:rFonts w:ascii="Baskerville Old Face" w:eastAsia="Calibri" w:hAnsi="Baskerville Old Face" w:cs="Calibri"/>
          <w:b/>
          <w:color w:val="002060"/>
        </w:rPr>
        <w:t>Ethnography in Education</w:t>
      </w:r>
      <w:r w:rsidRPr="008C2EB3">
        <w:rPr>
          <w:rFonts w:ascii="Baskerville Old Face" w:eastAsia="Calibri" w:hAnsi="Baskerville Old Face" w:cs="Calibri"/>
          <w:b/>
          <w:color w:val="002060"/>
        </w:rPr>
        <w:t xml:space="preserve"> texts </w:t>
      </w:r>
    </w:p>
    <w:p w14:paraId="107471D8" w14:textId="738A46A8" w:rsidR="44D844E7" w:rsidRDefault="008C2EB3" w:rsidP="44D844E7">
      <w:pPr>
        <w:rPr>
          <w:rFonts w:ascii="Baskerville Old Face" w:eastAsia="Calibri" w:hAnsi="Baskerville Old Face" w:cs="Calibri"/>
        </w:rPr>
      </w:pPr>
      <w:r>
        <w:rPr>
          <w:rFonts w:ascii="Baskerville Old Face" w:eastAsia="Calibri" w:hAnsi="Baskerville Old Face" w:cs="Calibri"/>
        </w:rPr>
        <w:t>Willis Paul (1977</w:t>
      </w:r>
      <w:r w:rsidR="003C614F" w:rsidRPr="008C2EB3">
        <w:rPr>
          <w:rFonts w:ascii="Baskerville Old Face" w:eastAsia="Calibri" w:hAnsi="Baskerville Old Face" w:cs="Calibri"/>
        </w:rPr>
        <w:t xml:space="preserve">) </w:t>
      </w:r>
      <w:r w:rsidR="44D844E7" w:rsidRPr="008C2EB3">
        <w:rPr>
          <w:rFonts w:ascii="Baskerville Old Face" w:eastAsia="Calibri" w:hAnsi="Baskerville Old Face" w:cs="Calibri"/>
        </w:rPr>
        <w:t>Learning to Labour</w:t>
      </w:r>
      <w:r w:rsidR="003C614F" w:rsidRPr="008C2EB3">
        <w:rPr>
          <w:rFonts w:ascii="Baskerville Old Face" w:eastAsia="Calibri" w:hAnsi="Baskerville Old Face" w:cs="Calibri"/>
        </w:rPr>
        <w:t>-</w:t>
      </w:r>
      <w:r w:rsidRPr="008C2EB3">
        <w:t xml:space="preserve"> </w:t>
      </w:r>
      <w:hyperlink r:id="rId5" w:history="1">
        <w:r w:rsidRPr="00463A38">
          <w:rPr>
            <w:rStyle w:val="Hyperlink"/>
            <w:rFonts w:ascii="Baskerville Old Face" w:eastAsia="Calibri" w:hAnsi="Baskerville Old Face" w:cs="Calibri"/>
          </w:rPr>
          <w:t>https://revisesociology.com/2016/01/25/learning-to-labour-paul-willis-summary-evaluation-research-methods/</w:t>
        </w:r>
      </w:hyperlink>
    </w:p>
    <w:p w14:paraId="3C9F65BE" w14:textId="26C07BBB" w:rsidR="44D844E7" w:rsidRPr="008C2EB3" w:rsidRDefault="44D844E7" w:rsidP="44D844E7">
      <w:pPr>
        <w:rPr>
          <w:rFonts w:ascii="Baskerville Old Face" w:eastAsia="Calibri" w:hAnsi="Baskerville Old Face" w:cs="Calibri"/>
        </w:rPr>
      </w:pPr>
      <w:r w:rsidRPr="008C2EB3">
        <w:rPr>
          <w:rFonts w:ascii="Baskerville Old Face" w:eastAsia="Calibri" w:hAnsi="Baskerville Old Face" w:cs="Calibri"/>
        </w:rPr>
        <w:t xml:space="preserve">Tait </w:t>
      </w:r>
      <w:r w:rsidR="003C614F" w:rsidRPr="008C2EB3">
        <w:rPr>
          <w:rFonts w:ascii="Baskerville Old Face" w:eastAsia="Calibri" w:hAnsi="Baskerville Old Face" w:cs="Calibri"/>
        </w:rPr>
        <w:t xml:space="preserve">Gordon </w:t>
      </w:r>
      <w:r w:rsidRPr="008C2EB3">
        <w:rPr>
          <w:rFonts w:ascii="Baskerville Old Face" w:eastAsia="Calibri" w:hAnsi="Baskerville Old Face" w:cs="Calibri"/>
        </w:rPr>
        <w:t>(2017</w:t>
      </w:r>
      <w:proofErr w:type="gramStart"/>
      <w:r w:rsidRPr="008C2EB3">
        <w:rPr>
          <w:rFonts w:ascii="Baskerville Old Face" w:eastAsia="Calibri" w:hAnsi="Baskerville Old Face" w:cs="Calibri"/>
        </w:rPr>
        <w:t>)  ‘Schooling</w:t>
      </w:r>
      <w:proofErr w:type="gramEnd"/>
      <w:r w:rsidRPr="008C2EB3">
        <w:rPr>
          <w:rFonts w:ascii="Baskerville Old Face" w:eastAsia="Calibri" w:hAnsi="Baskerville Old Face" w:cs="Calibri"/>
        </w:rPr>
        <w:t xml:space="preserve"> and Society: Myths of Mass Education’ Cambridge University Press</w:t>
      </w:r>
    </w:p>
    <w:p w14:paraId="46DAA5C7" w14:textId="0F803E79" w:rsidR="3D0BDDF0" w:rsidRPr="008C2EB3" w:rsidRDefault="3D0BDDF0" w:rsidP="3D0BDDF0">
      <w:pPr>
        <w:rPr>
          <w:rFonts w:ascii="Baskerville Old Face" w:hAnsi="Baskerville Old Face"/>
        </w:rPr>
      </w:pPr>
      <w:r w:rsidRPr="008C2EB3">
        <w:rPr>
          <w:rFonts w:ascii="Baskerville Old Face" w:hAnsi="Baskerville Old Face"/>
        </w:rPr>
        <w:t>The use of ethnographic techniques in education Wilson</w:t>
      </w:r>
    </w:p>
    <w:p w14:paraId="6C75F1D8" w14:textId="695B7BFD" w:rsidR="3D0BDDF0" w:rsidRPr="008C2EB3" w:rsidRDefault="3D0BDDF0" w:rsidP="3D0BDDF0">
      <w:pPr>
        <w:rPr>
          <w:rFonts w:ascii="Baskerville Old Face" w:hAnsi="Baskerville Old Face"/>
        </w:rPr>
      </w:pPr>
      <w:r w:rsidRPr="008C2EB3">
        <w:rPr>
          <w:rFonts w:ascii="Baskerville Old Face" w:hAnsi="Baskerville Old Face"/>
        </w:rPr>
        <w:t xml:space="preserve">Companion </w:t>
      </w:r>
      <w:proofErr w:type="gramStart"/>
      <w:r w:rsidRPr="008C2EB3">
        <w:rPr>
          <w:rFonts w:ascii="Baskerville Old Face" w:hAnsi="Baskerville Old Face"/>
        </w:rPr>
        <w:t>website :</w:t>
      </w:r>
      <w:proofErr w:type="gramEnd"/>
      <w:r w:rsidRPr="008C2EB3">
        <w:rPr>
          <w:rFonts w:ascii="Baskerville Old Face" w:hAnsi="Baskerville Old Face"/>
        </w:rPr>
        <w:t xml:space="preserve"> </w:t>
      </w:r>
      <w:hyperlink r:id="rId6">
        <w:r w:rsidRPr="008C2EB3">
          <w:rPr>
            <w:rStyle w:val="Hyperlink"/>
            <w:rFonts w:ascii="Baskerville Old Face" w:eastAsia="Calibri" w:hAnsi="Baskerville Old Face" w:cs="Calibri"/>
          </w:rPr>
          <w:t>https://studysites.uk.sagepub.com/gobo/</w:t>
        </w:r>
      </w:hyperlink>
    </w:p>
    <w:p w14:paraId="5E043AF9" w14:textId="4CE2FE53" w:rsidR="3D0BDDF0" w:rsidRPr="008C2EB3" w:rsidRDefault="0055665D" w:rsidP="78BD3F7D">
      <w:pPr>
        <w:rPr>
          <w:rStyle w:val="Hyperlink"/>
          <w:rFonts w:ascii="Baskerville Old Face" w:eastAsia="Calibri" w:hAnsi="Baskerville Old Face" w:cs="Calibri"/>
        </w:rPr>
      </w:pPr>
      <w:hyperlink r:id="rId7">
        <w:r w:rsidR="78BD3F7D" w:rsidRPr="008C2EB3">
          <w:rPr>
            <w:rStyle w:val="Hyperlink"/>
            <w:rFonts w:ascii="Baskerville Old Face" w:eastAsia="Calibri" w:hAnsi="Baskerville Old Face" w:cs="Calibri"/>
          </w:rPr>
          <w:t>https://www.bmj.com/content/337/bmj.a1020.full</w:t>
        </w:r>
      </w:hyperlink>
    </w:p>
    <w:p w14:paraId="406474C4" w14:textId="0CAE4FAF" w:rsidR="009C7E84" w:rsidRPr="008C2EB3" w:rsidRDefault="009C7E84" w:rsidP="78BD3F7D">
      <w:pPr>
        <w:rPr>
          <w:rFonts w:ascii="Baskerville Old Face" w:hAnsi="Baskerville Old Face"/>
          <w:b/>
        </w:rPr>
      </w:pPr>
      <w:r w:rsidRPr="008C2EB3">
        <w:rPr>
          <w:rFonts w:ascii="Baskerville Old Face" w:hAnsi="Baskerville Old Face"/>
          <w:b/>
        </w:rPr>
        <w:t xml:space="preserve">Links and resources </w:t>
      </w:r>
    </w:p>
    <w:p w14:paraId="3D4B8ADE" w14:textId="53879BCD" w:rsidR="009C7E84" w:rsidRPr="008C2EB3" w:rsidRDefault="0055665D" w:rsidP="009C7E84">
      <w:pPr>
        <w:rPr>
          <w:rFonts w:ascii="Baskerville Old Face" w:hAnsi="Baskerville Old Face"/>
        </w:rPr>
      </w:pPr>
      <w:hyperlink r:id="rId8">
        <w:r w:rsidR="009C7E84" w:rsidRPr="008C2EB3">
          <w:rPr>
            <w:rStyle w:val="Hyperlink"/>
            <w:rFonts w:ascii="Baskerville Old Face" w:eastAsia="Calibri" w:hAnsi="Baskerville Old Face" w:cs="Calibri"/>
            <w:sz w:val="24"/>
            <w:szCs w:val="24"/>
          </w:rPr>
          <w:t>https://www.researchgate.net/publication/257927928_Ethnography_as_epistemology_An_introduction_to_educational_ethnography</w:t>
        </w:r>
      </w:hyperlink>
    </w:p>
    <w:p w14:paraId="161B3720" w14:textId="2067E24F" w:rsidR="009C7E84" w:rsidRPr="008C2EB3" w:rsidRDefault="0055665D" w:rsidP="009C7E84">
      <w:pPr>
        <w:rPr>
          <w:rFonts w:ascii="Baskerville Old Face" w:eastAsia="Calibri" w:hAnsi="Baskerville Old Face" w:cs="Calibri"/>
          <w:sz w:val="24"/>
          <w:szCs w:val="24"/>
        </w:rPr>
      </w:pPr>
      <w:hyperlink r:id="rId9" w:history="1">
        <w:r w:rsidR="00D17A3E" w:rsidRPr="008C2EB3">
          <w:rPr>
            <w:rStyle w:val="Hyperlink"/>
            <w:rFonts w:ascii="Baskerville Old Face" w:eastAsia="Calibri" w:hAnsi="Baskerville Old Face" w:cs="Calibri"/>
            <w:sz w:val="24"/>
            <w:szCs w:val="24"/>
          </w:rPr>
          <w:t>https://www.researchgate.net/publication/271849628_Ontological_and_Epistemological_Assumptions_to_Ethnography_in_S-as-P_Studies</w:t>
        </w:r>
      </w:hyperlink>
    </w:p>
    <w:p w14:paraId="77FF7B8B" w14:textId="39496381" w:rsidR="009C7E84" w:rsidRPr="008C2EB3" w:rsidRDefault="78BD3F7D" w:rsidP="009C7E84">
      <w:pPr>
        <w:rPr>
          <w:rFonts w:ascii="Baskerville Old Face" w:hAnsi="Baskerville Old Face"/>
          <w:i/>
          <w:iCs/>
        </w:rPr>
      </w:pPr>
      <w:r w:rsidRPr="008C2EB3">
        <w:rPr>
          <w:rFonts w:ascii="Baskerville Old Face" w:eastAsia="Calibri" w:hAnsi="Baskerville Old Face" w:cs="Calibri"/>
        </w:rPr>
        <w:t xml:space="preserve"> </w:t>
      </w:r>
      <w:r w:rsidR="004C020E" w:rsidRPr="008C2EB3">
        <w:rPr>
          <w:rFonts w:ascii="Baskerville Old Face" w:hAnsi="Baskerville Old Face"/>
          <w:i/>
          <w:iCs/>
        </w:rPr>
        <w:t xml:space="preserve">OU course ‘schooling and society’ </w:t>
      </w:r>
    </w:p>
    <w:p w14:paraId="1F3388F2" w14:textId="4F7B269A" w:rsidR="009C7E84" w:rsidRPr="008C2EB3" w:rsidRDefault="0055665D" w:rsidP="009C7E84">
      <w:pPr>
        <w:rPr>
          <w:rStyle w:val="Hyperlink"/>
          <w:rFonts w:ascii="Baskerville Old Face" w:eastAsia="Calibri" w:hAnsi="Baskerville Old Face" w:cs="Calibri"/>
        </w:rPr>
      </w:pPr>
      <w:hyperlink r:id="rId10">
        <w:r w:rsidR="009C7E84" w:rsidRPr="008C2EB3">
          <w:rPr>
            <w:rStyle w:val="Hyperlink"/>
            <w:rFonts w:ascii="Baskerville Old Face" w:eastAsia="Calibri" w:hAnsi="Baskerville Old Face" w:cs="Calibri"/>
          </w:rPr>
          <w:t>http://www.open.edu/openlearncreate/pluginfile.php/20543/mod_resource/content/1/e835_1_section11.pdf</w:t>
        </w:r>
      </w:hyperlink>
    </w:p>
    <w:sectPr w:rsidR="009C7E84" w:rsidRPr="008C2EB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4E703E"/>
    <w:multiLevelType w:val="hybridMultilevel"/>
    <w:tmpl w:val="89C491B8"/>
    <w:lvl w:ilvl="0" w:tplc="403A80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2F304C"/>
    <w:multiLevelType w:val="hybridMultilevel"/>
    <w:tmpl w:val="21447CD6"/>
    <w:lvl w:ilvl="0" w:tplc="403A806E">
      <w:start w:val="1"/>
      <w:numFmt w:val="bullet"/>
      <w:lvlText w:val=""/>
      <w:lvlJc w:val="left"/>
      <w:pPr>
        <w:ind w:left="720" w:hanging="360"/>
      </w:pPr>
      <w:rPr>
        <w:rFonts w:ascii="Symbol" w:hAnsi="Symbol" w:hint="default"/>
      </w:rPr>
    </w:lvl>
    <w:lvl w:ilvl="1" w:tplc="709EB6B8">
      <w:start w:val="1"/>
      <w:numFmt w:val="bullet"/>
      <w:lvlText w:val="o"/>
      <w:lvlJc w:val="left"/>
      <w:pPr>
        <w:ind w:left="1440" w:hanging="360"/>
      </w:pPr>
      <w:rPr>
        <w:rFonts w:ascii="Courier New" w:hAnsi="Courier New" w:hint="default"/>
      </w:rPr>
    </w:lvl>
    <w:lvl w:ilvl="2" w:tplc="3F40CA64">
      <w:start w:val="1"/>
      <w:numFmt w:val="bullet"/>
      <w:lvlText w:val=""/>
      <w:lvlJc w:val="left"/>
      <w:pPr>
        <w:ind w:left="2160" w:hanging="360"/>
      </w:pPr>
      <w:rPr>
        <w:rFonts w:ascii="Wingdings" w:hAnsi="Wingdings" w:hint="default"/>
      </w:rPr>
    </w:lvl>
    <w:lvl w:ilvl="3" w:tplc="F28EB4A2">
      <w:start w:val="1"/>
      <w:numFmt w:val="bullet"/>
      <w:lvlText w:val=""/>
      <w:lvlJc w:val="left"/>
      <w:pPr>
        <w:ind w:left="2880" w:hanging="360"/>
      </w:pPr>
      <w:rPr>
        <w:rFonts w:ascii="Symbol" w:hAnsi="Symbol" w:hint="default"/>
      </w:rPr>
    </w:lvl>
    <w:lvl w:ilvl="4" w:tplc="2B025158">
      <w:start w:val="1"/>
      <w:numFmt w:val="bullet"/>
      <w:lvlText w:val="o"/>
      <w:lvlJc w:val="left"/>
      <w:pPr>
        <w:ind w:left="3600" w:hanging="360"/>
      </w:pPr>
      <w:rPr>
        <w:rFonts w:ascii="Courier New" w:hAnsi="Courier New" w:hint="default"/>
      </w:rPr>
    </w:lvl>
    <w:lvl w:ilvl="5" w:tplc="ECB6B75E">
      <w:start w:val="1"/>
      <w:numFmt w:val="bullet"/>
      <w:lvlText w:val=""/>
      <w:lvlJc w:val="left"/>
      <w:pPr>
        <w:ind w:left="4320" w:hanging="360"/>
      </w:pPr>
      <w:rPr>
        <w:rFonts w:ascii="Wingdings" w:hAnsi="Wingdings" w:hint="default"/>
      </w:rPr>
    </w:lvl>
    <w:lvl w:ilvl="6" w:tplc="29E6C7F6">
      <w:start w:val="1"/>
      <w:numFmt w:val="bullet"/>
      <w:lvlText w:val=""/>
      <w:lvlJc w:val="left"/>
      <w:pPr>
        <w:ind w:left="5040" w:hanging="360"/>
      </w:pPr>
      <w:rPr>
        <w:rFonts w:ascii="Symbol" w:hAnsi="Symbol" w:hint="default"/>
      </w:rPr>
    </w:lvl>
    <w:lvl w:ilvl="7" w:tplc="BFF4A2DC">
      <w:start w:val="1"/>
      <w:numFmt w:val="bullet"/>
      <w:lvlText w:val="o"/>
      <w:lvlJc w:val="left"/>
      <w:pPr>
        <w:ind w:left="5760" w:hanging="360"/>
      </w:pPr>
      <w:rPr>
        <w:rFonts w:ascii="Courier New" w:hAnsi="Courier New" w:hint="default"/>
      </w:rPr>
    </w:lvl>
    <w:lvl w:ilvl="8" w:tplc="3B5226C6">
      <w:start w:val="1"/>
      <w:numFmt w:val="bullet"/>
      <w:lvlText w:val=""/>
      <w:lvlJc w:val="left"/>
      <w:pPr>
        <w:ind w:left="6480" w:hanging="360"/>
      </w:pPr>
      <w:rPr>
        <w:rFonts w:ascii="Wingdings" w:hAnsi="Wingdings" w:hint="default"/>
      </w:rPr>
    </w:lvl>
  </w:abstractNum>
  <w:abstractNum w:abstractNumId="2" w15:restartNumberingAfterBreak="0">
    <w:nsid w:val="7D3D4F48"/>
    <w:multiLevelType w:val="hybridMultilevel"/>
    <w:tmpl w:val="8476346A"/>
    <w:lvl w:ilvl="0" w:tplc="137AAE2A">
      <w:start w:val="1"/>
      <w:numFmt w:val="decimal"/>
      <w:lvlText w:val="%1."/>
      <w:lvlJc w:val="left"/>
      <w:pPr>
        <w:ind w:left="720" w:hanging="360"/>
      </w:pPr>
    </w:lvl>
    <w:lvl w:ilvl="1" w:tplc="EFFC1730">
      <w:start w:val="1"/>
      <w:numFmt w:val="lowerLetter"/>
      <w:lvlText w:val="%2."/>
      <w:lvlJc w:val="left"/>
      <w:pPr>
        <w:ind w:left="1440" w:hanging="360"/>
      </w:pPr>
    </w:lvl>
    <w:lvl w:ilvl="2" w:tplc="E2E87744">
      <w:start w:val="1"/>
      <w:numFmt w:val="lowerRoman"/>
      <w:lvlText w:val="%3."/>
      <w:lvlJc w:val="right"/>
      <w:pPr>
        <w:ind w:left="2160" w:hanging="180"/>
      </w:pPr>
    </w:lvl>
    <w:lvl w:ilvl="3" w:tplc="CF0C9908">
      <w:start w:val="1"/>
      <w:numFmt w:val="decimal"/>
      <w:lvlText w:val="%4."/>
      <w:lvlJc w:val="left"/>
      <w:pPr>
        <w:ind w:left="2880" w:hanging="360"/>
      </w:pPr>
    </w:lvl>
    <w:lvl w:ilvl="4" w:tplc="2EA60C56">
      <w:start w:val="1"/>
      <w:numFmt w:val="lowerLetter"/>
      <w:lvlText w:val="%5."/>
      <w:lvlJc w:val="left"/>
      <w:pPr>
        <w:ind w:left="3600" w:hanging="360"/>
      </w:pPr>
    </w:lvl>
    <w:lvl w:ilvl="5" w:tplc="92542492">
      <w:start w:val="1"/>
      <w:numFmt w:val="lowerRoman"/>
      <w:lvlText w:val="%6."/>
      <w:lvlJc w:val="right"/>
      <w:pPr>
        <w:ind w:left="4320" w:hanging="180"/>
      </w:pPr>
    </w:lvl>
    <w:lvl w:ilvl="6" w:tplc="4B1A83C8">
      <w:start w:val="1"/>
      <w:numFmt w:val="decimal"/>
      <w:lvlText w:val="%7."/>
      <w:lvlJc w:val="left"/>
      <w:pPr>
        <w:ind w:left="5040" w:hanging="360"/>
      </w:pPr>
    </w:lvl>
    <w:lvl w:ilvl="7" w:tplc="3044134E">
      <w:start w:val="1"/>
      <w:numFmt w:val="lowerLetter"/>
      <w:lvlText w:val="%8."/>
      <w:lvlJc w:val="left"/>
      <w:pPr>
        <w:ind w:left="5760" w:hanging="360"/>
      </w:pPr>
    </w:lvl>
    <w:lvl w:ilvl="8" w:tplc="E13418EE">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61059C"/>
    <w:rsid w:val="003C614F"/>
    <w:rsid w:val="004C020E"/>
    <w:rsid w:val="0055665D"/>
    <w:rsid w:val="008430E5"/>
    <w:rsid w:val="008C2EB3"/>
    <w:rsid w:val="009C7E84"/>
    <w:rsid w:val="00D17A3E"/>
    <w:rsid w:val="3D0BDDF0"/>
    <w:rsid w:val="44D844E7"/>
    <w:rsid w:val="6296F5C7"/>
    <w:rsid w:val="65DDD7FA"/>
    <w:rsid w:val="6DE15C09"/>
    <w:rsid w:val="7622579D"/>
    <w:rsid w:val="7661059C"/>
    <w:rsid w:val="78BD3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3B2E4"/>
  <w15:chartTrackingRefBased/>
  <w15:docId w15:val="{5F15CE20-1961-498E-B004-E720465F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57927928_Ethnography_as_epistemology_An_introduction_to_educational_ethnography" TargetMode="External"/><Relationship Id="rId3" Type="http://schemas.openxmlformats.org/officeDocument/2006/relationships/settings" Target="settings.xml"/><Relationship Id="rId7" Type="http://schemas.openxmlformats.org/officeDocument/2006/relationships/hyperlink" Target="https://www.bmj.com/content/337/bmj.a1020.ful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ysites.uk.sagepub.com/gobo/" TargetMode="External"/><Relationship Id="rId11" Type="http://schemas.openxmlformats.org/officeDocument/2006/relationships/fontTable" Target="fontTable.xml"/><Relationship Id="rId5" Type="http://schemas.openxmlformats.org/officeDocument/2006/relationships/hyperlink" Target="https://revisesociology.com/2016/01/25/learning-to-labour-paul-willis-summary-evaluation-research-methods/" TargetMode="External"/><Relationship Id="rId10" Type="http://schemas.openxmlformats.org/officeDocument/2006/relationships/hyperlink" Target="http://www.open.edu/openlearncreate/pluginfile.php/20543/mod_resource/content/1/e835_1_section11.pdf" TargetMode="External"/><Relationship Id="rId4" Type="http://schemas.openxmlformats.org/officeDocument/2006/relationships/webSettings" Target="webSettings.xml"/><Relationship Id="rId9" Type="http://schemas.openxmlformats.org/officeDocument/2006/relationships/hyperlink" Target="https://www.researchgate.net/publication/271849628_Ontological_and_Epistemological_Assumptions_to_Ethnography_in_S-as-P_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1210</Words>
  <Characters>6901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Flagg</dc:creator>
  <cp:keywords/>
  <dc:description/>
  <cp:lastModifiedBy>Jane Waters</cp:lastModifiedBy>
  <cp:revision>2</cp:revision>
  <dcterms:created xsi:type="dcterms:W3CDTF">2019-03-06T08:40:00Z</dcterms:created>
  <dcterms:modified xsi:type="dcterms:W3CDTF">2019-03-06T08:40:00Z</dcterms:modified>
</cp:coreProperties>
</file>