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4E20B4" w14:textId="77777777" w:rsidR="00D357D4" w:rsidRPr="00D357D4" w:rsidRDefault="00D357D4" w:rsidP="00D357D4">
      <w:pPr>
        <w:spacing w:after="0" w:line="240" w:lineRule="auto"/>
        <w:rPr>
          <w:rFonts w:ascii="Segoe UI" w:eastAsia="Times New Roman" w:hAnsi="Segoe UI" w:cs="Segoe UI"/>
          <w:color w:val="00090E"/>
          <w:sz w:val="23"/>
          <w:szCs w:val="23"/>
          <w:u w:val="single"/>
          <w:shd w:val="clear" w:color="auto" w:fill="FBF7F5"/>
          <w:lang w:eastAsia="en-GB"/>
        </w:rPr>
      </w:pPr>
      <w:r w:rsidRPr="00D357D4">
        <w:rPr>
          <w:rFonts w:ascii="Times New Roman" w:eastAsia="Times New Roman" w:hAnsi="Times New Roman" w:cs="Times New Roman"/>
          <w:sz w:val="24"/>
          <w:szCs w:val="24"/>
          <w:lang w:eastAsia="en-GB"/>
        </w:rPr>
        <w:fldChar w:fldCharType="begin"/>
      </w:r>
      <w:r w:rsidRPr="00D357D4">
        <w:rPr>
          <w:rFonts w:ascii="Times New Roman" w:eastAsia="Times New Roman" w:hAnsi="Times New Roman" w:cs="Times New Roman"/>
          <w:sz w:val="24"/>
          <w:szCs w:val="24"/>
          <w:lang w:eastAsia="en-GB"/>
        </w:rPr>
        <w:instrText xml:space="preserve"> HYPERLINK "https://moodle.uwtsd.ac.uk/course/view.php?id=6446" </w:instrText>
      </w:r>
      <w:r w:rsidRPr="00D357D4">
        <w:rPr>
          <w:rFonts w:ascii="Times New Roman" w:eastAsia="Times New Roman" w:hAnsi="Times New Roman" w:cs="Times New Roman"/>
          <w:sz w:val="24"/>
          <w:szCs w:val="24"/>
          <w:lang w:eastAsia="en-GB"/>
        </w:rPr>
        <w:fldChar w:fldCharType="separate"/>
      </w:r>
    </w:p>
    <w:p w14:paraId="3A49800B" w14:textId="77777777" w:rsidR="00D357D4" w:rsidRPr="00D357D4" w:rsidRDefault="00D357D4" w:rsidP="00D357D4">
      <w:pPr>
        <w:spacing w:after="100" w:afterAutospacing="1" w:line="240" w:lineRule="auto"/>
        <w:jc w:val="center"/>
        <w:textAlignment w:val="center"/>
        <w:outlineLvl w:val="0"/>
        <w:rPr>
          <w:rFonts w:ascii="Arial" w:eastAsia="Times New Roman" w:hAnsi="Arial" w:cs="Arial"/>
          <w:b/>
          <w:bCs/>
          <w:kern w:val="36"/>
          <w:sz w:val="72"/>
          <w:szCs w:val="72"/>
          <w:lang w:eastAsia="en-GB"/>
        </w:rPr>
      </w:pPr>
      <w:r w:rsidRPr="00D357D4">
        <w:rPr>
          <w:rFonts w:ascii="Arial" w:eastAsia="Times New Roman" w:hAnsi="Arial" w:cs="Arial"/>
          <w:b/>
          <w:bCs/>
          <w:color w:val="00090E"/>
          <w:kern w:val="36"/>
          <w:sz w:val="72"/>
          <w:szCs w:val="72"/>
          <w:u w:val="single"/>
          <w:shd w:val="clear" w:color="auto" w:fill="FBF7F5"/>
          <w:lang w:eastAsia="en-GB"/>
        </w:rPr>
        <w:t>Soft Skills, Contract and Legal Responsibilities within the Built Environment (ACBA4004)</w:t>
      </w:r>
    </w:p>
    <w:p w14:paraId="30C1FA24" w14:textId="77777777" w:rsidR="00591587" w:rsidRDefault="00D357D4" w:rsidP="00D357D4">
      <w:pPr>
        <w:rPr>
          <w:rFonts w:ascii="Times New Roman" w:eastAsia="Times New Roman" w:hAnsi="Times New Roman" w:cs="Times New Roman"/>
          <w:sz w:val="24"/>
          <w:szCs w:val="24"/>
          <w:lang w:eastAsia="en-GB"/>
        </w:rPr>
      </w:pPr>
      <w:r w:rsidRPr="00D357D4">
        <w:rPr>
          <w:rFonts w:ascii="Times New Roman" w:eastAsia="Times New Roman" w:hAnsi="Times New Roman" w:cs="Times New Roman"/>
          <w:sz w:val="24"/>
          <w:szCs w:val="24"/>
          <w:lang w:eastAsia="en-GB"/>
        </w:rPr>
        <w:fldChar w:fldCharType="end"/>
      </w:r>
      <w:r w:rsidRPr="00D357D4">
        <w:rPr>
          <w:noProof/>
        </w:rPr>
        <w:drawing>
          <wp:inline distT="0" distB="0" distL="0" distR="0" wp14:anchorId="7C3A8792" wp14:editId="6C6FE08D">
            <wp:extent cx="5731510" cy="38957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95725"/>
                    </a:xfrm>
                    <a:prstGeom prst="rect">
                      <a:avLst/>
                    </a:prstGeom>
                  </pic:spPr>
                </pic:pic>
              </a:graphicData>
            </a:graphic>
          </wp:inline>
        </w:drawing>
      </w:r>
    </w:p>
    <w:p w14:paraId="1CA6103F" w14:textId="77777777" w:rsidR="00D357D4" w:rsidRDefault="00D357D4" w:rsidP="00D357D4">
      <w:pPr>
        <w:jc w:val="center"/>
        <w:rPr>
          <w:rFonts w:ascii="Arial" w:eastAsia="Times New Roman" w:hAnsi="Arial" w:cs="Arial"/>
          <w:b/>
          <w:bCs/>
          <w:sz w:val="72"/>
          <w:szCs w:val="72"/>
          <w:u w:val="single"/>
          <w:lang w:eastAsia="en-GB"/>
        </w:rPr>
      </w:pPr>
      <w:r w:rsidRPr="00D357D4">
        <w:rPr>
          <w:rFonts w:ascii="Arial" w:eastAsia="Times New Roman" w:hAnsi="Arial" w:cs="Arial"/>
          <w:b/>
          <w:bCs/>
          <w:sz w:val="72"/>
          <w:szCs w:val="72"/>
          <w:u w:val="single"/>
          <w:lang w:eastAsia="en-GB"/>
        </w:rPr>
        <w:t>CW1</w:t>
      </w:r>
    </w:p>
    <w:p w14:paraId="29C9FA35" w14:textId="77777777" w:rsidR="00D357D4" w:rsidRDefault="00D357D4" w:rsidP="00D357D4">
      <w:pPr>
        <w:jc w:val="center"/>
        <w:rPr>
          <w:rFonts w:ascii="Arial" w:eastAsia="Times New Roman" w:hAnsi="Arial" w:cs="Arial"/>
          <w:b/>
          <w:bCs/>
          <w:sz w:val="72"/>
          <w:szCs w:val="72"/>
          <w:u w:val="single"/>
          <w:lang w:eastAsia="en-GB"/>
        </w:rPr>
      </w:pPr>
      <w:r>
        <w:rPr>
          <w:rFonts w:ascii="Arial" w:eastAsia="Times New Roman" w:hAnsi="Arial" w:cs="Arial"/>
          <w:b/>
          <w:bCs/>
          <w:sz w:val="72"/>
          <w:szCs w:val="72"/>
          <w:u w:val="single"/>
          <w:lang w:eastAsia="en-GB"/>
        </w:rPr>
        <w:t>Daniel Collier</w:t>
      </w:r>
    </w:p>
    <w:p w14:paraId="44909B5F" w14:textId="77777777" w:rsidR="00D357D4" w:rsidRDefault="00D357D4" w:rsidP="00D357D4">
      <w:pPr>
        <w:jc w:val="center"/>
        <w:rPr>
          <w:rFonts w:ascii="Arial" w:eastAsia="Times New Roman" w:hAnsi="Arial" w:cs="Arial"/>
          <w:b/>
          <w:bCs/>
          <w:sz w:val="72"/>
          <w:szCs w:val="72"/>
          <w:u w:val="single"/>
          <w:lang w:eastAsia="en-GB"/>
        </w:rPr>
      </w:pPr>
      <w:r>
        <w:rPr>
          <w:rFonts w:ascii="Arial" w:eastAsia="Times New Roman" w:hAnsi="Arial" w:cs="Arial"/>
          <w:b/>
          <w:bCs/>
          <w:sz w:val="72"/>
          <w:szCs w:val="72"/>
          <w:u w:val="single"/>
          <w:lang w:eastAsia="en-GB"/>
        </w:rPr>
        <w:t>Student No:1908087</w:t>
      </w:r>
    </w:p>
    <w:p w14:paraId="7AA5565D" w14:textId="77777777" w:rsidR="00D357D4" w:rsidRDefault="00D357D4" w:rsidP="00D357D4">
      <w:pPr>
        <w:jc w:val="center"/>
        <w:rPr>
          <w:rFonts w:ascii="Arial" w:eastAsia="Times New Roman" w:hAnsi="Arial" w:cs="Arial"/>
          <w:b/>
          <w:bCs/>
          <w:sz w:val="40"/>
          <w:szCs w:val="40"/>
          <w:u w:val="single"/>
          <w:lang w:eastAsia="en-GB"/>
        </w:rPr>
      </w:pPr>
    </w:p>
    <w:p w14:paraId="33EF193C" w14:textId="77777777" w:rsidR="00D357D4" w:rsidRDefault="00D357D4" w:rsidP="00D357D4">
      <w:pPr>
        <w:jc w:val="center"/>
        <w:rPr>
          <w:rFonts w:ascii="Arial" w:eastAsia="Times New Roman" w:hAnsi="Arial" w:cs="Arial"/>
          <w:b/>
          <w:bCs/>
          <w:sz w:val="40"/>
          <w:szCs w:val="40"/>
          <w:u w:val="single"/>
          <w:lang w:eastAsia="en-GB"/>
        </w:rPr>
      </w:pPr>
      <w:r>
        <w:rPr>
          <w:rFonts w:ascii="Arial" w:eastAsia="Times New Roman" w:hAnsi="Arial" w:cs="Arial"/>
          <w:b/>
          <w:bCs/>
          <w:sz w:val="40"/>
          <w:szCs w:val="40"/>
          <w:u w:val="single"/>
          <w:lang w:eastAsia="en-GB"/>
        </w:rPr>
        <w:lastRenderedPageBreak/>
        <w:t>Contents Page</w:t>
      </w:r>
    </w:p>
    <w:p w14:paraId="76A7D88D" w14:textId="77777777" w:rsidR="00D357D4" w:rsidRDefault="00D357D4" w:rsidP="00D357D4">
      <w:pPr>
        <w:jc w:val="center"/>
        <w:rPr>
          <w:rFonts w:ascii="Arial" w:eastAsia="Times New Roman" w:hAnsi="Arial" w:cs="Arial"/>
          <w:b/>
          <w:bCs/>
          <w:sz w:val="40"/>
          <w:szCs w:val="40"/>
          <w:u w:val="single"/>
          <w:lang w:eastAsia="en-GB"/>
        </w:rPr>
      </w:pPr>
    </w:p>
    <w:p w14:paraId="202B9D8C" w14:textId="77777777" w:rsidR="00D357D4" w:rsidRDefault="00D357D4" w:rsidP="00D357D4">
      <w:pPr>
        <w:jc w:val="center"/>
        <w:rPr>
          <w:rFonts w:ascii="Arial" w:eastAsia="Times New Roman" w:hAnsi="Arial" w:cs="Arial"/>
          <w:b/>
          <w:bCs/>
          <w:sz w:val="40"/>
          <w:szCs w:val="40"/>
          <w:u w:val="single"/>
          <w:lang w:eastAsia="en-GB"/>
        </w:rPr>
      </w:pPr>
    </w:p>
    <w:p w14:paraId="4447D54E" w14:textId="77777777" w:rsidR="00D357D4" w:rsidRDefault="00D357D4" w:rsidP="00D357D4">
      <w:pPr>
        <w:jc w:val="center"/>
        <w:rPr>
          <w:rFonts w:ascii="Arial" w:eastAsia="Times New Roman" w:hAnsi="Arial" w:cs="Arial"/>
          <w:b/>
          <w:bCs/>
          <w:sz w:val="40"/>
          <w:szCs w:val="40"/>
          <w:u w:val="single"/>
          <w:lang w:eastAsia="en-GB"/>
        </w:rPr>
      </w:pPr>
    </w:p>
    <w:p w14:paraId="12CEFC30" w14:textId="77777777" w:rsidR="00D357D4" w:rsidRDefault="00D357D4" w:rsidP="00D357D4">
      <w:pPr>
        <w:jc w:val="center"/>
        <w:rPr>
          <w:rFonts w:ascii="Arial" w:eastAsia="Times New Roman" w:hAnsi="Arial" w:cs="Arial"/>
          <w:b/>
          <w:bCs/>
          <w:sz w:val="40"/>
          <w:szCs w:val="40"/>
          <w:u w:val="single"/>
          <w:lang w:eastAsia="en-GB"/>
        </w:rPr>
      </w:pPr>
    </w:p>
    <w:p w14:paraId="29AD71AA" w14:textId="77777777" w:rsidR="00D357D4" w:rsidRDefault="00D357D4" w:rsidP="00D357D4">
      <w:pPr>
        <w:jc w:val="center"/>
        <w:rPr>
          <w:rFonts w:ascii="Arial" w:eastAsia="Times New Roman" w:hAnsi="Arial" w:cs="Arial"/>
          <w:b/>
          <w:bCs/>
          <w:sz w:val="40"/>
          <w:szCs w:val="40"/>
          <w:u w:val="single"/>
          <w:lang w:eastAsia="en-GB"/>
        </w:rPr>
      </w:pPr>
    </w:p>
    <w:p w14:paraId="7DEE5162" w14:textId="77777777" w:rsidR="00D357D4" w:rsidRDefault="00D357D4" w:rsidP="00D357D4">
      <w:pPr>
        <w:jc w:val="center"/>
        <w:rPr>
          <w:rFonts w:ascii="Arial" w:eastAsia="Times New Roman" w:hAnsi="Arial" w:cs="Arial"/>
          <w:b/>
          <w:bCs/>
          <w:sz w:val="40"/>
          <w:szCs w:val="40"/>
          <w:u w:val="single"/>
          <w:lang w:eastAsia="en-GB"/>
        </w:rPr>
      </w:pPr>
    </w:p>
    <w:p w14:paraId="3AB51982" w14:textId="77777777" w:rsidR="00D357D4" w:rsidRDefault="00D357D4" w:rsidP="00D357D4">
      <w:pPr>
        <w:jc w:val="center"/>
        <w:rPr>
          <w:rFonts w:ascii="Arial" w:eastAsia="Times New Roman" w:hAnsi="Arial" w:cs="Arial"/>
          <w:b/>
          <w:bCs/>
          <w:sz w:val="40"/>
          <w:szCs w:val="40"/>
          <w:u w:val="single"/>
          <w:lang w:eastAsia="en-GB"/>
        </w:rPr>
      </w:pPr>
    </w:p>
    <w:p w14:paraId="50A06246" w14:textId="77777777" w:rsidR="00D357D4" w:rsidRDefault="00D357D4" w:rsidP="00D357D4">
      <w:pPr>
        <w:jc w:val="center"/>
        <w:rPr>
          <w:rFonts w:ascii="Arial" w:eastAsia="Times New Roman" w:hAnsi="Arial" w:cs="Arial"/>
          <w:b/>
          <w:bCs/>
          <w:sz w:val="40"/>
          <w:szCs w:val="40"/>
          <w:u w:val="single"/>
          <w:lang w:eastAsia="en-GB"/>
        </w:rPr>
      </w:pPr>
    </w:p>
    <w:p w14:paraId="33E6ED4C" w14:textId="77777777" w:rsidR="00D357D4" w:rsidRDefault="00D357D4" w:rsidP="00D357D4">
      <w:pPr>
        <w:jc w:val="center"/>
        <w:rPr>
          <w:rFonts w:ascii="Arial" w:eastAsia="Times New Roman" w:hAnsi="Arial" w:cs="Arial"/>
          <w:b/>
          <w:bCs/>
          <w:sz w:val="40"/>
          <w:szCs w:val="40"/>
          <w:u w:val="single"/>
          <w:lang w:eastAsia="en-GB"/>
        </w:rPr>
      </w:pPr>
    </w:p>
    <w:p w14:paraId="3D2A5C98" w14:textId="77777777" w:rsidR="00D357D4" w:rsidRDefault="00D357D4" w:rsidP="00D357D4">
      <w:pPr>
        <w:jc w:val="center"/>
        <w:rPr>
          <w:rFonts w:ascii="Arial" w:eastAsia="Times New Roman" w:hAnsi="Arial" w:cs="Arial"/>
          <w:b/>
          <w:bCs/>
          <w:sz w:val="40"/>
          <w:szCs w:val="40"/>
          <w:u w:val="single"/>
          <w:lang w:eastAsia="en-GB"/>
        </w:rPr>
      </w:pPr>
    </w:p>
    <w:p w14:paraId="1D2F00D9" w14:textId="77777777" w:rsidR="00D357D4" w:rsidRDefault="00D357D4" w:rsidP="00D357D4">
      <w:pPr>
        <w:jc w:val="center"/>
        <w:rPr>
          <w:rFonts w:ascii="Arial" w:eastAsia="Times New Roman" w:hAnsi="Arial" w:cs="Arial"/>
          <w:b/>
          <w:bCs/>
          <w:sz w:val="40"/>
          <w:szCs w:val="40"/>
          <w:u w:val="single"/>
          <w:lang w:eastAsia="en-GB"/>
        </w:rPr>
      </w:pPr>
    </w:p>
    <w:p w14:paraId="2F403F34" w14:textId="77777777" w:rsidR="00D357D4" w:rsidRDefault="00D357D4" w:rsidP="00D357D4">
      <w:pPr>
        <w:jc w:val="center"/>
        <w:rPr>
          <w:rFonts w:ascii="Arial" w:eastAsia="Times New Roman" w:hAnsi="Arial" w:cs="Arial"/>
          <w:b/>
          <w:bCs/>
          <w:sz w:val="40"/>
          <w:szCs w:val="40"/>
          <w:u w:val="single"/>
          <w:lang w:eastAsia="en-GB"/>
        </w:rPr>
      </w:pPr>
    </w:p>
    <w:p w14:paraId="4EC57479" w14:textId="77777777" w:rsidR="00D357D4" w:rsidRDefault="00D357D4" w:rsidP="00D357D4">
      <w:pPr>
        <w:jc w:val="center"/>
        <w:rPr>
          <w:rFonts w:ascii="Arial" w:eastAsia="Times New Roman" w:hAnsi="Arial" w:cs="Arial"/>
          <w:b/>
          <w:bCs/>
          <w:sz w:val="40"/>
          <w:szCs w:val="40"/>
          <w:u w:val="single"/>
          <w:lang w:eastAsia="en-GB"/>
        </w:rPr>
      </w:pPr>
    </w:p>
    <w:p w14:paraId="081223D9" w14:textId="77777777" w:rsidR="00D357D4" w:rsidRDefault="00D357D4" w:rsidP="00D357D4">
      <w:pPr>
        <w:jc w:val="center"/>
        <w:rPr>
          <w:rFonts w:ascii="Arial" w:eastAsia="Times New Roman" w:hAnsi="Arial" w:cs="Arial"/>
          <w:b/>
          <w:bCs/>
          <w:sz w:val="40"/>
          <w:szCs w:val="40"/>
          <w:u w:val="single"/>
          <w:lang w:eastAsia="en-GB"/>
        </w:rPr>
      </w:pPr>
    </w:p>
    <w:p w14:paraId="3AF5DFCC" w14:textId="77777777" w:rsidR="00D357D4" w:rsidRDefault="00D357D4" w:rsidP="00D357D4">
      <w:pPr>
        <w:jc w:val="center"/>
        <w:rPr>
          <w:rFonts w:ascii="Arial" w:eastAsia="Times New Roman" w:hAnsi="Arial" w:cs="Arial"/>
          <w:b/>
          <w:bCs/>
          <w:sz w:val="40"/>
          <w:szCs w:val="40"/>
          <w:u w:val="single"/>
          <w:lang w:eastAsia="en-GB"/>
        </w:rPr>
      </w:pPr>
    </w:p>
    <w:p w14:paraId="05977625" w14:textId="77777777" w:rsidR="00D357D4" w:rsidRDefault="00D357D4" w:rsidP="00D357D4">
      <w:pPr>
        <w:jc w:val="center"/>
        <w:rPr>
          <w:rFonts w:ascii="Arial" w:eastAsia="Times New Roman" w:hAnsi="Arial" w:cs="Arial"/>
          <w:b/>
          <w:bCs/>
          <w:sz w:val="40"/>
          <w:szCs w:val="40"/>
          <w:u w:val="single"/>
          <w:lang w:eastAsia="en-GB"/>
        </w:rPr>
      </w:pPr>
    </w:p>
    <w:p w14:paraId="1E9C2589" w14:textId="77777777" w:rsidR="00D357D4" w:rsidRDefault="00D357D4" w:rsidP="00D357D4">
      <w:pPr>
        <w:jc w:val="center"/>
        <w:rPr>
          <w:rFonts w:ascii="Arial" w:eastAsia="Times New Roman" w:hAnsi="Arial" w:cs="Arial"/>
          <w:b/>
          <w:bCs/>
          <w:sz w:val="40"/>
          <w:szCs w:val="40"/>
          <w:u w:val="single"/>
          <w:lang w:eastAsia="en-GB"/>
        </w:rPr>
      </w:pPr>
    </w:p>
    <w:p w14:paraId="6758C62B" w14:textId="77777777" w:rsidR="00D357D4" w:rsidRDefault="00D357D4" w:rsidP="00D357D4">
      <w:pPr>
        <w:jc w:val="center"/>
        <w:rPr>
          <w:rFonts w:ascii="Arial" w:eastAsia="Times New Roman" w:hAnsi="Arial" w:cs="Arial"/>
          <w:b/>
          <w:bCs/>
          <w:sz w:val="40"/>
          <w:szCs w:val="40"/>
          <w:u w:val="single"/>
          <w:lang w:eastAsia="en-GB"/>
        </w:rPr>
      </w:pPr>
    </w:p>
    <w:p w14:paraId="53B751D0" w14:textId="77777777" w:rsidR="00D357D4" w:rsidRDefault="00D357D4" w:rsidP="00D357D4">
      <w:pPr>
        <w:jc w:val="center"/>
        <w:rPr>
          <w:rFonts w:ascii="Arial" w:eastAsia="Times New Roman" w:hAnsi="Arial" w:cs="Arial"/>
          <w:b/>
          <w:bCs/>
          <w:sz w:val="40"/>
          <w:szCs w:val="40"/>
          <w:u w:val="single"/>
          <w:lang w:eastAsia="en-GB"/>
        </w:rPr>
      </w:pPr>
    </w:p>
    <w:p w14:paraId="3ACA6B82" w14:textId="77777777" w:rsidR="00D357D4" w:rsidRDefault="00D357D4" w:rsidP="00D357D4">
      <w:pPr>
        <w:jc w:val="center"/>
        <w:rPr>
          <w:rFonts w:ascii="Arial" w:eastAsia="Times New Roman" w:hAnsi="Arial" w:cs="Arial"/>
          <w:b/>
          <w:bCs/>
          <w:sz w:val="40"/>
          <w:szCs w:val="40"/>
          <w:u w:val="single"/>
          <w:lang w:eastAsia="en-GB"/>
        </w:rPr>
      </w:pPr>
    </w:p>
    <w:p w14:paraId="028B36FE" w14:textId="77777777" w:rsidR="00D357D4" w:rsidRDefault="005842F7" w:rsidP="00D357D4">
      <w:pPr>
        <w:jc w:val="center"/>
        <w:rPr>
          <w:rFonts w:ascii="Arial" w:hAnsi="Arial" w:cs="Arial"/>
          <w:b/>
          <w:bCs/>
          <w:sz w:val="40"/>
          <w:szCs w:val="40"/>
          <w:u w:val="single"/>
        </w:rPr>
      </w:pPr>
      <w:r>
        <w:rPr>
          <w:rFonts w:ascii="Arial" w:hAnsi="Arial" w:cs="Arial"/>
          <w:b/>
          <w:bCs/>
          <w:sz w:val="40"/>
          <w:szCs w:val="40"/>
          <w:u w:val="single"/>
        </w:rPr>
        <w:lastRenderedPageBreak/>
        <w:t>Introduction</w:t>
      </w:r>
    </w:p>
    <w:p w14:paraId="31C95CCE" w14:textId="588896F7" w:rsidR="005842F7" w:rsidRDefault="005842F7" w:rsidP="002A1CE3">
      <w:pPr>
        <w:ind w:firstLine="720"/>
        <w:jc w:val="both"/>
        <w:rPr>
          <w:rFonts w:ascii="Arial" w:hAnsi="Arial" w:cs="Arial"/>
          <w:sz w:val="24"/>
          <w:szCs w:val="24"/>
        </w:rPr>
      </w:pPr>
      <w:r>
        <w:rPr>
          <w:rFonts w:ascii="Arial" w:hAnsi="Arial" w:cs="Arial"/>
          <w:sz w:val="24"/>
          <w:szCs w:val="24"/>
        </w:rPr>
        <w:t>In this assignment I will look at contract law within the built environment, its vital fundamentals, components and</w:t>
      </w:r>
      <w:r w:rsidR="00130EF5">
        <w:rPr>
          <w:rFonts w:ascii="Arial" w:hAnsi="Arial" w:cs="Arial"/>
          <w:sz w:val="24"/>
          <w:szCs w:val="24"/>
        </w:rPr>
        <w:t>,</w:t>
      </w:r>
      <w:r>
        <w:rPr>
          <w:rFonts w:ascii="Arial" w:hAnsi="Arial" w:cs="Arial"/>
          <w:sz w:val="24"/>
          <w:szCs w:val="24"/>
        </w:rPr>
        <w:t xml:space="preserve"> any implications if not applied correctly. Also, I will look at the philosophy behind environmental law and its considerations within projects.</w:t>
      </w:r>
    </w:p>
    <w:p w14:paraId="14FA1CF6" w14:textId="77777777" w:rsidR="005842F7" w:rsidRDefault="005842F7" w:rsidP="00D357D4">
      <w:pPr>
        <w:jc w:val="center"/>
        <w:rPr>
          <w:rFonts w:ascii="Arial" w:hAnsi="Arial" w:cs="Arial"/>
          <w:sz w:val="24"/>
          <w:szCs w:val="24"/>
        </w:rPr>
      </w:pPr>
    </w:p>
    <w:p w14:paraId="5A35D6D7" w14:textId="77777777" w:rsidR="009C537D" w:rsidRDefault="009C537D" w:rsidP="00D357D4">
      <w:pPr>
        <w:jc w:val="center"/>
        <w:rPr>
          <w:rFonts w:ascii="Arial" w:hAnsi="Arial" w:cs="Arial"/>
          <w:b/>
          <w:bCs/>
          <w:sz w:val="40"/>
          <w:szCs w:val="40"/>
          <w:u w:val="single"/>
        </w:rPr>
      </w:pPr>
      <w:r>
        <w:rPr>
          <w:rFonts w:ascii="Arial" w:hAnsi="Arial" w:cs="Arial"/>
          <w:b/>
          <w:bCs/>
          <w:sz w:val="40"/>
          <w:szCs w:val="40"/>
          <w:u w:val="single"/>
        </w:rPr>
        <w:t>Contract law</w:t>
      </w:r>
    </w:p>
    <w:p w14:paraId="5E7FEF43" w14:textId="2BBFE949" w:rsidR="002A1CE3" w:rsidRDefault="009C537D" w:rsidP="002A1CE3">
      <w:pPr>
        <w:ind w:firstLine="720"/>
        <w:jc w:val="both"/>
        <w:rPr>
          <w:rFonts w:ascii="Arial" w:hAnsi="Arial" w:cs="Arial"/>
          <w:sz w:val="24"/>
          <w:szCs w:val="24"/>
        </w:rPr>
      </w:pPr>
      <w:r>
        <w:rPr>
          <w:rFonts w:ascii="Arial" w:hAnsi="Arial" w:cs="Arial"/>
          <w:sz w:val="24"/>
          <w:szCs w:val="24"/>
        </w:rPr>
        <w:t>Contracts are a vital part of the process when it comes to setting out agreements between persons or businesses that are to be legally binding. This is also relevant to the construction industry. There are many different situations within the industry where a contract is appropriate, this can include</w:t>
      </w:r>
      <w:r w:rsidR="00E93E02">
        <w:rPr>
          <w:rFonts w:ascii="Arial" w:hAnsi="Arial" w:cs="Arial"/>
          <w:sz w:val="24"/>
          <w:szCs w:val="24"/>
        </w:rPr>
        <w:t xml:space="preserve"> for example:</w:t>
      </w:r>
    </w:p>
    <w:p w14:paraId="6D0AD286" w14:textId="77777777" w:rsidR="002A1CE3" w:rsidRPr="002A1CE3" w:rsidRDefault="002A1CE3" w:rsidP="002A1CE3">
      <w:pPr>
        <w:pStyle w:val="ListParagraph"/>
        <w:numPr>
          <w:ilvl w:val="0"/>
          <w:numId w:val="1"/>
        </w:numPr>
        <w:jc w:val="both"/>
        <w:rPr>
          <w:rFonts w:ascii="Arial" w:hAnsi="Arial" w:cs="Arial"/>
          <w:sz w:val="24"/>
          <w:szCs w:val="24"/>
        </w:rPr>
      </w:pPr>
      <w:r w:rsidRPr="002A1CE3">
        <w:rPr>
          <w:rFonts w:ascii="Arial" w:hAnsi="Arial" w:cs="Arial"/>
          <w:sz w:val="24"/>
          <w:szCs w:val="24"/>
        </w:rPr>
        <w:t>E</w:t>
      </w:r>
      <w:r w:rsidR="009C537D" w:rsidRPr="002A1CE3">
        <w:rPr>
          <w:rFonts w:ascii="Arial" w:hAnsi="Arial" w:cs="Arial"/>
          <w:sz w:val="24"/>
          <w:szCs w:val="24"/>
        </w:rPr>
        <w:t xml:space="preserve">mployment of personnel </w:t>
      </w:r>
    </w:p>
    <w:p w14:paraId="533B622E" w14:textId="77777777" w:rsidR="002A1CE3" w:rsidRPr="002A1CE3" w:rsidRDefault="002A1CE3" w:rsidP="002A1CE3">
      <w:pPr>
        <w:pStyle w:val="ListParagraph"/>
        <w:numPr>
          <w:ilvl w:val="0"/>
          <w:numId w:val="1"/>
        </w:numPr>
        <w:jc w:val="both"/>
        <w:rPr>
          <w:rFonts w:ascii="Arial" w:hAnsi="Arial" w:cs="Arial"/>
          <w:sz w:val="24"/>
          <w:szCs w:val="24"/>
        </w:rPr>
      </w:pPr>
      <w:r w:rsidRPr="002A1CE3">
        <w:rPr>
          <w:rFonts w:ascii="Arial" w:hAnsi="Arial" w:cs="Arial"/>
          <w:sz w:val="24"/>
          <w:szCs w:val="24"/>
        </w:rPr>
        <w:t>S</w:t>
      </w:r>
      <w:r w:rsidR="009C537D" w:rsidRPr="002A1CE3">
        <w:rPr>
          <w:rFonts w:ascii="Arial" w:hAnsi="Arial" w:cs="Arial"/>
          <w:sz w:val="24"/>
          <w:szCs w:val="24"/>
        </w:rPr>
        <w:t>ub-contractors agreeing to carry out work on behalf of a main contractor</w:t>
      </w:r>
    </w:p>
    <w:p w14:paraId="28325029" w14:textId="77777777" w:rsidR="002A1CE3" w:rsidRDefault="002A1CE3" w:rsidP="002A1CE3">
      <w:pPr>
        <w:pStyle w:val="ListParagraph"/>
        <w:numPr>
          <w:ilvl w:val="0"/>
          <w:numId w:val="1"/>
        </w:numPr>
        <w:jc w:val="both"/>
        <w:rPr>
          <w:rFonts w:ascii="Arial" w:hAnsi="Arial" w:cs="Arial"/>
          <w:sz w:val="24"/>
          <w:szCs w:val="24"/>
        </w:rPr>
      </w:pPr>
      <w:r w:rsidRPr="002A1CE3">
        <w:rPr>
          <w:rFonts w:ascii="Arial" w:hAnsi="Arial" w:cs="Arial"/>
          <w:sz w:val="24"/>
          <w:szCs w:val="24"/>
        </w:rPr>
        <w:t>Client commissioning person/business to carry out</w:t>
      </w:r>
      <w:r w:rsidR="00785B6C">
        <w:rPr>
          <w:rFonts w:ascii="Arial" w:hAnsi="Arial" w:cs="Arial"/>
          <w:sz w:val="24"/>
          <w:szCs w:val="24"/>
        </w:rPr>
        <w:t xml:space="preserve"> specific</w:t>
      </w:r>
      <w:r w:rsidRPr="002A1CE3">
        <w:rPr>
          <w:rFonts w:ascii="Arial" w:hAnsi="Arial" w:cs="Arial"/>
          <w:sz w:val="24"/>
          <w:szCs w:val="24"/>
        </w:rPr>
        <w:t xml:space="preserve"> work for them</w:t>
      </w:r>
    </w:p>
    <w:p w14:paraId="2D39F961" w14:textId="5F2E6BD4" w:rsidR="002A1CE3" w:rsidRDefault="00785B6C" w:rsidP="002A1CE3">
      <w:pPr>
        <w:jc w:val="both"/>
        <w:rPr>
          <w:rFonts w:ascii="Arial" w:hAnsi="Arial" w:cs="Arial"/>
          <w:sz w:val="24"/>
          <w:szCs w:val="24"/>
        </w:rPr>
      </w:pPr>
      <w:r>
        <w:rPr>
          <w:rFonts w:ascii="Arial" w:hAnsi="Arial" w:cs="Arial"/>
          <w:sz w:val="24"/>
          <w:szCs w:val="24"/>
        </w:rPr>
        <w:t xml:space="preserve">The terms of a </w:t>
      </w:r>
      <w:r w:rsidR="002A1CE3">
        <w:rPr>
          <w:rFonts w:ascii="Arial" w:hAnsi="Arial" w:cs="Arial"/>
          <w:sz w:val="24"/>
          <w:szCs w:val="24"/>
        </w:rPr>
        <w:t>contract can be designed in any way that is appropriate to the situation it is intended for</w:t>
      </w:r>
      <w:r w:rsidR="00E93E02">
        <w:rPr>
          <w:rFonts w:ascii="Arial" w:hAnsi="Arial" w:cs="Arial"/>
          <w:sz w:val="24"/>
          <w:szCs w:val="24"/>
        </w:rPr>
        <w:t xml:space="preserve"> and within parameters of what is legally acceptable</w:t>
      </w:r>
      <w:r w:rsidR="00B41A10">
        <w:rPr>
          <w:rFonts w:ascii="Arial" w:hAnsi="Arial" w:cs="Arial"/>
          <w:sz w:val="24"/>
          <w:szCs w:val="24"/>
        </w:rPr>
        <w:t>. The terms of the contract can be determined by one or both parties</w:t>
      </w:r>
      <w:r>
        <w:rPr>
          <w:rFonts w:ascii="Arial" w:hAnsi="Arial" w:cs="Arial"/>
          <w:sz w:val="24"/>
          <w:szCs w:val="24"/>
        </w:rPr>
        <w:t xml:space="preserve"> but, </w:t>
      </w:r>
      <w:r w:rsidR="00B41A10">
        <w:rPr>
          <w:rFonts w:ascii="Arial" w:hAnsi="Arial" w:cs="Arial"/>
          <w:sz w:val="24"/>
          <w:szCs w:val="24"/>
        </w:rPr>
        <w:t xml:space="preserve">must be “agreed” before it </w:t>
      </w:r>
      <w:r w:rsidR="00E93E02">
        <w:rPr>
          <w:rFonts w:ascii="Arial" w:hAnsi="Arial" w:cs="Arial"/>
          <w:sz w:val="24"/>
          <w:szCs w:val="24"/>
        </w:rPr>
        <w:t>becomes</w:t>
      </w:r>
      <w:r w:rsidR="00B41A10">
        <w:rPr>
          <w:rFonts w:ascii="Arial" w:hAnsi="Arial" w:cs="Arial"/>
          <w:sz w:val="24"/>
          <w:szCs w:val="24"/>
        </w:rPr>
        <w:t xml:space="preserve"> legally binding. </w:t>
      </w:r>
    </w:p>
    <w:p w14:paraId="2420D8D4" w14:textId="68770290" w:rsidR="00785B6C" w:rsidRDefault="00785B6C" w:rsidP="002A1CE3">
      <w:pPr>
        <w:jc w:val="both"/>
        <w:rPr>
          <w:rFonts w:ascii="Arial" w:hAnsi="Arial" w:cs="Arial"/>
          <w:sz w:val="24"/>
          <w:szCs w:val="24"/>
        </w:rPr>
      </w:pPr>
      <w:r>
        <w:rPr>
          <w:rFonts w:ascii="Arial" w:hAnsi="Arial" w:cs="Arial"/>
          <w:sz w:val="24"/>
          <w:szCs w:val="24"/>
        </w:rPr>
        <w:t xml:space="preserve">There are certain criteria a contract must meet before it </w:t>
      </w:r>
      <w:r w:rsidR="00CF2A54">
        <w:rPr>
          <w:rFonts w:ascii="Arial" w:hAnsi="Arial" w:cs="Arial"/>
          <w:sz w:val="24"/>
          <w:szCs w:val="24"/>
        </w:rPr>
        <w:t>can be considered “valid”</w:t>
      </w:r>
      <w:r>
        <w:rPr>
          <w:rFonts w:ascii="Arial" w:hAnsi="Arial" w:cs="Arial"/>
          <w:sz w:val="24"/>
          <w:szCs w:val="24"/>
        </w:rPr>
        <w:t xml:space="preserve">. It is vital that these requirements </w:t>
      </w:r>
      <w:r w:rsidR="00CF2A54">
        <w:rPr>
          <w:rFonts w:ascii="Arial" w:hAnsi="Arial" w:cs="Arial"/>
          <w:sz w:val="24"/>
          <w:szCs w:val="24"/>
        </w:rPr>
        <w:t xml:space="preserve">are satisfied in the contract otherwise the contract can be considered </w:t>
      </w:r>
      <w:r w:rsidR="00CF2A54" w:rsidRPr="00E93E02">
        <w:rPr>
          <w:rFonts w:ascii="Arial" w:hAnsi="Arial" w:cs="Arial"/>
          <w:i/>
          <w:iCs/>
          <w:sz w:val="24"/>
          <w:szCs w:val="24"/>
        </w:rPr>
        <w:t>“void”</w:t>
      </w:r>
      <w:r w:rsidR="00CF2A54">
        <w:rPr>
          <w:rFonts w:ascii="Arial" w:hAnsi="Arial" w:cs="Arial"/>
          <w:sz w:val="24"/>
          <w:szCs w:val="24"/>
        </w:rPr>
        <w:t xml:space="preserve"> </w:t>
      </w:r>
      <w:r w:rsidR="00E93E02">
        <w:rPr>
          <w:rFonts w:ascii="Arial" w:hAnsi="Arial" w:cs="Arial"/>
          <w:sz w:val="24"/>
          <w:szCs w:val="24"/>
        </w:rPr>
        <w:t xml:space="preserve">or </w:t>
      </w:r>
      <w:r w:rsidR="00E93E02">
        <w:rPr>
          <w:rFonts w:ascii="Arial" w:hAnsi="Arial" w:cs="Arial"/>
          <w:i/>
          <w:iCs/>
          <w:sz w:val="24"/>
          <w:szCs w:val="24"/>
        </w:rPr>
        <w:t xml:space="preserve">“voidable” </w:t>
      </w:r>
      <w:r w:rsidR="00CF2A54">
        <w:rPr>
          <w:rFonts w:ascii="Arial" w:hAnsi="Arial" w:cs="Arial"/>
          <w:sz w:val="24"/>
          <w:szCs w:val="24"/>
        </w:rPr>
        <w:t>and therefore</w:t>
      </w:r>
      <w:r w:rsidR="00E93E02">
        <w:rPr>
          <w:rFonts w:ascii="Arial" w:hAnsi="Arial" w:cs="Arial"/>
          <w:sz w:val="24"/>
          <w:szCs w:val="24"/>
        </w:rPr>
        <w:t xml:space="preserve"> </w:t>
      </w:r>
      <w:r w:rsidR="00CF2A54">
        <w:rPr>
          <w:rFonts w:ascii="Arial" w:hAnsi="Arial" w:cs="Arial"/>
          <w:sz w:val="24"/>
          <w:szCs w:val="24"/>
        </w:rPr>
        <w:t>not</w:t>
      </w:r>
      <w:r w:rsidR="00E93E02">
        <w:rPr>
          <w:rFonts w:ascii="Arial" w:hAnsi="Arial" w:cs="Arial"/>
          <w:sz w:val="24"/>
          <w:szCs w:val="24"/>
        </w:rPr>
        <w:t xml:space="preserve"> necessarily</w:t>
      </w:r>
      <w:r w:rsidR="00CF2A54">
        <w:rPr>
          <w:rFonts w:ascii="Arial" w:hAnsi="Arial" w:cs="Arial"/>
          <w:sz w:val="24"/>
          <w:szCs w:val="24"/>
        </w:rPr>
        <w:t xml:space="preserve"> </w:t>
      </w:r>
      <w:r w:rsidR="00E93E02">
        <w:rPr>
          <w:rFonts w:ascii="Arial" w:hAnsi="Arial" w:cs="Arial"/>
          <w:sz w:val="24"/>
          <w:szCs w:val="24"/>
        </w:rPr>
        <w:t>legally enforceable in a court of law.</w:t>
      </w:r>
    </w:p>
    <w:tbl>
      <w:tblPr>
        <w:tblW w:w="8640" w:type="dxa"/>
        <w:tblLook w:val="04A0" w:firstRow="1" w:lastRow="0" w:firstColumn="1" w:lastColumn="0" w:noHBand="0" w:noVBand="1"/>
      </w:tblPr>
      <w:tblGrid>
        <w:gridCol w:w="8640"/>
      </w:tblGrid>
      <w:tr w:rsidR="00F92F19" w:rsidRPr="00F92F19" w14:paraId="25F918CD" w14:textId="77777777" w:rsidTr="00F92F19">
        <w:trPr>
          <w:trHeight w:val="310"/>
        </w:trPr>
        <w:tc>
          <w:tcPr>
            <w:tcW w:w="8640" w:type="dxa"/>
            <w:tcBorders>
              <w:top w:val="single" w:sz="4" w:space="0" w:color="auto"/>
              <w:left w:val="single" w:sz="4" w:space="0" w:color="auto"/>
              <w:bottom w:val="nil"/>
              <w:right w:val="single" w:sz="4" w:space="0" w:color="000000"/>
            </w:tcBorders>
            <w:shd w:val="clear" w:color="auto" w:fill="auto"/>
            <w:noWrap/>
            <w:vAlign w:val="bottom"/>
            <w:hideMark/>
          </w:tcPr>
          <w:p w14:paraId="47F891AB" w14:textId="77777777" w:rsidR="00F92F19" w:rsidRPr="00F92F19" w:rsidRDefault="00F92F19" w:rsidP="00F92F19">
            <w:pPr>
              <w:spacing w:after="0" w:line="240" w:lineRule="auto"/>
              <w:jc w:val="center"/>
              <w:rPr>
                <w:rFonts w:ascii="Calibri" w:eastAsia="Times New Roman" w:hAnsi="Calibri" w:cs="Calibri"/>
                <w:b/>
                <w:bCs/>
                <w:color w:val="000000"/>
                <w:sz w:val="24"/>
                <w:szCs w:val="24"/>
                <w:lang w:eastAsia="en-GB"/>
              </w:rPr>
            </w:pPr>
            <w:r w:rsidRPr="00F92F19">
              <w:rPr>
                <w:rFonts w:ascii="Calibri" w:eastAsia="Times New Roman" w:hAnsi="Calibri" w:cs="Calibri"/>
                <w:b/>
                <w:bCs/>
                <w:color w:val="000000"/>
                <w:sz w:val="24"/>
                <w:szCs w:val="24"/>
                <w:lang w:eastAsia="en-GB"/>
              </w:rPr>
              <w:t>Fundamentals of a valid contract</w:t>
            </w:r>
          </w:p>
        </w:tc>
      </w:tr>
      <w:tr w:rsidR="00F92F19" w:rsidRPr="00F92F19" w14:paraId="0DC594B1" w14:textId="77777777" w:rsidTr="00F92F19">
        <w:trPr>
          <w:trHeight w:val="310"/>
        </w:trPr>
        <w:tc>
          <w:tcPr>
            <w:tcW w:w="864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039357B" w14:textId="77777777" w:rsidR="00F92F19" w:rsidRPr="00F92F19" w:rsidRDefault="00F92F19" w:rsidP="00F92F19">
            <w:pPr>
              <w:spacing w:after="0" w:line="240" w:lineRule="auto"/>
              <w:jc w:val="center"/>
              <w:rPr>
                <w:rFonts w:ascii="Calibri" w:eastAsia="Times New Roman" w:hAnsi="Calibri" w:cs="Calibri"/>
                <w:color w:val="000000"/>
                <w:sz w:val="24"/>
                <w:szCs w:val="24"/>
                <w:lang w:eastAsia="en-GB"/>
              </w:rPr>
            </w:pPr>
            <w:r w:rsidRPr="00F92F19">
              <w:rPr>
                <w:rFonts w:ascii="Calibri" w:eastAsia="Times New Roman" w:hAnsi="Calibri" w:cs="Calibri"/>
                <w:color w:val="000000"/>
                <w:sz w:val="24"/>
                <w:szCs w:val="24"/>
                <w:lang w:eastAsia="en-GB"/>
              </w:rPr>
              <w:t>1. A clear and concise offer must have been made and accepted</w:t>
            </w:r>
          </w:p>
        </w:tc>
      </w:tr>
      <w:tr w:rsidR="00F92F19" w:rsidRPr="00F92F19" w14:paraId="646B16CB" w14:textId="77777777" w:rsidTr="00F92F19">
        <w:trPr>
          <w:trHeight w:val="310"/>
        </w:trPr>
        <w:tc>
          <w:tcPr>
            <w:tcW w:w="864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FE5F814" w14:textId="77777777" w:rsidR="00F92F19" w:rsidRPr="00F92F19" w:rsidRDefault="00F92F19" w:rsidP="00F92F19">
            <w:pPr>
              <w:spacing w:after="0" w:line="240" w:lineRule="auto"/>
              <w:jc w:val="center"/>
              <w:rPr>
                <w:rFonts w:ascii="Calibri" w:eastAsia="Times New Roman" w:hAnsi="Calibri" w:cs="Calibri"/>
                <w:color w:val="000000"/>
                <w:sz w:val="24"/>
                <w:szCs w:val="24"/>
                <w:lang w:eastAsia="en-GB"/>
              </w:rPr>
            </w:pPr>
            <w:r w:rsidRPr="00F92F19">
              <w:rPr>
                <w:rFonts w:ascii="Calibri" w:eastAsia="Times New Roman" w:hAnsi="Calibri" w:cs="Calibri"/>
                <w:color w:val="000000"/>
                <w:sz w:val="24"/>
                <w:szCs w:val="24"/>
                <w:lang w:eastAsia="en-GB"/>
              </w:rPr>
              <w:t xml:space="preserve">2. Involved parties are required to have 'Legal Capacity' at time of agreement </w:t>
            </w:r>
          </w:p>
        </w:tc>
      </w:tr>
      <w:tr w:rsidR="00F92F19" w:rsidRPr="00F92F19" w14:paraId="385198D2" w14:textId="77777777" w:rsidTr="00F92F19">
        <w:trPr>
          <w:trHeight w:val="310"/>
        </w:trPr>
        <w:tc>
          <w:tcPr>
            <w:tcW w:w="864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B564993" w14:textId="77777777" w:rsidR="00F92F19" w:rsidRPr="00F92F19" w:rsidRDefault="00F92F19" w:rsidP="00F92F19">
            <w:pPr>
              <w:spacing w:after="0" w:line="240" w:lineRule="auto"/>
              <w:jc w:val="center"/>
              <w:rPr>
                <w:rFonts w:ascii="Calibri" w:eastAsia="Times New Roman" w:hAnsi="Calibri" w:cs="Calibri"/>
                <w:color w:val="000000"/>
                <w:sz w:val="24"/>
                <w:szCs w:val="24"/>
                <w:lang w:eastAsia="en-GB"/>
              </w:rPr>
            </w:pPr>
            <w:r w:rsidRPr="00F92F19">
              <w:rPr>
                <w:rFonts w:ascii="Calibri" w:eastAsia="Times New Roman" w:hAnsi="Calibri" w:cs="Calibri"/>
                <w:color w:val="000000"/>
                <w:sz w:val="24"/>
                <w:szCs w:val="24"/>
                <w:lang w:eastAsia="en-GB"/>
              </w:rPr>
              <w:t>3. Due consideration must present to support contract</w:t>
            </w:r>
          </w:p>
        </w:tc>
      </w:tr>
      <w:tr w:rsidR="00F92F19" w:rsidRPr="00F92F19" w14:paraId="682A8D7E" w14:textId="77777777" w:rsidTr="00F92F19">
        <w:trPr>
          <w:trHeight w:val="310"/>
        </w:trPr>
        <w:tc>
          <w:tcPr>
            <w:tcW w:w="864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D60730D" w14:textId="77777777" w:rsidR="00F92F19" w:rsidRPr="00F92F19" w:rsidRDefault="00F92F19" w:rsidP="00F92F19">
            <w:pPr>
              <w:spacing w:after="0" w:line="240" w:lineRule="auto"/>
              <w:jc w:val="center"/>
              <w:rPr>
                <w:rFonts w:ascii="Calibri" w:eastAsia="Times New Roman" w:hAnsi="Calibri" w:cs="Calibri"/>
                <w:color w:val="000000"/>
                <w:sz w:val="24"/>
                <w:szCs w:val="24"/>
                <w:lang w:eastAsia="en-GB"/>
              </w:rPr>
            </w:pPr>
            <w:r w:rsidRPr="00F92F19">
              <w:rPr>
                <w:rFonts w:ascii="Calibri" w:eastAsia="Times New Roman" w:hAnsi="Calibri" w:cs="Calibri"/>
                <w:color w:val="000000"/>
                <w:sz w:val="24"/>
                <w:szCs w:val="24"/>
                <w:lang w:eastAsia="en-GB"/>
              </w:rPr>
              <w:t>4. The contract must be upheld by a genuine agreement</w:t>
            </w:r>
          </w:p>
        </w:tc>
      </w:tr>
      <w:tr w:rsidR="00F92F19" w:rsidRPr="00F92F19" w14:paraId="125C37CC" w14:textId="77777777" w:rsidTr="00F92F19">
        <w:trPr>
          <w:trHeight w:val="310"/>
        </w:trPr>
        <w:tc>
          <w:tcPr>
            <w:tcW w:w="864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382F776" w14:textId="77777777" w:rsidR="00F92F19" w:rsidRPr="00F92F19" w:rsidRDefault="00F92F19" w:rsidP="00F92F19">
            <w:pPr>
              <w:spacing w:after="0" w:line="240" w:lineRule="auto"/>
              <w:jc w:val="center"/>
              <w:rPr>
                <w:rFonts w:ascii="Calibri" w:eastAsia="Times New Roman" w:hAnsi="Calibri" w:cs="Calibri"/>
                <w:color w:val="000000"/>
                <w:sz w:val="24"/>
                <w:szCs w:val="24"/>
                <w:lang w:eastAsia="en-GB"/>
              </w:rPr>
            </w:pPr>
            <w:r w:rsidRPr="00F92F19">
              <w:rPr>
                <w:rFonts w:ascii="Calibri" w:eastAsia="Times New Roman" w:hAnsi="Calibri" w:cs="Calibri"/>
                <w:color w:val="000000"/>
                <w:sz w:val="24"/>
                <w:szCs w:val="24"/>
                <w:lang w:eastAsia="en-GB"/>
              </w:rPr>
              <w:t>5. Various contracts are required to hold specific form</w:t>
            </w:r>
          </w:p>
        </w:tc>
      </w:tr>
      <w:tr w:rsidR="00F92F19" w:rsidRPr="00F92F19" w14:paraId="6D91925F" w14:textId="77777777" w:rsidTr="00F92F19">
        <w:trPr>
          <w:trHeight w:val="310"/>
        </w:trPr>
        <w:tc>
          <w:tcPr>
            <w:tcW w:w="8640"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6D53CFC" w14:textId="580BEC23" w:rsidR="00F92F19" w:rsidRPr="00F92F19" w:rsidRDefault="00F92F19" w:rsidP="00F92F19">
            <w:pPr>
              <w:spacing w:after="0" w:line="240" w:lineRule="auto"/>
              <w:jc w:val="center"/>
              <w:rPr>
                <w:rFonts w:ascii="Calibri" w:eastAsia="Times New Roman" w:hAnsi="Calibri" w:cs="Calibri"/>
                <w:color w:val="000000"/>
                <w:sz w:val="24"/>
                <w:szCs w:val="24"/>
                <w:lang w:eastAsia="en-GB"/>
              </w:rPr>
            </w:pPr>
            <w:r w:rsidRPr="00F92F19">
              <w:rPr>
                <w:rFonts w:ascii="Calibri" w:eastAsia="Times New Roman" w:hAnsi="Calibri" w:cs="Calibri"/>
                <w:color w:val="000000"/>
                <w:sz w:val="24"/>
                <w:szCs w:val="24"/>
                <w:lang w:eastAsia="en-GB"/>
              </w:rPr>
              <w:t xml:space="preserve">6. The contract must </w:t>
            </w:r>
            <w:proofErr w:type="gramStart"/>
            <w:r w:rsidRPr="00F92F19">
              <w:rPr>
                <w:rFonts w:ascii="Calibri" w:eastAsia="Times New Roman" w:hAnsi="Calibri" w:cs="Calibri"/>
                <w:color w:val="000000"/>
                <w:sz w:val="24"/>
                <w:szCs w:val="24"/>
                <w:lang w:eastAsia="en-GB"/>
              </w:rPr>
              <w:t>be seen as</w:t>
            </w:r>
            <w:proofErr w:type="gramEnd"/>
            <w:r w:rsidRPr="00F92F19">
              <w:rPr>
                <w:rFonts w:ascii="Calibri" w:eastAsia="Times New Roman" w:hAnsi="Calibri" w:cs="Calibri"/>
                <w:color w:val="000000"/>
                <w:sz w:val="24"/>
                <w:szCs w:val="24"/>
                <w:lang w:eastAsia="en-GB"/>
              </w:rPr>
              <w:t xml:space="preserve"> a </w:t>
            </w:r>
            <w:r w:rsidR="000D1C3B">
              <w:rPr>
                <w:rFonts w:ascii="Calibri" w:eastAsia="Times New Roman" w:hAnsi="Calibri" w:cs="Calibri"/>
                <w:color w:val="000000"/>
                <w:sz w:val="24"/>
                <w:szCs w:val="24"/>
                <w:lang w:eastAsia="en-GB"/>
              </w:rPr>
              <w:t>‘</w:t>
            </w:r>
            <w:r w:rsidRPr="00F92F19">
              <w:rPr>
                <w:rFonts w:ascii="Calibri" w:eastAsia="Times New Roman" w:hAnsi="Calibri" w:cs="Calibri"/>
                <w:color w:val="000000"/>
                <w:sz w:val="24"/>
                <w:szCs w:val="24"/>
                <w:lang w:eastAsia="en-GB"/>
              </w:rPr>
              <w:t>legal</w:t>
            </w:r>
            <w:r w:rsidR="000D1C3B">
              <w:rPr>
                <w:rFonts w:ascii="Calibri" w:eastAsia="Times New Roman" w:hAnsi="Calibri" w:cs="Calibri"/>
                <w:color w:val="000000"/>
                <w:sz w:val="24"/>
                <w:szCs w:val="24"/>
                <w:lang w:eastAsia="en-GB"/>
              </w:rPr>
              <w:t>’</w:t>
            </w:r>
            <w:r w:rsidRPr="00F92F19">
              <w:rPr>
                <w:rFonts w:ascii="Calibri" w:eastAsia="Times New Roman" w:hAnsi="Calibri" w:cs="Calibri"/>
                <w:color w:val="000000"/>
                <w:sz w:val="24"/>
                <w:szCs w:val="24"/>
                <w:lang w:eastAsia="en-GB"/>
              </w:rPr>
              <w:t xml:space="preserve"> agreement</w:t>
            </w:r>
          </w:p>
        </w:tc>
      </w:tr>
    </w:tbl>
    <w:p w14:paraId="1B2B07A6" w14:textId="76D52E2B" w:rsidR="00CF2A54" w:rsidRPr="002A1CE3" w:rsidRDefault="00CF2A54" w:rsidP="002A1CE3">
      <w:pPr>
        <w:jc w:val="both"/>
        <w:rPr>
          <w:rFonts w:ascii="Arial" w:hAnsi="Arial" w:cs="Arial"/>
          <w:sz w:val="24"/>
          <w:szCs w:val="24"/>
        </w:rPr>
      </w:pPr>
    </w:p>
    <w:p w14:paraId="5CD11B7B" w14:textId="77777777" w:rsidR="002A1CE3" w:rsidRDefault="002D5143" w:rsidP="002A1CE3">
      <w:pPr>
        <w:jc w:val="both"/>
        <w:rPr>
          <w:rFonts w:ascii="Arial" w:hAnsi="Arial" w:cs="Arial"/>
          <w:sz w:val="16"/>
          <w:szCs w:val="16"/>
        </w:rPr>
      </w:pPr>
      <w:r>
        <w:rPr>
          <w:rFonts w:ascii="Arial" w:hAnsi="Arial" w:cs="Arial"/>
          <w:sz w:val="16"/>
          <w:szCs w:val="16"/>
        </w:rPr>
        <w:t xml:space="preserve">                      </w:t>
      </w:r>
      <w:r w:rsidR="00DE1DAA">
        <w:rPr>
          <w:rFonts w:ascii="Arial" w:hAnsi="Arial" w:cs="Arial"/>
          <w:sz w:val="16"/>
          <w:szCs w:val="16"/>
        </w:rPr>
        <w:t xml:space="preserve">       </w:t>
      </w:r>
      <w:r>
        <w:rPr>
          <w:rFonts w:ascii="Arial" w:hAnsi="Arial" w:cs="Arial"/>
          <w:sz w:val="16"/>
          <w:szCs w:val="16"/>
        </w:rPr>
        <w:t xml:space="preserve">Reproduced from </w:t>
      </w:r>
      <w:r w:rsidRPr="002D5143">
        <w:rPr>
          <w:rFonts w:ascii="Arial" w:hAnsi="Arial" w:cs="Arial"/>
          <w:sz w:val="16"/>
          <w:szCs w:val="16"/>
        </w:rPr>
        <w:t>Contract. © 2020 SlidePlayer.com Inc.</w:t>
      </w:r>
      <w:r>
        <w:rPr>
          <w:rFonts w:ascii="Arial" w:hAnsi="Arial" w:cs="Arial"/>
          <w:sz w:val="16"/>
          <w:szCs w:val="16"/>
        </w:rPr>
        <w:t xml:space="preserve"> </w:t>
      </w:r>
      <w:r w:rsidRPr="002D5143">
        <w:rPr>
          <w:rFonts w:ascii="Arial" w:hAnsi="Arial" w:cs="Arial"/>
          <w:sz w:val="16"/>
          <w:szCs w:val="16"/>
        </w:rPr>
        <w:t>Published by</w:t>
      </w:r>
      <w:r>
        <w:rPr>
          <w:rFonts w:ascii="Arial" w:hAnsi="Arial" w:cs="Arial"/>
          <w:sz w:val="16"/>
          <w:szCs w:val="16"/>
        </w:rPr>
        <w:t xml:space="preserve"> </w:t>
      </w:r>
      <w:r w:rsidRPr="002D5143">
        <w:rPr>
          <w:rFonts w:ascii="Arial" w:hAnsi="Arial" w:cs="Arial"/>
          <w:sz w:val="16"/>
          <w:szCs w:val="16"/>
        </w:rPr>
        <w:t xml:space="preserve">Vicente </w:t>
      </w:r>
      <w:proofErr w:type="spellStart"/>
      <w:r w:rsidRPr="002D5143">
        <w:rPr>
          <w:rFonts w:ascii="Arial" w:hAnsi="Arial" w:cs="Arial"/>
          <w:sz w:val="16"/>
          <w:szCs w:val="16"/>
        </w:rPr>
        <w:t>Olliff</w:t>
      </w:r>
      <w:proofErr w:type="spellEnd"/>
    </w:p>
    <w:p w14:paraId="11327D59" w14:textId="77777777" w:rsidR="00877CC8" w:rsidRDefault="00877CC8" w:rsidP="00DE1DAA">
      <w:pPr>
        <w:jc w:val="center"/>
        <w:rPr>
          <w:rFonts w:ascii="Arial" w:hAnsi="Arial" w:cs="Arial"/>
          <w:b/>
          <w:bCs/>
          <w:sz w:val="24"/>
          <w:szCs w:val="24"/>
          <w:u w:val="single"/>
        </w:rPr>
      </w:pPr>
    </w:p>
    <w:p w14:paraId="5D183604" w14:textId="3C9D340F" w:rsidR="00407A1A" w:rsidRDefault="00DB1FF7" w:rsidP="00DE1DAA">
      <w:pPr>
        <w:jc w:val="center"/>
        <w:rPr>
          <w:rFonts w:ascii="Arial" w:hAnsi="Arial" w:cs="Arial"/>
          <w:b/>
          <w:bCs/>
          <w:sz w:val="24"/>
          <w:szCs w:val="24"/>
          <w:u w:val="single"/>
        </w:rPr>
      </w:pPr>
      <w:r>
        <w:rPr>
          <w:rFonts w:ascii="Arial" w:hAnsi="Arial" w:cs="Arial"/>
          <w:b/>
          <w:bCs/>
          <w:sz w:val="24"/>
          <w:szCs w:val="24"/>
          <w:u w:val="single"/>
        </w:rPr>
        <w:t>‘Void &amp; ‘Voidable’</w:t>
      </w:r>
      <w:r w:rsidR="00877CC8">
        <w:rPr>
          <w:rFonts w:ascii="Arial" w:hAnsi="Arial" w:cs="Arial"/>
          <w:b/>
          <w:bCs/>
          <w:sz w:val="24"/>
          <w:szCs w:val="24"/>
          <w:u w:val="single"/>
        </w:rPr>
        <w:t xml:space="preserve"> in Contract Law</w:t>
      </w:r>
    </w:p>
    <w:p w14:paraId="01701A2B" w14:textId="77777777" w:rsidR="00877CC8" w:rsidRDefault="00877CC8" w:rsidP="00DB1FF7">
      <w:pPr>
        <w:jc w:val="both"/>
        <w:rPr>
          <w:rFonts w:ascii="Arial" w:hAnsi="Arial" w:cs="Arial"/>
          <w:b/>
          <w:bCs/>
          <w:sz w:val="24"/>
          <w:szCs w:val="24"/>
          <w:u w:val="single"/>
        </w:rPr>
      </w:pPr>
    </w:p>
    <w:p w14:paraId="53F5A296" w14:textId="680ACD3A" w:rsidR="00DB1FF7" w:rsidRDefault="00DB1FF7" w:rsidP="00DB1FF7">
      <w:pPr>
        <w:jc w:val="both"/>
        <w:rPr>
          <w:rFonts w:ascii="Arial" w:hAnsi="Arial" w:cs="Arial"/>
          <w:b/>
          <w:bCs/>
          <w:sz w:val="24"/>
          <w:szCs w:val="24"/>
          <w:u w:val="single"/>
        </w:rPr>
      </w:pPr>
      <w:r>
        <w:rPr>
          <w:rFonts w:ascii="Arial" w:hAnsi="Arial" w:cs="Arial"/>
          <w:b/>
          <w:bCs/>
          <w:sz w:val="24"/>
          <w:szCs w:val="24"/>
          <w:u w:val="single"/>
        </w:rPr>
        <w:t>‘Void’</w:t>
      </w:r>
    </w:p>
    <w:p w14:paraId="2D059833" w14:textId="6E58DBF0" w:rsidR="00877CC8" w:rsidRDefault="00DB1FF7" w:rsidP="00DB1FF7">
      <w:pPr>
        <w:jc w:val="both"/>
        <w:rPr>
          <w:rFonts w:ascii="Arial" w:hAnsi="Arial" w:cs="Arial"/>
          <w:sz w:val="24"/>
          <w:szCs w:val="24"/>
        </w:rPr>
      </w:pPr>
      <w:r>
        <w:rPr>
          <w:rFonts w:ascii="Arial" w:hAnsi="Arial" w:cs="Arial"/>
          <w:sz w:val="24"/>
          <w:szCs w:val="24"/>
        </w:rPr>
        <w:t xml:space="preserve">A contract can be considered </w:t>
      </w:r>
      <w:r>
        <w:rPr>
          <w:rFonts w:ascii="Arial" w:hAnsi="Arial" w:cs="Arial"/>
          <w:i/>
          <w:iCs/>
          <w:sz w:val="24"/>
          <w:szCs w:val="24"/>
        </w:rPr>
        <w:t xml:space="preserve">‘Void’ </w:t>
      </w:r>
      <w:r>
        <w:rPr>
          <w:rFonts w:ascii="Arial" w:hAnsi="Arial" w:cs="Arial"/>
          <w:sz w:val="24"/>
          <w:szCs w:val="24"/>
        </w:rPr>
        <w:t xml:space="preserve">if it is formed improperly in the eyes of the law. This makes it fundamentally unenforceable in court. A </w:t>
      </w:r>
      <w:r w:rsidR="00877CC8">
        <w:rPr>
          <w:rFonts w:ascii="Arial" w:hAnsi="Arial" w:cs="Arial"/>
          <w:sz w:val="24"/>
          <w:szCs w:val="24"/>
        </w:rPr>
        <w:t xml:space="preserve">contract is </w:t>
      </w:r>
      <w:r>
        <w:rPr>
          <w:rFonts w:ascii="Arial" w:hAnsi="Arial" w:cs="Arial"/>
          <w:i/>
          <w:iCs/>
          <w:sz w:val="24"/>
          <w:szCs w:val="24"/>
        </w:rPr>
        <w:t>‘Void’</w:t>
      </w:r>
      <w:r>
        <w:rPr>
          <w:rFonts w:ascii="Arial" w:hAnsi="Arial" w:cs="Arial"/>
          <w:sz w:val="24"/>
          <w:szCs w:val="24"/>
        </w:rPr>
        <w:t xml:space="preserve"> from the </w:t>
      </w:r>
      <w:r>
        <w:rPr>
          <w:rFonts w:ascii="Arial" w:hAnsi="Arial" w:cs="Arial"/>
          <w:sz w:val="24"/>
          <w:szCs w:val="24"/>
        </w:rPr>
        <w:lastRenderedPageBreak/>
        <w:t>moment it is formed</w:t>
      </w:r>
      <w:r w:rsidR="00877CC8">
        <w:rPr>
          <w:rFonts w:ascii="Arial" w:hAnsi="Arial" w:cs="Arial"/>
          <w:sz w:val="24"/>
          <w:szCs w:val="24"/>
        </w:rPr>
        <w:t xml:space="preserve"> (‘ab initio’)</w:t>
      </w:r>
      <w:r>
        <w:rPr>
          <w:rFonts w:ascii="Arial" w:hAnsi="Arial" w:cs="Arial"/>
          <w:sz w:val="24"/>
          <w:szCs w:val="24"/>
        </w:rPr>
        <w:t xml:space="preserve"> </w:t>
      </w:r>
      <w:r w:rsidR="00877CC8">
        <w:rPr>
          <w:rFonts w:ascii="Arial" w:hAnsi="Arial" w:cs="Arial"/>
          <w:sz w:val="24"/>
          <w:szCs w:val="24"/>
        </w:rPr>
        <w:t>because the agreement between parties is either illegal or impossible to achieve.</w:t>
      </w:r>
    </w:p>
    <w:p w14:paraId="6CD4213D" w14:textId="5A4BE7B9" w:rsidR="00DB1FF7" w:rsidRPr="00877CC8" w:rsidRDefault="00DB1FF7" w:rsidP="00DB1FF7">
      <w:pPr>
        <w:jc w:val="both"/>
        <w:rPr>
          <w:rFonts w:ascii="Arial" w:hAnsi="Arial" w:cs="Arial"/>
          <w:sz w:val="24"/>
          <w:szCs w:val="24"/>
        </w:rPr>
      </w:pPr>
      <w:r>
        <w:rPr>
          <w:rFonts w:ascii="Arial" w:hAnsi="Arial" w:cs="Arial"/>
          <w:b/>
          <w:bCs/>
          <w:sz w:val="24"/>
          <w:szCs w:val="24"/>
          <w:u w:val="single"/>
        </w:rPr>
        <w:t>‘Voidable’</w:t>
      </w:r>
    </w:p>
    <w:p w14:paraId="5650D853" w14:textId="726850A2" w:rsidR="00DB1FF7" w:rsidRPr="00DB1FF7" w:rsidRDefault="00DB1FF7" w:rsidP="00DB1FF7">
      <w:pPr>
        <w:jc w:val="both"/>
        <w:rPr>
          <w:rFonts w:ascii="Arial" w:hAnsi="Arial" w:cs="Arial"/>
          <w:sz w:val="24"/>
          <w:szCs w:val="24"/>
        </w:rPr>
      </w:pPr>
      <w:r>
        <w:rPr>
          <w:rFonts w:ascii="Arial" w:hAnsi="Arial" w:cs="Arial"/>
          <w:sz w:val="24"/>
          <w:szCs w:val="24"/>
        </w:rPr>
        <w:t xml:space="preserve">A contract is </w:t>
      </w:r>
      <w:r>
        <w:rPr>
          <w:rFonts w:ascii="Arial" w:hAnsi="Arial" w:cs="Arial"/>
          <w:i/>
          <w:iCs/>
          <w:sz w:val="24"/>
          <w:szCs w:val="24"/>
        </w:rPr>
        <w:t>‘Voidable’</w:t>
      </w:r>
      <w:r w:rsidR="00877CC8">
        <w:rPr>
          <w:rFonts w:ascii="Arial" w:hAnsi="Arial" w:cs="Arial"/>
          <w:i/>
          <w:iCs/>
          <w:sz w:val="24"/>
          <w:szCs w:val="24"/>
        </w:rPr>
        <w:t xml:space="preserve"> </w:t>
      </w:r>
      <w:r w:rsidR="00877CC8">
        <w:rPr>
          <w:rFonts w:ascii="Arial" w:hAnsi="Arial" w:cs="Arial"/>
          <w:sz w:val="24"/>
          <w:szCs w:val="24"/>
        </w:rPr>
        <w:t>if the circumstances around the design of the agreement are illegitimate. An example of this can be if one of the ‘agreeing’ parties has been found to have withheld information that would have directly influenced the negotiations and following agreement.</w:t>
      </w:r>
      <w:r>
        <w:rPr>
          <w:rFonts w:ascii="Arial" w:hAnsi="Arial" w:cs="Arial"/>
          <w:i/>
          <w:iCs/>
          <w:sz w:val="24"/>
          <w:szCs w:val="24"/>
        </w:rPr>
        <w:t xml:space="preserve"> </w:t>
      </w:r>
    </w:p>
    <w:p w14:paraId="691F764F" w14:textId="77777777" w:rsidR="00DB1FF7" w:rsidRDefault="00DB1FF7" w:rsidP="00DE1DAA">
      <w:pPr>
        <w:jc w:val="center"/>
        <w:rPr>
          <w:rFonts w:ascii="Arial" w:hAnsi="Arial" w:cs="Arial"/>
          <w:b/>
          <w:bCs/>
          <w:sz w:val="24"/>
          <w:szCs w:val="24"/>
          <w:u w:val="single"/>
        </w:rPr>
      </w:pPr>
    </w:p>
    <w:p w14:paraId="04DD2CB8" w14:textId="06439107" w:rsidR="00DE1DAA" w:rsidRPr="00FD69FD" w:rsidRDefault="00DE1DAA" w:rsidP="00DE1DAA">
      <w:pPr>
        <w:jc w:val="center"/>
        <w:rPr>
          <w:rFonts w:ascii="Arial" w:hAnsi="Arial" w:cs="Arial"/>
          <w:b/>
          <w:bCs/>
          <w:sz w:val="48"/>
          <w:szCs w:val="48"/>
          <w:u w:val="single"/>
        </w:rPr>
      </w:pPr>
      <w:r w:rsidRPr="00FD69FD">
        <w:rPr>
          <w:rFonts w:ascii="Arial" w:hAnsi="Arial" w:cs="Arial"/>
          <w:b/>
          <w:bCs/>
          <w:sz w:val="48"/>
          <w:szCs w:val="48"/>
          <w:u w:val="single"/>
        </w:rPr>
        <w:t>Legal Capacity</w:t>
      </w:r>
      <w:r w:rsidR="009E31EE" w:rsidRPr="00FD69FD">
        <w:rPr>
          <w:rFonts w:ascii="Arial" w:hAnsi="Arial" w:cs="Arial"/>
          <w:b/>
          <w:bCs/>
          <w:sz w:val="48"/>
          <w:szCs w:val="48"/>
          <w:u w:val="single"/>
        </w:rPr>
        <w:t xml:space="preserve"> in Contract Law</w:t>
      </w:r>
    </w:p>
    <w:p w14:paraId="34094C96" w14:textId="268BA355" w:rsidR="00407A1A" w:rsidRDefault="00DE1DAA" w:rsidP="002A1CE3">
      <w:pPr>
        <w:jc w:val="both"/>
        <w:rPr>
          <w:rFonts w:ascii="Arial" w:hAnsi="Arial" w:cs="Arial"/>
          <w:sz w:val="24"/>
          <w:szCs w:val="24"/>
        </w:rPr>
      </w:pPr>
      <w:r>
        <w:rPr>
          <w:rFonts w:ascii="Arial" w:hAnsi="Arial" w:cs="Arial"/>
          <w:sz w:val="24"/>
          <w:szCs w:val="24"/>
        </w:rPr>
        <w:t xml:space="preserve">Before any offers </w:t>
      </w:r>
      <w:r w:rsidR="00407A1A">
        <w:rPr>
          <w:rFonts w:ascii="Arial" w:hAnsi="Arial" w:cs="Arial"/>
          <w:sz w:val="24"/>
          <w:szCs w:val="24"/>
        </w:rPr>
        <w:t>can</w:t>
      </w:r>
      <w:r>
        <w:rPr>
          <w:rFonts w:ascii="Arial" w:hAnsi="Arial" w:cs="Arial"/>
          <w:sz w:val="24"/>
          <w:szCs w:val="24"/>
        </w:rPr>
        <w:t xml:space="preserve"> be made legally, it is a requirement of contract law that any and all parties are to be of legal capacity.</w:t>
      </w:r>
      <w:r w:rsidR="00407A1A">
        <w:rPr>
          <w:rFonts w:ascii="Arial" w:hAnsi="Arial" w:cs="Arial"/>
          <w:sz w:val="24"/>
          <w:szCs w:val="24"/>
        </w:rPr>
        <w:t xml:space="preserve"> </w:t>
      </w:r>
      <w:r w:rsidR="00372A49">
        <w:rPr>
          <w:rFonts w:ascii="Arial" w:hAnsi="Arial" w:cs="Arial"/>
          <w:sz w:val="24"/>
          <w:szCs w:val="24"/>
        </w:rPr>
        <w:t xml:space="preserve">There are </w:t>
      </w:r>
      <w:r w:rsidR="00130EF5">
        <w:rPr>
          <w:rFonts w:ascii="Arial" w:hAnsi="Arial" w:cs="Arial"/>
          <w:sz w:val="24"/>
          <w:szCs w:val="24"/>
        </w:rPr>
        <w:t>several</w:t>
      </w:r>
      <w:r w:rsidR="00372A49">
        <w:rPr>
          <w:rFonts w:ascii="Arial" w:hAnsi="Arial" w:cs="Arial"/>
          <w:sz w:val="24"/>
          <w:szCs w:val="24"/>
        </w:rPr>
        <w:t xml:space="preserve"> parameters involved when talking about ‘capacity’</w:t>
      </w:r>
      <w:r w:rsidR="00BA0DAD">
        <w:rPr>
          <w:rFonts w:ascii="Arial" w:hAnsi="Arial" w:cs="Arial"/>
          <w:sz w:val="24"/>
          <w:szCs w:val="24"/>
        </w:rPr>
        <w:t xml:space="preserve">. </w:t>
      </w:r>
      <w:r w:rsidR="00130EF5">
        <w:rPr>
          <w:rFonts w:ascii="Arial" w:hAnsi="Arial" w:cs="Arial"/>
          <w:sz w:val="24"/>
          <w:szCs w:val="24"/>
        </w:rPr>
        <w:t xml:space="preserve">They can involve being of legal age and of sound mental capacity at the time the contract has been agreed. If it is established that any of the required parameters are not </w:t>
      </w:r>
      <w:r w:rsidR="00E93E02">
        <w:rPr>
          <w:rFonts w:ascii="Arial" w:hAnsi="Arial" w:cs="Arial"/>
          <w:sz w:val="24"/>
          <w:szCs w:val="24"/>
        </w:rPr>
        <w:t>met,</w:t>
      </w:r>
      <w:r w:rsidR="00130EF5">
        <w:rPr>
          <w:rFonts w:ascii="Arial" w:hAnsi="Arial" w:cs="Arial"/>
          <w:sz w:val="24"/>
          <w:szCs w:val="24"/>
        </w:rPr>
        <w:t xml:space="preserve"> then the contract can become ‘Void’ or ‘Voidable.</w:t>
      </w:r>
    </w:p>
    <w:p w14:paraId="5605B4D7" w14:textId="77777777" w:rsidR="00611F46" w:rsidRDefault="00611F46" w:rsidP="002A1CE3">
      <w:pPr>
        <w:jc w:val="both"/>
        <w:rPr>
          <w:rFonts w:ascii="Arial" w:hAnsi="Arial" w:cs="Arial"/>
          <w:sz w:val="24"/>
          <w:szCs w:val="24"/>
        </w:rPr>
      </w:pPr>
    </w:p>
    <w:tbl>
      <w:tblPr>
        <w:tblW w:w="9079" w:type="dxa"/>
        <w:tblLook w:val="04A0" w:firstRow="1" w:lastRow="0" w:firstColumn="1" w:lastColumn="0" w:noHBand="0" w:noVBand="1"/>
      </w:tblPr>
      <w:tblGrid>
        <w:gridCol w:w="9079"/>
      </w:tblGrid>
      <w:tr w:rsidR="00F92F19" w:rsidRPr="00F92F19" w14:paraId="78D64F4F" w14:textId="77777777" w:rsidTr="00611F46">
        <w:trPr>
          <w:trHeight w:val="309"/>
        </w:trPr>
        <w:tc>
          <w:tcPr>
            <w:tcW w:w="9079"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59464BC9" w14:textId="77777777" w:rsidR="00F92F19" w:rsidRPr="00F92F19" w:rsidRDefault="00F92F19" w:rsidP="00F92F19">
            <w:pPr>
              <w:spacing w:after="0" w:line="240" w:lineRule="auto"/>
              <w:jc w:val="center"/>
              <w:rPr>
                <w:rFonts w:ascii="Arial" w:eastAsia="Times New Roman" w:hAnsi="Arial" w:cs="Arial"/>
                <w:b/>
                <w:bCs/>
                <w:color w:val="000000"/>
                <w:sz w:val="24"/>
                <w:szCs w:val="24"/>
                <w:u w:val="single"/>
                <w:lang w:eastAsia="en-GB"/>
              </w:rPr>
            </w:pPr>
            <w:r w:rsidRPr="00F92F19">
              <w:rPr>
                <w:rFonts w:ascii="Arial" w:eastAsia="Times New Roman" w:hAnsi="Arial" w:cs="Arial"/>
                <w:b/>
                <w:bCs/>
                <w:color w:val="000000"/>
                <w:sz w:val="24"/>
                <w:szCs w:val="24"/>
                <w:u w:val="single"/>
                <w:lang w:eastAsia="en-GB"/>
              </w:rPr>
              <w:t>Minors</w:t>
            </w:r>
          </w:p>
        </w:tc>
      </w:tr>
      <w:tr w:rsidR="00F92F19" w:rsidRPr="00F92F19" w14:paraId="2A7F4C76" w14:textId="77777777" w:rsidTr="00611F46">
        <w:trPr>
          <w:trHeight w:val="408"/>
        </w:trPr>
        <w:tc>
          <w:tcPr>
            <w:tcW w:w="9079" w:type="dxa"/>
            <w:vMerge w:val="restart"/>
            <w:tcBorders>
              <w:top w:val="single" w:sz="4" w:space="0" w:color="auto"/>
              <w:left w:val="single" w:sz="4" w:space="0" w:color="auto"/>
              <w:bottom w:val="single" w:sz="4" w:space="0" w:color="000000"/>
              <w:right w:val="single" w:sz="4" w:space="0" w:color="000000"/>
            </w:tcBorders>
            <w:shd w:val="clear" w:color="auto" w:fill="auto"/>
            <w:hideMark/>
          </w:tcPr>
          <w:p w14:paraId="50AD7C1D" w14:textId="091DE512" w:rsidR="00F92F19" w:rsidRPr="00F92F19" w:rsidRDefault="00F92F19" w:rsidP="00F92F19">
            <w:pPr>
              <w:spacing w:after="0" w:line="240" w:lineRule="auto"/>
              <w:jc w:val="center"/>
              <w:rPr>
                <w:rFonts w:ascii="Arial" w:eastAsia="Times New Roman" w:hAnsi="Arial" w:cs="Arial"/>
                <w:color w:val="000000"/>
                <w:sz w:val="24"/>
                <w:szCs w:val="24"/>
                <w:lang w:eastAsia="en-GB"/>
              </w:rPr>
            </w:pPr>
            <w:r w:rsidRPr="00F92F19">
              <w:rPr>
                <w:rFonts w:ascii="Arial" w:eastAsia="Times New Roman" w:hAnsi="Arial" w:cs="Arial"/>
                <w:color w:val="000000"/>
                <w:sz w:val="24"/>
                <w:szCs w:val="24"/>
                <w:lang w:eastAsia="en-GB"/>
              </w:rPr>
              <w:t xml:space="preserve">People who are under the legal minimum required age of 18 are classed as 'Minors' in relation to the Family Reform Act 1969. It is possible for someone under the age of 18 to </w:t>
            </w:r>
            <w:proofErr w:type="gramStart"/>
            <w:r w:rsidRPr="00F92F19">
              <w:rPr>
                <w:rFonts w:ascii="Arial" w:eastAsia="Times New Roman" w:hAnsi="Arial" w:cs="Arial"/>
                <w:color w:val="000000"/>
                <w:sz w:val="24"/>
                <w:szCs w:val="24"/>
                <w:lang w:eastAsia="en-GB"/>
              </w:rPr>
              <w:t>enter into</w:t>
            </w:r>
            <w:proofErr w:type="gramEnd"/>
            <w:r w:rsidRPr="00F92F19">
              <w:rPr>
                <w:rFonts w:ascii="Arial" w:eastAsia="Times New Roman" w:hAnsi="Arial" w:cs="Arial"/>
                <w:color w:val="000000"/>
                <w:sz w:val="24"/>
                <w:szCs w:val="24"/>
                <w:lang w:eastAsia="en-GB"/>
              </w:rPr>
              <w:t xml:space="preserve"> a contract, but there is the option for said person to render the contract 'Voidable' before they reach legal age. If this does not happen, in the eyes of the law the contract then becomes 'legally binding'.                                                  </w:t>
            </w:r>
            <w:r w:rsidRPr="00611F46">
              <w:rPr>
                <w:rFonts w:ascii="Arial" w:eastAsia="Times New Roman" w:hAnsi="Arial" w:cs="Arial"/>
                <w:color w:val="000000"/>
                <w:sz w:val="24"/>
                <w:szCs w:val="24"/>
                <w:lang w:eastAsia="en-GB"/>
              </w:rPr>
              <w:t xml:space="preserve">                                                                                       </w:t>
            </w:r>
            <w:r w:rsidRPr="00F92F19">
              <w:rPr>
                <w:rFonts w:ascii="Arial" w:eastAsia="Times New Roman" w:hAnsi="Arial" w:cs="Arial"/>
                <w:color w:val="000000"/>
                <w:sz w:val="24"/>
                <w:szCs w:val="24"/>
                <w:lang w:eastAsia="en-GB"/>
              </w:rPr>
              <w:t xml:space="preserve">There are examples where someone under legal age would </w:t>
            </w:r>
            <w:proofErr w:type="gramStart"/>
            <w:r w:rsidRPr="00F92F19">
              <w:rPr>
                <w:rFonts w:ascii="Arial" w:eastAsia="Times New Roman" w:hAnsi="Arial" w:cs="Arial"/>
                <w:color w:val="000000"/>
                <w:sz w:val="24"/>
                <w:szCs w:val="24"/>
                <w:lang w:eastAsia="en-GB"/>
              </w:rPr>
              <w:t>enter into</w:t>
            </w:r>
            <w:proofErr w:type="gramEnd"/>
            <w:r w:rsidRPr="00F92F19">
              <w:rPr>
                <w:rFonts w:ascii="Arial" w:eastAsia="Times New Roman" w:hAnsi="Arial" w:cs="Arial"/>
                <w:color w:val="000000"/>
                <w:sz w:val="24"/>
                <w:szCs w:val="24"/>
                <w:lang w:eastAsia="en-GB"/>
              </w:rPr>
              <w:t xml:space="preserve"> a legally binding contract, such as employment or education. Also</w:t>
            </w:r>
            <w:r w:rsidRPr="00611F46">
              <w:rPr>
                <w:rFonts w:ascii="Arial" w:eastAsia="Times New Roman" w:hAnsi="Arial" w:cs="Arial"/>
                <w:color w:val="000000"/>
                <w:sz w:val="24"/>
                <w:szCs w:val="24"/>
                <w:lang w:eastAsia="en-GB"/>
              </w:rPr>
              <w:t>,</w:t>
            </w:r>
            <w:r w:rsidRPr="00F92F19">
              <w:rPr>
                <w:rFonts w:ascii="Arial" w:eastAsia="Times New Roman" w:hAnsi="Arial" w:cs="Arial"/>
                <w:color w:val="000000"/>
                <w:sz w:val="24"/>
                <w:szCs w:val="24"/>
                <w:lang w:eastAsia="en-GB"/>
              </w:rPr>
              <w:t xml:space="preserve"> if it is deemed that someone under the age of 18 has rec</w:t>
            </w:r>
            <w:r w:rsidRPr="00611F46">
              <w:rPr>
                <w:rFonts w:ascii="Arial" w:eastAsia="Times New Roman" w:hAnsi="Arial" w:cs="Arial"/>
                <w:color w:val="000000"/>
                <w:sz w:val="24"/>
                <w:szCs w:val="24"/>
                <w:lang w:eastAsia="en-GB"/>
              </w:rPr>
              <w:t>ei</w:t>
            </w:r>
            <w:r w:rsidRPr="00F92F19">
              <w:rPr>
                <w:rFonts w:ascii="Arial" w:eastAsia="Times New Roman" w:hAnsi="Arial" w:cs="Arial"/>
                <w:color w:val="000000"/>
                <w:sz w:val="24"/>
                <w:szCs w:val="24"/>
                <w:lang w:eastAsia="en-GB"/>
              </w:rPr>
              <w:t>ved goods or services for a fair price, they are then legally held to that contract arrangement. (Laver 2020)</w:t>
            </w:r>
          </w:p>
        </w:tc>
      </w:tr>
      <w:tr w:rsidR="00F92F19" w:rsidRPr="00F92F19" w14:paraId="0A1F29B2" w14:textId="77777777" w:rsidTr="00611F46">
        <w:trPr>
          <w:trHeight w:val="408"/>
        </w:trPr>
        <w:tc>
          <w:tcPr>
            <w:tcW w:w="9079" w:type="dxa"/>
            <w:vMerge/>
            <w:tcBorders>
              <w:top w:val="single" w:sz="4" w:space="0" w:color="auto"/>
              <w:left w:val="single" w:sz="4" w:space="0" w:color="auto"/>
              <w:bottom w:val="single" w:sz="4" w:space="0" w:color="000000"/>
              <w:right w:val="single" w:sz="4" w:space="0" w:color="000000"/>
            </w:tcBorders>
            <w:vAlign w:val="center"/>
            <w:hideMark/>
          </w:tcPr>
          <w:p w14:paraId="70A5223B" w14:textId="77777777" w:rsidR="00F92F19" w:rsidRPr="00F92F19" w:rsidRDefault="00F92F19" w:rsidP="00F92F19">
            <w:pPr>
              <w:spacing w:after="0" w:line="240" w:lineRule="auto"/>
              <w:rPr>
                <w:rFonts w:ascii="Calibri" w:eastAsia="Times New Roman" w:hAnsi="Calibri" w:cs="Calibri"/>
                <w:color w:val="000000"/>
                <w:lang w:eastAsia="en-GB"/>
              </w:rPr>
            </w:pPr>
          </w:p>
        </w:tc>
      </w:tr>
      <w:tr w:rsidR="00F92F19" w:rsidRPr="00F92F19" w14:paraId="5E6FE450" w14:textId="77777777" w:rsidTr="00611F46">
        <w:trPr>
          <w:trHeight w:val="408"/>
        </w:trPr>
        <w:tc>
          <w:tcPr>
            <w:tcW w:w="9079" w:type="dxa"/>
            <w:vMerge/>
            <w:tcBorders>
              <w:top w:val="single" w:sz="4" w:space="0" w:color="auto"/>
              <w:left w:val="single" w:sz="4" w:space="0" w:color="auto"/>
              <w:bottom w:val="single" w:sz="4" w:space="0" w:color="000000"/>
              <w:right w:val="single" w:sz="4" w:space="0" w:color="000000"/>
            </w:tcBorders>
            <w:vAlign w:val="center"/>
            <w:hideMark/>
          </w:tcPr>
          <w:p w14:paraId="688F59AB" w14:textId="77777777" w:rsidR="00F92F19" w:rsidRPr="00F92F19" w:rsidRDefault="00F92F19" w:rsidP="00F92F19">
            <w:pPr>
              <w:spacing w:after="0" w:line="240" w:lineRule="auto"/>
              <w:rPr>
                <w:rFonts w:ascii="Calibri" w:eastAsia="Times New Roman" w:hAnsi="Calibri" w:cs="Calibri"/>
                <w:color w:val="000000"/>
                <w:lang w:eastAsia="en-GB"/>
              </w:rPr>
            </w:pPr>
          </w:p>
        </w:tc>
      </w:tr>
      <w:tr w:rsidR="00F92F19" w:rsidRPr="00F92F19" w14:paraId="03578CDE" w14:textId="77777777" w:rsidTr="00611F46">
        <w:trPr>
          <w:trHeight w:val="408"/>
        </w:trPr>
        <w:tc>
          <w:tcPr>
            <w:tcW w:w="9079" w:type="dxa"/>
            <w:vMerge/>
            <w:tcBorders>
              <w:top w:val="single" w:sz="4" w:space="0" w:color="auto"/>
              <w:left w:val="single" w:sz="4" w:space="0" w:color="auto"/>
              <w:bottom w:val="single" w:sz="4" w:space="0" w:color="000000"/>
              <w:right w:val="single" w:sz="4" w:space="0" w:color="000000"/>
            </w:tcBorders>
            <w:vAlign w:val="center"/>
            <w:hideMark/>
          </w:tcPr>
          <w:p w14:paraId="0596C02F" w14:textId="77777777" w:rsidR="00F92F19" w:rsidRPr="00F92F19" w:rsidRDefault="00F92F19" w:rsidP="00F92F19">
            <w:pPr>
              <w:spacing w:after="0" w:line="240" w:lineRule="auto"/>
              <w:rPr>
                <w:rFonts w:ascii="Calibri" w:eastAsia="Times New Roman" w:hAnsi="Calibri" w:cs="Calibri"/>
                <w:color w:val="000000"/>
                <w:lang w:eastAsia="en-GB"/>
              </w:rPr>
            </w:pPr>
          </w:p>
        </w:tc>
      </w:tr>
      <w:tr w:rsidR="00F92F19" w:rsidRPr="00F92F19" w14:paraId="00B103B4" w14:textId="77777777" w:rsidTr="00611F46">
        <w:trPr>
          <w:trHeight w:val="408"/>
        </w:trPr>
        <w:tc>
          <w:tcPr>
            <w:tcW w:w="9079" w:type="dxa"/>
            <w:vMerge/>
            <w:tcBorders>
              <w:top w:val="single" w:sz="4" w:space="0" w:color="auto"/>
              <w:left w:val="single" w:sz="4" w:space="0" w:color="auto"/>
              <w:bottom w:val="single" w:sz="4" w:space="0" w:color="000000"/>
              <w:right w:val="single" w:sz="4" w:space="0" w:color="000000"/>
            </w:tcBorders>
            <w:vAlign w:val="center"/>
            <w:hideMark/>
          </w:tcPr>
          <w:p w14:paraId="50C3C031" w14:textId="77777777" w:rsidR="00F92F19" w:rsidRPr="00F92F19" w:rsidRDefault="00F92F19" w:rsidP="00F92F19">
            <w:pPr>
              <w:spacing w:after="0" w:line="240" w:lineRule="auto"/>
              <w:rPr>
                <w:rFonts w:ascii="Calibri" w:eastAsia="Times New Roman" w:hAnsi="Calibri" w:cs="Calibri"/>
                <w:color w:val="000000"/>
                <w:lang w:eastAsia="en-GB"/>
              </w:rPr>
            </w:pPr>
          </w:p>
        </w:tc>
      </w:tr>
      <w:tr w:rsidR="00F92F19" w:rsidRPr="00F92F19" w14:paraId="50CE0A4A" w14:textId="77777777" w:rsidTr="00611F46">
        <w:trPr>
          <w:trHeight w:val="408"/>
        </w:trPr>
        <w:tc>
          <w:tcPr>
            <w:tcW w:w="9079" w:type="dxa"/>
            <w:vMerge/>
            <w:tcBorders>
              <w:top w:val="single" w:sz="4" w:space="0" w:color="auto"/>
              <w:left w:val="single" w:sz="4" w:space="0" w:color="auto"/>
              <w:bottom w:val="single" w:sz="4" w:space="0" w:color="000000"/>
              <w:right w:val="single" w:sz="4" w:space="0" w:color="000000"/>
            </w:tcBorders>
            <w:vAlign w:val="center"/>
            <w:hideMark/>
          </w:tcPr>
          <w:p w14:paraId="21E7B316" w14:textId="77777777" w:rsidR="00F92F19" w:rsidRPr="00F92F19" w:rsidRDefault="00F92F19" w:rsidP="00F92F19">
            <w:pPr>
              <w:spacing w:after="0" w:line="240" w:lineRule="auto"/>
              <w:rPr>
                <w:rFonts w:ascii="Calibri" w:eastAsia="Times New Roman" w:hAnsi="Calibri" w:cs="Calibri"/>
                <w:color w:val="000000"/>
                <w:lang w:eastAsia="en-GB"/>
              </w:rPr>
            </w:pPr>
          </w:p>
        </w:tc>
      </w:tr>
      <w:tr w:rsidR="00F92F19" w:rsidRPr="00F92F19" w14:paraId="07A68DB5" w14:textId="77777777" w:rsidTr="00611F46">
        <w:trPr>
          <w:trHeight w:val="408"/>
        </w:trPr>
        <w:tc>
          <w:tcPr>
            <w:tcW w:w="9079" w:type="dxa"/>
            <w:vMerge/>
            <w:tcBorders>
              <w:top w:val="single" w:sz="4" w:space="0" w:color="auto"/>
              <w:left w:val="single" w:sz="4" w:space="0" w:color="auto"/>
              <w:bottom w:val="single" w:sz="4" w:space="0" w:color="000000"/>
              <w:right w:val="single" w:sz="4" w:space="0" w:color="000000"/>
            </w:tcBorders>
            <w:vAlign w:val="center"/>
            <w:hideMark/>
          </w:tcPr>
          <w:p w14:paraId="0B6DA02D" w14:textId="77777777" w:rsidR="00F92F19" w:rsidRPr="00F92F19" w:rsidRDefault="00F92F19" w:rsidP="00F92F19">
            <w:pPr>
              <w:spacing w:after="0" w:line="240" w:lineRule="auto"/>
              <w:rPr>
                <w:rFonts w:ascii="Calibri" w:eastAsia="Times New Roman" w:hAnsi="Calibri" w:cs="Calibri"/>
                <w:color w:val="000000"/>
                <w:lang w:eastAsia="en-GB"/>
              </w:rPr>
            </w:pPr>
          </w:p>
        </w:tc>
      </w:tr>
      <w:tr w:rsidR="00F92F19" w:rsidRPr="00F92F19" w14:paraId="0B92128F" w14:textId="77777777" w:rsidTr="00611F46">
        <w:trPr>
          <w:trHeight w:val="408"/>
        </w:trPr>
        <w:tc>
          <w:tcPr>
            <w:tcW w:w="9079" w:type="dxa"/>
            <w:vMerge/>
            <w:tcBorders>
              <w:top w:val="single" w:sz="4" w:space="0" w:color="auto"/>
              <w:left w:val="single" w:sz="4" w:space="0" w:color="auto"/>
              <w:bottom w:val="single" w:sz="4" w:space="0" w:color="000000"/>
              <w:right w:val="single" w:sz="4" w:space="0" w:color="000000"/>
            </w:tcBorders>
            <w:vAlign w:val="center"/>
            <w:hideMark/>
          </w:tcPr>
          <w:p w14:paraId="1B970471" w14:textId="77777777" w:rsidR="00F92F19" w:rsidRPr="00F92F19" w:rsidRDefault="00F92F19" w:rsidP="00F92F19">
            <w:pPr>
              <w:spacing w:after="0" w:line="240" w:lineRule="auto"/>
              <w:rPr>
                <w:rFonts w:ascii="Calibri" w:eastAsia="Times New Roman" w:hAnsi="Calibri" w:cs="Calibri"/>
                <w:color w:val="000000"/>
                <w:lang w:eastAsia="en-GB"/>
              </w:rPr>
            </w:pPr>
          </w:p>
        </w:tc>
      </w:tr>
      <w:tr w:rsidR="00F92F19" w:rsidRPr="00F92F19" w14:paraId="634EFBAA" w14:textId="77777777" w:rsidTr="00611F46">
        <w:trPr>
          <w:trHeight w:val="408"/>
        </w:trPr>
        <w:tc>
          <w:tcPr>
            <w:tcW w:w="9079" w:type="dxa"/>
            <w:vMerge/>
            <w:tcBorders>
              <w:top w:val="single" w:sz="4" w:space="0" w:color="auto"/>
              <w:left w:val="single" w:sz="4" w:space="0" w:color="auto"/>
              <w:bottom w:val="single" w:sz="4" w:space="0" w:color="000000"/>
              <w:right w:val="single" w:sz="4" w:space="0" w:color="000000"/>
            </w:tcBorders>
            <w:vAlign w:val="center"/>
            <w:hideMark/>
          </w:tcPr>
          <w:p w14:paraId="7DDEB191" w14:textId="77777777" w:rsidR="00F92F19" w:rsidRPr="00F92F19" w:rsidRDefault="00F92F19" w:rsidP="00F92F19">
            <w:pPr>
              <w:spacing w:after="0" w:line="240" w:lineRule="auto"/>
              <w:rPr>
                <w:rFonts w:ascii="Calibri" w:eastAsia="Times New Roman" w:hAnsi="Calibri" w:cs="Calibri"/>
                <w:color w:val="000000"/>
                <w:lang w:eastAsia="en-GB"/>
              </w:rPr>
            </w:pPr>
          </w:p>
        </w:tc>
      </w:tr>
      <w:tr w:rsidR="00F92F19" w:rsidRPr="00F92F19" w14:paraId="36BC6D5B" w14:textId="77777777" w:rsidTr="00611F46">
        <w:trPr>
          <w:trHeight w:val="309"/>
        </w:trPr>
        <w:tc>
          <w:tcPr>
            <w:tcW w:w="9079" w:type="dxa"/>
            <w:tcBorders>
              <w:top w:val="single" w:sz="4" w:space="0" w:color="auto"/>
              <w:left w:val="single" w:sz="4" w:space="0" w:color="auto"/>
              <w:bottom w:val="single" w:sz="4" w:space="0" w:color="auto"/>
              <w:right w:val="single" w:sz="4" w:space="0" w:color="000000"/>
            </w:tcBorders>
            <w:shd w:val="clear" w:color="auto" w:fill="auto"/>
            <w:hideMark/>
          </w:tcPr>
          <w:p w14:paraId="6819897D" w14:textId="77777777" w:rsidR="00F92F19" w:rsidRPr="00F92F19" w:rsidRDefault="00F92F19" w:rsidP="00F92F19">
            <w:pPr>
              <w:spacing w:after="0" w:line="240" w:lineRule="auto"/>
              <w:jc w:val="center"/>
              <w:rPr>
                <w:rFonts w:ascii="Arial" w:eastAsia="Times New Roman" w:hAnsi="Arial" w:cs="Arial"/>
                <w:b/>
                <w:bCs/>
                <w:color w:val="000000"/>
                <w:sz w:val="24"/>
                <w:szCs w:val="24"/>
                <w:u w:val="single"/>
                <w:lang w:eastAsia="en-GB"/>
              </w:rPr>
            </w:pPr>
            <w:r w:rsidRPr="00F92F19">
              <w:rPr>
                <w:rFonts w:ascii="Arial" w:eastAsia="Times New Roman" w:hAnsi="Arial" w:cs="Arial"/>
                <w:b/>
                <w:bCs/>
                <w:color w:val="000000"/>
                <w:sz w:val="24"/>
                <w:szCs w:val="24"/>
                <w:u w:val="single"/>
                <w:lang w:eastAsia="en-GB"/>
              </w:rPr>
              <w:t>Case Study</w:t>
            </w:r>
          </w:p>
        </w:tc>
      </w:tr>
      <w:tr w:rsidR="00F92F19" w:rsidRPr="00F92F19" w14:paraId="4C3C233E" w14:textId="77777777" w:rsidTr="00611F46">
        <w:trPr>
          <w:trHeight w:val="458"/>
        </w:trPr>
        <w:tc>
          <w:tcPr>
            <w:tcW w:w="9079" w:type="dxa"/>
            <w:vMerge w:val="restart"/>
            <w:tcBorders>
              <w:top w:val="single" w:sz="4" w:space="0" w:color="auto"/>
              <w:left w:val="single" w:sz="4" w:space="0" w:color="auto"/>
              <w:bottom w:val="single" w:sz="4" w:space="0" w:color="000000"/>
              <w:right w:val="single" w:sz="4" w:space="0" w:color="000000"/>
            </w:tcBorders>
            <w:shd w:val="clear" w:color="auto" w:fill="auto"/>
            <w:hideMark/>
          </w:tcPr>
          <w:p w14:paraId="75BC19F1" w14:textId="51D2CB71" w:rsidR="00F92F19" w:rsidRPr="00F92F19" w:rsidRDefault="00F92F19" w:rsidP="00F92F19">
            <w:pPr>
              <w:spacing w:after="0" w:line="240" w:lineRule="auto"/>
              <w:jc w:val="center"/>
              <w:rPr>
                <w:rFonts w:ascii="Arial" w:eastAsia="Times New Roman" w:hAnsi="Arial" w:cs="Arial"/>
                <w:color w:val="000000"/>
                <w:sz w:val="24"/>
                <w:szCs w:val="24"/>
                <w:lang w:eastAsia="en-GB"/>
              </w:rPr>
            </w:pPr>
            <w:r w:rsidRPr="00F92F19">
              <w:rPr>
                <w:rFonts w:ascii="Arial" w:eastAsia="Times New Roman" w:hAnsi="Arial" w:cs="Arial"/>
                <w:color w:val="000000"/>
                <w:sz w:val="24"/>
                <w:szCs w:val="24"/>
                <w:lang w:eastAsia="en-GB"/>
              </w:rPr>
              <w:t>In the case of Doyle vs Whit</w:t>
            </w:r>
            <w:r w:rsidRPr="00611F46">
              <w:rPr>
                <w:rFonts w:ascii="Arial" w:eastAsia="Times New Roman" w:hAnsi="Arial" w:cs="Arial"/>
                <w:color w:val="000000"/>
                <w:sz w:val="24"/>
                <w:szCs w:val="24"/>
                <w:lang w:eastAsia="en-GB"/>
              </w:rPr>
              <w:t>e</w:t>
            </w:r>
            <w:r w:rsidRPr="00F92F19">
              <w:rPr>
                <w:rFonts w:ascii="Arial" w:eastAsia="Times New Roman" w:hAnsi="Arial" w:cs="Arial"/>
                <w:color w:val="000000"/>
                <w:sz w:val="24"/>
                <w:szCs w:val="24"/>
                <w:lang w:eastAsia="en-GB"/>
              </w:rPr>
              <w:t xml:space="preserve"> City Stadium [1935], a minor entered a contract to be trained as a pugilist. No moneys were exchanged, but it was held that the contract was to be held because it deemed that the minor had received beneficial services in the form of his training. (Laver 2020)</w:t>
            </w:r>
          </w:p>
        </w:tc>
      </w:tr>
      <w:tr w:rsidR="00F92F19" w:rsidRPr="00F92F19" w14:paraId="1AA0440B" w14:textId="77777777" w:rsidTr="00611F46">
        <w:trPr>
          <w:trHeight w:val="458"/>
        </w:trPr>
        <w:tc>
          <w:tcPr>
            <w:tcW w:w="9079" w:type="dxa"/>
            <w:vMerge/>
            <w:tcBorders>
              <w:top w:val="single" w:sz="4" w:space="0" w:color="auto"/>
              <w:left w:val="single" w:sz="4" w:space="0" w:color="auto"/>
              <w:bottom w:val="single" w:sz="4" w:space="0" w:color="000000"/>
              <w:right w:val="single" w:sz="4" w:space="0" w:color="000000"/>
            </w:tcBorders>
            <w:vAlign w:val="center"/>
            <w:hideMark/>
          </w:tcPr>
          <w:p w14:paraId="3A20E28E" w14:textId="77777777" w:rsidR="00F92F19" w:rsidRPr="00F92F19" w:rsidRDefault="00F92F19" w:rsidP="00F92F19">
            <w:pPr>
              <w:spacing w:after="0" w:line="240" w:lineRule="auto"/>
              <w:rPr>
                <w:rFonts w:ascii="Arial" w:eastAsia="Times New Roman" w:hAnsi="Arial" w:cs="Arial"/>
                <w:color w:val="000000"/>
                <w:sz w:val="24"/>
                <w:szCs w:val="24"/>
                <w:lang w:eastAsia="en-GB"/>
              </w:rPr>
            </w:pPr>
          </w:p>
        </w:tc>
      </w:tr>
      <w:tr w:rsidR="00F92F19" w:rsidRPr="00F92F19" w14:paraId="0A773FE3" w14:textId="77777777" w:rsidTr="00611F46">
        <w:trPr>
          <w:trHeight w:val="458"/>
        </w:trPr>
        <w:tc>
          <w:tcPr>
            <w:tcW w:w="9079" w:type="dxa"/>
            <w:vMerge/>
            <w:tcBorders>
              <w:top w:val="single" w:sz="4" w:space="0" w:color="auto"/>
              <w:left w:val="single" w:sz="4" w:space="0" w:color="auto"/>
              <w:bottom w:val="single" w:sz="4" w:space="0" w:color="000000"/>
              <w:right w:val="single" w:sz="4" w:space="0" w:color="000000"/>
            </w:tcBorders>
            <w:vAlign w:val="center"/>
            <w:hideMark/>
          </w:tcPr>
          <w:p w14:paraId="115F2766" w14:textId="77777777" w:rsidR="00F92F19" w:rsidRPr="00F92F19" w:rsidRDefault="00F92F19" w:rsidP="00F92F19">
            <w:pPr>
              <w:spacing w:after="0" w:line="240" w:lineRule="auto"/>
              <w:rPr>
                <w:rFonts w:ascii="Arial" w:eastAsia="Times New Roman" w:hAnsi="Arial" w:cs="Arial"/>
                <w:color w:val="000000"/>
                <w:sz w:val="24"/>
                <w:szCs w:val="24"/>
                <w:lang w:eastAsia="en-GB"/>
              </w:rPr>
            </w:pPr>
          </w:p>
        </w:tc>
      </w:tr>
      <w:tr w:rsidR="00F92F19" w:rsidRPr="00F92F19" w14:paraId="2B6E6D1F" w14:textId="77777777" w:rsidTr="00611F46">
        <w:trPr>
          <w:trHeight w:val="408"/>
        </w:trPr>
        <w:tc>
          <w:tcPr>
            <w:tcW w:w="9079" w:type="dxa"/>
            <w:vMerge/>
            <w:tcBorders>
              <w:top w:val="single" w:sz="4" w:space="0" w:color="auto"/>
              <w:left w:val="single" w:sz="4" w:space="0" w:color="auto"/>
              <w:bottom w:val="single" w:sz="4" w:space="0" w:color="000000"/>
              <w:right w:val="single" w:sz="4" w:space="0" w:color="000000"/>
            </w:tcBorders>
            <w:vAlign w:val="center"/>
            <w:hideMark/>
          </w:tcPr>
          <w:p w14:paraId="1BDA940D" w14:textId="77777777" w:rsidR="00F92F19" w:rsidRPr="00F92F19" w:rsidRDefault="00F92F19" w:rsidP="00F92F19">
            <w:pPr>
              <w:spacing w:after="0" w:line="240" w:lineRule="auto"/>
              <w:rPr>
                <w:rFonts w:ascii="Calibri" w:eastAsia="Times New Roman" w:hAnsi="Calibri" w:cs="Calibri"/>
                <w:color w:val="000000"/>
                <w:lang w:eastAsia="en-GB"/>
              </w:rPr>
            </w:pPr>
          </w:p>
        </w:tc>
      </w:tr>
      <w:tr w:rsidR="00F92F19" w:rsidRPr="00F92F19" w14:paraId="7BB4B7A6" w14:textId="77777777" w:rsidTr="00611F46">
        <w:trPr>
          <w:trHeight w:val="408"/>
        </w:trPr>
        <w:tc>
          <w:tcPr>
            <w:tcW w:w="9079" w:type="dxa"/>
            <w:vMerge/>
            <w:tcBorders>
              <w:top w:val="single" w:sz="4" w:space="0" w:color="auto"/>
              <w:left w:val="single" w:sz="4" w:space="0" w:color="auto"/>
              <w:bottom w:val="single" w:sz="4" w:space="0" w:color="000000"/>
              <w:right w:val="single" w:sz="4" w:space="0" w:color="000000"/>
            </w:tcBorders>
            <w:vAlign w:val="center"/>
            <w:hideMark/>
          </w:tcPr>
          <w:p w14:paraId="465D1328" w14:textId="77777777" w:rsidR="00F92F19" w:rsidRPr="00F92F19" w:rsidRDefault="00F92F19" w:rsidP="00F92F19">
            <w:pPr>
              <w:spacing w:after="0" w:line="240" w:lineRule="auto"/>
              <w:rPr>
                <w:rFonts w:ascii="Calibri" w:eastAsia="Times New Roman" w:hAnsi="Calibri" w:cs="Calibri"/>
                <w:color w:val="000000"/>
                <w:lang w:eastAsia="en-GB"/>
              </w:rPr>
            </w:pPr>
          </w:p>
        </w:tc>
      </w:tr>
    </w:tbl>
    <w:p w14:paraId="63CBE3BE" w14:textId="63504ECC" w:rsidR="002F1DA2" w:rsidRDefault="002F1DA2" w:rsidP="00BC499A">
      <w:pPr>
        <w:jc w:val="both"/>
        <w:rPr>
          <w:rFonts w:ascii="Arial" w:hAnsi="Arial" w:cs="Arial"/>
          <w:sz w:val="24"/>
          <w:szCs w:val="24"/>
        </w:rPr>
      </w:pPr>
    </w:p>
    <w:p w14:paraId="1AEBD98E" w14:textId="77777777" w:rsidR="00611F46" w:rsidRPr="00BC499A" w:rsidRDefault="00611F46" w:rsidP="00BC499A">
      <w:pPr>
        <w:jc w:val="both"/>
        <w:rPr>
          <w:rFonts w:ascii="Arial" w:hAnsi="Arial" w:cs="Arial"/>
          <w:sz w:val="24"/>
          <w:szCs w:val="24"/>
        </w:rPr>
      </w:pPr>
    </w:p>
    <w:p w14:paraId="1FECD448" w14:textId="7AD11C5F" w:rsidR="00BC499A" w:rsidRDefault="00611F46" w:rsidP="00BC499A">
      <w:pPr>
        <w:rPr>
          <w:rFonts w:ascii="Arial" w:hAnsi="Arial" w:cs="Arial"/>
          <w:b/>
          <w:bCs/>
          <w:sz w:val="24"/>
          <w:szCs w:val="24"/>
          <w:u w:val="single"/>
        </w:rPr>
      </w:pPr>
      <w:r>
        <w:rPr>
          <w:noProof/>
        </w:rPr>
        <w:pict w14:anchorId="0E5015A8">
          <v:group id="_x0000_s1028" style="position:absolute;margin-left:-1in;margin-top:-1in;width:437.3pt;height:419.25pt;z-index:0" coordsize="8746,8385"/>
        </w:pict>
      </w:r>
    </w:p>
    <w:tbl>
      <w:tblPr>
        <w:tblW w:w="8699" w:type="dxa"/>
        <w:tblLook w:val="04A0" w:firstRow="1" w:lastRow="0" w:firstColumn="1" w:lastColumn="0" w:noHBand="0" w:noVBand="1"/>
      </w:tblPr>
      <w:tblGrid>
        <w:gridCol w:w="8699"/>
      </w:tblGrid>
      <w:tr w:rsidR="00611F46" w:rsidRPr="00611F46" w14:paraId="6917CC28" w14:textId="77777777" w:rsidTr="00611F46">
        <w:trPr>
          <w:trHeight w:val="328"/>
        </w:trPr>
        <w:tc>
          <w:tcPr>
            <w:tcW w:w="8699"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1D232A3B" w14:textId="77777777" w:rsidR="00611F46" w:rsidRPr="00611F46" w:rsidRDefault="00611F46" w:rsidP="00611F46">
            <w:pPr>
              <w:spacing w:after="0" w:line="240" w:lineRule="auto"/>
              <w:jc w:val="center"/>
              <w:rPr>
                <w:rFonts w:ascii="Arial" w:eastAsia="Times New Roman" w:hAnsi="Arial" w:cs="Arial"/>
                <w:b/>
                <w:bCs/>
                <w:color w:val="000000"/>
                <w:sz w:val="24"/>
                <w:szCs w:val="24"/>
                <w:u w:val="single"/>
                <w:lang w:eastAsia="en-GB"/>
              </w:rPr>
            </w:pPr>
            <w:r w:rsidRPr="00611F46">
              <w:rPr>
                <w:rFonts w:ascii="Arial" w:eastAsia="Times New Roman" w:hAnsi="Arial" w:cs="Arial"/>
                <w:b/>
                <w:bCs/>
                <w:color w:val="000000"/>
                <w:sz w:val="24"/>
                <w:szCs w:val="24"/>
                <w:u w:val="single"/>
                <w:lang w:eastAsia="en-GB"/>
              </w:rPr>
              <w:lastRenderedPageBreak/>
              <w:t>Mental Capacity</w:t>
            </w:r>
          </w:p>
        </w:tc>
      </w:tr>
      <w:tr w:rsidR="00611F46" w:rsidRPr="00611F46" w14:paraId="0BE351E9" w14:textId="77777777" w:rsidTr="00611F46">
        <w:trPr>
          <w:trHeight w:val="432"/>
        </w:trPr>
        <w:tc>
          <w:tcPr>
            <w:tcW w:w="8699" w:type="dxa"/>
            <w:vMerge w:val="restart"/>
            <w:tcBorders>
              <w:top w:val="single" w:sz="4" w:space="0" w:color="auto"/>
              <w:left w:val="single" w:sz="4" w:space="0" w:color="auto"/>
              <w:bottom w:val="single" w:sz="4" w:space="0" w:color="000000"/>
              <w:right w:val="single" w:sz="4" w:space="0" w:color="000000"/>
            </w:tcBorders>
            <w:shd w:val="clear" w:color="auto" w:fill="auto"/>
            <w:hideMark/>
          </w:tcPr>
          <w:p w14:paraId="5100199C" w14:textId="77777777" w:rsidR="00611F46" w:rsidRPr="00611F46" w:rsidRDefault="00611F46" w:rsidP="00611F46">
            <w:pPr>
              <w:spacing w:after="0" w:line="240" w:lineRule="auto"/>
              <w:rPr>
                <w:rFonts w:ascii="Arial" w:eastAsia="Times New Roman" w:hAnsi="Arial" w:cs="Arial"/>
                <w:color w:val="000000"/>
                <w:sz w:val="24"/>
                <w:szCs w:val="24"/>
                <w:lang w:eastAsia="en-GB"/>
              </w:rPr>
            </w:pPr>
            <w:r w:rsidRPr="00611F46">
              <w:rPr>
                <w:rFonts w:ascii="Arial" w:eastAsia="Times New Roman" w:hAnsi="Arial" w:cs="Arial"/>
                <w:color w:val="000000"/>
                <w:sz w:val="24"/>
                <w:szCs w:val="24"/>
                <w:lang w:eastAsia="en-GB"/>
              </w:rPr>
              <w:t xml:space="preserve">At the time an agreement is reached, it is a minimum legal requirement that both parties </w:t>
            </w:r>
            <w:proofErr w:type="gramStart"/>
            <w:r w:rsidRPr="00611F46">
              <w:rPr>
                <w:rFonts w:ascii="Arial" w:eastAsia="Times New Roman" w:hAnsi="Arial" w:cs="Arial"/>
                <w:color w:val="000000"/>
                <w:sz w:val="24"/>
                <w:szCs w:val="24"/>
                <w:lang w:eastAsia="en-GB"/>
              </w:rPr>
              <w:t>are  of</w:t>
            </w:r>
            <w:proofErr w:type="gramEnd"/>
            <w:r w:rsidRPr="00611F46">
              <w:rPr>
                <w:rFonts w:ascii="Arial" w:eastAsia="Times New Roman" w:hAnsi="Arial" w:cs="Arial"/>
                <w:color w:val="000000"/>
                <w:sz w:val="24"/>
                <w:szCs w:val="24"/>
                <w:lang w:eastAsia="en-GB"/>
              </w:rPr>
              <w:t xml:space="preserve"> sound judgement. This is because all involved need to be able to decipher information free from any influence </w:t>
            </w:r>
            <w:proofErr w:type="spellStart"/>
            <w:r w:rsidRPr="00611F46">
              <w:rPr>
                <w:rFonts w:ascii="Arial" w:eastAsia="Times New Roman" w:hAnsi="Arial" w:cs="Arial"/>
                <w:color w:val="000000"/>
                <w:sz w:val="24"/>
                <w:szCs w:val="24"/>
                <w:lang w:eastAsia="en-GB"/>
              </w:rPr>
              <w:t>thatb</w:t>
            </w:r>
            <w:proofErr w:type="spellEnd"/>
            <w:r w:rsidRPr="00611F46">
              <w:rPr>
                <w:rFonts w:ascii="Arial" w:eastAsia="Times New Roman" w:hAnsi="Arial" w:cs="Arial"/>
                <w:color w:val="000000"/>
                <w:sz w:val="24"/>
                <w:szCs w:val="24"/>
                <w:lang w:eastAsia="en-GB"/>
              </w:rPr>
              <w:t xml:space="preserve"> may obscure decision making. This can vary across decisions and someone may be capable of making certain decisions but not others. Whether they have been advised in the circumstance will not affect the outcome, but it is a test to the capacity of a person if the </w:t>
            </w:r>
            <w:proofErr w:type="spellStart"/>
            <w:r w:rsidRPr="00611F46">
              <w:rPr>
                <w:rFonts w:ascii="Arial" w:eastAsia="Times New Roman" w:hAnsi="Arial" w:cs="Arial"/>
                <w:color w:val="000000"/>
                <w:sz w:val="24"/>
                <w:szCs w:val="24"/>
                <w:lang w:eastAsia="en-GB"/>
              </w:rPr>
              <w:t>requirment</w:t>
            </w:r>
            <w:proofErr w:type="spellEnd"/>
            <w:r w:rsidRPr="00611F46">
              <w:rPr>
                <w:rFonts w:ascii="Arial" w:eastAsia="Times New Roman" w:hAnsi="Arial" w:cs="Arial"/>
                <w:color w:val="000000"/>
                <w:sz w:val="24"/>
                <w:szCs w:val="24"/>
                <w:lang w:eastAsia="en-GB"/>
              </w:rPr>
              <w:t xml:space="preserve"> of advice is needed. (Modiri, 2020)</w:t>
            </w:r>
          </w:p>
        </w:tc>
      </w:tr>
      <w:tr w:rsidR="00611F46" w:rsidRPr="00611F46" w14:paraId="278BEE3B" w14:textId="77777777" w:rsidTr="00611F46">
        <w:trPr>
          <w:trHeight w:val="432"/>
        </w:trPr>
        <w:tc>
          <w:tcPr>
            <w:tcW w:w="8699" w:type="dxa"/>
            <w:vMerge/>
            <w:tcBorders>
              <w:top w:val="single" w:sz="4" w:space="0" w:color="auto"/>
              <w:left w:val="single" w:sz="4" w:space="0" w:color="auto"/>
              <w:bottom w:val="single" w:sz="4" w:space="0" w:color="000000"/>
              <w:right w:val="single" w:sz="4" w:space="0" w:color="000000"/>
            </w:tcBorders>
            <w:vAlign w:val="center"/>
            <w:hideMark/>
          </w:tcPr>
          <w:p w14:paraId="2ACA2220" w14:textId="77777777" w:rsidR="00611F46" w:rsidRPr="00611F46" w:rsidRDefault="00611F46" w:rsidP="00611F46">
            <w:pPr>
              <w:spacing w:after="0" w:line="240" w:lineRule="auto"/>
              <w:rPr>
                <w:rFonts w:ascii="Arial" w:eastAsia="Times New Roman" w:hAnsi="Arial" w:cs="Arial"/>
                <w:color w:val="000000"/>
                <w:sz w:val="24"/>
                <w:szCs w:val="24"/>
                <w:lang w:eastAsia="en-GB"/>
              </w:rPr>
            </w:pPr>
          </w:p>
        </w:tc>
      </w:tr>
      <w:tr w:rsidR="00611F46" w:rsidRPr="00611F46" w14:paraId="17E0D975" w14:textId="77777777" w:rsidTr="00611F46">
        <w:trPr>
          <w:trHeight w:val="432"/>
        </w:trPr>
        <w:tc>
          <w:tcPr>
            <w:tcW w:w="8699" w:type="dxa"/>
            <w:vMerge/>
            <w:tcBorders>
              <w:top w:val="single" w:sz="4" w:space="0" w:color="auto"/>
              <w:left w:val="single" w:sz="4" w:space="0" w:color="auto"/>
              <w:bottom w:val="single" w:sz="4" w:space="0" w:color="000000"/>
              <w:right w:val="single" w:sz="4" w:space="0" w:color="000000"/>
            </w:tcBorders>
            <w:vAlign w:val="center"/>
            <w:hideMark/>
          </w:tcPr>
          <w:p w14:paraId="3E3F27A6" w14:textId="77777777" w:rsidR="00611F46" w:rsidRPr="00611F46" w:rsidRDefault="00611F46" w:rsidP="00611F46">
            <w:pPr>
              <w:spacing w:after="0" w:line="240" w:lineRule="auto"/>
              <w:rPr>
                <w:rFonts w:ascii="Arial" w:eastAsia="Times New Roman" w:hAnsi="Arial" w:cs="Arial"/>
                <w:color w:val="000000"/>
                <w:sz w:val="24"/>
                <w:szCs w:val="24"/>
                <w:lang w:eastAsia="en-GB"/>
              </w:rPr>
            </w:pPr>
          </w:p>
        </w:tc>
      </w:tr>
      <w:tr w:rsidR="00611F46" w:rsidRPr="00611F46" w14:paraId="1B4740FC" w14:textId="77777777" w:rsidTr="00611F46">
        <w:trPr>
          <w:trHeight w:val="432"/>
        </w:trPr>
        <w:tc>
          <w:tcPr>
            <w:tcW w:w="8699" w:type="dxa"/>
            <w:vMerge/>
            <w:tcBorders>
              <w:top w:val="single" w:sz="4" w:space="0" w:color="auto"/>
              <w:left w:val="single" w:sz="4" w:space="0" w:color="auto"/>
              <w:bottom w:val="single" w:sz="4" w:space="0" w:color="000000"/>
              <w:right w:val="single" w:sz="4" w:space="0" w:color="000000"/>
            </w:tcBorders>
            <w:vAlign w:val="center"/>
            <w:hideMark/>
          </w:tcPr>
          <w:p w14:paraId="2803224A" w14:textId="77777777" w:rsidR="00611F46" w:rsidRPr="00611F46" w:rsidRDefault="00611F46" w:rsidP="00611F46">
            <w:pPr>
              <w:spacing w:after="0" w:line="240" w:lineRule="auto"/>
              <w:rPr>
                <w:rFonts w:ascii="Arial" w:eastAsia="Times New Roman" w:hAnsi="Arial" w:cs="Arial"/>
                <w:color w:val="000000"/>
                <w:sz w:val="24"/>
                <w:szCs w:val="24"/>
                <w:lang w:eastAsia="en-GB"/>
              </w:rPr>
            </w:pPr>
          </w:p>
        </w:tc>
      </w:tr>
      <w:tr w:rsidR="00611F46" w:rsidRPr="00611F46" w14:paraId="403E0758" w14:textId="77777777" w:rsidTr="00611F46">
        <w:trPr>
          <w:trHeight w:val="432"/>
        </w:trPr>
        <w:tc>
          <w:tcPr>
            <w:tcW w:w="8699" w:type="dxa"/>
            <w:vMerge/>
            <w:tcBorders>
              <w:top w:val="single" w:sz="4" w:space="0" w:color="auto"/>
              <w:left w:val="single" w:sz="4" w:space="0" w:color="auto"/>
              <w:bottom w:val="single" w:sz="4" w:space="0" w:color="000000"/>
              <w:right w:val="single" w:sz="4" w:space="0" w:color="000000"/>
            </w:tcBorders>
            <w:vAlign w:val="center"/>
            <w:hideMark/>
          </w:tcPr>
          <w:p w14:paraId="1794BDB2" w14:textId="77777777" w:rsidR="00611F46" w:rsidRPr="00611F46" w:rsidRDefault="00611F46" w:rsidP="00611F46">
            <w:pPr>
              <w:spacing w:after="0" w:line="240" w:lineRule="auto"/>
              <w:rPr>
                <w:rFonts w:ascii="Arial" w:eastAsia="Times New Roman" w:hAnsi="Arial" w:cs="Arial"/>
                <w:color w:val="000000"/>
                <w:sz w:val="24"/>
                <w:szCs w:val="24"/>
                <w:lang w:eastAsia="en-GB"/>
              </w:rPr>
            </w:pPr>
          </w:p>
        </w:tc>
      </w:tr>
      <w:tr w:rsidR="00611F46" w:rsidRPr="00611F46" w14:paraId="428B60C4" w14:textId="77777777" w:rsidTr="00611F46">
        <w:trPr>
          <w:trHeight w:val="432"/>
        </w:trPr>
        <w:tc>
          <w:tcPr>
            <w:tcW w:w="8699" w:type="dxa"/>
            <w:vMerge/>
            <w:tcBorders>
              <w:top w:val="single" w:sz="4" w:space="0" w:color="auto"/>
              <w:left w:val="single" w:sz="4" w:space="0" w:color="auto"/>
              <w:bottom w:val="single" w:sz="4" w:space="0" w:color="000000"/>
              <w:right w:val="single" w:sz="4" w:space="0" w:color="000000"/>
            </w:tcBorders>
            <w:vAlign w:val="center"/>
            <w:hideMark/>
          </w:tcPr>
          <w:p w14:paraId="26AC7EDB" w14:textId="77777777" w:rsidR="00611F46" w:rsidRPr="00611F46" w:rsidRDefault="00611F46" w:rsidP="00611F46">
            <w:pPr>
              <w:spacing w:after="0" w:line="240" w:lineRule="auto"/>
              <w:rPr>
                <w:rFonts w:ascii="Arial" w:eastAsia="Times New Roman" w:hAnsi="Arial" w:cs="Arial"/>
                <w:color w:val="000000"/>
                <w:sz w:val="24"/>
                <w:szCs w:val="24"/>
                <w:lang w:eastAsia="en-GB"/>
              </w:rPr>
            </w:pPr>
          </w:p>
        </w:tc>
      </w:tr>
      <w:tr w:rsidR="00611F46" w:rsidRPr="00611F46" w14:paraId="0013103D" w14:textId="77777777" w:rsidTr="00611F46">
        <w:trPr>
          <w:trHeight w:val="432"/>
        </w:trPr>
        <w:tc>
          <w:tcPr>
            <w:tcW w:w="8699" w:type="dxa"/>
            <w:vMerge/>
            <w:tcBorders>
              <w:top w:val="single" w:sz="4" w:space="0" w:color="auto"/>
              <w:left w:val="single" w:sz="4" w:space="0" w:color="auto"/>
              <w:bottom w:val="single" w:sz="4" w:space="0" w:color="000000"/>
              <w:right w:val="single" w:sz="4" w:space="0" w:color="000000"/>
            </w:tcBorders>
            <w:vAlign w:val="center"/>
            <w:hideMark/>
          </w:tcPr>
          <w:p w14:paraId="780C046F" w14:textId="77777777" w:rsidR="00611F46" w:rsidRPr="00611F46" w:rsidRDefault="00611F46" w:rsidP="00611F46">
            <w:pPr>
              <w:spacing w:after="0" w:line="240" w:lineRule="auto"/>
              <w:rPr>
                <w:rFonts w:ascii="Arial" w:eastAsia="Times New Roman" w:hAnsi="Arial" w:cs="Arial"/>
                <w:color w:val="000000"/>
                <w:sz w:val="24"/>
                <w:szCs w:val="24"/>
                <w:lang w:eastAsia="en-GB"/>
              </w:rPr>
            </w:pPr>
          </w:p>
        </w:tc>
      </w:tr>
      <w:tr w:rsidR="00611F46" w:rsidRPr="00611F46" w14:paraId="3F1408ED" w14:textId="77777777" w:rsidTr="00611F46">
        <w:trPr>
          <w:trHeight w:val="508"/>
        </w:trPr>
        <w:tc>
          <w:tcPr>
            <w:tcW w:w="8699" w:type="dxa"/>
            <w:vMerge/>
            <w:tcBorders>
              <w:top w:val="single" w:sz="4" w:space="0" w:color="auto"/>
              <w:left w:val="single" w:sz="4" w:space="0" w:color="auto"/>
              <w:bottom w:val="single" w:sz="4" w:space="0" w:color="000000"/>
              <w:right w:val="single" w:sz="4" w:space="0" w:color="000000"/>
            </w:tcBorders>
            <w:vAlign w:val="center"/>
            <w:hideMark/>
          </w:tcPr>
          <w:p w14:paraId="766295A6" w14:textId="77777777" w:rsidR="00611F46" w:rsidRPr="00611F46" w:rsidRDefault="00611F46" w:rsidP="00611F46">
            <w:pPr>
              <w:spacing w:after="0" w:line="240" w:lineRule="auto"/>
              <w:rPr>
                <w:rFonts w:ascii="Arial" w:eastAsia="Times New Roman" w:hAnsi="Arial" w:cs="Arial"/>
                <w:color w:val="000000"/>
                <w:sz w:val="24"/>
                <w:szCs w:val="24"/>
                <w:lang w:eastAsia="en-GB"/>
              </w:rPr>
            </w:pPr>
          </w:p>
        </w:tc>
      </w:tr>
      <w:tr w:rsidR="00611F46" w:rsidRPr="00611F46" w14:paraId="72F09152" w14:textId="77777777" w:rsidTr="00611F46">
        <w:trPr>
          <w:trHeight w:val="432"/>
        </w:trPr>
        <w:tc>
          <w:tcPr>
            <w:tcW w:w="8699" w:type="dxa"/>
            <w:vMerge w:val="restart"/>
            <w:tcBorders>
              <w:top w:val="nil"/>
              <w:left w:val="single" w:sz="4" w:space="0" w:color="auto"/>
              <w:bottom w:val="single" w:sz="4" w:space="0" w:color="000000"/>
              <w:right w:val="single" w:sz="4" w:space="0" w:color="000000"/>
            </w:tcBorders>
            <w:shd w:val="clear" w:color="auto" w:fill="auto"/>
            <w:hideMark/>
          </w:tcPr>
          <w:p w14:paraId="7EA74AE1" w14:textId="77777777" w:rsidR="00611F46" w:rsidRPr="00611F46" w:rsidRDefault="00611F46" w:rsidP="00611F46">
            <w:pPr>
              <w:spacing w:after="0" w:line="240" w:lineRule="auto"/>
              <w:rPr>
                <w:rFonts w:ascii="Arial" w:eastAsia="Times New Roman" w:hAnsi="Arial" w:cs="Arial"/>
                <w:color w:val="000000"/>
                <w:sz w:val="24"/>
                <w:szCs w:val="24"/>
                <w:lang w:eastAsia="en-GB"/>
              </w:rPr>
            </w:pPr>
            <w:r w:rsidRPr="00611F46">
              <w:rPr>
                <w:rFonts w:ascii="Arial" w:eastAsia="Times New Roman" w:hAnsi="Arial" w:cs="Arial"/>
                <w:color w:val="000000"/>
                <w:sz w:val="24"/>
                <w:szCs w:val="24"/>
                <w:lang w:eastAsia="en-GB"/>
              </w:rPr>
              <w:t xml:space="preserve">In 2016 </w:t>
            </w:r>
            <w:proofErr w:type="spellStart"/>
            <w:r w:rsidRPr="00611F46">
              <w:rPr>
                <w:rFonts w:ascii="Arial" w:eastAsia="Times New Roman" w:hAnsi="Arial" w:cs="Arial"/>
                <w:color w:val="000000"/>
                <w:sz w:val="24"/>
                <w:szCs w:val="24"/>
                <w:lang w:eastAsia="en-GB"/>
              </w:rPr>
              <w:t>durinf</w:t>
            </w:r>
            <w:proofErr w:type="spellEnd"/>
            <w:r w:rsidRPr="00611F46">
              <w:rPr>
                <w:rFonts w:ascii="Arial" w:eastAsia="Times New Roman" w:hAnsi="Arial" w:cs="Arial"/>
                <w:color w:val="000000"/>
                <w:sz w:val="24"/>
                <w:szCs w:val="24"/>
                <w:lang w:eastAsia="en-GB"/>
              </w:rPr>
              <w:t xml:space="preserve"> the case of Fehily v Atkinson, an application was made to check whether a person who had entered into an IVA (Individual voluntary arrangement) which went on to fail, was without capacity to enter into said arrangement in the first instance. If the application was held it would have deemed the contract void. However, the court held against the applicant, stating that insufficient medical evidence was brought in to support the claim. (</w:t>
            </w:r>
            <w:proofErr w:type="spellStart"/>
            <w:r w:rsidRPr="00611F46">
              <w:rPr>
                <w:rFonts w:ascii="Arial" w:eastAsia="Times New Roman" w:hAnsi="Arial" w:cs="Arial"/>
                <w:color w:val="000000"/>
                <w:sz w:val="24"/>
                <w:szCs w:val="24"/>
                <w:lang w:eastAsia="en-GB"/>
              </w:rPr>
              <w:t>Modirir</w:t>
            </w:r>
            <w:proofErr w:type="spellEnd"/>
            <w:r w:rsidRPr="00611F46">
              <w:rPr>
                <w:rFonts w:ascii="Arial" w:eastAsia="Times New Roman" w:hAnsi="Arial" w:cs="Arial"/>
                <w:color w:val="000000"/>
                <w:sz w:val="24"/>
                <w:szCs w:val="24"/>
                <w:lang w:eastAsia="en-GB"/>
              </w:rPr>
              <w:t>, 2020)</w:t>
            </w:r>
          </w:p>
        </w:tc>
      </w:tr>
      <w:tr w:rsidR="00611F46" w:rsidRPr="00611F46" w14:paraId="3C91C6BF" w14:textId="77777777" w:rsidTr="00611F46">
        <w:trPr>
          <w:trHeight w:val="432"/>
        </w:trPr>
        <w:tc>
          <w:tcPr>
            <w:tcW w:w="8699" w:type="dxa"/>
            <w:vMerge/>
            <w:tcBorders>
              <w:top w:val="nil"/>
              <w:left w:val="single" w:sz="4" w:space="0" w:color="auto"/>
              <w:bottom w:val="single" w:sz="4" w:space="0" w:color="000000"/>
              <w:right w:val="single" w:sz="4" w:space="0" w:color="000000"/>
            </w:tcBorders>
            <w:vAlign w:val="center"/>
            <w:hideMark/>
          </w:tcPr>
          <w:p w14:paraId="1203F319" w14:textId="77777777" w:rsidR="00611F46" w:rsidRPr="00611F46" w:rsidRDefault="00611F46" w:rsidP="00611F46">
            <w:pPr>
              <w:spacing w:after="0" w:line="240" w:lineRule="auto"/>
              <w:rPr>
                <w:rFonts w:ascii="Arial" w:eastAsia="Times New Roman" w:hAnsi="Arial" w:cs="Arial"/>
                <w:color w:val="000000"/>
                <w:sz w:val="24"/>
                <w:szCs w:val="24"/>
                <w:lang w:eastAsia="en-GB"/>
              </w:rPr>
            </w:pPr>
          </w:p>
        </w:tc>
      </w:tr>
      <w:tr w:rsidR="00611F46" w:rsidRPr="00611F46" w14:paraId="07579DE9" w14:textId="77777777" w:rsidTr="00611F46">
        <w:trPr>
          <w:trHeight w:val="432"/>
        </w:trPr>
        <w:tc>
          <w:tcPr>
            <w:tcW w:w="8699" w:type="dxa"/>
            <w:vMerge/>
            <w:tcBorders>
              <w:top w:val="nil"/>
              <w:left w:val="single" w:sz="4" w:space="0" w:color="auto"/>
              <w:bottom w:val="single" w:sz="4" w:space="0" w:color="000000"/>
              <w:right w:val="single" w:sz="4" w:space="0" w:color="000000"/>
            </w:tcBorders>
            <w:vAlign w:val="center"/>
            <w:hideMark/>
          </w:tcPr>
          <w:p w14:paraId="3F825DDC" w14:textId="77777777" w:rsidR="00611F46" w:rsidRPr="00611F46" w:rsidRDefault="00611F46" w:rsidP="00611F46">
            <w:pPr>
              <w:spacing w:after="0" w:line="240" w:lineRule="auto"/>
              <w:rPr>
                <w:rFonts w:ascii="Arial" w:eastAsia="Times New Roman" w:hAnsi="Arial" w:cs="Arial"/>
                <w:color w:val="000000"/>
                <w:sz w:val="24"/>
                <w:szCs w:val="24"/>
                <w:lang w:eastAsia="en-GB"/>
              </w:rPr>
            </w:pPr>
          </w:p>
        </w:tc>
      </w:tr>
      <w:tr w:rsidR="00611F46" w:rsidRPr="00611F46" w14:paraId="24E96664" w14:textId="77777777" w:rsidTr="00611F46">
        <w:trPr>
          <w:trHeight w:val="432"/>
        </w:trPr>
        <w:tc>
          <w:tcPr>
            <w:tcW w:w="8699" w:type="dxa"/>
            <w:vMerge/>
            <w:tcBorders>
              <w:top w:val="nil"/>
              <w:left w:val="single" w:sz="4" w:space="0" w:color="auto"/>
              <w:bottom w:val="single" w:sz="4" w:space="0" w:color="000000"/>
              <w:right w:val="single" w:sz="4" w:space="0" w:color="000000"/>
            </w:tcBorders>
            <w:vAlign w:val="center"/>
            <w:hideMark/>
          </w:tcPr>
          <w:p w14:paraId="4751B714" w14:textId="77777777" w:rsidR="00611F46" w:rsidRPr="00611F46" w:rsidRDefault="00611F46" w:rsidP="00611F46">
            <w:pPr>
              <w:spacing w:after="0" w:line="240" w:lineRule="auto"/>
              <w:rPr>
                <w:rFonts w:ascii="Arial" w:eastAsia="Times New Roman" w:hAnsi="Arial" w:cs="Arial"/>
                <w:color w:val="000000"/>
                <w:sz w:val="24"/>
                <w:szCs w:val="24"/>
                <w:lang w:eastAsia="en-GB"/>
              </w:rPr>
            </w:pPr>
          </w:p>
        </w:tc>
      </w:tr>
      <w:tr w:rsidR="00611F46" w:rsidRPr="00611F46" w14:paraId="76617264" w14:textId="77777777" w:rsidTr="00611F46">
        <w:trPr>
          <w:trHeight w:val="432"/>
        </w:trPr>
        <w:tc>
          <w:tcPr>
            <w:tcW w:w="8699" w:type="dxa"/>
            <w:vMerge/>
            <w:tcBorders>
              <w:top w:val="nil"/>
              <w:left w:val="single" w:sz="4" w:space="0" w:color="auto"/>
              <w:bottom w:val="single" w:sz="4" w:space="0" w:color="000000"/>
              <w:right w:val="single" w:sz="4" w:space="0" w:color="000000"/>
            </w:tcBorders>
            <w:vAlign w:val="center"/>
            <w:hideMark/>
          </w:tcPr>
          <w:p w14:paraId="2909C1ED" w14:textId="77777777" w:rsidR="00611F46" w:rsidRPr="00611F46" w:rsidRDefault="00611F46" w:rsidP="00611F46">
            <w:pPr>
              <w:spacing w:after="0" w:line="240" w:lineRule="auto"/>
              <w:rPr>
                <w:rFonts w:ascii="Arial" w:eastAsia="Times New Roman" w:hAnsi="Arial" w:cs="Arial"/>
                <w:color w:val="000000"/>
                <w:sz w:val="24"/>
                <w:szCs w:val="24"/>
                <w:lang w:eastAsia="en-GB"/>
              </w:rPr>
            </w:pPr>
          </w:p>
        </w:tc>
      </w:tr>
      <w:tr w:rsidR="00611F46" w:rsidRPr="00611F46" w14:paraId="0DD61BC7" w14:textId="77777777" w:rsidTr="00611F46">
        <w:trPr>
          <w:trHeight w:val="432"/>
        </w:trPr>
        <w:tc>
          <w:tcPr>
            <w:tcW w:w="8699" w:type="dxa"/>
            <w:vMerge/>
            <w:tcBorders>
              <w:top w:val="nil"/>
              <w:left w:val="single" w:sz="4" w:space="0" w:color="auto"/>
              <w:bottom w:val="single" w:sz="4" w:space="0" w:color="000000"/>
              <w:right w:val="single" w:sz="4" w:space="0" w:color="000000"/>
            </w:tcBorders>
            <w:vAlign w:val="center"/>
            <w:hideMark/>
          </w:tcPr>
          <w:p w14:paraId="136E699B" w14:textId="77777777" w:rsidR="00611F46" w:rsidRPr="00611F46" w:rsidRDefault="00611F46" w:rsidP="00611F46">
            <w:pPr>
              <w:spacing w:after="0" w:line="240" w:lineRule="auto"/>
              <w:rPr>
                <w:rFonts w:ascii="Arial" w:eastAsia="Times New Roman" w:hAnsi="Arial" w:cs="Arial"/>
                <w:color w:val="000000"/>
                <w:sz w:val="24"/>
                <w:szCs w:val="24"/>
                <w:lang w:eastAsia="en-GB"/>
              </w:rPr>
            </w:pPr>
          </w:p>
        </w:tc>
      </w:tr>
      <w:tr w:rsidR="00611F46" w:rsidRPr="00611F46" w14:paraId="60C05491" w14:textId="77777777" w:rsidTr="00611F46">
        <w:trPr>
          <w:trHeight w:val="432"/>
        </w:trPr>
        <w:tc>
          <w:tcPr>
            <w:tcW w:w="8699" w:type="dxa"/>
            <w:vMerge/>
            <w:tcBorders>
              <w:top w:val="nil"/>
              <w:left w:val="single" w:sz="4" w:space="0" w:color="auto"/>
              <w:bottom w:val="single" w:sz="4" w:space="0" w:color="000000"/>
              <w:right w:val="single" w:sz="4" w:space="0" w:color="000000"/>
            </w:tcBorders>
            <w:vAlign w:val="center"/>
            <w:hideMark/>
          </w:tcPr>
          <w:p w14:paraId="69F46B2C" w14:textId="77777777" w:rsidR="00611F46" w:rsidRPr="00611F46" w:rsidRDefault="00611F46" w:rsidP="00611F46">
            <w:pPr>
              <w:spacing w:after="0" w:line="240" w:lineRule="auto"/>
              <w:rPr>
                <w:rFonts w:ascii="Arial" w:eastAsia="Times New Roman" w:hAnsi="Arial" w:cs="Arial"/>
                <w:color w:val="000000"/>
                <w:sz w:val="24"/>
                <w:szCs w:val="24"/>
                <w:lang w:eastAsia="en-GB"/>
              </w:rPr>
            </w:pPr>
          </w:p>
        </w:tc>
      </w:tr>
      <w:tr w:rsidR="00611F46" w:rsidRPr="00611F46" w14:paraId="3EAD7813" w14:textId="77777777" w:rsidTr="00611F46">
        <w:trPr>
          <w:trHeight w:val="432"/>
        </w:trPr>
        <w:tc>
          <w:tcPr>
            <w:tcW w:w="8699" w:type="dxa"/>
            <w:vMerge/>
            <w:tcBorders>
              <w:top w:val="nil"/>
              <w:left w:val="single" w:sz="4" w:space="0" w:color="auto"/>
              <w:bottom w:val="single" w:sz="4" w:space="0" w:color="000000"/>
              <w:right w:val="single" w:sz="4" w:space="0" w:color="000000"/>
            </w:tcBorders>
            <w:vAlign w:val="center"/>
            <w:hideMark/>
          </w:tcPr>
          <w:p w14:paraId="4D7939DB" w14:textId="77777777" w:rsidR="00611F46" w:rsidRPr="00611F46" w:rsidRDefault="00611F46" w:rsidP="00611F46">
            <w:pPr>
              <w:spacing w:after="0" w:line="240" w:lineRule="auto"/>
              <w:rPr>
                <w:rFonts w:ascii="Arial" w:eastAsia="Times New Roman" w:hAnsi="Arial" w:cs="Arial"/>
                <w:color w:val="000000"/>
                <w:sz w:val="24"/>
                <w:szCs w:val="24"/>
                <w:lang w:eastAsia="en-GB"/>
              </w:rPr>
            </w:pPr>
          </w:p>
        </w:tc>
      </w:tr>
    </w:tbl>
    <w:p w14:paraId="48641694" w14:textId="77777777" w:rsidR="00FD69FD" w:rsidRDefault="00FD69FD" w:rsidP="00BC499A">
      <w:pPr>
        <w:jc w:val="center"/>
        <w:rPr>
          <w:rFonts w:ascii="Arial" w:hAnsi="Arial" w:cs="Arial"/>
          <w:b/>
          <w:bCs/>
          <w:sz w:val="48"/>
          <w:szCs w:val="48"/>
          <w:u w:val="single"/>
        </w:rPr>
      </w:pPr>
    </w:p>
    <w:p w14:paraId="5B9882FB" w14:textId="1246FCFC" w:rsidR="00BC499A" w:rsidRPr="00FD69FD" w:rsidRDefault="00BC499A" w:rsidP="00BC499A">
      <w:pPr>
        <w:jc w:val="center"/>
        <w:rPr>
          <w:rFonts w:ascii="Arial" w:hAnsi="Arial" w:cs="Arial"/>
          <w:b/>
          <w:bCs/>
          <w:sz w:val="48"/>
          <w:szCs w:val="48"/>
          <w:u w:val="single"/>
        </w:rPr>
      </w:pPr>
      <w:r w:rsidRPr="00FD69FD">
        <w:rPr>
          <w:rFonts w:ascii="Arial" w:hAnsi="Arial" w:cs="Arial"/>
          <w:b/>
          <w:bCs/>
          <w:sz w:val="48"/>
          <w:szCs w:val="48"/>
          <w:u w:val="single"/>
        </w:rPr>
        <w:t>Offers</w:t>
      </w:r>
      <w:r w:rsidR="00A26919" w:rsidRPr="00FD69FD">
        <w:rPr>
          <w:rFonts w:ascii="Arial" w:hAnsi="Arial" w:cs="Arial"/>
          <w:b/>
          <w:bCs/>
          <w:sz w:val="48"/>
          <w:szCs w:val="48"/>
          <w:u w:val="single"/>
        </w:rPr>
        <w:t xml:space="preserve"> in </w:t>
      </w:r>
      <w:r w:rsidR="009E31EE" w:rsidRPr="00FD69FD">
        <w:rPr>
          <w:rFonts w:ascii="Arial" w:hAnsi="Arial" w:cs="Arial"/>
          <w:b/>
          <w:bCs/>
          <w:sz w:val="48"/>
          <w:szCs w:val="48"/>
          <w:u w:val="single"/>
        </w:rPr>
        <w:t>C</w:t>
      </w:r>
      <w:r w:rsidR="00A26919" w:rsidRPr="00FD69FD">
        <w:rPr>
          <w:rFonts w:ascii="Arial" w:hAnsi="Arial" w:cs="Arial"/>
          <w:b/>
          <w:bCs/>
          <w:sz w:val="48"/>
          <w:szCs w:val="48"/>
          <w:u w:val="single"/>
        </w:rPr>
        <w:t xml:space="preserve">ontract </w:t>
      </w:r>
      <w:r w:rsidR="009E31EE" w:rsidRPr="00FD69FD">
        <w:rPr>
          <w:rFonts w:ascii="Arial" w:hAnsi="Arial" w:cs="Arial"/>
          <w:b/>
          <w:bCs/>
          <w:sz w:val="48"/>
          <w:szCs w:val="48"/>
          <w:u w:val="single"/>
        </w:rPr>
        <w:t>L</w:t>
      </w:r>
      <w:r w:rsidR="00A26919" w:rsidRPr="00FD69FD">
        <w:rPr>
          <w:rFonts w:ascii="Arial" w:hAnsi="Arial" w:cs="Arial"/>
          <w:b/>
          <w:bCs/>
          <w:sz w:val="48"/>
          <w:szCs w:val="48"/>
          <w:u w:val="single"/>
        </w:rPr>
        <w:t>aw</w:t>
      </w:r>
    </w:p>
    <w:p w14:paraId="04E5B333" w14:textId="44E29144" w:rsidR="002D5143" w:rsidRDefault="002D5143" w:rsidP="002A1CE3">
      <w:pPr>
        <w:jc w:val="both"/>
        <w:rPr>
          <w:rFonts w:ascii="Arial" w:hAnsi="Arial" w:cs="Arial"/>
          <w:sz w:val="24"/>
          <w:szCs w:val="24"/>
        </w:rPr>
      </w:pPr>
      <w:r>
        <w:rPr>
          <w:rFonts w:ascii="Arial" w:hAnsi="Arial" w:cs="Arial"/>
          <w:sz w:val="24"/>
          <w:szCs w:val="24"/>
        </w:rPr>
        <w:t xml:space="preserve">As a minimum requirement, an </w:t>
      </w:r>
      <w:r w:rsidR="000F466A">
        <w:rPr>
          <w:rFonts w:ascii="Arial" w:hAnsi="Arial" w:cs="Arial"/>
          <w:sz w:val="24"/>
          <w:szCs w:val="24"/>
        </w:rPr>
        <w:t>‘</w:t>
      </w:r>
      <w:r>
        <w:rPr>
          <w:rFonts w:ascii="Arial" w:hAnsi="Arial" w:cs="Arial"/>
          <w:sz w:val="24"/>
          <w:szCs w:val="24"/>
        </w:rPr>
        <w:t>offer</w:t>
      </w:r>
      <w:r w:rsidR="000F466A">
        <w:rPr>
          <w:rFonts w:ascii="Arial" w:hAnsi="Arial" w:cs="Arial"/>
          <w:sz w:val="24"/>
          <w:szCs w:val="24"/>
        </w:rPr>
        <w:t>’</w:t>
      </w:r>
      <w:r>
        <w:rPr>
          <w:rFonts w:ascii="Arial" w:hAnsi="Arial" w:cs="Arial"/>
          <w:sz w:val="24"/>
          <w:szCs w:val="24"/>
        </w:rPr>
        <w:t xml:space="preserve"> or </w:t>
      </w:r>
      <w:r w:rsidR="000F466A">
        <w:rPr>
          <w:rFonts w:ascii="Arial" w:hAnsi="Arial" w:cs="Arial"/>
          <w:sz w:val="24"/>
          <w:szCs w:val="24"/>
        </w:rPr>
        <w:t>‘</w:t>
      </w:r>
      <w:r>
        <w:rPr>
          <w:rFonts w:ascii="Arial" w:hAnsi="Arial" w:cs="Arial"/>
          <w:sz w:val="24"/>
          <w:szCs w:val="24"/>
        </w:rPr>
        <w:t>invitation to treat</w:t>
      </w:r>
      <w:r w:rsidR="000F466A">
        <w:rPr>
          <w:rFonts w:ascii="Arial" w:hAnsi="Arial" w:cs="Arial"/>
          <w:sz w:val="24"/>
          <w:szCs w:val="24"/>
        </w:rPr>
        <w:t>’</w:t>
      </w:r>
      <w:r>
        <w:rPr>
          <w:rFonts w:ascii="Arial" w:hAnsi="Arial" w:cs="Arial"/>
          <w:sz w:val="24"/>
          <w:szCs w:val="24"/>
        </w:rPr>
        <w:t xml:space="preserve"> must be extended from a party e.g. an architect can send a tender invitation to a list of contractors in relation to carrying out work</w:t>
      </w:r>
      <w:r w:rsidR="008F61E8">
        <w:rPr>
          <w:rFonts w:ascii="Arial" w:hAnsi="Arial" w:cs="Arial"/>
          <w:sz w:val="24"/>
          <w:szCs w:val="24"/>
        </w:rPr>
        <w:t>, or, goods displayed in a shop window</w:t>
      </w:r>
      <w:r w:rsidR="00DE1DAA">
        <w:rPr>
          <w:rFonts w:ascii="Arial" w:hAnsi="Arial" w:cs="Arial"/>
          <w:sz w:val="24"/>
          <w:szCs w:val="24"/>
        </w:rPr>
        <w:t>. This is an opportunity for the ‘offeror’ to state intentions and requirements. It is also to make ‘offeree’ aware of opportunity and state own offer in relation to original offer made. This becomes legally binding once the offeree has accepted offer.</w:t>
      </w:r>
    </w:p>
    <w:p w14:paraId="42EBB00D" w14:textId="0FE0D899" w:rsidR="004C54B1" w:rsidRDefault="004C54B1" w:rsidP="002A1CE3">
      <w:pPr>
        <w:jc w:val="both"/>
        <w:rPr>
          <w:rFonts w:ascii="Arial" w:hAnsi="Arial" w:cs="Arial"/>
          <w:sz w:val="24"/>
          <w:szCs w:val="24"/>
        </w:rPr>
      </w:pPr>
    </w:p>
    <w:tbl>
      <w:tblPr>
        <w:tblW w:w="9714" w:type="dxa"/>
        <w:jc w:val="center"/>
        <w:tblLook w:val="04A0" w:firstRow="1" w:lastRow="0" w:firstColumn="1" w:lastColumn="0" w:noHBand="0" w:noVBand="1"/>
      </w:tblPr>
      <w:tblGrid>
        <w:gridCol w:w="9714"/>
      </w:tblGrid>
      <w:tr w:rsidR="000C6FEB" w:rsidRPr="000C6FEB" w14:paraId="5140CE28" w14:textId="77777777" w:rsidTr="000C6FEB">
        <w:trPr>
          <w:trHeight w:val="187"/>
          <w:jc w:val="center"/>
        </w:trPr>
        <w:tc>
          <w:tcPr>
            <w:tcW w:w="97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4CCC27" w14:textId="77777777" w:rsidR="000C6FEB" w:rsidRPr="000C6FEB" w:rsidRDefault="000C6FEB" w:rsidP="000C6FEB">
            <w:pPr>
              <w:spacing w:after="0" w:line="240" w:lineRule="auto"/>
              <w:jc w:val="center"/>
              <w:rPr>
                <w:rFonts w:ascii="Arial" w:eastAsia="Times New Roman" w:hAnsi="Arial" w:cs="Arial"/>
                <w:b/>
                <w:bCs/>
                <w:color w:val="000000"/>
                <w:sz w:val="24"/>
                <w:szCs w:val="24"/>
                <w:u w:val="single"/>
                <w:lang w:eastAsia="en-GB"/>
              </w:rPr>
            </w:pPr>
            <w:r w:rsidRPr="000C6FEB">
              <w:rPr>
                <w:rFonts w:ascii="Arial" w:eastAsia="Times New Roman" w:hAnsi="Arial" w:cs="Arial"/>
                <w:b/>
                <w:bCs/>
                <w:color w:val="000000"/>
                <w:sz w:val="24"/>
                <w:szCs w:val="24"/>
                <w:u w:val="single"/>
                <w:lang w:eastAsia="en-GB"/>
              </w:rPr>
              <w:t>What constitutes an offer?</w:t>
            </w:r>
          </w:p>
        </w:tc>
      </w:tr>
      <w:tr w:rsidR="000C6FEB" w:rsidRPr="000C6FEB" w14:paraId="13D89A3A" w14:textId="77777777" w:rsidTr="000C6FEB">
        <w:trPr>
          <w:trHeight w:val="1100"/>
          <w:jc w:val="center"/>
        </w:trPr>
        <w:tc>
          <w:tcPr>
            <w:tcW w:w="9714" w:type="dxa"/>
            <w:tcBorders>
              <w:top w:val="nil"/>
              <w:left w:val="single" w:sz="4" w:space="0" w:color="auto"/>
              <w:bottom w:val="single" w:sz="4" w:space="0" w:color="auto"/>
              <w:right w:val="single" w:sz="4" w:space="0" w:color="auto"/>
            </w:tcBorders>
            <w:shd w:val="clear" w:color="auto" w:fill="auto"/>
            <w:hideMark/>
          </w:tcPr>
          <w:p w14:paraId="3E31B424" w14:textId="77777777" w:rsidR="000C6FEB" w:rsidRPr="000C6FEB" w:rsidRDefault="000C6FEB" w:rsidP="000C6FEB">
            <w:pPr>
              <w:spacing w:after="0" w:line="240" w:lineRule="auto"/>
              <w:rPr>
                <w:rFonts w:ascii="Calibri" w:eastAsia="Times New Roman" w:hAnsi="Calibri" w:cs="Calibri"/>
                <w:color w:val="000000"/>
                <w:lang w:eastAsia="en-GB"/>
              </w:rPr>
            </w:pPr>
            <w:r w:rsidRPr="000C6FEB">
              <w:rPr>
                <w:rFonts w:ascii="Calibri" w:eastAsia="Times New Roman" w:hAnsi="Calibri" w:cs="Calibri"/>
                <w:color w:val="000000"/>
                <w:lang w:eastAsia="en-GB"/>
              </w:rPr>
              <w:t>An offer is where specific acts, services or goods are to be traded between parties for a pre agreed rate or exchange. It must be possible to accept. This point is in relation to there being certainty about exactly what is being offered. It must be known that the offeror is willing to be bound immediately by said proposal if the offeree accepts it. (Ellis Solicitors, 2020)</w:t>
            </w:r>
          </w:p>
        </w:tc>
      </w:tr>
      <w:tr w:rsidR="000C6FEB" w:rsidRPr="000C6FEB" w14:paraId="07A0FB13" w14:textId="77777777" w:rsidTr="000C6FEB">
        <w:trPr>
          <w:trHeight w:val="194"/>
          <w:jc w:val="center"/>
        </w:trPr>
        <w:tc>
          <w:tcPr>
            <w:tcW w:w="9714" w:type="dxa"/>
            <w:tcBorders>
              <w:top w:val="nil"/>
              <w:left w:val="single" w:sz="4" w:space="0" w:color="auto"/>
              <w:bottom w:val="single" w:sz="4" w:space="0" w:color="auto"/>
              <w:right w:val="single" w:sz="4" w:space="0" w:color="auto"/>
            </w:tcBorders>
            <w:shd w:val="clear" w:color="auto" w:fill="auto"/>
            <w:hideMark/>
          </w:tcPr>
          <w:p w14:paraId="77A1720B" w14:textId="77777777" w:rsidR="000C6FEB" w:rsidRPr="000C6FEB" w:rsidRDefault="000C6FEB" w:rsidP="000C6FEB">
            <w:pPr>
              <w:spacing w:after="0" w:line="240" w:lineRule="auto"/>
              <w:jc w:val="center"/>
              <w:rPr>
                <w:rFonts w:ascii="Arial" w:eastAsia="Times New Roman" w:hAnsi="Arial" w:cs="Arial"/>
                <w:b/>
                <w:bCs/>
                <w:color w:val="000000"/>
                <w:sz w:val="24"/>
                <w:szCs w:val="24"/>
                <w:u w:val="single"/>
                <w:lang w:eastAsia="en-GB"/>
              </w:rPr>
            </w:pPr>
            <w:r w:rsidRPr="000C6FEB">
              <w:rPr>
                <w:rFonts w:ascii="Arial" w:eastAsia="Times New Roman" w:hAnsi="Arial" w:cs="Arial"/>
                <w:b/>
                <w:bCs/>
                <w:color w:val="000000"/>
                <w:sz w:val="24"/>
                <w:szCs w:val="24"/>
                <w:u w:val="single"/>
                <w:lang w:eastAsia="en-GB"/>
              </w:rPr>
              <w:t>Case Study</w:t>
            </w:r>
          </w:p>
        </w:tc>
      </w:tr>
      <w:tr w:rsidR="000C6FEB" w:rsidRPr="000C6FEB" w14:paraId="57BF269F" w14:textId="77777777" w:rsidTr="000C6FEB">
        <w:trPr>
          <w:trHeight w:val="1927"/>
          <w:jc w:val="center"/>
        </w:trPr>
        <w:tc>
          <w:tcPr>
            <w:tcW w:w="9714" w:type="dxa"/>
            <w:tcBorders>
              <w:top w:val="nil"/>
              <w:left w:val="single" w:sz="4" w:space="0" w:color="auto"/>
              <w:bottom w:val="single" w:sz="4" w:space="0" w:color="auto"/>
              <w:right w:val="single" w:sz="4" w:space="0" w:color="auto"/>
            </w:tcBorders>
            <w:shd w:val="clear" w:color="auto" w:fill="auto"/>
            <w:vAlign w:val="bottom"/>
            <w:hideMark/>
          </w:tcPr>
          <w:p w14:paraId="45CCAABE" w14:textId="77777777" w:rsidR="000C6FEB" w:rsidRPr="000C6FEB" w:rsidRDefault="000C6FEB" w:rsidP="000C6FEB">
            <w:pPr>
              <w:spacing w:after="0" w:line="240" w:lineRule="auto"/>
              <w:rPr>
                <w:rFonts w:ascii="Calibri" w:eastAsia="Times New Roman" w:hAnsi="Calibri" w:cs="Calibri"/>
                <w:color w:val="000000"/>
                <w:lang w:eastAsia="en-GB"/>
              </w:rPr>
            </w:pPr>
            <w:r w:rsidRPr="000C6FEB">
              <w:rPr>
                <w:rFonts w:ascii="Calibri" w:eastAsia="Times New Roman" w:hAnsi="Calibri" w:cs="Calibri"/>
                <w:color w:val="000000"/>
                <w:lang w:eastAsia="en-GB"/>
              </w:rPr>
              <w:lastRenderedPageBreak/>
              <w:t xml:space="preserve">Harvey v Facey (1893) A letter from Harvey to Facey read:   "Will you sell us Bumper Hall Pen? To which Facey replied: "Lowest price for Bumper Hall Pen £900". Harvey came back to this with: "We agree to buy Bumper Hall Pen for the sum of nine hundred pounds asked by you. Please send us your title deed in order that we may get early </w:t>
            </w:r>
            <w:proofErr w:type="spellStart"/>
            <w:r w:rsidRPr="000C6FEB">
              <w:rPr>
                <w:rFonts w:ascii="Calibri" w:eastAsia="Times New Roman" w:hAnsi="Calibri" w:cs="Calibri"/>
                <w:color w:val="000000"/>
                <w:lang w:eastAsia="en-GB"/>
              </w:rPr>
              <w:t>possesion</w:t>
            </w:r>
            <w:proofErr w:type="spellEnd"/>
            <w:r w:rsidRPr="000C6FEB">
              <w:rPr>
                <w:rFonts w:ascii="Calibri" w:eastAsia="Times New Roman" w:hAnsi="Calibri" w:cs="Calibri"/>
                <w:color w:val="000000"/>
                <w:lang w:eastAsia="en-GB"/>
              </w:rPr>
              <w:t xml:space="preserve">. It was held by the </w:t>
            </w:r>
            <w:proofErr w:type="spellStart"/>
            <w:r w:rsidRPr="000C6FEB">
              <w:rPr>
                <w:rFonts w:ascii="Calibri" w:eastAsia="Times New Roman" w:hAnsi="Calibri" w:cs="Calibri"/>
                <w:color w:val="000000"/>
                <w:lang w:eastAsia="en-GB"/>
              </w:rPr>
              <w:t>courst</w:t>
            </w:r>
            <w:proofErr w:type="spellEnd"/>
            <w:r w:rsidRPr="000C6FEB">
              <w:rPr>
                <w:rFonts w:ascii="Calibri" w:eastAsia="Times New Roman" w:hAnsi="Calibri" w:cs="Calibri"/>
                <w:color w:val="000000"/>
                <w:lang w:eastAsia="en-GB"/>
              </w:rPr>
              <w:t xml:space="preserve"> that: As Facey had not come back to Harvey with a direct and specific reply in response to sale to him, the contract was not concluded. As it was a reply to a request for information and not to an actual offer, there was no intention to be bound </w:t>
            </w:r>
            <w:proofErr w:type="spellStart"/>
            <w:r w:rsidRPr="000C6FEB">
              <w:rPr>
                <w:rFonts w:ascii="Calibri" w:eastAsia="Times New Roman" w:hAnsi="Calibri" w:cs="Calibri"/>
                <w:color w:val="000000"/>
                <w:lang w:eastAsia="en-GB"/>
              </w:rPr>
              <w:t>demonstarted</w:t>
            </w:r>
            <w:proofErr w:type="spellEnd"/>
            <w:r w:rsidRPr="000C6FEB">
              <w:rPr>
                <w:rFonts w:ascii="Calibri" w:eastAsia="Times New Roman" w:hAnsi="Calibri" w:cs="Calibri"/>
                <w:color w:val="000000"/>
                <w:lang w:eastAsia="en-GB"/>
              </w:rPr>
              <w:t xml:space="preserve"> by Facey. (</w:t>
            </w:r>
            <w:proofErr w:type="spellStart"/>
            <w:r w:rsidRPr="000C6FEB">
              <w:rPr>
                <w:rFonts w:ascii="Calibri" w:eastAsia="Times New Roman" w:hAnsi="Calibri" w:cs="Calibri"/>
                <w:color w:val="000000"/>
                <w:lang w:eastAsia="en-GB"/>
              </w:rPr>
              <w:t>Rostant</w:t>
            </w:r>
            <w:proofErr w:type="spellEnd"/>
            <w:r w:rsidRPr="000C6FEB">
              <w:rPr>
                <w:rFonts w:ascii="Calibri" w:eastAsia="Times New Roman" w:hAnsi="Calibri" w:cs="Calibri"/>
                <w:color w:val="000000"/>
                <w:lang w:eastAsia="en-GB"/>
              </w:rPr>
              <w:t>, 2011)</w:t>
            </w:r>
          </w:p>
        </w:tc>
      </w:tr>
    </w:tbl>
    <w:p w14:paraId="3FE22EA3" w14:textId="6226A01B" w:rsidR="004C54B1" w:rsidRDefault="004C54B1" w:rsidP="000C6FEB">
      <w:pPr>
        <w:jc w:val="center"/>
        <w:rPr>
          <w:rFonts w:ascii="Arial" w:hAnsi="Arial" w:cs="Arial"/>
          <w:sz w:val="24"/>
          <w:szCs w:val="24"/>
        </w:rPr>
      </w:pPr>
    </w:p>
    <w:p w14:paraId="7151F769" w14:textId="306C97BA" w:rsidR="00CE49E8" w:rsidRPr="00FD69FD" w:rsidRDefault="009E31EE" w:rsidP="000C6FEB">
      <w:pPr>
        <w:jc w:val="center"/>
        <w:rPr>
          <w:rFonts w:ascii="Arial" w:hAnsi="Arial" w:cs="Arial"/>
          <w:b/>
          <w:bCs/>
          <w:sz w:val="44"/>
          <w:szCs w:val="44"/>
          <w:u w:val="single"/>
        </w:rPr>
      </w:pPr>
      <w:r w:rsidRPr="00FD69FD">
        <w:rPr>
          <w:rFonts w:ascii="Arial" w:hAnsi="Arial" w:cs="Arial"/>
          <w:b/>
          <w:bCs/>
          <w:sz w:val="44"/>
          <w:szCs w:val="44"/>
          <w:u w:val="single"/>
        </w:rPr>
        <w:t>Consideration</w:t>
      </w:r>
      <w:r w:rsidR="000F466A" w:rsidRPr="00FD69FD">
        <w:rPr>
          <w:rFonts w:ascii="Arial" w:hAnsi="Arial" w:cs="Arial"/>
          <w:b/>
          <w:bCs/>
          <w:sz w:val="44"/>
          <w:szCs w:val="44"/>
          <w:u w:val="single"/>
        </w:rPr>
        <w:t xml:space="preserve"> in Contract Law</w:t>
      </w:r>
    </w:p>
    <w:p w14:paraId="7E11641C" w14:textId="38EFA4BB" w:rsidR="009E31EE" w:rsidRDefault="000B40C1" w:rsidP="000B40C1">
      <w:pPr>
        <w:jc w:val="both"/>
        <w:rPr>
          <w:rFonts w:ascii="Arial" w:hAnsi="Arial" w:cs="Arial"/>
          <w:sz w:val="24"/>
          <w:szCs w:val="24"/>
        </w:rPr>
      </w:pPr>
      <w:r w:rsidRPr="000B40C1">
        <w:rPr>
          <w:rFonts w:ascii="Arial" w:hAnsi="Arial" w:cs="Arial"/>
          <w:sz w:val="24"/>
          <w:szCs w:val="24"/>
        </w:rPr>
        <w:t>‘Consideration’ is the price given in exchange for goods or services under a contract, or a promise to do (or not to do) something in return. The price is usually money – but can be anything that has value.</w:t>
      </w:r>
      <w:r w:rsidR="001C47C8">
        <w:rPr>
          <w:rFonts w:ascii="Arial" w:hAnsi="Arial" w:cs="Arial"/>
          <w:sz w:val="24"/>
          <w:szCs w:val="24"/>
        </w:rPr>
        <w:t xml:space="preserve"> </w:t>
      </w:r>
      <w:r w:rsidRPr="000B40C1">
        <w:rPr>
          <w:rFonts w:ascii="Arial" w:hAnsi="Arial" w:cs="Arial"/>
          <w:sz w:val="24"/>
          <w:szCs w:val="24"/>
        </w:rPr>
        <w:t>Consideration of value is required to make the contract legally binding and must be given by the contractual party – it cannot be given by a third party</w:t>
      </w:r>
      <w:r w:rsidR="00A016A3">
        <w:rPr>
          <w:rFonts w:ascii="Arial" w:hAnsi="Arial" w:cs="Arial"/>
          <w:sz w:val="24"/>
          <w:szCs w:val="24"/>
        </w:rPr>
        <w:t xml:space="preserve"> (Laver, 2020).</w:t>
      </w:r>
    </w:p>
    <w:tbl>
      <w:tblPr>
        <w:tblW w:w="9539" w:type="dxa"/>
        <w:tblLook w:val="04A0" w:firstRow="1" w:lastRow="0" w:firstColumn="1" w:lastColumn="0" w:noHBand="0" w:noVBand="1"/>
      </w:tblPr>
      <w:tblGrid>
        <w:gridCol w:w="9539"/>
      </w:tblGrid>
      <w:tr w:rsidR="004A3D8D" w:rsidRPr="004A3D8D" w14:paraId="0BA5FB88" w14:textId="77777777" w:rsidTr="004A3D8D">
        <w:trPr>
          <w:trHeight w:val="375"/>
        </w:trPr>
        <w:tc>
          <w:tcPr>
            <w:tcW w:w="95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192B7C" w14:textId="77777777" w:rsidR="004A3D8D" w:rsidRPr="004A3D8D" w:rsidRDefault="004A3D8D" w:rsidP="004A3D8D">
            <w:pPr>
              <w:spacing w:after="0" w:line="240" w:lineRule="auto"/>
              <w:jc w:val="center"/>
              <w:rPr>
                <w:rFonts w:ascii="Arial" w:eastAsia="Times New Roman" w:hAnsi="Arial" w:cs="Arial"/>
                <w:b/>
                <w:bCs/>
                <w:color w:val="000000"/>
                <w:sz w:val="24"/>
                <w:szCs w:val="24"/>
                <w:u w:val="single"/>
                <w:lang w:eastAsia="en-GB"/>
              </w:rPr>
            </w:pPr>
            <w:r w:rsidRPr="004A3D8D">
              <w:rPr>
                <w:rFonts w:ascii="Arial" w:eastAsia="Times New Roman" w:hAnsi="Arial" w:cs="Arial"/>
                <w:b/>
                <w:bCs/>
                <w:color w:val="000000"/>
                <w:sz w:val="24"/>
                <w:szCs w:val="24"/>
                <w:u w:val="single"/>
                <w:lang w:eastAsia="en-GB"/>
              </w:rPr>
              <w:t>Consideration in contract law</w:t>
            </w:r>
          </w:p>
        </w:tc>
      </w:tr>
      <w:tr w:rsidR="004A3D8D" w:rsidRPr="004A3D8D" w14:paraId="556FB3E4" w14:textId="77777777" w:rsidTr="004A3D8D">
        <w:trPr>
          <w:trHeight w:val="3534"/>
        </w:trPr>
        <w:tc>
          <w:tcPr>
            <w:tcW w:w="9539" w:type="dxa"/>
            <w:tcBorders>
              <w:top w:val="nil"/>
              <w:left w:val="single" w:sz="4" w:space="0" w:color="auto"/>
              <w:bottom w:val="single" w:sz="4" w:space="0" w:color="auto"/>
              <w:right w:val="single" w:sz="4" w:space="0" w:color="auto"/>
            </w:tcBorders>
            <w:shd w:val="clear" w:color="auto" w:fill="auto"/>
            <w:hideMark/>
          </w:tcPr>
          <w:p w14:paraId="79AF4ED1" w14:textId="77777777" w:rsidR="004A3D8D" w:rsidRPr="004A3D8D" w:rsidRDefault="004A3D8D" w:rsidP="004A3D8D">
            <w:pPr>
              <w:spacing w:after="0" w:line="240" w:lineRule="auto"/>
              <w:rPr>
                <w:rFonts w:ascii="Calibri" w:eastAsia="Times New Roman" w:hAnsi="Calibri" w:cs="Calibri"/>
                <w:color w:val="000000"/>
                <w:lang w:eastAsia="en-GB"/>
              </w:rPr>
            </w:pPr>
            <w:r w:rsidRPr="004A3D8D">
              <w:rPr>
                <w:rFonts w:ascii="Calibri" w:eastAsia="Times New Roman" w:hAnsi="Calibri" w:cs="Calibri"/>
                <w:color w:val="000000"/>
                <w:lang w:eastAsia="en-GB"/>
              </w:rPr>
              <w:t xml:space="preserve">A consideration is in other words naming the terms that you intend to act up on. It is basically the price offered in exchange for whatever may be involved in the circumstance. This can also extend to a promise NOT to do something. Transfer of goods can be included, exchanges for money or on the other hand, not carrying out specific acts such as working for a </w:t>
            </w:r>
            <w:proofErr w:type="spellStart"/>
            <w:r w:rsidRPr="004A3D8D">
              <w:rPr>
                <w:rFonts w:ascii="Calibri" w:eastAsia="Times New Roman" w:hAnsi="Calibri" w:cs="Calibri"/>
                <w:color w:val="000000"/>
                <w:lang w:eastAsia="en-GB"/>
              </w:rPr>
              <w:t>competitior</w:t>
            </w:r>
            <w:proofErr w:type="spellEnd"/>
            <w:r w:rsidRPr="004A3D8D">
              <w:rPr>
                <w:rFonts w:ascii="Calibri" w:eastAsia="Times New Roman" w:hAnsi="Calibri" w:cs="Calibri"/>
                <w:color w:val="000000"/>
                <w:lang w:eastAsia="en-GB"/>
              </w:rPr>
              <w:t xml:space="preserve"> for a period </w:t>
            </w:r>
            <w:proofErr w:type="spellStart"/>
            <w:r w:rsidRPr="004A3D8D">
              <w:rPr>
                <w:rFonts w:ascii="Calibri" w:eastAsia="Times New Roman" w:hAnsi="Calibri" w:cs="Calibri"/>
                <w:color w:val="000000"/>
                <w:lang w:eastAsia="en-GB"/>
              </w:rPr>
              <w:t>os</w:t>
            </w:r>
            <w:proofErr w:type="spellEnd"/>
            <w:r w:rsidRPr="004A3D8D">
              <w:rPr>
                <w:rFonts w:ascii="Calibri" w:eastAsia="Times New Roman" w:hAnsi="Calibri" w:cs="Calibri"/>
                <w:color w:val="000000"/>
                <w:lang w:eastAsia="en-GB"/>
              </w:rPr>
              <w:t xml:space="preserve"> time after you have finished with an employer. There are two types of consideration: Executed, this is when whatever promise has been fully carried out as agreed. Executory, this is when the promise has not yet been carried out as agreed.</w:t>
            </w:r>
          </w:p>
        </w:tc>
      </w:tr>
      <w:tr w:rsidR="004A3D8D" w:rsidRPr="004A3D8D" w14:paraId="106DDC9F" w14:textId="77777777" w:rsidTr="004A3D8D">
        <w:trPr>
          <w:trHeight w:val="375"/>
        </w:trPr>
        <w:tc>
          <w:tcPr>
            <w:tcW w:w="9539" w:type="dxa"/>
            <w:tcBorders>
              <w:top w:val="nil"/>
              <w:left w:val="single" w:sz="4" w:space="0" w:color="auto"/>
              <w:bottom w:val="single" w:sz="4" w:space="0" w:color="auto"/>
              <w:right w:val="single" w:sz="4" w:space="0" w:color="auto"/>
            </w:tcBorders>
            <w:shd w:val="clear" w:color="auto" w:fill="auto"/>
            <w:noWrap/>
            <w:vAlign w:val="bottom"/>
            <w:hideMark/>
          </w:tcPr>
          <w:p w14:paraId="3955175B" w14:textId="77777777" w:rsidR="004A3D8D" w:rsidRPr="004A3D8D" w:rsidRDefault="004A3D8D" w:rsidP="004A3D8D">
            <w:pPr>
              <w:spacing w:after="0" w:line="240" w:lineRule="auto"/>
              <w:jc w:val="center"/>
              <w:rPr>
                <w:rFonts w:ascii="Arial" w:eastAsia="Times New Roman" w:hAnsi="Arial" w:cs="Arial"/>
                <w:b/>
                <w:bCs/>
                <w:color w:val="000000"/>
                <w:sz w:val="24"/>
                <w:szCs w:val="24"/>
                <w:u w:val="single"/>
                <w:lang w:eastAsia="en-GB"/>
              </w:rPr>
            </w:pPr>
            <w:r w:rsidRPr="004A3D8D">
              <w:rPr>
                <w:rFonts w:ascii="Arial" w:eastAsia="Times New Roman" w:hAnsi="Arial" w:cs="Arial"/>
                <w:b/>
                <w:bCs/>
                <w:color w:val="000000"/>
                <w:sz w:val="24"/>
                <w:szCs w:val="24"/>
                <w:u w:val="single"/>
                <w:lang w:eastAsia="en-GB"/>
              </w:rPr>
              <w:t>Case Study</w:t>
            </w:r>
          </w:p>
        </w:tc>
      </w:tr>
      <w:tr w:rsidR="004A3D8D" w:rsidRPr="004A3D8D" w14:paraId="0A65ED93" w14:textId="77777777" w:rsidTr="004A3D8D">
        <w:trPr>
          <w:trHeight w:val="4582"/>
        </w:trPr>
        <w:tc>
          <w:tcPr>
            <w:tcW w:w="9539" w:type="dxa"/>
            <w:tcBorders>
              <w:top w:val="nil"/>
              <w:left w:val="single" w:sz="4" w:space="0" w:color="auto"/>
              <w:bottom w:val="single" w:sz="4" w:space="0" w:color="auto"/>
              <w:right w:val="single" w:sz="4" w:space="0" w:color="auto"/>
            </w:tcBorders>
            <w:shd w:val="clear" w:color="auto" w:fill="auto"/>
            <w:hideMark/>
          </w:tcPr>
          <w:p w14:paraId="61B57C14" w14:textId="51CB45A4" w:rsidR="004A3D8D" w:rsidRPr="004A3D8D" w:rsidRDefault="004A3D8D" w:rsidP="004A3D8D">
            <w:pPr>
              <w:spacing w:after="0" w:line="240" w:lineRule="auto"/>
              <w:rPr>
                <w:rFonts w:ascii="Calibri" w:eastAsia="Times New Roman" w:hAnsi="Calibri" w:cs="Calibri"/>
                <w:color w:val="000000"/>
                <w:lang w:eastAsia="en-GB"/>
              </w:rPr>
            </w:pPr>
            <w:r w:rsidRPr="004A3D8D">
              <w:rPr>
                <w:rFonts w:ascii="Calibri" w:eastAsia="Times New Roman" w:hAnsi="Calibri" w:cs="Calibri"/>
                <w:color w:val="000000"/>
                <w:lang w:eastAsia="en-GB"/>
              </w:rPr>
              <w:t xml:space="preserve">In the case of </w:t>
            </w:r>
            <w:proofErr w:type="spellStart"/>
            <w:r w:rsidRPr="004A3D8D">
              <w:rPr>
                <w:rFonts w:ascii="Calibri" w:eastAsia="Times New Roman" w:hAnsi="Calibri" w:cs="Calibri"/>
                <w:color w:val="000000"/>
                <w:lang w:eastAsia="en-GB"/>
              </w:rPr>
              <w:t>Lizardi</w:t>
            </w:r>
            <w:proofErr w:type="spellEnd"/>
            <w:r w:rsidRPr="004A3D8D">
              <w:rPr>
                <w:rFonts w:ascii="Calibri" w:eastAsia="Times New Roman" w:hAnsi="Calibri" w:cs="Calibri"/>
                <w:color w:val="000000"/>
                <w:lang w:eastAsia="en-GB"/>
              </w:rPr>
              <w:t xml:space="preserve"> &amp; Co vs Mr. </w:t>
            </w:r>
            <w:proofErr w:type="spellStart"/>
            <w:r w:rsidRPr="004A3D8D">
              <w:rPr>
                <w:rFonts w:ascii="Calibri" w:eastAsia="Times New Roman" w:hAnsi="Calibri" w:cs="Calibri"/>
                <w:color w:val="000000"/>
                <w:lang w:eastAsia="en-GB"/>
              </w:rPr>
              <w:t>Mirsa</w:t>
            </w:r>
            <w:proofErr w:type="spellEnd"/>
            <w:r w:rsidRPr="004A3D8D">
              <w:rPr>
                <w:rFonts w:ascii="Calibri" w:eastAsia="Times New Roman" w:hAnsi="Calibri" w:cs="Calibri"/>
                <w:color w:val="000000"/>
                <w:lang w:eastAsia="en-GB"/>
              </w:rPr>
              <w:t xml:space="preserve">, Mr </w:t>
            </w:r>
            <w:proofErr w:type="spellStart"/>
            <w:r w:rsidRPr="004A3D8D">
              <w:rPr>
                <w:rFonts w:ascii="Calibri" w:eastAsia="Times New Roman" w:hAnsi="Calibri" w:cs="Calibri"/>
                <w:color w:val="000000"/>
                <w:lang w:eastAsia="en-GB"/>
              </w:rPr>
              <w:t>Mirsa</w:t>
            </w:r>
            <w:proofErr w:type="spellEnd"/>
            <w:r w:rsidRPr="004A3D8D">
              <w:rPr>
                <w:rFonts w:ascii="Calibri" w:eastAsia="Times New Roman" w:hAnsi="Calibri" w:cs="Calibri"/>
                <w:color w:val="000000"/>
                <w:lang w:eastAsia="en-GB"/>
              </w:rPr>
              <w:t xml:space="preserve"> was sold bills of exchange be </w:t>
            </w:r>
            <w:proofErr w:type="spellStart"/>
            <w:r w:rsidRPr="004A3D8D">
              <w:rPr>
                <w:rFonts w:ascii="Calibri" w:eastAsia="Times New Roman" w:hAnsi="Calibri" w:cs="Calibri"/>
                <w:color w:val="000000"/>
                <w:lang w:eastAsia="en-GB"/>
              </w:rPr>
              <w:t>Lizardi</w:t>
            </w:r>
            <w:proofErr w:type="spellEnd"/>
            <w:r w:rsidRPr="004A3D8D">
              <w:rPr>
                <w:rFonts w:ascii="Calibri" w:eastAsia="Times New Roman" w:hAnsi="Calibri" w:cs="Calibri"/>
                <w:color w:val="000000"/>
                <w:lang w:eastAsia="en-GB"/>
              </w:rPr>
              <w:t xml:space="preserve"> &amp; Co, these were to be paid the following day. However</w:t>
            </w:r>
            <w:r w:rsidR="006778A5">
              <w:rPr>
                <w:rFonts w:ascii="Calibri" w:eastAsia="Times New Roman" w:hAnsi="Calibri" w:cs="Calibri"/>
                <w:color w:val="000000"/>
                <w:lang w:eastAsia="en-GB"/>
              </w:rPr>
              <w:t>,</w:t>
            </w:r>
            <w:r w:rsidRPr="004A3D8D">
              <w:rPr>
                <w:rFonts w:ascii="Calibri" w:eastAsia="Times New Roman" w:hAnsi="Calibri" w:cs="Calibri"/>
                <w:color w:val="000000"/>
                <w:lang w:eastAsia="en-GB"/>
              </w:rPr>
              <w:t xml:space="preserve"> </w:t>
            </w:r>
            <w:proofErr w:type="spellStart"/>
            <w:r w:rsidRPr="004A3D8D">
              <w:rPr>
                <w:rFonts w:ascii="Calibri" w:eastAsia="Times New Roman" w:hAnsi="Calibri" w:cs="Calibri"/>
                <w:color w:val="000000"/>
                <w:lang w:eastAsia="en-GB"/>
              </w:rPr>
              <w:t>Lizardi</w:t>
            </w:r>
            <w:proofErr w:type="spellEnd"/>
            <w:r w:rsidRPr="004A3D8D">
              <w:rPr>
                <w:rFonts w:ascii="Calibri" w:eastAsia="Times New Roman" w:hAnsi="Calibri" w:cs="Calibri"/>
                <w:color w:val="000000"/>
                <w:lang w:eastAsia="en-GB"/>
              </w:rPr>
              <w:t xml:space="preserve"> &amp; Co drew the bills from a banking firm owned by a MR. Currie. </w:t>
            </w:r>
            <w:proofErr w:type="spellStart"/>
            <w:r w:rsidRPr="004A3D8D">
              <w:rPr>
                <w:rFonts w:ascii="Calibri" w:eastAsia="Times New Roman" w:hAnsi="Calibri" w:cs="Calibri"/>
                <w:color w:val="000000"/>
                <w:lang w:eastAsia="en-GB"/>
              </w:rPr>
              <w:t>Lizardi</w:t>
            </w:r>
            <w:proofErr w:type="spellEnd"/>
            <w:r w:rsidRPr="004A3D8D">
              <w:rPr>
                <w:rFonts w:ascii="Calibri" w:eastAsia="Times New Roman" w:hAnsi="Calibri" w:cs="Calibri"/>
                <w:color w:val="000000"/>
                <w:lang w:eastAsia="en-GB"/>
              </w:rPr>
              <w:t xml:space="preserve"> &amp; Co were in considerable debt to Mr. Currie and were being chased for repayment. Upon learning about this situation Mr. </w:t>
            </w:r>
            <w:proofErr w:type="spellStart"/>
            <w:r w:rsidRPr="004A3D8D">
              <w:rPr>
                <w:rFonts w:ascii="Calibri" w:eastAsia="Times New Roman" w:hAnsi="Calibri" w:cs="Calibri"/>
                <w:color w:val="000000"/>
                <w:lang w:eastAsia="en-GB"/>
              </w:rPr>
              <w:t>Mirsa</w:t>
            </w:r>
            <w:proofErr w:type="spellEnd"/>
            <w:r w:rsidRPr="004A3D8D">
              <w:rPr>
                <w:rFonts w:ascii="Calibri" w:eastAsia="Times New Roman" w:hAnsi="Calibri" w:cs="Calibri"/>
                <w:color w:val="000000"/>
                <w:lang w:eastAsia="en-GB"/>
              </w:rPr>
              <w:t xml:space="preserve"> instructed his bankers to withdraw his payment in the form of a cheque. It was then questioned whether his payment was still accountable because it legally transferred to MR. Currie from </w:t>
            </w:r>
            <w:proofErr w:type="spellStart"/>
            <w:r w:rsidRPr="004A3D8D">
              <w:rPr>
                <w:rFonts w:ascii="Calibri" w:eastAsia="Times New Roman" w:hAnsi="Calibri" w:cs="Calibri"/>
                <w:color w:val="000000"/>
                <w:lang w:eastAsia="en-GB"/>
              </w:rPr>
              <w:t>Lizardi</w:t>
            </w:r>
            <w:proofErr w:type="spellEnd"/>
            <w:r w:rsidRPr="004A3D8D">
              <w:rPr>
                <w:rFonts w:ascii="Calibri" w:eastAsia="Times New Roman" w:hAnsi="Calibri" w:cs="Calibri"/>
                <w:color w:val="000000"/>
                <w:lang w:eastAsia="en-GB"/>
              </w:rPr>
              <w:t xml:space="preserve"> &amp; Co. The legal issue was whether debt between </w:t>
            </w:r>
            <w:proofErr w:type="spellStart"/>
            <w:r w:rsidRPr="004A3D8D">
              <w:rPr>
                <w:rFonts w:ascii="Calibri" w:eastAsia="Times New Roman" w:hAnsi="Calibri" w:cs="Calibri"/>
                <w:color w:val="000000"/>
                <w:lang w:eastAsia="en-GB"/>
              </w:rPr>
              <w:t>Lizardi</w:t>
            </w:r>
            <w:proofErr w:type="spellEnd"/>
            <w:r w:rsidRPr="004A3D8D">
              <w:rPr>
                <w:rFonts w:ascii="Calibri" w:eastAsia="Times New Roman" w:hAnsi="Calibri" w:cs="Calibri"/>
                <w:color w:val="000000"/>
                <w:lang w:eastAsia="en-GB"/>
              </w:rPr>
              <w:t xml:space="preserve"> &amp; Co and Mr. Currie constituted sufficient consideration for the exchange between </w:t>
            </w:r>
            <w:proofErr w:type="spellStart"/>
            <w:r w:rsidRPr="004A3D8D">
              <w:rPr>
                <w:rFonts w:ascii="Calibri" w:eastAsia="Times New Roman" w:hAnsi="Calibri" w:cs="Calibri"/>
                <w:color w:val="000000"/>
                <w:lang w:eastAsia="en-GB"/>
              </w:rPr>
              <w:t>Lizardi</w:t>
            </w:r>
            <w:proofErr w:type="spellEnd"/>
            <w:r w:rsidRPr="004A3D8D">
              <w:rPr>
                <w:rFonts w:ascii="Calibri" w:eastAsia="Times New Roman" w:hAnsi="Calibri" w:cs="Calibri"/>
                <w:color w:val="000000"/>
                <w:lang w:eastAsia="en-GB"/>
              </w:rPr>
              <w:t xml:space="preserve"> &amp; Co and </w:t>
            </w:r>
            <w:proofErr w:type="spellStart"/>
            <w:proofErr w:type="gramStart"/>
            <w:r w:rsidRPr="004A3D8D">
              <w:rPr>
                <w:rFonts w:ascii="Calibri" w:eastAsia="Times New Roman" w:hAnsi="Calibri" w:cs="Calibri"/>
                <w:color w:val="000000"/>
                <w:lang w:eastAsia="en-GB"/>
              </w:rPr>
              <w:t>Mr.Mirsa</w:t>
            </w:r>
            <w:proofErr w:type="spellEnd"/>
            <w:proofErr w:type="gramEnd"/>
            <w:r w:rsidRPr="004A3D8D">
              <w:rPr>
                <w:rFonts w:ascii="Calibri" w:eastAsia="Times New Roman" w:hAnsi="Calibri" w:cs="Calibri"/>
                <w:color w:val="000000"/>
                <w:lang w:eastAsia="en-GB"/>
              </w:rPr>
              <w:t xml:space="preserve"> to be a legally binding contract on behalf of Mr. Currie as the creditor. It was held that because of the debt between </w:t>
            </w:r>
            <w:proofErr w:type="spellStart"/>
            <w:r w:rsidRPr="004A3D8D">
              <w:rPr>
                <w:rFonts w:ascii="Calibri" w:eastAsia="Times New Roman" w:hAnsi="Calibri" w:cs="Calibri"/>
                <w:color w:val="000000"/>
                <w:lang w:eastAsia="en-GB"/>
              </w:rPr>
              <w:t>Lizardi</w:t>
            </w:r>
            <w:proofErr w:type="spellEnd"/>
            <w:r w:rsidRPr="004A3D8D">
              <w:rPr>
                <w:rFonts w:ascii="Calibri" w:eastAsia="Times New Roman" w:hAnsi="Calibri" w:cs="Calibri"/>
                <w:color w:val="000000"/>
                <w:lang w:eastAsia="en-GB"/>
              </w:rPr>
              <w:t xml:space="preserve"> &amp; Co and Mr. Currie, at the time of the exchange between MR. </w:t>
            </w:r>
            <w:proofErr w:type="spellStart"/>
            <w:r w:rsidRPr="004A3D8D">
              <w:rPr>
                <w:rFonts w:ascii="Calibri" w:eastAsia="Times New Roman" w:hAnsi="Calibri" w:cs="Calibri"/>
                <w:color w:val="000000"/>
                <w:lang w:eastAsia="en-GB"/>
              </w:rPr>
              <w:t>Mirsa</w:t>
            </w:r>
            <w:proofErr w:type="spellEnd"/>
            <w:r w:rsidRPr="004A3D8D">
              <w:rPr>
                <w:rFonts w:ascii="Calibri" w:eastAsia="Times New Roman" w:hAnsi="Calibri" w:cs="Calibri"/>
                <w:color w:val="000000"/>
                <w:lang w:eastAsia="en-GB"/>
              </w:rPr>
              <w:t xml:space="preserve"> and </w:t>
            </w:r>
            <w:proofErr w:type="spellStart"/>
            <w:r w:rsidRPr="004A3D8D">
              <w:rPr>
                <w:rFonts w:ascii="Calibri" w:eastAsia="Times New Roman" w:hAnsi="Calibri" w:cs="Calibri"/>
                <w:color w:val="000000"/>
                <w:lang w:eastAsia="en-GB"/>
              </w:rPr>
              <w:t>Lizardi</w:t>
            </w:r>
            <w:proofErr w:type="spellEnd"/>
            <w:r w:rsidRPr="004A3D8D">
              <w:rPr>
                <w:rFonts w:ascii="Calibri" w:eastAsia="Times New Roman" w:hAnsi="Calibri" w:cs="Calibri"/>
                <w:color w:val="000000"/>
                <w:lang w:eastAsia="en-GB"/>
              </w:rPr>
              <w:t xml:space="preserve"> &amp; Co there was no benefit to Mr. </w:t>
            </w:r>
            <w:proofErr w:type="spellStart"/>
            <w:r w:rsidRPr="004A3D8D">
              <w:rPr>
                <w:rFonts w:ascii="Calibri" w:eastAsia="Times New Roman" w:hAnsi="Calibri" w:cs="Calibri"/>
                <w:color w:val="000000"/>
                <w:lang w:eastAsia="en-GB"/>
              </w:rPr>
              <w:t>Mirsa</w:t>
            </w:r>
            <w:proofErr w:type="spellEnd"/>
            <w:r w:rsidRPr="004A3D8D">
              <w:rPr>
                <w:rFonts w:ascii="Calibri" w:eastAsia="Times New Roman" w:hAnsi="Calibri" w:cs="Calibri"/>
                <w:color w:val="000000"/>
                <w:lang w:eastAsia="en-GB"/>
              </w:rPr>
              <w:t xml:space="preserve"> to come out of the transaction and therefore not </w:t>
            </w:r>
            <w:proofErr w:type="gramStart"/>
            <w:r w:rsidRPr="004A3D8D">
              <w:rPr>
                <w:rFonts w:ascii="Calibri" w:eastAsia="Times New Roman" w:hAnsi="Calibri" w:cs="Calibri"/>
                <w:color w:val="000000"/>
                <w:lang w:eastAsia="en-GB"/>
              </w:rPr>
              <w:t>sufficient</w:t>
            </w:r>
            <w:proofErr w:type="gramEnd"/>
            <w:r w:rsidRPr="004A3D8D">
              <w:rPr>
                <w:rFonts w:ascii="Calibri" w:eastAsia="Times New Roman" w:hAnsi="Calibri" w:cs="Calibri"/>
                <w:color w:val="000000"/>
                <w:lang w:eastAsia="en-GB"/>
              </w:rPr>
              <w:t xml:space="preserve"> consideration to support it. Therefore</w:t>
            </w:r>
            <w:r w:rsidR="006778A5">
              <w:rPr>
                <w:rFonts w:ascii="Calibri" w:eastAsia="Times New Roman" w:hAnsi="Calibri" w:cs="Calibri"/>
                <w:color w:val="000000"/>
                <w:lang w:eastAsia="en-GB"/>
              </w:rPr>
              <w:t>,</w:t>
            </w:r>
            <w:r w:rsidRPr="004A3D8D">
              <w:rPr>
                <w:rFonts w:ascii="Calibri" w:eastAsia="Times New Roman" w:hAnsi="Calibri" w:cs="Calibri"/>
                <w:color w:val="000000"/>
                <w:lang w:eastAsia="en-GB"/>
              </w:rPr>
              <w:t xml:space="preserve"> his payment was not liable to stand.</w:t>
            </w:r>
            <w:r w:rsidR="000D1C3B">
              <w:rPr>
                <w:rFonts w:ascii="Calibri" w:eastAsia="Times New Roman" w:hAnsi="Calibri" w:cs="Calibri"/>
                <w:color w:val="000000"/>
                <w:lang w:eastAsia="en-GB"/>
              </w:rPr>
              <w:t xml:space="preserve"> </w:t>
            </w:r>
            <w:r w:rsidR="000D1C3B" w:rsidRPr="000D1C3B">
              <w:rPr>
                <w:rFonts w:ascii="Calibri" w:eastAsia="Times New Roman" w:hAnsi="Calibri" w:cs="Calibri"/>
                <w:color w:val="000000"/>
                <w:lang w:eastAsia="en-GB"/>
              </w:rPr>
              <w:t>(Quizlet, 2020)</w:t>
            </w:r>
          </w:p>
        </w:tc>
      </w:tr>
    </w:tbl>
    <w:p w14:paraId="3D9956F1" w14:textId="0817BB5D" w:rsidR="00BA0DAD" w:rsidRPr="00FD69FD" w:rsidRDefault="00BA0DAD" w:rsidP="004A3D8D">
      <w:pPr>
        <w:jc w:val="center"/>
        <w:rPr>
          <w:rFonts w:ascii="Arial" w:hAnsi="Arial" w:cs="Arial"/>
          <w:b/>
          <w:bCs/>
          <w:sz w:val="48"/>
          <w:szCs w:val="48"/>
          <w:u w:val="single"/>
        </w:rPr>
      </w:pPr>
      <w:r w:rsidRPr="00FD69FD">
        <w:rPr>
          <w:rFonts w:ascii="Arial" w:hAnsi="Arial" w:cs="Arial"/>
          <w:b/>
          <w:bCs/>
          <w:sz w:val="48"/>
          <w:szCs w:val="48"/>
          <w:u w:val="single"/>
        </w:rPr>
        <w:lastRenderedPageBreak/>
        <w:t xml:space="preserve">Genuine Agreement in </w:t>
      </w:r>
      <w:r w:rsidR="009A7D27" w:rsidRPr="00FD69FD">
        <w:rPr>
          <w:rFonts w:ascii="Arial" w:hAnsi="Arial" w:cs="Arial"/>
          <w:b/>
          <w:bCs/>
          <w:sz w:val="48"/>
          <w:szCs w:val="48"/>
          <w:u w:val="single"/>
        </w:rPr>
        <w:t>contract law</w:t>
      </w:r>
    </w:p>
    <w:p w14:paraId="57F4AE55" w14:textId="670FD6EE" w:rsidR="009A7D27" w:rsidRDefault="009A7D27" w:rsidP="009A7D27">
      <w:pPr>
        <w:jc w:val="both"/>
        <w:rPr>
          <w:rFonts w:ascii="Arial" w:hAnsi="Arial" w:cs="Arial"/>
          <w:sz w:val="24"/>
          <w:szCs w:val="24"/>
        </w:rPr>
      </w:pPr>
      <w:r>
        <w:rPr>
          <w:rFonts w:ascii="Arial" w:hAnsi="Arial" w:cs="Arial"/>
          <w:sz w:val="24"/>
          <w:szCs w:val="24"/>
        </w:rPr>
        <w:t>‘G</w:t>
      </w:r>
      <w:r w:rsidRPr="009A7D27">
        <w:rPr>
          <w:rFonts w:ascii="Arial" w:hAnsi="Arial" w:cs="Arial"/>
          <w:sz w:val="24"/>
          <w:szCs w:val="24"/>
        </w:rPr>
        <w:t>enuine agreement</w:t>
      </w:r>
      <w:r>
        <w:rPr>
          <w:rFonts w:ascii="Arial" w:hAnsi="Arial" w:cs="Arial"/>
          <w:sz w:val="24"/>
          <w:szCs w:val="24"/>
        </w:rPr>
        <w:t>’</w:t>
      </w:r>
      <w:r w:rsidRPr="009A7D27">
        <w:rPr>
          <w:rFonts w:ascii="Arial" w:hAnsi="Arial" w:cs="Arial"/>
          <w:sz w:val="24"/>
          <w:szCs w:val="24"/>
        </w:rPr>
        <w:t xml:space="preserve"> (genuine assent or mutual assent)</w:t>
      </w:r>
      <w:r>
        <w:rPr>
          <w:rFonts w:ascii="Arial" w:hAnsi="Arial" w:cs="Arial"/>
          <w:sz w:val="24"/>
          <w:szCs w:val="24"/>
        </w:rPr>
        <w:t xml:space="preserve"> </w:t>
      </w:r>
      <w:r w:rsidR="00AC4182">
        <w:rPr>
          <w:rFonts w:ascii="Arial" w:hAnsi="Arial" w:cs="Arial"/>
          <w:sz w:val="24"/>
          <w:szCs w:val="24"/>
        </w:rPr>
        <w:t>refers to when</w:t>
      </w:r>
      <w:r>
        <w:rPr>
          <w:rFonts w:ascii="Arial" w:hAnsi="Arial" w:cs="Arial"/>
          <w:sz w:val="24"/>
          <w:szCs w:val="24"/>
        </w:rPr>
        <w:t xml:space="preserve"> </w:t>
      </w:r>
      <w:r w:rsidRPr="009A7D27">
        <w:rPr>
          <w:rFonts w:ascii="Arial" w:hAnsi="Arial" w:cs="Arial"/>
          <w:sz w:val="24"/>
          <w:szCs w:val="24"/>
        </w:rPr>
        <w:t>fraud, misrepresentation, duress,</w:t>
      </w:r>
      <w:r>
        <w:rPr>
          <w:rFonts w:ascii="Arial" w:hAnsi="Arial" w:cs="Arial"/>
          <w:sz w:val="24"/>
          <w:szCs w:val="24"/>
        </w:rPr>
        <w:t xml:space="preserve"> </w:t>
      </w:r>
      <w:r w:rsidRPr="009A7D27">
        <w:rPr>
          <w:rFonts w:ascii="Arial" w:hAnsi="Arial" w:cs="Arial"/>
          <w:sz w:val="24"/>
          <w:szCs w:val="24"/>
        </w:rPr>
        <w:t>undue influence, or mistake</w:t>
      </w:r>
      <w:r w:rsidR="00AC4182">
        <w:rPr>
          <w:rFonts w:ascii="Arial" w:hAnsi="Arial" w:cs="Arial"/>
          <w:sz w:val="24"/>
          <w:szCs w:val="24"/>
        </w:rPr>
        <w:t xml:space="preserve"> are not involved during the agreement process</w:t>
      </w:r>
      <w:r w:rsidRPr="009A7D27">
        <w:rPr>
          <w:rFonts w:ascii="Arial" w:hAnsi="Arial" w:cs="Arial"/>
          <w:sz w:val="24"/>
          <w:szCs w:val="24"/>
        </w:rPr>
        <w:t>.</w:t>
      </w:r>
      <w:r>
        <w:rPr>
          <w:rFonts w:ascii="Arial" w:hAnsi="Arial" w:cs="Arial"/>
          <w:sz w:val="24"/>
          <w:szCs w:val="24"/>
        </w:rPr>
        <w:t xml:space="preserve"> </w:t>
      </w:r>
      <w:r w:rsidRPr="009A7D27">
        <w:rPr>
          <w:rFonts w:ascii="Arial" w:hAnsi="Arial" w:cs="Arial"/>
          <w:sz w:val="24"/>
          <w:szCs w:val="24"/>
        </w:rPr>
        <w:t xml:space="preserve">If genuine agreement is missing, </w:t>
      </w:r>
      <w:r w:rsidR="00AC4182">
        <w:rPr>
          <w:rFonts w:ascii="Arial" w:hAnsi="Arial" w:cs="Arial"/>
          <w:sz w:val="24"/>
          <w:szCs w:val="24"/>
        </w:rPr>
        <w:t xml:space="preserve">it is a possibility that </w:t>
      </w:r>
      <w:r w:rsidRPr="009A7D27">
        <w:rPr>
          <w:rFonts w:ascii="Arial" w:hAnsi="Arial" w:cs="Arial"/>
          <w:sz w:val="24"/>
          <w:szCs w:val="24"/>
        </w:rPr>
        <w:t xml:space="preserve">the victim </w:t>
      </w:r>
      <w:proofErr w:type="gramStart"/>
      <w:r w:rsidRPr="009A7D27">
        <w:rPr>
          <w:rFonts w:ascii="Arial" w:hAnsi="Arial" w:cs="Arial"/>
          <w:sz w:val="24"/>
          <w:szCs w:val="24"/>
        </w:rPr>
        <w:t xml:space="preserve">may </w:t>
      </w:r>
      <w:r w:rsidR="00AC4182">
        <w:rPr>
          <w:rFonts w:ascii="Arial" w:hAnsi="Arial" w:cs="Arial"/>
          <w:sz w:val="24"/>
          <w:szCs w:val="24"/>
        </w:rPr>
        <w:t xml:space="preserve"> be</w:t>
      </w:r>
      <w:proofErr w:type="gramEnd"/>
      <w:r w:rsidR="00AC4182">
        <w:rPr>
          <w:rFonts w:ascii="Arial" w:hAnsi="Arial" w:cs="Arial"/>
          <w:sz w:val="24"/>
          <w:szCs w:val="24"/>
        </w:rPr>
        <w:t xml:space="preserve"> able to </w:t>
      </w:r>
      <w:r w:rsidRPr="009A7D27">
        <w:rPr>
          <w:rFonts w:ascii="Arial" w:hAnsi="Arial" w:cs="Arial"/>
          <w:sz w:val="24"/>
          <w:szCs w:val="24"/>
        </w:rPr>
        <w:t xml:space="preserve">cancel the contract </w:t>
      </w:r>
      <w:r w:rsidR="00AC4182">
        <w:rPr>
          <w:rFonts w:ascii="Arial" w:hAnsi="Arial" w:cs="Arial"/>
          <w:sz w:val="24"/>
          <w:szCs w:val="24"/>
        </w:rPr>
        <w:t xml:space="preserve">on the basis that it </w:t>
      </w:r>
      <w:r w:rsidRPr="009A7D27">
        <w:rPr>
          <w:rFonts w:ascii="Arial" w:hAnsi="Arial" w:cs="Arial"/>
          <w:sz w:val="24"/>
          <w:szCs w:val="24"/>
        </w:rPr>
        <w:t xml:space="preserve">is </w:t>
      </w:r>
      <w:r>
        <w:rPr>
          <w:rFonts w:ascii="Arial" w:hAnsi="Arial" w:cs="Arial"/>
          <w:sz w:val="24"/>
          <w:szCs w:val="24"/>
        </w:rPr>
        <w:t>‘</w:t>
      </w:r>
      <w:r w:rsidRPr="009A7D27">
        <w:rPr>
          <w:rFonts w:ascii="Arial" w:hAnsi="Arial" w:cs="Arial"/>
          <w:sz w:val="24"/>
          <w:szCs w:val="24"/>
        </w:rPr>
        <w:t>voidable</w:t>
      </w:r>
      <w:r>
        <w:rPr>
          <w:rFonts w:ascii="Arial" w:hAnsi="Arial" w:cs="Arial"/>
          <w:sz w:val="24"/>
          <w:szCs w:val="24"/>
        </w:rPr>
        <w:t>’</w:t>
      </w:r>
      <w:r w:rsidRPr="009A7D27">
        <w:rPr>
          <w:rFonts w:ascii="Arial" w:hAnsi="Arial" w:cs="Arial"/>
          <w:sz w:val="24"/>
          <w:szCs w:val="24"/>
        </w:rPr>
        <w:t>.</w:t>
      </w:r>
      <w:r>
        <w:rPr>
          <w:rFonts w:ascii="Arial" w:hAnsi="Arial" w:cs="Arial"/>
          <w:sz w:val="24"/>
          <w:szCs w:val="24"/>
        </w:rPr>
        <w:t xml:space="preserve"> </w:t>
      </w:r>
    </w:p>
    <w:p w14:paraId="270C3714" w14:textId="77777777" w:rsidR="00E108BC" w:rsidRDefault="00E108BC" w:rsidP="009A7D27">
      <w:pPr>
        <w:jc w:val="both"/>
        <w:rPr>
          <w:rFonts w:ascii="Arial" w:hAnsi="Arial" w:cs="Arial"/>
          <w:sz w:val="24"/>
          <w:szCs w:val="24"/>
        </w:rPr>
      </w:pPr>
    </w:p>
    <w:tbl>
      <w:tblPr>
        <w:tblW w:w="9249" w:type="dxa"/>
        <w:tblLook w:val="04A0" w:firstRow="1" w:lastRow="0" w:firstColumn="1" w:lastColumn="0" w:noHBand="0" w:noVBand="1"/>
      </w:tblPr>
      <w:tblGrid>
        <w:gridCol w:w="9249"/>
      </w:tblGrid>
      <w:tr w:rsidR="006778A5" w:rsidRPr="006778A5" w14:paraId="1C08CA77" w14:textId="77777777" w:rsidTr="006778A5">
        <w:trPr>
          <w:trHeight w:val="450"/>
        </w:trPr>
        <w:tc>
          <w:tcPr>
            <w:tcW w:w="924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99E592" w14:textId="77777777" w:rsidR="006778A5" w:rsidRPr="006778A5" w:rsidRDefault="006778A5" w:rsidP="006778A5">
            <w:pPr>
              <w:spacing w:after="0" w:line="240" w:lineRule="auto"/>
              <w:jc w:val="center"/>
              <w:rPr>
                <w:rFonts w:ascii="Arial" w:eastAsia="Times New Roman" w:hAnsi="Arial" w:cs="Arial"/>
                <w:b/>
                <w:bCs/>
                <w:color w:val="000000"/>
                <w:sz w:val="32"/>
                <w:szCs w:val="32"/>
                <w:u w:val="single"/>
                <w:lang w:eastAsia="en-GB"/>
              </w:rPr>
            </w:pPr>
            <w:r w:rsidRPr="006778A5">
              <w:rPr>
                <w:rFonts w:ascii="Arial" w:eastAsia="Times New Roman" w:hAnsi="Arial" w:cs="Arial"/>
                <w:b/>
                <w:bCs/>
                <w:color w:val="000000"/>
                <w:sz w:val="32"/>
                <w:szCs w:val="32"/>
                <w:u w:val="single"/>
                <w:lang w:eastAsia="en-GB"/>
              </w:rPr>
              <w:t>Genuine Agreement</w:t>
            </w:r>
          </w:p>
        </w:tc>
      </w:tr>
      <w:tr w:rsidR="006778A5" w:rsidRPr="006778A5" w14:paraId="359FDA99" w14:textId="77777777" w:rsidTr="006778A5">
        <w:trPr>
          <w:trHeight w:val="349"/>
        </w:trPr>
        <w:tc>
          <w:tcPr>
            <w:tcW w:w="9249" w:type="dxa"/>
            <w:tcBorders>
              <w:top w:val="nil"/>
              <w:left w:val="single" w:sz="4" w:space="0" w:color="auto"/>
              <w:bottom w:val="single" w:sz="4" w:space="0" w:color="auto"/>
              <w:right w:val="single" w:sz="4" w:space="0" w:color="auto"/>
            </w:tcBorders>
            <w:shd w:val="clear" w:color="auto" w:fill="auto"/>
            <w:noWrap/>
            <w:vAlign w:val="bottom"/>
            <w:hideMark/>
          </w:tcPr>
          <w:p w14:paraId="184BF918" w14:textId="77777777" w:rsidR="006778A5" w:rsidRPr="006778A5" w:rsidRDefault="006778A5" w:rsidP="006778A5">
            <w:pPr>
              <w:spacing w:after="0" w:line="240" w:lineRule="auto"/>
              <w:jc w:val="center"/>
              <w:rPr>
                <w:rFonts w:ascii="Arial" w:eastAsia="Times New Roman" w:hAnsi="Arial" w:cs="Arial"/>
                <w:b/>
                <w:bCs/>
                <w:color w:val="000000"/>
                <w:sz w:val="24"/>
                <w:szCs w:val="24"/>
                <w:u w:val="single"/>
                <w:lang w:eastAsia="en-GB"/>
              </w:rPr>
            </w:pPr>
            <w:r w:rsidRPr="006778A5">
              <w:rPr>
                <w:rFonts w:ascii="Arial" w:eastAsia="Times New Roman" w:hAnsi="Arial" w:cs="Arial"/>
                <w:b/>
                <w:bCs/>
                <w:color w:val="000000"/>
                <w:sz w:val="24"/>
                <w:szCs w:val="24"/>
                <w:u w:val="single"/>
                <w:lang w:eastAsia="en-GB"/>
              </w:rPr>
              <w:t>Fraud</w:t>
            </w:r>
          </w:p>
        </w:tc>
      </w:tr>
      <w:tr w:rsidR="006778A5" w:rsidRPr="006778A5" w14:paraId="07716012" w14:textId="77777777" w:rsidTr="006778A5">
        <w:trPr>
          <w:trHeight w:val="1407"/>
        </w:trPr>
        <w:tc>
          <w:tcPr>
            <w:tcW w:w="9249" w:type="dxa"/>
            <w:tcBorders>
              <w:top w:val="nil"/>
              <w:left w:val="single" w:sz="4" w:space="0" w:color="auto"/>
              <w:bottom w:val="single" w:sz="4" w:space="0" w:color="auto"/>
              <w:right w:val="single" w:sz="4" w:space="0" w:color="auto"/>
            </w:tcBorders>
            <w:shd w:val="clear" w:color="auto" w:fill="auto"/>
            <w:hideMark/>
          </w:tcPr>
          <w:p w14:paraId="5091E0FE" w14:textId="77777777" w:rsidR="006778A5" w:rsidRPr="006778A5" w:rsidRDefault="006778A5" w:rsidP="006778A5">
            <w:pPr>
              <w:spacing w:after="0" w:line="240" w:lineRule="auto"/>
              <w:rPr>
                <w:rFonts w:ascii="Arial" w:eastAsia="Times New Roman" w:hAnsi="Arial" w:cs="Arial"/>
                <w:color w:val="000000"/>
                <w:sz w:val="24"/>
                <w:szCs w:val="24"/>
                <w:lang w:eastAsia="en-GB"/>
              </w:rPr>
            </w:pPr>
            <w:r w:rsidRPr="006778A5">
              <w:rPr>
                <w:rFonts w:ascii="Arial" w:eastAsia="Times New Roman" w:hAnsi="Arial" w:cs="Arial"/>
                <w:color w:val="000000"/>
                <w:sz w:val="24"/>
                <w:szCs w:val="24"/>
                <w:lang w:eastAsia="en-GB"/>
              </w:rPr>
              <w:t xml:space="preserve">Fraud relates to a party involved in the agreement being </w:t>
            </w:r>
            <w:proofErr w:type="spellStart"/>
            <w:r w:rsidRPr="006778A5">
              <w:rPr>
                <w:rFonts w:ascii="Arial" w:eastAsia="Times New Roman" w:hAnsi="Arial" w:cs="Arial"/>
                <w:color w:val="000000"/>
                <w:sz w:val="24"/>
                <w:szCs w:val="24"/>
                <w:lang w:eastAsia="en-GB"/>
              </w:rPr>
              <w:t>puposefully</w:t>
            </w:r>
            <w:proofErr w:type="spellEnd"/>
            <w:r w:rsidRPr="006778A5">
              <w:rPr>
                <w:rFonts w:ascii="Arial" w:eastAsia="Times New Roman" w:hAnsi="Arial" w:cs="Arial"/>
                <w:color w:val="000000"/>
                <w:sz w:val="24"/>
                <w:szCs w:val="24"/>
                <w:lang w:eastAsia="en-GB"/>
              </w:rPr>
              <w:t xml:space="preserve"> dishonest in order to gain from the arrangement. Contract fraud comes when one party misinterprets facts with the intent to mislead, knowing that the other party will rely on the facts given.</w:t>
            </w:r>
          </w:p>
        </w:tc>
      </w:tr>
      <w:tr w:rsidR="006778A5" w:rsidRPr="006778A5" w14:paraId="64B9589B" w14:textId="77777777" w:rsidTr="006778A5">
        <w:trPr>
          <w:trHeight w:val="349"/>
        </w:trPr>
        <w:tc>
          <w:tcPr>
            <w:tcW w:w="9249" w:type="dxa"/>
            <w:tcBorders>
              <w:top w:val="nil"/>
              <w:left w:val="single" w:sz="4" w:space="0" w:color="auto"/>
              <w:bottom w:val="single" w:sz="4" w:space="0" w:color="auto"/>
              <w:right w:val="single" w:sz="4" w:space="0" w:color="auto"/>
            </w:tcBorders>
            <w:shd w:val="clear" w:color="auto" w:fill="auto"/>
            <w:noWrap/>
            <w:vAlign w:val="bottom"/>
            <w:hideMark/>
          </w:tcPr>
          <w:p w14:paraId="237F4651" w14:textId="77777777" w:rsidR="006778A5" w:rsidRPr="006778A5" w:rsidRDefault="006778A5" w:rsidP="006778A5">
            <w:pPr>
              <w:spacing w:after="0" w:line="240" w:lineRule="auto"/>
              <w:jc w:val="center"/>
              <w:rPr>
                <w:rFonts w:ascii="Arial" w:eastAsia="Times New Roman" w:hAnsi="Arial" w:cs="Arial"/>
                <w:b/>
                <w:bCs/>
                <w:color w:val="000000"/>
                <w:sz w:val="24"/>
                <w:szCs w:val="24"/>
                <w:u w:val="single"/>
                <w:lang w:eastAsia="en-GB"/>
              </w:rPr>
            </w:pPr>
            <w:r w:rsidRPr="006778A5">
              <w:rPr>
                <w:rFonts w:ascii="Arial" w:eastAsia="Times New Roman" w:hAnsi="Arial" w:cs="Arial"/>
                <w:b/>
                <w:bCs/>
                <w:color w:val="000000"/>
                <w:sz w:val="24"/>
                <w:szCs w:val="24"/>
                <w:u w:val="single"/>
                <w:lang w:eastAsia="en-GB"/>
              </w:rPr>
              <w:t>Case Study</w:t>
            </w:r>
          </w:p>
        </w:tc>
      </w:tr>
      <w:tr w:rsidR="006778A5" w:rsidRPr="006778A5" w14:paraId="68D9FA7D" w14:textId="77777777" w:rsidTr="006778A5">
        <w:trPr>
          <w:trHeight w:val="3557"/>
        </w:trPr>
        <w:tc>
          <w:tcPr>
            <w:tcW w:w="9249" w:type="dxa"/>
            <w:tcBorders>
              <w:top w:val="nil"/>
              <w:left w:val="single" w:sz="4" w:space="0" w:color="auto"/>
              <w:bottom w:val="single" w:sz="4" w:space="0" w:color="auto"/>
              <w:right w:val="single" w:sz="4" w:space="0" w:color="auto"/>
            </w:tcBorders>
            <w:shd w:val="clear" w:color="auto" w:fill="auto"/>
            <w:hideMark/>
          </w:tcPr>
          <w:p w14:paraId="35892194" w14:textId="77777777" w:rsidR="006778A5" w:rsidRPr="006778A5" w:rsidRDefault="006778A5" w:rsidP="006778A5">
            <w:pPr>
              <w:spacing w:after="0" w:line="240" w:lineRule="auto"/>
              <w:rPr>
                <w:rFonts w:ascii="Arial" w:eastAsia="Times New Roman" w:hAnsi="Arial" w:cs="Arial"/>
                <w:color w:val="000000"/>
                <w:sz w:val="24"/>
                <w:szCs w:val="24"/>
                <w:lang w:eastAsia="en-GB"/>
              </w:rPr>
            </w:pPr>
            <w:r w:rsidRPr="006778A5">
              <w:rPr>
                <w:rFonts w:ascii="Arial" w:eastAsia="Times New Roman" w:hAnsi="Arial" w:cs="Arial"/>
                <w:color w:val="000000"/>
                <w:sz w:val="24"/>
                <w:szCs w:val="24"/>
                <w:lang w:eastAsia="en-GB"/>
              </w:rPr>
              <w:t xml:space="preserve">Derry v Peek (1889) In the sale of a company Peek stated that the company had the right to use steam powered trams in the operation rather than horse powered trams at the time of </w:t>
            </w:r>
            <w:proofErr w:type="spellStart"/>
            <w:r w:rsidRPr="006778A5">
              <w:rPr>
                <w:rFonts w:ascii="Arial" w:eastAsia="Times New Roman" w:hAnsi="Arial" w:cs="Arial"/>
                <w:color w:val="000000"/>
                <w:sz w:val="24"/>
                <w:szCs w:val="24"/>
                <w:lang w:eastAsia="en-GB"/>
              </w:rPr>
              <w:t>Advertisment</w:t>
            </w:r>
            <w:proofErr w:type="spellEnd"/>
            <w:r w:rsidRPr="006778A5">
              <w:rPr>
                <w:rFonts w:ascii="Arial" w:eastAsia="Times New Roman" w:hAnsi="Arial" w:cs="Arial"/>
                <w:color w:val="000000"/>
                <w:sz w:val="24"/>
                <w:szCs w:val="24"/>
                <w:lang w:eastAsia="en-GB"/>
              </w:rPr>
              <w:t xml:space="preserve">. Derry bought the company and subsequently found out that this detail was still subject to approval. The transaction was made based upon that fact and so an alleged misrepresentation of </w:t>
            </w:r>
            <w:proofErr w:type="spellStart"/>
            <w:r w:rsidRPr="006778A5">
              <w:rPr>
                <w:rFonts w:ascii="Arial" w:eastAsia="Times New Roman" w:hAnsi="Arial" w:cs="Arial"/>
                <w:color w:val="000000"/>
                <w:sz w:val="24"/>
                <w:szCs w:val="24"/>
                <w:lang w:eastAsia="en-GB"/>
              </w:rPr>
              <w:t>infromation</w:t>
            </w:r>
            <w:proofErr w:type="spellEnd"/>
            <w:r w:rsidRPr="006778A5">
              <w:rPr>
                <w:rFonts w:ascii="Arial" w:eastAsia="Times New Roman" w:hAnsi="Arial" w:cs="Arial"/>
                <w:color w:val="000000"/>
                <w:sz w:val="24"/>
                <w:szCs w:val="24"/>
                <w:lang w:eastAsia="en-GB"/>
              </w:rPr>
              <w:t xml:space="preserve"> was claimed. However, it was held that the detail was not fraudulent and was made in the belief that approval was pending. It was then defined that fraudulent </w:t>
            </w:r>
            <w:proofErr w:type="spellStart"/>
            <w:r w:rsidRPr="006778A5">
              <w:rPr>
                <w:rFonts w:ascii="Arial" w:eastAsia="Times New Roman" w:hAnsi="Arial" w:cs="Arial"/>
                <w:color w:val="000000"/>
                <w:sz w:val="24"/>
                <w:szCs w:val="24"/>
                <w:lang w:eastAsia="en-GB"/>
              </w:rPr>
              <w:t>mirsrepresentation</w:t>
            </w:r>
            <w:proofErr w:type="spellEnd"/>
            <w:r w:rsidRPr="006778A5">
              <w:rPr>
                <w:rFonts w:ascii="Arial" w:eastAsia="Times New Roman" w:hAnsi="Arial" w:cs="Arial"/>
                <w:color w:val="000000"/>
                <w:sz w:val="24"/>
                <w:szCs w:val="24"/>
                <w:lang w:eastAsia="en-GB"/>
              </w:rPr>
              <w:t xml:space="preserve"> was information given when "known to be false, without belief in its truth or recklessly, careless as to whether it be true or false". (E-Lawresources.co.uk, 2020)</w:t>
            </w:r>
          </w:p>
        </w:tc>
      </w:tr>
    </w:tbl>
    <w:p w14:paraId="66CFDF40" w14:textId="7927AE45" w:rsidR="009A7D27" w:rsidRDefault="009A7D27" w:rsidP="009A7D27">
      <w:pPr>
        <w:jc w:val="both"/>
        <w:rPr>
          <w:rFonts w:ascii="Arial" w:hAnsi="Arial" w:cs="Arial"/>
          <w:sz w:val="24"/>
          <w:szCs w:val="24"/>
        </w:rPr>
      </w:pPr>
    </w:p>
    <w:p w14:paraId="552A67B5" w14:textId="2C4093F2" w:rsidR="00910C8E" w:rsidRDefault="00910C8E" w:rsidP="009A7D27">
      <w:pPr>
        <w:jc w:val="both"/>
        <w:rPr>
          <w:rFonts w:ascii="Arial" w:hAnsi="Arial" w:cs="Arial"/>
          <w:sz w:val="24"/>
          <w:szCs w:val="24"/>
        </w:rPr>
      </w:pPr>
    </w:p>
    <w:p w14:paraId="5035EC6D" w14:textId="77777777" w:rsidR="00910C8E" w:rsidRDefault="00910C8E" w:rsidP="00910C8E">
      <w:pPr>
        <w:jc w:val="center"/>
        <w:rPr>
          <w:rFonts w:ascii="Arial" w:hAnsi="Arial" w:cs="Arial"/>
          <w:b/>
          <w:bCs/>
          <w:sz w:val="24"/>
          <w:szCs w:val="24"/>
          <w:u w:val="single"/>
        </w:rPr>
      </w:pPr>
    </w:p>
    <w:p w14:paraId="1A3B8F8E" w14:textId="77777777" w:rsidR="00FD69FD" w:rsidRDefault="00FD69FD" w:rsidP="00FD69FD">
      <w:pPr>
        <w:rPr>
          <w:rFonts w:ascii="Arial" w:hAnsi="Arial" w:cs="Arial"/>
          <w:b/>
          <w:bCs/>
          <w:sz w:val="24"/>
          <w:szCs w:val="24"/>
          <w:u w:val="single"/>
        </w:rPr>
      </w:pPr>
    </w:p>
    <w:p w14:paraId="44787FA8" w14:textId="0BA6D4BA" w:rsidR="00910C8E" w:rsidRDefault="00910C8E" w:rsidP="00FD69FD">
      <w:pPr>
        <w:jc w:val="center"/>
        <w:rPr>
          <w:rFonts w:ascii="Arial" w:hAnsi="Arial" w:cs="Arial"/>
          <w:b/>
          <w:bCs/>
          <w:sz w:val="24"/>
          <w:szCs w:val="24"/>
          <w:u w:val="single"/>
        </w:rPr>
      </w:pPr>
      <w:r>
        <w:rPr>
          <w:rFonts w:ascii="Arial" w:hAnsi="Arial" w:cs="Arial"/>
          <w:b/>
          <w:bCs/>
          <w:sz w:val="24"/>
          <w:szCs w:val="24"/>
          <w:u w:val="single"/>
        </w:rPr>
        <w:t>Duress in Contract Law</w:t>
      </w:r>
    </w:p>
    <w:p w14:paraId="3AE88E3B" w14:textId="0D4E7D65" w:rsidR="00F27FE4" w:rsidRDefault="00AC4182" w:rsidP="00910C8E">
      <w:pPr>
        <w:jc w:val="both"/>
        <w:rPr>
          <w:rFonts w:ascii="Arial" w:hAnsi="Arial" w:cs="Arial"/>
          <w:sz w:val="24"/>
          <w:szCs w:val="24"/>
        </w:rPr>
      </w:pPr>
      <w:r>
        <w:rPr>
          <w:rFonts w:ascii="Arial" w:hAnsi="Arial" w:cs="Arial"/>
          <w:sz w:val="24"/>
          <w:szCs w:val="24"/>
        </w:rPr>
        <w:t>The threat of violence against someone who is to enter an agreement is a direct influence on decision making. This renders whatever contract as not true in the eyes of the law, as agreements were not made with free will and therefore void or voidable.</w:t>
      </w:r>
    </w:p>
    <w:p w14:paraId="172D4DDB" w14:textId="40108CF2" w:rsidR="00AC4182" w:rsidRDefault="00AC4182" w:rsidP="00910C8E">
      <w:pPr>
        <w:jc w:val="both"/>
        <w:rPr>
          <w:rFonts w:ascii="Arial" w:hAnsi="Arial" w:cs="Arial"/>
          <w:sz w:val="24"/>
          <w:szCs w:val="24"/>
        </w:rPr>
      </w:pPr>
    </w:p>
    <w:p w14:paraId="55FBF734" w14:textId="3E47772F" w:rsidR="00AC4182" w:rsidRDefault="00AC4182" w:rsidP="00910C8E">
      <w:pPr>
        <w:jc w:val="both"/>
        <w:rPr>
          <w:rFonts w:ascii="Arial" w:hAnsi="Arial" w:cs="Arial"/>
          <w:sz w:val="24"/>
          <w:szCs w:val="24"/>
        </w:rPr>
      </w:pPr>
    </w:p>
    <w:p w14:paraId="56B41220" w14:textId="77777777" w:rsidR="00AC4182" w:rsidRDefault="00AC4182" w:rsidP="00910C8E">
      <w:pPr>
        <w:jc w:val="both"/>
        <w:rPr>
          <w:rFonts w:ascii="Arial" w:hAnsi="Arial" w:cs="Arial"/>
          <w:sz w:val="24"/>
          <w:szCs w:val="24"/>
        </w:rPr>
      </w:pPr>
    </w:p>
    <w:p w14:paraId="0F59072B" w14:textId="77777777" w:rsidR="00AC4182" w:rsidRDefault="00F27FE4" w:rsidP="00910C8E">
      <w:pPr>
        <w:jc w:val="both"/>
        <w:rPr>
          <w:rFonts w:ascii="Arial" w:hAnsi="Arial" w:cs="Arial"/>
          <w:sz w:val="24"/>
          <w:szCs w:val="24"/>
        </w:rPr>
      </w:pPr>
      <w:r>
        <w:rPr>
          <w:rFonts w:ascii="Arial" w:hAnsi="Arial" w:cs="Arial"/>
          <w:sz w:val="24"/>
          <w:szCs w:val="24"/>
        </w:rPr>
        <w:t xml:space="preserve">                              </w:t>
      </w:r>
    </w:p>
    <w:tbl>
      <w:tblPr>
        <w:tblW w:w="9379" w:type="dxa"/>
        <w:tblLook w:val="04A0" w:firstRow="1" w:lastRow="0" w:firstColumn="1" w:lastColumn="0" w:noHBand="0" w:noVBand="1"/>
      </w:tblPr>
      <w:tblGrid>
        <w:gridCol w:w="9379"/>
      </w:tblGrid>
      <w:tr w:rsidR="00AC4182" w:rsidRPr="00AC4182" w14:paraId="4C37D6DA" w14:textId="77777777" w:rsidTr="00AC4182">
        <w:trPr>
          <w:trHeight w:val="352"/>
        </w:trPr>
        <w:tc>
          <w:tcPr>
            <w:tcW w:w="937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74C85F" w14:textId="77777777" w:rsidR="00AC4182" w:rsidRPr="00AC4182" w:rsidRDefault="00AC4182" w:rsidP="00AC4182">
            <w:pPr>
              <w:spacing w:after="0" w:line="240" w:lineRule="auto"/>
              <w:jc w:val="center"/>
              <w:rPr>
                <w:rFonts w:ascii="Arial" w:eastAsia="Times New Roman" w:hAnsi="Arial" w:cs="Arial"/>
                <w:b/>
                <w:bCs/>
                <w:color w:val="000000"/>
                <w:sz w:val="24"/>
                <w:szCs w:val="24"/>
                <w:u w:val="single"/>
                <w:lang w:eastAsia="en-GB"/>
              </w:rPr>
            </w:pPr>
            <w:r w:rsidRPr="00AC4182">
              <w:rPr>
                <w:rFonts w:ascii="Arial" w:eastAsia="Times New Roman" w:hAnsi="Arial" w:cs="Arial"/>
                <w:b/>
                <w:bCs/>
                <w:color w:val="000000"/>
                <w:sz w:val="24"/>
                <w:szCs w:val="24"/>
                <w:u w:val="single"/>
                <w:lang w:eastAsia="en-GB"/>
              </w:rPr>
              <w:lastRenderedPageBreak/>
              <w:t>Duress in contract law</w:t>
            </w:r>
          </w:p>
        </w:tc>
      </w:tr>
      <w:tr w:rsidR="00AC4182" w:rsidRPr="00AC4182" w14:paraId="7838B5C8" w14:textId="77777777" w:rsidTr="00AC4182">
        <w:trPr>
          <w:trHeight w:val="1648"/>
        </w:trPr>
        <w:tc>
          <w:tcPr>
            <w:tcW w:w="9379" w:type="dxa"/>
            <w:tcBorders>
              <w:top w:val="nil"/>
              <w:left w:val="single" w:sz="4" w:space="0" w:color="auto"/>
              <w:bottom w:val="single" w:sz="4" w:space="0" w:color="auto"/>
              <w:right w:val="single" w:sz="4" w:space="0" w:color="auto"/>
            </w:tcBorders>
            <w:shd w:val="clear" w:color="auto" w:fill="auto"/>
            <w:vAlign w:val="bottom"/>
            <w:hideMark/>
          </w:tcPr>
          <w:p w14:paraId="153A4A15" w14:textId="77777777" w:rsidR="00AC4182" w:rsidRPr="00AC4182" w:rsidRDefault="00AC4182" w:rsidP="00AC4182">
            <w:pPr>
              <w:spacing w:after="0" w:line="240" w:lineRule="auto"/>
              <w:rPr>
                <w:rFonts w:ascii="Calibri" w:eastAsia="Times New Roman" w:hAnsi="Calibri" w:cs="Calibri"/>
                <w:color w:val="000000"/>
                <w:lang w:eastAsia="en-GB"/>
              </w:rPr>
            </w:pPr>
            <w:r w:rsidRPr="00AC4182">
              <w:rPr>
                <w:rFonts w:ascii="Calibri" w:eastAsia="Times New Roman" w:hAnsi="Calibri" w:cs="Calibri"/>
                <w:color w:val="000000"/>
                <w:lang w:eastAsia="en-GB"/>
              </w:rPr>
              <w:t xml:space="preserve">Duress in law refers to a party being under the influence of a threat of violence at the time the agreement was made. The point in law is to question whether the person would have </w:t>
            </w:r>
            <w:proofErr w:type="gramStart"/>
            <w:r w:rsidRPr="00AC4182">
              <w:rPr>
                <w:rFonts w:ascii="Calibri" w:eastAsia="Times New Roman" w:hAnsi="Calibri" w:cs="Calibri"/>
                <w:color w:val="000000"/>
                <w:lang w:eastAsia="en-GB"/>
              </w:rPr>
              <w:t>entered into</w:t>
            </w:r>
            <w:proofErr w:type="gramEnd"/>
            <w:r w:rsidRPr="00AC4182">
              <w:rPr>
                <w:rFonts w:ascii="Calibri" w:eastAsia="Times New Roman" w:hAnsi="Calibri" w:cs="Calibri"/>
                <w:color w:val="000000"/>
                <w:lang w:eastAsia="en-GB"/>
              </w:rPr>
              <w:t xml:space="preserve"> the arrangement under their own free will. Also, the legitimacy of the threat vs the intended outcome that the threat holds the respective party to. (</w:t>
            </w:r>
            <w:proofErr w:type="spellStart"/>
            <w:r w:rsidRPr="00AC4182">
              <w:rPr>
                <w:rFonts w:ascii="Calibri" w:eastAsia="Times New Roman" w:hAnsi="Calibri" w:cs="Calibri"/>
                <w:color w:val="000000"/>
                <w:lang w:eastAsia="en-GB"/>
              </w:rPr>
              <w:t>Lawteacher</w:t>
            </w:r>
            <w:proofErr w:type="spellEnd"/>
            <w:r w:rsidRPr="00AC4182">
              <w:rPr>
                <w:rFonts w:ascii="Calibri" w:eastAsia="Times New Roman" w:hAnsi="Calibri" w:cs="Calibri"/>
                <w:color w:val="000000"/>
                <w:lang w:eastAsia="en-GB"/>
              </w:rPr>
              <w:t>, November 2013)</w:t>
            </w:r>
          </w:p>
        </w:tc>
      </w:tr>
      <w:tr w:rsidR="00AC4182" w:rsidRPr="00AC4182" w14:paraId="272005EA" w14:textId="77777777" w:rsidTr="00AC4182">
        <w:trPr>
          <w:trHeight w:val="329"/>
        </w:trPr>
        <w:tc>
          <w:tcPr>
            <w:tcW w:w="9379" w:type="dxa"/>
            <w:tcBorders>
              <w:top w:val="nil"/>
              <w:left w:val="single" w:sz="4" w:space="0" w:color="auto"/>
              <w:bottom w:val="single" w:sz="4" w:space="0" w:color="auto"/>
              <w:right w:val="single" w:sz="4" w:space="0" w:color="auto"/>
            </w:tcBorders>
            <w:shd w:val="clear" w:color="auto" w:fill="auto"/>
            <w:noWrap/>
            <w:vAlign w:val="bottom"/>
            <w:hideMark/>
          </w:tcPr>
          <w:p w14:paraId="32A2B5AA" w14:textId="77777777" w:rsidR="00AC4182" w:rsidRPr="00AC4182" w:rsidRDefault="00AC4182" w:rsidP="00AC4182">
            <w:pPr>
              <w:spacing w:after="0" w:line="240" w:lineRule="auto"/>
              <w:jc w:val="center"/>
              <w:rPr>
                <w:rFonts w:ascii="Calibri" w:eastAsia="Times New Roman" w:hAnsi="Calibri" w:cs="Calibri"/>
                <w:b/>
                <w:bCs/>
                <w:color w:val="000000"/>
                <w:u w:val="single"/>
                <w:lang w:eastAsia="en-GB"/>
              </w:rPr>
            </w:pPr>
            <w:r w:rsidRPr="00AC4182">
              <w:rPr>
                <w:rFonts w:ascii="Calibri" w:eastAsia="Times New Roman" w:hAnsi="Calibri" w:cs="Calibri"/>
                <w:b/>
                <w:bCs/>
                <w:color w:val="000000"/>
                <w:u w:val="single"/>
                <w:lang w:eastAsia="en-GB"/>
              </w:rPr>
              <w:t>Case Study</w:t>
            </w:r>
          </w:p>
        </w:tc>
      </w:tr>
      <w:tr w:rsidR="00AC4182" w:rsidRPr="00AC4182" w14:paraId="2A779B6F" w14:textId="77777777" w:rsidTr="00AC4182">
        <w:trPr>
          <w:trHeight w:val="2763"/>
        </w:trPr>
        <w:tc>
          <w:tcPr>
            <w:tcW w:w="9379" w:type="dxa"/>
            <w:tcBorders>
              <w:top w:val="nil"/>
              <w:left w:val="single" w:sz="4" w:space="0" w:color="auto"/>
              <w:bottom w:val="single" w:sz="4" w:space="0" w:color="auto"/>
              <w:right w:val="single" w:sz="4" w:space="0" w:color="auto"/>
            </w:tcBorders>
            <w:shd w:val="clear" w:color="auto" w:fill="auto"/>
            <w:hideMark/>
          </w:tcPr>
          <w:p w14:paraId="128F9C9B" w14:textId="77777777" w:rsidR="00AC4182" w:rsidRPr="00AC4182" w:rsidRDefault="00AC4182" w:rsidP="00AC4182">
            <w:pPr>
              <w:spacing w:after="0" w:line="240" w:lineRule="auto"/>
              <w:rPr>
                <w:rFonts w:ascii="Calibri" w:eastAsia="Times New Roman" w:hAnsi="Calibri" w:cs="Calibri"/>
                <w:color w:val="000000"/>
                <w:lang w:eastAsia="en-GB"/>
              </w:rPr>
            </w:pPr>
            <w:r w:rsidRPr="00AC4182">
              <w:rPr>
                <w:rFonts w:ascii="Calibri" w:eastAsia="Times New Roman" w:hAnsi="Calibri" w:cs="Calibri"/>
                <w:color w:val="000000"/>
                <w:lang w:eastAsia="en-GB"/>
              </w:rPr>
              <w:t xml:space="preserve">Barton v Armstrong (1976) A former chairman in a company threatened the current managing director of said company, that if he did not buy his shares in the company, he would kill him. The managing director agreed to do so and issued the deed. After the fact, the managing director </w:t>
            </w:r>
            <w:proofErr w:type="spellStart"/>
            <w:r w:rsidRPr="00AC4182">
              <w:rPr>
                <w:rFonts w:ascii="Calibri" w:eastAsia="Times New Roman" w:hAnsi="Calibri" w:cs="Calibri"/>
                <w:color w:val="000000"/>
                <w:lang w:eastAsia="en-GB"/>
              </w:rPr>
              <w:t>seeked</w:t>
            </w:r>
            <w:proofErr w:type="spellEnd"/>
            <w:r w:rsidRPr="00AC4182">
              <w:rPr>
                <w:rFonts w:ascii="Calibri" w:eastAsia="Times New Roman" w:hAnsi="Calibri" w:cs="Calibri"/>
                <w:color w:val="000000"/>
                <w:lang w:eastAsia="en-GB"/>
              </w:rPr>
              <w:t xml:space="preserve"> to void the contract, citing duress. It was held that the managing director was to be relieved of the arrangement even though there was some evidence present that he may have </w:t>
            </w:r>
            <w:proofErr w:type="gramStart"/>
            <w:r w:rsidRPr="00AC4182">
              <w:rPr>
                <w:rFonts w:ascii="Calibri" w:eastAsia="Times New Roman" w:hAnsi="Calibri" w:cs="Calibri"/>
                <w:color w:val="000000"/>
                <w:lang w:eastAsia="en-GB"/>
              </w:rPr>
              <w:t>entered into</w:t>
            </w:r>
            <w:proofErr w:type="gramEnd"/>
            <w:r w:rsidRPr="00AC4182">
              <w:rPr>
                <w:rFonts w:ascii="Calibri" w:eastAsia="Times New Roman" w:hAnsi="Calibri" w:cs="Calibri"/>
                <w:color w:val="000000"/>
                <w:lang w:eastAsia="en-GB"/>
              </w:rPr>
              <w:t xml:space="preserve"> the contract of his own free will if not threatened. The responsibility was put back on the </w:t>
            </w:r>
            <w:proofErr w:type="spellStart"/>
            <w:r w:rsidRPr="00AC4182">
              <w:rPr>
                <w:rFonts w:ascii="Calibri" w:eastAsia="Times New Roman" w:hAnsi="Calibri" w:cs="Calibri"/>
                <w:color w:val="000000"/>
                <w:lang w:eastAsia="en-GB"/>
              </w:rPr>
              <w:t>the</w:t>
            </w:r>
            <w:proofErr w:type="spellEnd"/>
            <w:r w:rsidRPr="00AC4182">
              <w:rPr>
                <w:rFonts w:ascii="Calibri" w:eastAsia="Times New Roman" w:hAnsi="Calibri" w:cs="Calibri"/>
                <w:color w:val="000000"/>
                <w:lang w:eastAsia="en-GB"/>
              </w:rPr>
              <w:t xml:space="preserve"> </w:t>
            </w:r>
            <w:proofErr w:type="spellStart"/>
            <w:r w:rsidRPr="00AC4182">
              <w:rPr>
                <w:rFonts w:ascii="Calibri" w:eastAsia="Times New Roman" w:hAnsi="Calibri" w:cs="Calibri"/>
                <w:color w:val="000000"/>
                <w:lang w:eastAsia="en-GB"/>
              </w:rPr>
              <w:t>fromer</w:t>
            </w:r>
            <w:proofErr w:type="spellEnd"/>
            <w:r w:rsidRPr="00AC4182">
              <w:rPr>
                <w:rFonts w:ascii="Calibri" w:eastAsia="Times New Roman" w:hAnsi="Calibri" w:cs="Calibri"/>
                <w:color w:val="000000"/>
                <w:lang w:eastAsia="en-GB"/>
              </w:rPr>
              <w:t xml:space="preserve"> chairman to prove the any threats he had made, had not contributed to the decision made by the managing director. (</w:t>
            </w:r>
            <w:proofErr w:type="spellStart"/>
            <w:r w:rsidRPr="00AC4182">
              <w:rPr>
                <w:rFonts w:ascii="Calibri" w:eastAsia="Times New Roman" w:hAnsi="Calibri" w:cs="Calibri"/>
                <w:color w:val="000000"/>
                <w:lang w:eastAsia="en-GB"/>
              </w:rPr>
              <w:t>Lawteacher</w:t>
            </w:r>
            <w:proofErr w:type="spellEnd"/>
            <w:r w:rsidRPr="00AC4182">
              <w:rPr>
                <w:rFonts w:ascii="Calibri" w:eastAsia="Times New Roman" w:hAnsi="Calibri" w:cs="Calibri"/>
                <w:color w:val="000000"/>
                <w:lang w:eastAsia="en-GB"/>
              </w:rPr>
              <w:t>, November 2013)</w:t>
            </w:r>
          </w:p>
        </w:tc>
      </w:tr>
    </w:tbl>
    <w:p w14:paraId="4C8D91C9" w14:textId="48EB8BA5" w:rsidR="00F27FE4" w:rsidRDefault="00F27FE4" w:rsidP="00910C8E">
      <w:pPr>
        <w:jc w:val="both"/>
        <w:rPr>
          <w:rFonts w:ascii="Arial" w:hAnsi="Arial" w:cs="Arial"/>
          <w:sz w:val="24"/>
          <w:szCs w:val="24"/>
        </w:rPr>
      </w:pPr>
    </w:p>
    <w:p w14:paraId="756F3276" w14:textId="0B4ABED5" w:rsidR="00FD69FD" w:rsidRDefault="00FD69FD" w:rsidP="00EA7E9B">
      <w:pPr>
        <w:jc w:val="center"/>
        <w:rPr>
          <w:rFonts w:ascii="Arial" w:hAnsi="Arial" w:cs="Arial"/>
          <w:b/>
          <w:bCs/>
          <w:sz w:val="48"/>
          <w:szCs w:val="48"/>
          <w:u w:val="single"/>
        </w:rPr>
      </w:pPr>
      <w:proofErr w:type="gramStart"/>
      <w:r>
        <w:rPr>
          <w:rFonts w:ascii="Arial" w:hAnsi="Arial" w:cs="Arial"/>
          <w:b/>
          <w:bCs/>
          <w:sz w:val="48"/>
          <w:szCs w:val="48"/>
          <w:u w:val="single"/>
        </w:rPr>
        <w:t>Particular Form</w:t>
      </w:r>
      <w:proofErr w:type="gramEnd"/>
      <w:r>
        <w:rPr>
          <w:rFonts w:ascii="Arial" w:hAnsi="Arial" w:cs="Arial"/>
          <w:b/>
          <w:bCs/>
          <w:sz w:val="48"/>
          <w:szCs w:val="48"/>
          <w:u w:val="single"/>
        </w:rPr>
        <w:t xml:space="preserve"> in Contract Law</w:t>
      </w:r>
    </w:p>
    <w:p w14:paraId="4D879C3D" w14:textId="1F35AF4C" w:rsidR="0040504B" w:rsidRDefault="00C8045F" w:rsidP="00FD69FD">
      <w:pPr>
        <w:jc w:val="center"/>
        <w:rPr>
          <w:rFonts w:ascii="Arial" w:hAnsi="Arial" w:cs="Arial"/>
          <w:sz w:val="24"/>
          <w:szCs w:val="24"/>
        </w:rPr>
      </w:pPr>
      <w:r>
        <w:rPr>
          <w:rFonts w:ascii="Arial" w:hAnsi="Arial" w:cs="Arial"/>
          <w:sz w:val="24"/>
          <w:szCs w:val="24"/>
        </w:rPr>
        <w:t xml:space="preserve">Contracts can take on various forms </w:t>
      </w:r>
      <w:r w:rsidR="00D36DC4">
        <w:rPr>
          <w:rFonts w:ascii="Arial" w:hAnsi="Arial" w:cs="Arial"/>
          <w:sz w:val="24"/>
          <w:szCs w:val="24"/>
        </w:rPr>
        <w:t xml:space="preserve">and names </w:t>
      </w:r>
      <w:r>
        <w:rPr>
          <w:rFonts w:ascii="Arial" w:hAnsi="Arial" w:cs="Arial"/>
          <w:sz w:val="24"/>
          <w:szCs w:val="24"/>
        </w:rPr>
        <w:t>depending on what situation or circumstance they are intended for.</w:t>
      </w:r>
      <w:r w:rsidR="00C64BBF">
        <w:rPr>
          <w:rFonts w:ascii="Arial" w:hAnsi="Arial" w:cs="Arial"/>
          <w:sz w:val="24"/>
          <w:szCs w:val="24"/>
        </w:rPr>
        <w:t xml:space="preserve"> An example of this is a </w:t>
      </w:r>
      <w:r w:rsidR="00C64BBF">
        <w:rPr>
          <w:rFonts w:ascii="Arial" w:hAnsi="Arial" w:cs="Arial"/>
          <w:i/>
          <w:iCs/>
          <w:sz w:val="24"/>
          <w:szCs w:val="24"/>
        </w:rPr>
        <w:t xml:space="preserve">‘JCT’ </w:t>
      </w:r>
      <w:r w:rsidR="00C64BBF">
        <w:rPr>
          <w:rFonts w:ascii="Arial" w:hAnsi="Arial" w:cs="Arial"/>
          <w:sz w:val="24"/>
          <w:szCs w:val="24"/>
        </w:rPr>
        <w:t>(Joint Contracts Tribunal) contract</w:t>
      </w:r>
      <w:r w:rsidR="00D36DC4">
        <w:rPr>
          <w:rFonts w:ascii="Arial" w:hAnsi="Arial" w:cs="Arial"/>
          <w:sz w:val="24"/>
          <w:szCs w:val="24"/>
        </w:rPr>
        <w:t xml:space="preserve"> which is designed with specific contractual language to regulate the operation</w:t>
      </w:r>
      <w:r w:rsidR="00C64BBF">
        <w:rPr>
          <w:rFonts w:ascii="Arial" w:hAnsi="Arial" w:cs="Arial"/>
          <w:sz w:val="24"/>
          <w:szCs w:val="24"/>
        </w:rPr>
        <w:t xml:space="preserve">. This form of contract is regularly used within the construction industry and therefore tried and tested against the rule of law. English law does not actually require a </w:t>
      </w:r>
      <w:proofErr w:type="gramStart"/>
      <w:r w:rsidR="00C64BBF">
        <w:rPr>
          <w:rFonts w:ascii="Arial" w:hAnsi="Arial" w:cs="Arial"/>
          <w:sz w:val="24"/>
          <w:szCs w:val="24"/>
        </w:rPr>
        <w:t>particular form</w:t>
      </w:r>
      <w:proofErr w:type="gramEnd"/>
      <w:r w:rsidR="00C64BBF">
        <w:rPr>
          <w:rFonts w:ascii="Arial" w:hAnsi="Arial" w:cs="Arial"/>
          <w:sz w:val="24"/>
          <w:szCs w:val="24"/>
        </w:rPr>
        <w:t xml:space="preserve"> when considering contracts. However, standard forms of contract (SFC) can help to regulate time and monetary implications during negotiation.</w:t>
      </w:r>
      <w:r w:rsidR="00845F1D">
        <w:rPr>
          <w:rFonts w:ascii="Arial" w:hAnsi="Arial" w:cs="Arial"/>
          <w:sz w:val="24"/>
          <w:szCs w:val="24"/>
        </w:rPr>
        <w:t xml:space="preserve"> ‘Bespoke’ or ‘Fit for Purpose’ contracts are advised against as they may not adequately or fairly account for all potential provisions. </w:t>
      </w:r>
      <w:proofErr w:type="gramStart"/>
      <w:r w:rsidR="00845F1D">
        <w:rPr>
          <w:rFonts w:ascii="Arial" w:hAnsi="Arial" w:cs="Arial"/>
          <w:sz w:val="24"/>
          <w:szCs w:val="24"/>
        </w:rPr>
        <w:t>Also</w:t>
      </w:r>
      <w:proofErr w:type="gramEnd"/>
      <w:r w:rsidR="00845F1D">
        <w:rPr>
          <w:rFonts w:ascii="Arial" w:hAnsi="Arial" w:cs="Arial"/>
          <w:sz w:val="24"/>
          <w:szCs w:val="24"/>
        </w:rPr>
        <w:t xml:space="preserve"> they will not be supported by relevant historical case law.</w:t>
      </w:r>
      <w:r w:rsidR="00D36DC4">
        <w:rPr>
          <w:rFonts w:ascii="Arial" w:hAnsi="Arial" w:cs="Arial"/>
          <w:sz w:val="24"/>
          <w:szCs w:val="24"/>
        </w:rPr>
        <w:t xml:space="preserve"> </w:t>
      </w:r>
    </w:p>
    <w:tbl>
      <w:tblPr>
        <w:tblW w:w="9039" w:type="dxa"/>
        <w:tblLook w:val="04A0" w:firstRow="1" w:lastRow="0" w:firstColumn="1" w:lastColumn="0" w:noHBand="0" w:noVBand="1"/>
      </w:tblPr>
      <w:tblGrid>
        <w:gridCol w:w="9039"/>
      </w:tblGrid>
      <w:tr w:rsidR="001C29DC" w:rsidRPr="001C29DC" w14:paraId="0577B5ED" w14:textId="77777777" w:rsidTr="00EA7E9B">
        <w:trPr>
          <w:trHeight w:val="400"/>
        </w:trPr>
        <w:tc>
          <w:tcPr>
            <w:tcW w:w="90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FA395E" w14:textId="77777777" w:rsidR="001C29DC" w:rsidRPr="001C29DC" w:rsidRDefault="001C29DC" w:rsidP="001C29DC">
            <w:pPr>
              <w:spacing w:after="0" w:line="240" w:lineRule="auto"/>
              <w:jc w:val="center"/>
              <w:rPr>
                <w:rFonts w:ascii="Arial" w:eastAsia="Times New Roman" w:hAnsi="Arial" w:cs="Arial"/>
                <w:b/>
                <w:bCs/>
                <w:color w:val="000000"/>
                <w:sz w:val="24"/>
                <w:szCs w:val="24"/>
                <w:u w:val="single"/>
                <w:lang w:eastAsia="en-GB"/>
              </w:rPr>
            </w:pPr>
            <w:r w:rsidRPr="001C29DC">
              <w:rPr>
                <w:rFonts w:ascii="Arial" w:eastAsia="Times New Roman" w:hAnsi="Arial" w:cs="Arial"/>
                <w:b/>
                <w:bCs/>
                <w:color w:val="000000"/>
                <w:sz w:val="24"/>
                <w:szCs w:val="24"/>
                <w:u w:val="single"/>
                <w:lang w:eastAsia="en-GB"/>
              </w:rPr>
              <w:t>Forms of Contract</w:t>
            </w:r>
          </w:p>
        </w:tc>
      </w:tr>
      <w:tr w:rsidR="001C29DC" w:rsidRPr="001C29DC" w14:paraId="59805BCF" w14:textId="77777777" w:rsidTr="00EA7E9B">
        <w:trPr>
          <w:trHeight w:val="3743"/>
        </w:trPr>
        <w:tc>
          <w:tcPr>
            <w:tcW w:w="9039" w:type="dxa"/>
            <w:tcBorders>
              <w:top w:val="nil"/>
              <w:left w:val="single" w:sz="4" w:space="0" w:color="auto"/>
              <w:bottom w:val="single" w:sz="4" w:space="0" w:color="auto"/>
              <w:right w:val="single" w:sz="4" w:space="0" w:color="auto"/>
            </w:tcBorders>
            <w:shd w:val="clear" w:color="auto" w:fill="auto"/>
            <w:vAlign w:val="bottom"/>
            <w:hideMark/>
          </w:tcPr>
          <w:p w14:paraId="5C8AF25A" w14:textId="0D8732BF" w:rsidR="001C29DC" w:rsidRPr="001C29DC" w:rsidRDefault="001C29DC" w:rsidP="001C29DC">
            <w:pPr>
              <w:spacing w:after="0" w:line="240" w:lineRule="auto"/>
              <w:rPr>
                <w:rFonts w:ascii="Calibri" w:eastAsia="Times New Roman" w:hAnsi="Calibri" w:cs="Calibri"/>
                <w:color w:val="000000"/>
                <w:lang w:eastAsia="en-GB"/>
              </w:rPr>
            </w:pPr>
            <w:r w:rsidRPr="001C29DC">
              <w:rPr>
                <w:rFonts w:ascii="Calibri" w:eastAsia="Times New Roman" w:hAnsi="Calibri" w:cs="Calibri"/>
                <w:color w:val="000000"/>
                <w:lang w:eastAsia="en-GB"/>
              </w:rPr>
              <w:t xml:space="preserve">Standard forms of contract can include: Lump sum or fixed price, Cost plus contracts, time and material contracts where scope is not clear, unit pricing contracts etc. They are made with the circumstances of whatever situation they are to tailor around being the driver for the </w:t>
            </w:r>
            <w:proofErr w:type="gramStart"/>
            <w:r w:rsidRPr="001C29DC">
              <w:rPr>
                <w:rFonts w:ascii="Calibri" w:eastAsia="Times New Roman" w:hAnsi="Calibri" w:cs="Calibri"/>
                <w:color w:val="000000"/>
                <w:lang w:eastAsia="en-GB"/>
              </w:rPr>
              <w:t>particular form</w:t>
            </w:r>
            <w:proofErr w:type="gramEnd"/>
            <w:r w:rsidRPr="001C29DC">
              <w:rPr>
                <w:rFonts w:ascii="Calibri" w:eastAsia="Times New Roman" w:hAnsi="Calibri" w:cs="Calibri"/>
                <w:color w:val="000000"/>
                <w:lang w:eastAsia="en-GB"/>
              </w:rPr>
              <w:t xml:space="preserve">. Other examples of this can be deeds or wills which are wishes to be executed when somebody cannot carry out the actions themselves. In the construction industry a </w:t>
            </w:r>
            <w:proofErr w:type="gramStart"/>
            <w:r w:rsidRPr="001C29DC">
              <w:rPr>
                <w:rFonts w:ascii="Calibri" w:eastAsia="Times New Roman" w:hAnsi="Calibri" w:cs="Calibri"/>
                <w:color w:val="000000"/>
                <w:lang w:eastAsia="en-GB"/>
              </w:rPr>
              <w:t>particular job</w:t>
            </w:r>
            <w:proofErr w:type="gramEnd"/>
            <w:r w:rsidRPr="001C29DC">
              <w:rPr>
                <w:rFonts w:ascii="Calibri" w:eastAsia="Times New Roman" w:hAnsi="Calibri" w:cs="Calibri"/>
                <w:color w:val="000000"/>
                <w:lang w:eastAsia="en-GB"/>
              </w:rPr>
              <w:t xml:space="preserve"> may also dictate the form in which the contract is agreed. With the range of</w:t>
            </w:r>
            <w:r w:rsidR="000D1C3B">
              <w:rPr>
                <w:rFonts w:ascii="Calibri" w:eastAsia="Times New Roman" w:hAnsi="Calibri" w:cs="Calibri"/>
                <w:color w:val="000000"/>
                <w:lang w:eastAsia="en-GB"/>
              </w:rPr>
              <w:t xml:space="preserve"> </w:t>
            </w:r>
            <w:r w:rsidRPr="001C29DC">
              <w:rPr>
                <w:rFonts w:ascii="Calibri" w:eastAsia="Times New Roman" w:hAnsi="Calibri" w:cs="Calibri"/>
                <w:color w:val="000000"/>
                <w:lang w:eastAsia="en-GB"/>
              </w:rPr>
              <w:t xml:space="preserve">situations across the industry it would be difficult to fit every contract in to one </w:t>
            </w:r>
            <w:proofErr w:type="gramStart"/>
            <w:r w:rsidRPr="001C29DC">
              <w:rPr>
                <w:rFonts w:ascii="Calibri" w:eastAsia="Times New Roman" w:hAnsi="Calibri" w:cs="Calibri"/>
                <w:color w:val="000000"/>
                <w:lang w:eastAsia="en-GB"/>
              </w:rPr>
              <w:t>particular form</w:t>
            </w:r>
            <w:proofErr w:type="gramEnd"/>
            <w:r w:rsidRPr="001C29DC">
              <w:rPr>
                <w:rFonts w:ascii="Calibri" w:eastAsia="Times New Roman" w:hAnsi="Calibri" w:cs="Calibri"/>
                <w:color w:val="000000"/>
                <w:lang w:eastAsia="en-GB"/>
              </w:rPr>
              <w:t xml:space="preserve">. Within contracts, we </w:t>
            </w:r>
            <w:proofErr w:type="gramStart"/>
            <w:r w:rsidRPr="001C29DC">
              <w:rPr>
                <w:rFonts w:ascii="Calibri" w:eastAsia="Times New Roman" w:hAnsi="Calibri" w:cs="Calibri"/>
                <w:color w:val="000000"/>
                <w:lang w:eastAsia="en-GB"/>
              </w:rPr>
              <w:t>have the ability to</w:t>
            </w:r>
            <w:proofErr w:type="gramEnd"/>
            <w:r w:rsidRPr="001C29DC">
              <w:rPr>
                <w:rFonts w:ascii="Calibri" w:eastAsia="Times New Roman" w:hAnsi="Calibri" w:cs="Calibri"/>
                <w:color w:val="000000"/>
                <w:lang w:eastAsia="en-GB"/>
              </w:rPr>
              <w:t xml:space="preserve"> provide mechanisms in the form of legal text that sets out the requirements under the particular contract e.g. one may be able to claim for liquidated damages if a contract runs over a pre agreed contract duration. </w:t>
            </w:r>
          </w:p>
        </w:tc>
      </w:tr>
    </w:tbl>
    <w:p w14:paraId="5E8085AE" w14:textId="43E64626" w:rsidR="009F50C4" w:rsidRDefault="00D36DC4" w:rsidP="00EA7E9B">
      <w:pPr>
        <w:rPr>
          <w:rFonts w:ascii="Arial" w:hAnsi="Arial" w:cs="Arial"/>
          <w:sz w:val="24"/>
          <w:szCs w:val="24"/>
        </w:rPr>
      </w:pPr>
      <w:r>
        <w:rPr>
          <w:rFonts w:ascii="Arial" w:hAnsi="Arial" w:cs="Arial"/>
          <w:sz w:val="24"/>
          <w:szCs w:val="24"/>
        </w:rPr>
        <w:lastRenderedPageBreak/>
        <w:t xml:space="preserve">In English law there are several ways to rectify for the injured party once the contract has been breached. This can involve </w:t>
      </w:r>
      <w:r w:rsidRPr="0053214E">
        <w:rPr>
          <w:rFonts w:ascii="Arial" w:hAnsi="Arial" w:cs="Arial"/>
          <w:i/>
          <w:iCs/>
          <w:sz w:val="24"/>
          <w:szCs w:val="24"/>
        </w:rPr>
        <w:t>damages being awarded</w:t>
      </w:r>
      <w:r>
        <w:rPr>
          <w:rFonts w:ascii="Arial" w:hAnsi="Arial" w:cs="Arial"/>
          <w:sz w:val="24"/>
          <w:szCs w:val="24"/>
        </w:rPr>
        <w:t xml:space="preserve"> or, </w:t>
      </w:r>
      <w:r w:rsidRPr="0053214E">
        <w:rPr>
          <w:rFonts w:ascii="Arial" w:hAnsi="Arial" w:cs="Arial"/>
          <w:i/>
          <w:iCs/>
          <w:sz w:val="24"/>
          <w:szCs w:val="24"/>
        </w:rPr>
        <w:t>repudiation</w:t>
      </w:r>
      <w:r>
        <w:rPr>
          <w:rFonts w:ascii="Arial" w:hAnsi="Arial" w:cs="Arial"/>
          <w:sz w:val="24"/>
          <w:szCs w:val="24"/>
        </w:rPr>
        <w:t xml:space="preserve"> of the contract</w:t>
      </w:r>
      <w:r w:rsidR="000669A1">
        <w:rPr>
          <w:rFonts w:ascii="Arial" w:hAnsi="Arial" w:cs="Arial"/>
          <w:sz w:val="24"/>
          <w:szCs w:val="24"/>
        </w:rPr>
        <w:t>, which essentially means termination of the contract.</w:t>
      </w:r>
      <w:r>
        <w:rPr>
          <w:rFonts w:ascii="Arial" w:hAnsi="Arial" w:cs="Arial"/>
          <w:sz w:val="24"/>
          <w:szCs w:val="24"/>
        </w:rPr>
        <w:t xml:space="preserve"> If a motion for repudiation is held then the injured party can claim for compensation. </w:t>
      </w:r>
    </w:p>
    <w:p w14:paraId="741DF179" w14:textId="77777777" w:rsidR="00EA7E9B" w:rsidRDefault="00EA7E9B" w:rsidP="00EA7E9B">
      <w:pPr>
        <w:rPr>
          <w:rFonts w:ascii="Arial" w:hAnsi="Arial" w:cs="Arial"/>
          <w:sz w:val="24"/>
          <w:szCs w:val="24"/>
        </w:rPr>
      </w:pPr>
    </w:p>
    <w:tbl>
      <w:tblPr>
        <w:tblW w:w="9309" w:type="dxa"/>
        <w:tblLook w:val="04A0" w:firstRow="1" w:lastRow="0" w:firstColumn="1" w:lastColumn="0" w:noHBand="0" w:noVBand="1"/>
      </w:tblPr>
      <w:tblGrid>
        <w:gridCol w:w="9309"/>
      </w:tblGrid>
      <w:tr w:rsidR="00EA7E9B" w:rsidRPr="00EA7E9B" w14:paraId="63B0C0C8" w14:textId="77777777" w:rsidTr="00EA7E9B">
        <w:trPr>
          <w:trHeight w:val="350"/>
        </w:trPr>
        <w:tc>
          <w:tcPr>
            <w:tcW w:w="93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12F0E8" w14:textId="77777777" w:rsidR="00EA7E9B" w:rsidRPr="00EA7E9B" w:rsidRDefault="00EA7E9B" w:rsidP="00EA7E9B">
            <w:pPr>
              <w:spacing w:after="0" w:line="240" w:lineRule="auto"/>
              <w:jc w:val="center"/>
              <w:rPr>
                <w:rFonts w:ascii="Arial" w:eastAsia="Times New Roman" w:hAnsi="Arial" w:cs="Arial"/>
                <w:b/>
                <w:bCs/>
                <w:color w:val="000000"/>
                <w:sz w:val="24"/>
                <w:szCs w:val="24"/>
                <w:u w:val="single"/>
                <w:lang w:eastAsia="en-GB"/>
              </w:rPr>
            </w:pPr>
            <w:r w:rsidRPr="00EA7E9B">
              <w:rPr>
                <w:rFonts w:ascii="Arial" w:eastAsia="Times New Roman" w:hAnsi="Arial" w:cs="Arial"/>
                <w:b/>
                <w:bCs/>
                <w:color w:val="000000"/>
                <w:sz w:val="24"/>
                <w:szCs w:val="24"/>
                <w:u w:val="single"/>
                <w:lang w:eastAsia="en-GB"/>
              </w:rPr>
              <w:t>Remedies for a breach of contract</w:t>
            </w:r>
          </w:p>
        </w:tc>
      </w:tr>
      <w:tr w:rsidR="00EA7E9B" w:rsidRPr="00EA7E9B" w14:paraId="5AFEA5AD" w14:textId="77777777" w:rsidTr="00EA7E9B">
        <w:trPr>
          <w:trHeight w:val="2802"/>
        </w:trPr>
        <w:tc>
          <w:tcPr>
            <w:tcW w:w="9309" w:type="dxa"/>
            <w:tcBorders>
              <w:top w:val="nil"/>
              <w:left w:val="single" w:sz="4" w:space="0" w:color="auto"/>
              <w:bottom w:val="single" w:sz="4" w:space="0" w:color="auto"/>
              <w:right w:val="single" w:sz="4" w:space="0" w:color="auto"/>
            </w:tcBorders>
            <w:shd w:val="clear" w:color="auto" w:fill="auto"/>
            <w:vAlign w:val="bottom"/>
            <w:hideMark/>
          </w:tcPr>
          <w:p w14:paraId="0EE0A3F5" w14:textId="77777777" w:rsidR="00EA7E9B" w:rsidRPr="00EA7E9B" w:rsidRDefault="00EA7E9B" w:rsidP="00EA7E9B">
            <w:pPr>
              <w:spacing w:after="0" w:line="240" w:lineRule="auto"/>
              <w:rPr>
                <w:rFonts w:ascii="Arial" w:eastAsia="Times New Roman" w:hAnsi="Arial" w:cs="Arial"/>
                <w:color w:val="000000"/>
                <w:sz w:val="24"/>
                <w:szCs w:val="24"/>
                <w:lang w:eastAsia="en-GB"/>
              </w:rPr>
            </w:pPr>
            <w:r w:rsidRPr="00EA7E9B">
              <w:rPr>
                <w:rFonts w:ascii="Arial" w:eastAsia="Times New Roman" w:hAnsi="Arial" w:cs="Arial"/>
                <w:i/>
                <w:iCs/>
                <w:color w:val="000000"/>
                <w:sz w:val="24"/>
                <w:szCs w:val="24"/>
                <w:lang w:eastAsia="en-GB"/>
              </w:rPr>
              <w:t>Repudiation</w:t>
            </w:r>
            <w:r w:rsidRPr="00EA7E9B">
              <w:rPr>
                <w:rFonts w:ascii="Arial" w:eastAsia="Times New Roman" w:hAnsi="Arial" w:cs="Arial"/>
                <w:color w:val="000000"/>
                <w:sz w:val="24"/>
                <w:szCs w:val="24"/>
                <w:lang w:eastAsia="en-GB"/>
              </w:rPr>
              <w:t xml:space="preserve"> refers to the potential termination of a contract </w:t>
            </w:r>
            <w:proofErr w:type="gramStart"/>
            <w:r w:rsidRPr="00EA7E9B">
              <w:rPr>
                <w:rFonts w:ascii="Arial" w:eastAsia="Times New Roman" w:hAnsi="Arial" w:cs="Arial"/>
                <w:color w:val="000000"/>
                <w:sz w:val="24"/>
                <w:szCs w:val="24"/>
                <w:lang w:eastAsia="en-GB"/>
              </w:rPr>
              <w:t>on the basis of</w:t>
            </w:r>
            <w:proofErr w:type="gramEnd"/>
            <w:r w:rsidRPr="00EA7E9B">
              <w:rPr>
                <w:rFonts w:ascii="Arial" w:eastAsia="Times New Roman" w:hAnsi="Arial" w:cs="Arial"/>
                <w:color w:val="000000"/>
                <w:sz w:val="24"/>
                <w:szCs w:val="24"/>
                <w:lang w:eastAsia="en-GB"/>
              </w:rPr>
              <w:t xml:space="preserve"> a breach of the terms. Compensation can then be applied for if </w:t>
            </w:r>
            <w:proofErr w:type="spellStart"/>
            <w:r w:rsidRPr="00EA7E9B">
              <w:rPr>
                <w:rFonts w:ascii="Arial" w:eastAsia="Times New Roman" w:hAnsi="Arial" w:cs="Arial"/>
                <w:color w:val="000000"/>
                <w:sz w:val="24"/>
                <w:szCs w:val="24"/>
                <w:lang w:eastAsia="en-GB"/>
              </w:rPr>
              <w:t>succesful</w:t>
            </w:r>
            <w:proofErr w:type="spellEnd"/>
            <w:r w:rsidRPr="00EA7E9B">
              <w:rPr>
                <w:rFonts w:ascii="Arial" w:eastAsia="Times New Roman" w:hAnsi="Arial" w:cs="Arial"/>
                <w:color w:val="000000"/>
                <w:sz w:val="24"/>
                <w:szCs w:val="24"/>
                <w:lang w:eastAsia="en-GB"/>
              </w:rPr>
              <w:t xml:space="preserve"> repudiation is induced. When </w:t>
            </w:r>
            <w:proofErr w:type="spellStart"/>
            <w:r w:rsidRPr="00EA7E9B">
              <w:rPr>
                <w:rFonts w:ascii="Arial" w:eastAsia="Times New Roman" w:hAnsi="Arial" w:cs="Arial"/>
                <w:color w:val="000000"/>
                <w:sz w:val="24"/>
                <w:szCs w:val="24"/>
                <w:lang w:eastAsia="en-GB"/>
              </w:rPr>
              <w:t>reffering</w:t>
            </w:r>
            <w:proofErr w:type="spellEnd"/>
            <w:r w:rsidRPr="00EA7E9B">
              <w:rPr>
                <w:rFonts w:ascii="Arial" w:eastAsia="Times New Roman" w:hAnsi="Arial" w:cs="Arial"/>
                <w:color w:val="000000"/>
                <w:sz w:val="24"/>
                <w:szCs w:val="24"/>
                <w:lang w:eastAsia="en-GB"/>
              </w:rPr>
              <w:t xml:space="preserve"> to 'warranty' the only way compensation can be provided is by the way of damages. </w:t>
            </w:r>
            <w:r w:rsidRPr="00EA7E9B">
              <w:rPr>
                <w:rFonts w:ascii="Arial" w:eastAsia="Times New Roman" w:hAnsi="Arial" w:cs="Arial"/>
                <w:i/>
                <w:iCs/>
                <w:color w:val="000000"/>
                <w:sz w:val="24"/>
                <w:szCs w:val="24"/>
                <w:lang w:eastAsia="en-GB"/>
              </w:rPr>
              <w:t>Damages</w:t>
            </w:r>
            <w:r w:rsidRPr="00EA7E9B">
              <w:rPr>
                <w:rFonts w:ascii="Arial" w:eastAsia="Times New Roman" w:hAnsi="Arial" w:cs="Arial"/>
                <w:color w:val="000000"/>
                <w:sz w:val="24"/>
                <w:szCs w:val="24"/>
                <w:lang w:eastAsia="en-GB"/>
              </w:rPr>
              <w:t xml:space="preserve"> are awarded to reinstate the 'damaged' party back to the position they would have been prior to any breaches. 'Liquidated damages' are implemented as a contract clause and are enforceable if it is deemed that the specific clause is in breach i.e. a breach of contract duration.</w:t>
            </w:r>
          </w:p>
        </w:tc>
      </w:tr>
      <w:tr w:rsidR="00EA7E9B" w:rsidRPr="00EA7E9B" w14:paraId="46254F53" w14:textId="77777777" w:rsidTr="00EA7E9B">
        <w:trPr>
          <w:trHeight w:val="350"/>
        </w:trPr>
        <w:tc>
          <w:tcPr>
            <w:tcW w:w="9309" w:type="dxa"/>
            <w:tcBorders>
              <w:top w:val="nil"/>
              <w:left w:val="single" w:sz="4" w:space="0" w:color="auto"/>
              <w:bottom w:val="single" w:sz="4" w:space="0" w:color="auto"/>
              <w:right w:val="single" w:sz="4" w:space="0" w:color="auto"/>
            </w:tcBorders>
            <w:shd w:val="clear" w:color="auto" w:fill="auto"/>
            <w:noWrap/>
            <w:vAlign w:val="bottom"/>
            <w:hideMark/>
          </w:tcPr>
          <w:p w14:paraId="7626B61C" w14:textId="77777777" w:rsidR="00EA7E9B" w:rsidRPr="00EA7E9B" w:rsidRDefault="00EA7E9B" w:rsidP="00EA7E9B">
            <w:pPr>
              <w:spacing w:after="0" w:line="240" w:lineRule="auto"/>
              <w:jc w:val="center"/>
              <w:rPr>
                <w:rFonts w:ascii="Arial" w:eastAsia="Times New Roman" w:hAnsi="Arial" w:cs="Arial"/>
                <w:b/>
                <w:bCs/>
                <w:color w:val="000000"/>
                <w:sz w:val="24"/>
                <w:szCs w:val="24"/>
                <w:u w:val="single"/>
                <w:lang w:eastAsia="en-GB"/>
              </w:rPr>
            </w:pPr>
            <w:r w:rsidRPr="00EA7E9B">
              <w:rPr>
                <w:rFonts w:ascii="Arial" w:eastAsia="Times New Roman" w:hAnsi="Arial" w:cs="Arial"/>
                <w:b/>
                <w:bCs/>
                <w:color w:val="000000"/>
                <w:sz w:val="24"/>
                <w:szCs w:val="24"/>
                <w:u w:val="single"/>
                <w:lang w:eastAsia="en-GB"/>
              </w:rPr>
              <w:t>Types of damages</w:t>
            </w:r>
          </w:p>
        </w:tc>
      </w:tr>
      <w:tr w:rsidR="00EA7E9B" w:rsidRPr="00EA7E9B" w14:paraId="45409DA6" w14:textId="77777777" w:rsidTr="00EA7E9B">
        <w:trPr>
          <w:trHeight w:val="1751"/>
        </w:trPr>
        <w:tc>
          <w:tcPr>
            <w:tcW w:w="9309" w:type="dxa"/>
            <w:tcBorders>
              <w:top w:val="nil"/>
              <w:left w:val="single" w:sz="4" w:space="0" w:color="auto"/>
              <w:bottom w:val="single" w:sz="4" w:space="0" w:color="auto"/>
              <w:right w:val="single" w:sz="4" w:space="0" w:color="auto"/>
            </w:tcBorders>
            <w:shd w:val="clear" w:color="auto" w:fill="auto"/>
            <w:vAlign w:val="bottom"/>
            <w:hideMark/>
          </w:tcPr>
          <w:p w14:paraId="2061066F" w14:textId="77777777" w:rsidR="00EA7E9B" w:rsidRPr="00EA7E9B" w:rsidRDefault="00EA7E9B" w:rsidP="00EA7E9B">
            <w:pPr>
              <w:spacing w:after="0" w:line="240" w:lineRule="auto"/>
              <w:rPr>
                <w:rFonts w:ascii="Arial" w:eastAsia="Times New Roman" w:hAnsi="Arial" w:cs="Arial"/>
                <w:i/>
                <w:iCs/>
                <w:color w:val="000000"/>
                <w:sz w:val="24"/>
                <w:szCs w:val="24"/>
                <w:lang w:eastAsia="en-GB"/>
              </w:rPr>
            </w:pPr>
            <w:r w:rsidRPr="00EA7E9B">
              <w:rPr>
                <w:rFonts w:ascii="Arial" w:eastAsia="Times New Roman" w:hAnsi="Arial" w:cs="Arial"/>
                <w:i/>
                <w:iCs/>
                <w:color w:val="000000"/>
                <w:sz w:val="24"/>
                <w:szCs w:val="24"/>
                <w:lang w:eastAsia="en-GB"/>
              </w:rPr>
              <w:t>Special damages are awarded against 'Quantifiable Losses' i.e. profits                General damages are awarded against 'Unquantifiable Losses' i.e. physical inconvenience.                                                                                                   Specific performance refers to one party obtaining a court order which requires the other party to complete their original agreed obligations. (Adams, 2019)</w:t>
            </w:r>
          </w:p>
        </w:tc>
      </w:tr>
    </w:tbl>
    <w:p w14:paraId="3CAACCA9" w14:textId="23591229" w:rsidR="00EE5C89" w:rsidRPr="00EA7E9B" w:rsidRDefault="00EE5C89" w:rsidP="00FD69FD">
      <w:pPr>
        <w:jc w:val="center"/>
        <w:rPr>
          <w:rFonts w:ascii="Arial" w:hAnsi="Arial" w:cs="Arial"/>
          <w:b/>
          <w:bCs/>
          <w:sz w:val="24"/>
          <w:szCs w:val="24"/>
        </w:rPr>
      </w:pPr>
    </w:p>
    <w:p w14:paraId="4F5E805B" w14:textId="762CDD05" w:rsidR="009F50C4" w:rsidRDefault="0060524C" w:rsidP="00FD69FD">
      <w:pPr>
        <w:jc w:val="center"/>
        <w:rPr>
          <w:rFonts w:ascii="Arial" w:hAnsi="Arial" w:cs="Arial"/>
          <w:b/>
          <w:bCs/>
          <w:sz w:val="48"/>
          <w:szCs w:val="48"/>
          <w:u w:val="single"/>
        </w:rPr>
      </w:pPr>
      <w:r>
        <w:rPr>
          <w:rFonts w:ascii="Arial" w:hAnsi="Arial" w:cs="Arial"/>
          <w:b/>
          <w:bCs/>
          <w:sz w:val="48"/>
          <w:szCs w:val="48"/>
          <w:u w:val="single"/>
        </w:rPr>
        <w:t>Legality of the contract</w:t>
      </w:r>
    </w:p>
    <w:p w14:paraId="32280832" w14:textId="2C2C10A4" w:rsidR="007C57BF" w:rsidRDefault="0094001A" w:rsidP="00FD69FD">
      <w:pPr>
        <w:jc w:val="center"/>
        <w:rPr>
          <w:rFonts w:ascii="Arial" w:hAnsi="Arial" w:cs="Arial"/>
          <w:sz w:val="24"/>
          <w:szCs w:val="24"/>
        </w:rPr>
      </w:pPr>
      <w:r>
        <w:rPr>
          <w:rFonts w:ascii="Arial" w:hAnsi="Arial" w:cs="Arial"/>
          <w:sz w:val="24"/>
          <w:szCs w:val="24"/>
        </w:rPr>
        <w:t xml:space="preserve">Legality of the contract refers to the terms of the contract being within the law. Illegal goods or services will not fall under what is considered a legally enforceable contract. An example of this would be, a drug dealer could not take someone to court for non-payment of goods they had supplied, as illegal aspects of a contract render it void. </w:t>
      </w:r>
    </w:p>
    <w:p w14:paraId="31872751" w14:textId="76993DB5" w:rsidR="004B69E1" w:rsidRDefault="004B69E1" w:rsidP="00FD69FD">
      <w:pPr>
        <w:jc w:val="center"/>
        <w:rPr>
          <w:rFonts w:ascii="Arial" w:hAnsi="Arial" w:cs="Arial"/>
          <w:sz w:val="24"/>
          <w:szCs w:val="24"/>
        </w:rPr>
      </w:pPr>
    </w:p>
    <w:p w14:paraId="78D0E5E0" w14:textId="010FC401" w:rsidR="000D1C3B" w:rsidRDefault="000D1C3B" w:rsidP="00FD69FD">
      <w:pPr>
        <w:jc w:val="center"/>
        <w:rPr>
          <w:rFonts w:ascii="Arial" w:hAnsi="Arial" w:cs="Arial"/>
          <w:sz w:val="24"/>
          <w:szCs w:val="24"/>
        </w:rPr>
      </w:pPr>
    </w:p>
    <w:p w14:paraId="54DF1721" w14:textId="77777777" w:rsidR="000D1C3B" w:rsidRDefault="000D1C3B" w:rsidP="00FD69FD">
      <w:pPr>
        <w:jc w:val="center"/>
        <w:rPr>
          <w:rFonts w:ascii="Arial" w:hAnsi="Arial" w:cs="Arial"/>
          <w:sz w:val="24"/>
          <w:szCs w:val="24"/>
        </w:rPr>
      </w:pPr>
    </w:p>
    <w:tbl>
      <w:tblPr>
        <w:tblW w:w="8640" w:type="dxa"/>
        <w:tblLook w:val="04A0" w:firstRow="1" w:lastRow="0" w:firstColumn="1" w:lastColumn="0" w:noHBand="0" w:noVBand="1"/>
      </w:tblPr>
      <w:tblGrid>
        <w:gridCol w:w="8640"/>
      </w:tblGrid>
      <w:tr w:rsidR="000E4519" w:rsidRPr="000E4519" w14:paraId="552EC5BA" w14:textId="77777777" w:rsidTr="000E4519">
        <w:trPr>
          <w:trHeight w:val="310"/>
        </w:trPr>
        <w:tc>
          <w:tcPr>
            <w:tcW w:w="8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A0A6E0" w14:textId="77777777" w:rsidR="000E4519" w:rsidRPr="000E4519" w:rsidRDefault="000E4519" w:rsidP="000E4519">
            <w:pPr>
              <w:spacing w:after="0" w:line="240" w:lineRule="auto"/>
              <w:jc w:val="center"/>
              <w:rPr>
                <w:rFonts w:ascii="Arial" w:eastAsia="Times New Roman" w:hAnsi="Arial" w:cs="Arial"/>
                <w:b/>
                <w:bCs/>
                <w:color w:val="000000"/>
                <w:sz w:val="24"/>
                <w:szCs w:val="24"/>
                <w:u w:val="single"/>
                <w:lang w:eastAsia="en-GB"/>
              </w:rPr>
            </w:pPr>
            <w:r w:rsidRPr="000E4519">
              <w:rPr>
                <w:rFonts w:ascii="Arial" w:eastAsia="Times New Roman" w:hAnsi="Arial" w:cs="Arial"/>
                <w:b/>
                <w:bCs/>
                <w:color w:val="000000"/>
                <w:sz w:val="24"/>
                <w:szCs w:val="24"/>
                <w:u w:val="single"/>
                <w:lang w:eastAsia="en-GB"/>
              </w:rPr>
              <w:t>Legality of contract</w:t>
            </w:r>
          </w:p>
        </w:tc>
      </w:tr>
      <w:tr w:rsidR="000E4519" w:rsidRPr="000E4519" w14:paraId="6939A7CC" w14:textId="77777777" w:rsidTr="000E4519">
        <w:trPr>
          <w:trHeight w:val="2170"/>
        </w:trPr>
        <w:tc>
          <w:tcPr>
            <w:tcW w:w="8640" w:type="dxa"/>
            <w:tcBorders>
              <w:top w:val="nil"/>
              <w:left w:val="single" w:sz="4" w:space="0" w:color="auto"/>
              <w:bottom w:val="single" w:sz="4" w:space="0" w:color="auto"/>
              <w:right w:val="single" w:sz="4" w:space="0" w:color="auto"/>
            </w:tcBorders>
            <w:shd w:val="clear" w:color="auto" w:fill="auto"/>
            <w:vAlign w:val="bottom"/>
            <w:hideMark/>
          </w:tcPr>
          <w:p w14:paraId="7E644F0D" w14:textId="77777777" w:rsidR="000E4519" w:rsidRPr="000E4519" w:rsidRDefault="000E4519" w:rsidP="000E4519">
            <w:pPr>
              <w:spacing w:after="0" w:line="240" w:lineRule="auto"/>
              <w:rPr>
                <w:rFonts w:ascii="Arial" w:eastAsia="Times New Roman" w:hAnsi="Arial" w:cs="Arial"/>
                <w:color w:val="000000"/>
                <w:sz w:val="24"/>
                <w:szCs w:val="24"/>
                <w:lang w:eastAsia="en-GB"/>
              </w:rPr>
            </w:pPr>
            <w:r w:rsidRPr="000E4519">
              <w:rPr>
                <w:rFonts w:ascii="Arial" w:eastAsia="Times New Roman" w:hAnsi="Arial" w:cs="Arial"/>
                <w:color w:val="000000"/>
                <w:sz w:val="24"/>
                <w:szCs w:val="24"/>
                <w:lang w:eastAsia="en-GB"/>
              </w:rPr>
              <w:t xml:space="preserve">A contract can be considered 'illegal' when the terms under which it is agreed are not within the parameters of the law. These types of agreements are unenforceable. No rights are obtained by any party </w:t>
            </w:r>
            <w:proofErr w:type="gramStart"/>
            <w:r w:rsidRPr="000E4519">
              <w:rPr>
                <w:rFonts w:ascii="Arial" w:eastAsia="Times New Roman" w:hAnsi="Arial" w:cs="Arial"/>
                <w:color w:val="000000"/>
                <w:sz w:val="24"/>
                <w:szCs w:val="24"/>
                <w:lang w:eastAsia="en-GB"/>
              </w:rPr>
              <w:t>entered into</w:t>
            </w:r>
            <w:proofErr w:type="gramEnd"/>
            <w:r w:rsidRPr="000E4519">
              <w:rPr>
                <w:rFonts w:ascii="Arial" w:eastAsia="Times New Roman" w:hAnsi="Arial" w:cs="Arial"/>
                <w:color w:val="000000"/>
                <w:sz w:val="24"/>
                <w:szCs w:val="24"/>
                <w:lang w:eastAsia="en-GB"/>
              </w:rPr>
              <w:t xml:space="preserve"> such contracts. An example of this is with car insurance, if you are to be found to be using the car outside of the parameters of the law, your insurance is null and void at the time of discovery. (Upcounsel,2020) (Pease and </w:t>
            </w:r>
            <w:proofErr w:type="spellStart"/>
            <w:r w:rsidRPr="000E4519">
              <w:rPr>
                <w:rFonts w:ascii="Arial" w:eastAsia="Times New Roman" w:hAnsi="Arial" w:cs="Arial"/>
                <w:color w:val="000000"/>
                <w:sz w:val="24"/>
                <w:szCs w:val="24"/>
                <w:lang w:eastAsia="en-GB"/>
              </w:rPr>
              <w:t>Parkisnson</w:t>
            </w:r>
            <w:proofErr w:type="spellEnd"/>
            <w:r w:rsidRPr="000E4519">
              <w:rPr>
                <w:rFonts w:ascii="Arial" w:eastAsia="Times New Roman" w:hAnsi="Arial" w:cs="Arial"/>
                <w:color w:val="000000"/>
                <w:sz w:val="24"/>
                <w:szCs w:val="24"/>
                <w:lang w:eastAsia="en-GB"/>
              </w:rPr>
              <w:t>-Cole, (2013)</w:t>
            </w:r>
          </w:p>
        </w:tc>
      </w:tr>
      <w:tr w:rsidR="000E4519" w:rsidRPr="000E4519" w14:paraId="354B2439" w14:textId="77777777" w:rsidTr="000E4519">
        <w:trPr>
          <w:trHeight w:val="310"/>
        </w:trPr>
        <w:tc>
          <w:tcPr>
            <w:tcW w:w="8640" w:type="dxa"/>
            <w:tcBorders>
              <w:top w:val="nil"/>
              <w:left w:val="single" w:sz="4" w:space="0" w:color="auto"/>
              <w:bottom w:val="single" w:sz="4" w:space="0" w:color="auto"/>
              <w:right w:val="single" w:sz="4" w:space="0" w:color="auto"/>
            </w:tcBorders>
            <w:shd w:val="clear" w:color="auto" w:fill="auto"/>
            <w:noWrap/>
            <w:vAlign w:val="bottom"/>
            <w:hideMark/>
          </w:tcPr>
          <w:p w14:paraId="63E72389" w14:textId="77777777" w:rsidR="000E4519" w:rsidRPr="000E4519" w:rsidRDefault="000E4519" w:rsidP="000E4519">
            <w:pPr>
              <w:spacing w:after="0" w:line="240" w:lineRule="auto"/>
              <w:jc w:val="center"/>
              <w:rPr>
                <w:rFonts w:ascii="Arial" w:eastAsia="Times New Roman" w:hAnsi="Arial" w:cs="Arial"/>
                <w:b/>
                <w:bCs/>
                <w:color w:val="000000"/>
                <w:sz w:val="24"/>
                <w:szCs w:val="24"/>
                <w:u w:val="single"/>
                <w:lang w:eastAsia="en-GB"/>
              </w:rPr>
            </w:pPr>
            <w:r w:rsidRPr="000E4519">
              <w:rPr>
                <w:rFonts w:ascii="Arial" w:eastAsia="Times New Roman" w:hAnsi="Arial" w:cs="Arial"/>
                <w:b/>
                <w:bCs/>
                <w:color w:val="000000"/>
                <w:sz w:val="24"/>
                <w:szCs w:val="24"/>
                <w:u w:val="single"/>
                <w:lang w:eastAsia="en-GB"/>
              </w:rPr>
              <w:lastRenderedPageBreak/>
              <w:t>Case Study</w:t>
            </w:r>
          </w:p>
        </w:tc>
      </w:tr>
      <w:tr w:rsidR="000E4519" w:rsidRPr="000E4519" w14:paraId="4BFC2869" w14:textId="77777777" w:rsidTr="000E4519">
        <w:trPr>
          <w:trHeight w:val="2480"/>
        </w:trPr>
        <w:tc>
          <w:tcPr>
            <w:tcW w:w="8640" w:type="dxa"/>
            <w:tcBorders>
              <w:top w:val="nil"/>
              <w:left w:val="single" w:sz="4" w:space="0" w:color="auto"/>
              <w:bottom w:val="single" w:sz="4" w:space="0" w:color="auto"/>
              <w:right w:val="single" w:sz="4" w:space="0" w:color="auto"/>
            </w:tcBorders>
            <w:shd w:val="clear" w:color="auto" w:fill="auto"/>
            <w:vAlign w:val="bottom"/>
            <w:hideMark/>
          </w:tcPr>
          <w:p w14:paraId="1EB9764D" w14:textId="77777777" w:rsidR="000E4519" w:rsidRPr="000E4519" w:rsidRDefault="000E4519" w:rsidP="000E4519">
            <w:pPr>
              <w:spacing w:after="0" w:line="240" w:lineRule="auto"/>
              <w:rPr>
                <w:rFonts w:ascii="Arial" w:eastAsia="Times New Roman" w:hAnsi="Arial" w:cs="Arial"/>
                <w:color w:val="000000"/>
                <w:sz w:val="24"/>
                <w:szCs w:val="24"/>
                <w:lang w:eastAsia="en-GB"/>
              </w:rPr>
            </w:pPr>
            <w:r w:rsidRPr="000E4519">
              <w:rPr>
                <w:rFonts w:ascii="Arial" w:eastAsia="Times New Roman" w:hAnsi="Arial" w:cs="Arial"/>
                <w:color w:val="000000"/>
                <w:sz w:val="24"/>
                <w:szCs w:val="24"/>
                <w:lang w:eastAsia="en-GB"/>
              </w:rPr>
              <w:t xml:space="preserve">David Taylor &amp; Son v Barnett Trading (1953) When a contract was formed and agreed by the involved parties an order was in force in relation to </w:t>
            </w:r>
            <w:proofErr w:type="spellStart"/>
            <w:r w:rsidRPr="000E4519">
              <w:rPr>
                <w:rFonts w:ascii="Arial" w:eastAsia="Times New Roman" w:hAnsi="Arial" w:cs="Arial"/>
                <w:color w:val="000000"/>
                <w:sz w:val="24"/>
                <w:szCs w:val="24"/>
                <w:lang w:eastAsia="en-GB"/>
              </w:rPr>
              <w:t>selliing</w:t>
            </w:r>
            <w:proofErr w:type="spellEnd"/>
            <w:r w:rsidRPr="000E4519">
              <w:rPr>
                <w:rFonts w:ascii="Arial" w:eastAsia="Times New Roman" w:hAnsi="Arial" w:cs="Arial"/>
                <w:color w:val="000000"/>
                <w:sz w:val="24"/>
                <w:szCs w:val="24"/>
                <w:lang w:eastAsia="en-GB"/>
              </w:rPr>
              <w:t xml:space="preserve"> meat over a certain price. This contract exceeded that price. When Barnett trading did not deliver the agreed goods, Mr Taylor claimed </w:t>
            </w:r>
            <w:proofErr w:type="spellStart"/>
            <w:r w:rsidRPr="000E4519">
              <w:rPr>
                <w:rFonts w:ascii="Arial" w:eastAsia="Times New Roman" w:hAnsi="Arial" w:cs="Arial"/>
                <w:color w:val="000000"/>
                <w:sz w:val="24"/>
                <w:szCs w:val="24"/>
                <w:lang w:eastAsia="en-GB"/>
              </w:rPr>
              <w:t>damges</w:t>
            </w:r>
            <w:proofErr w:type="spellEnd"/>
            <w:r w:rsidRPr="000E4519">
              <w:rPr>
                <w:rFonts w:ascii="Arial" w:eastAsia="Times New Roman" w:hAnsi="Arial" w:cs="Arial"/>
                <w:color w:val="000000"/>
                <w:sz w:val="24"/>
                <w:szCs w:val="24"/>
                <w:lang w:eastAsia="en-GB"/>
              </w:rPr>
              <w:t xml:space="preserve">. The court held in favour of Mr Taylor and ordered Barnett trading to pay damages. On Appeal, it was held that the original contract was illegal at conception and therefore the damages originally ordered were nullified. (Pease and </w:t>
            </w:r>
            <w:proofErr w:type="spellStart"/>
            <w:r w:rsidRPr="000E4519">
              <w:rPr>
                <w:rFonts w:ascii="Arial" w:eastAsia="Times New Roman" w:hAnsi="Arial" w:cs="Arial"/>
                <w:color w:val="000000"/>
                <w:sz w:val="24"/>
                <w:szCs w:val="24"/>
                <w:lang w:eastAsia="en-GB"/>
              </w:rPr>
              <w:t>Parkison</w:t>
            </w:r>
            <w:proofErr w:type="spellEnd"/>
            <w:r w:rsidRPr="000E4519">
              <w:rPr>
                <w:rFonts w:ascii="Arial" w:eastAsia="Times New Roman" w:hAnsi="Arial" w:cs="Arial"/>
                <w:color w:val="000000"/>
                <w:sz w:val="24"/>
                <w:szCs w:val="24"/>
                <w:lang w:eastAsia="en-GB"/>
              </w:rPr>
              <w:t>-Cole, 2013)</w:t>
            </w:r>
          </w:p>
        </w:tc>
      </w:tr>
    </w:tbl>
    <w:p w14:paraId="37DD9D87" w14:textId="105F8569" w:rsidR="00F577F7" w:rsidRPr="00F577F7" w:rsidRDefault="00F577F7" w:rsidP="00FD69FD">
      <w:pPr>
        <w:jc w:val="center"/>
        <w:rPr>
          <w:rFonts w:ascii="Arial" w:hAnsi="Arial" w:cs="Arial"/>
          <w:sz w:val="24"/>
          <w:szCs w:val="24"/>
        </w:rPr>
      </w:pPr>
    </w:p>
    <w:p w14:paraId="7CC0B103" w14:textId="77777777" w:rsidR="00F577F7" w:rsidRDefault="00F577F7" w:rsidP="00FD69FD">
      <w:pPr>
        <w:jc w:val="center"/>
        <w:rPr>
          <w:rFonts w:ascii="Arial" w:hAnsi="Arial" w:cs="Arial"/>
          <w:b/>
          <w:bCs/>
          <w:sz w:val="40"/>
          <w:szCs w:val="40"/>
          <w:u w:val="single"/>
        </w:rPr>
      </w:pPr>
    </w:p>
    <w:p w14:paraId="30642D42" w14:textId="77777777" w:rsidR="00F577F7" w:rsidRDefault="00F577F7" w:rsidP="00FD69FD">
      <w:pPr>
        <w:jc w:val="center"/>
        <w:rPr>
          <w:rFonts w:ascii="Arial" w:hAnsi="Arial" w:cs="Arial"/>
          <w:b/>
          <w:bCs/>
          <w:sz w:val="40"/>
          <w:szCs w:val="40"/>
          <w:u w:val="single"/>
        </w:rPr>
      </w:pPr>
    </w:p>
    <w:p w14:paraId="5560AF82" w14:textId="77777777" w:rsidR="00F577F7" w:rsidRDefault="00F577F7" w:rsidP="00FD69FD">
      <w:pPr>
        <w:jc w:val="center"/>
        <w:rPr>
          <w:rFonts w:ascii="Arial" w:hAnsi="Arial" w:cs="Arial"/>
          <w:b/>
          <w:bCs/>
          <w:sz w:val="40"/>
          <w:szCs w:val="40"/>
          <w:u w:val="single"/>
        </w:rPr>
      </w:pPr>
    </w:p>
    <w:p w14:paraId="31AFD0E4" w14:textId="202F1DF0" w:rsidR="00F577F7" w:rsidRDefault="00F577F7" w:rsidP="00FD69FD">
      <w:pPr>
        <w:jc w:val="center"/>
        <w:rPr>
          <w:rFonts w:ascii="Arial" w:hAnsi="Arial" w:cs="Arial"/>
          <w:b/>
          <w:bCs/>
          <w:sz w:val="40"/>
          <w:szCs w:val="40"/>
          <w:u w:val="single"/>
        </w:rPr>
      </w:pPr>
      <w:r w:rsidRPr="00F577F7">
        <w:rPr>
          <w:rFonts w:ascii="Arial" w:hAnsi="Arial" w:cs="Arial"/>
          <w:b/>
          <w:bCs/>
          <w:sz w:val="40"/>
          <w:szCs w:val="40"/>
          <w:u w:val="single"/>
        </w:rPr>
        <w:t>Environmental Law within the Construction Industry</w:t>
      </w:r>
    </w:p>
    <w:p w14:paraId="4A9C4EC9" w14:textId="77777777" w:rsidR="00EA27B1" w:rsidRPr="00EA27B1" w:rsidRDefault="00EA27B1" w:rsidP="00FD69FD">
      <w:pPr>
        <w:jc w:val="center"/>
        <w:rPr>
          <w:rFonts w:ascii="Arial" w:hAnsi="Arial" w:cs="Arial"/>
          <w:b/>
          <w:bCs/>
          <w:sz w:val="24"/>
          <w:szCs w:val="24"/>
          <w:u w:val="single"/>
        </w:rPr>
      </w:pPr>
    </w:p>
    <w:p w14:paraId="49907502" w14:textId="4D5E7D26" w:rsidR="00F577F7" w:rsidRDefault="00F577F7" w:rsidP="00992C5A">
      <w:pPr>
        <w:jc w:val="both"/>
        <w:rPr>
          <w:rFonts w:ascii="Arial" w:hAnsi="Arial" w:cs="Arial"/>
          <w:sz w:val="24"/>
          <w:szCs w:val="24"/>
        </w:rPr>
      </w:pPr>
      <w:r>
        <w:rPr>
          <w:rFonts w:ascii="Arial" w:hAnsi="Arial" w:cs="Arial"/>
          <w:sz w:val="24"/>
          <w:szCs w:val="24"/>
        </w:rPr>
        <w:t xml:space="preserve">In the United Kingdom, </w:t>
      </w:r>
      <w:r w:rsidR="00EA27B1">
        <w:rPr>
          <w:rFonts w:ascii="Arial" w:hAnsi="Arial" w:cs="Arial"/>
          <w:sz w:val="24"/>
          <w:szCs w:val="24"/>
        </w:rPr>
        <w:t xml:space="preserve">‘Environmental Law’ is designed to </w:t>
      </w:r>
      <w:r w:rsidR="00992C5A">
        <w:rPr>
          <w:rFonts w:ascii="Arial" w:hAnsi="Arial" w:cs="Arial"/>
          <w:sz w:val="24"/>
          <w:szCs w:val="24"/>
        </w:rPr>
        <w:t xml:space="preserve">literally </w:t>
      </w:r>
      <w:r w:rsidR="00EA27B1">
        <w:rPr>
          <w:rFonts w:ascii="Arial" w:hAnsi="Arial" w:cs="Arial"/>
          <w:sz w:val="24"/>
          <w:szCs w:val="24"/>
        </w:rPr>
        <w:t>safeguard the environment. It bridges across many industries and practices and involves many issues which are presented by them. It is very diversified and can involve issues such as, air pollution, clean water, land uses and impacts &amp; climate change.</w:t>
      </w:r>
      <w:r w:rsidR="00992C5A">
        <w:rPr>
          <w:rFonts w:ascii="Arial" w:hAnsi="Arial" w:cs="Arial"/>
          <w:sz w:val="24"/>
          <w:szCs w:val="24"/>
        </w:rPr>
        <w:t xml:space="preserve"> </w:t>
      </w:r>
      <w:r w:rsidR="00EA27B1">
        <w:rPr>
          <w:rFonts w:ascii="Arial" w:hAnsi="Arial" w:cs="Arial"/>
          <w:sz w:val="24"/>
          <w:szCs w:val="24"/>
        </w:rPr>
        <w:t>Specifically</w:t>
      </w:r>
      <w:r w:rsidR="008121CD">
        <w:rPr>
          <w:rFonts w:ascii="Arial" w:hAnsi="Arial" w:cs="Arial"/>
          <w:sz w:val="24"/>
          <w:szCs w:val="24"/>
        </w:rPr>
        <w:t>,</w:t>
      </w:r>
      <w:r w:rsidR="00EA27B1">
        <w:rPr>
          <w:rFonts w:ascii="Arial" w:hAnsi="Arial" w:cs="Arial"/>
          <w:sz w:val="24"/>
          <w:szCs w:val="24"/>
        </w:rPr>
        <w:t xml:space="preserve"> within the construction industry, the processes and resources used are wide ranging and can include practices that are not favourable in some instances to the environment. Environment law is set out to make sure that methods used are as </w:t>
      </w:r>
      <w:r w:rsidR="00992C5A">
        <w:rPr>
          <w:rFonts w:ascii="Arial" w:hAnsi="Arial" w:cs="Arial"/>
          <w:sz w:val="24"/>
          <w:szCs w:val="24"/>
        </w:rPr>
        <w:t>minimally detrimental</w:t>
      </w:r>
      <w:r w:rsidR="00EA27B1">
        <w:rPr>
          <w:rFonts w:ascii="Arial" w:hAnsi="Arial" w:cs="Arial"/>
          <w:sz w:val="24"/>
          <w:szCs w:val="24"/>
        </w:rPr>
        <w:t xml:space="preserve"> to the natural environment we live in, as such that is reasonably practicable. Subsequently, this has meant that some methods and practices have been deemed unsustainable or </w:t>
      </w:r>
      <w:r w:rsidR="00992C5A">
        <w:rPr>
          <w:rFonts w:ascii="Arial" w:hAnsi="Arial" w:cs="Arial"/>
          <w:sz w:val="24"/>
          <w:szCs w:val="24"/>
        </w:rPr>
        <w:t>not in</w:t>
      </w:r>
      <w:r w:rsidR="008121CD">
        <w:rPr>
          <w:rFonts w:ascii="Arial" w:hAnsi="Arial" w:cs="Arial"/>
          <w:sz w:val="24"/>
          <w:szCs w:val="24"/>
        </w:rPr>
        <w:t xml:space="preserve"> </w:t>
      </w:r>
      <w:r w:rsidR="00992C5A">
        <w:rPr>
          <w:rFonts w:ascii="Arial" w:hAnsi="Arial" w:cs="Arial"/>
          <w:sz w:val="24"/>
          <w:szCs w:val="24"/>
        </w:rPr>
        <w:t xml:space="preserve">line with what has been set out as ‘acceptable’ within the law. Environmental law has encouraged new and sustainable practices and technologies throughout the world, lending to a more satisfactory output of pollutants i.e. carbon emissions. </w:t>
      </w:r>
    </w:p>
    <w:p w14:paraId="357EAAB7" w14:textId="05152D34" w:rsidR="002A6FB2" w:rsidRPr="002A6FB2" w:rsidRDefault="002A6FB2" w:rsidP="002A6FB2">
      <w:pPr>
        <w:jc w:val="both"/>
        <w:rPr>
          <w:rFonts w:ascii="Arial" w:hAnsi="Arial" w:cs="Arial"/>
          <w:sz w:val="24"/>
          <w:szCs w:val="24"/>
        </w:rPr>
      </w:pPr>
      <w:r>
        <w:rPr>
          <w:rFonts w:ascii="Arial" w:hAnsi="Arial" w:cs="Arial"/>
          <w:sz w:val="24"/>
          <w:szCs w:val="24"/>
        </w:rPr>
        <w:t>Back at the beginning of</w:t>
      </w:r>
      <w:r w:rsidRPr="002A6FB2">
        <w:rPr>
          <w:rFonts w:ascii="Arial" w:hAnsi="Arial" w:cs="Arial"/>
          <w:sz w:val="24"/>
          <w:szCs w:val="24"/>
        </w:rPr>
        <w:t xml:space="preserve"> environmenta</w:t>
      </w:r>
      <w:r>
        <w:rPr>
          <w:rFonts w:ascii="Arial" w:hAnsi="Arial" w:cs="Arial"/>
          <w:sz w:val="24"/>
          <w:szCs w:val="24"/>
        </w:rPr>
        <w:t>l law in Britain, a booming, unregulated industrial revolution quickly presented problems linking to health</w:t>
      </w:r>
      <w:r w:rsidRPr="002A6FB2">
        <w:rPr>
          <w:rFonts w:ascii="Arial" w:hAnsi="Arial" w:cs="Arial"/>
          <w:sz w:val="24"/>
          <w:szCs w:val="24"/>
        </w:rPr>
        <w:t xml:space="preserve"> such as typhoid and cholera. The </w:t>
      </w:r>
      <w:r>
        <w:rPr>
          <w:rFonts w:ascii="Arial" w:hAnsi="Arial" w:cs="Arial"/>
          <w:sz w:val="24"/>
          <w:szCs w:val="24"/>
        </w:rPr>
        <w:t>early</w:t>
      </w:r>
      <w:r w:rsidRPr="002A6FB2">
        <w:rPr>
          <w:rFonts w:ascii="Arial" w:hAnsi="Arial" w:cs="Arial"/>
          <w:sz w:val="24"/>
          <w:szCs w:val="24"/>
        </w:rPr>
        <w:t xml:space="preserve"> environmental laws</w:t>
      </w:r>
      <w:r>
        <w:rPr>
          <w:rFonts w:ascii="Arial" w:hAnsi="Arial" w:cs="Arial"/>
          <w:sz w:val="24"/>
          <w:szCs w:val="24"/>
        </w:rPr>
        <w:t xml:space="preserve"> set out to tackle</w:t>
      </w:r>
      <w:r w:rsidRPr="002A6FB2">
        <w:rPr>
          <w:rFonts w:ascii="Arial" w:hAnsi="Arial" w:cs="Arial"/>
          <w:sz w:val="24"/>
          <w:szCs w:val="24"/>
        </w:rPr>
        <w:t xml:space="preserve"> </w:t>
      </w:r>
      <w:r>
        <w:rPr>
          <w:rFonts w:ascii="Arial" w:hAnsi="Arial" w:cs="Arial"/>
          <w:sz w:val="24"/>
          <w:szCs w:val="24"/>
        </w:rPr>
        <w:t>issues</w:t>
      </w:r>
      <w:r w:rsidRPr="002A6FB2">
        <w:rPr>
          <w:rFonts w:ascii="Arial" w:hAnsi="Arial" w:cs="Arial"/>
          <w:sz w:val="24"/>
          <w:szCs w:val="24"/>
        </w:rPr>
        <w:t xml:space="preserve"> </w:t>
      </w:r>
      <w:r>
        <w:rPr>
          <w:rFonts w:ascii="Arial" w:hAnsi="Arial" w:cs="Arial"/>
          <w:sz w:val="24"/>
          <w:szCs w:val="24"/>
        </w:rPr>
        <w:t>extending to</w:t>
      </w:r>
      <w:r w:rsidRPr="002A6FB2">
        <w:rPr>
          <w:rFonts w:ascii="Arial" w:hAnsi="Arial" w:cs="Arial"/>
          <w:sz w:val="24"/>
          <w:szCs w:val="24"/>
        </w:rPr>
        <w:t xml:space="preserve"> sewage, housing and town planning and even a </w:t>
      </w:r>
      <w:r>
        <w:rPr>
          <w:rFonts w:ascii="Arial" w:hAnsi="Arial" w:cs="Arial"/>
          <w:sz w:val="24"/>
          <w:szCs w:val="24"/>
        </w:rPr>
        <w:t xml:space="preserve">rudimentary </w:t>
      </w:r>
      <w:r w:rsidRPr="002A6FB2">
        <w:rPr>
          <w:rFonts w:ascii="Arial" w:hAnsi="Arial" w:cs="Arial"/>
          <w:sz w:val="24"/>
          <w:szCs w:val="24"/>
        </w:rPr>
        <w:t>control of atmospheric emissions, by virtue of the Alkali Act 1863. A century later, smog was the major issue dealt with under environmental laws.</w:t>
      </w:r>
    </w:p>
    <w:p w14:paraId="5956ADAA" w14:textId="0F75E0A6" w:rsidR="002A6FB2" w:rsidRDefault="002A6FB2" w:rsidP="002A6FB2">
      <w:pPr>
        <w:jc w:val="both"/>
        <w:rPr>
          <w:rFonts w:ascii="Arial" w:hAnsi="Arial" w:cs="Arial"/>
          <w:sz w:val="24"/>
          <w:szCs w:val="24"/>
        </w:rPr>
      </w:pPr>
      <w:r w:rsidRPr="002A6FB2">
        <w:rPr>
          <w:rFonts w:ascii="Arial" w:hAnsi="Arial" w:cs="Arial"/>
          <w:sz w:val="24"/>
          <w:szCs w:val="24"/>
        </w:rPr>
        <w:t xml:space="preserve">As environmental issues have continued to creep up the social, political and scientific agenda, the body of environmental law has developed with it. The last 25 years have </w:t>
      </w:r>
      <w:r w:rsidRPr="002A6FB2">
        <w:rPr>
          <w:rFonts w:ascii="Arial" w:hAnsi="Arial" w:cs="Arial"/>
          <w:sz w:val="24"/>
          <w:szCs w:val="24"/>
        </w:rPr>
        <w:lastRenderedPageBreak/>
        <w:t>seen a huge growth in the number and complexity of environmental laws in the UK, many of which have come from EU law.</w:t>
      </w:r>
      <w:r w:rsidR="00AB36D7">
        <w:rPr>
          <w:rFonts w:ascii="Arial" w:hAnsi="Arial" w:cs="Arial"/>
          <w:sz w:val="24"/>
          <w:szCs w:val="24"/>
        </w:rPr>
        <w:t xml:space="preserve"> </w:t>
      </w:r>
    </w:p>
    <w:p w14:paraId="4FF68D1F" w14:textId="77777777" w:rsidR="00992C5A" w:rsidRPr="00F577F7" w:rsidRDefault="00992C5A" w:rsidP="00FD69FD">
      <w:pPr>
        <w:jc w:val="center"/>
        <w:rPr>
          <w:rFonts w:ascii="Arial" w:hAnsi="Arial" w:cs="Arial"/>
          <w:sz w:val="24"/>
          <w:szCs w:val="24"/>
        </w:rPr>
      </w:pPr>
    </w:p>
    <w:sectPr w:rsidR="00992C5A" w:rsidRPr="00F577F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109E26" w14:textId="77777777" w:rsidR="00941BC9" w:rsidRDefault="00941BC9" w:rsidP="00D357D4">
      <w:pPr>
        <w:spacing w:after="0" w:line="240" w:lineRule="auto"/>
      </w:pPr>
      <w:r>
        <w:separator/>
      </w:r>
    </w:p>
  </w:endnote>
  <w:endnote w:type="continuationSeparator" w:id="0">
    <w:p w14:paraId="6F022F6E" w14:textId="77777777" w:rsidR="00941BC9" w:rsidRDefault="00941BC9" w:rsidP="00D357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1C3CA7" w14:textId="77777777" w:rsidR="009B0964" w:rsidRDefault="009B09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8247723"/>
      <w:docPartObj>
        <w:docPartGallery w:val="Page Numbers (Bottom of Page)"/>
        <w:docPartUnique/>
      </w:docPartObj>
    </w:sdtPr>
    <w:sdtContent>
      <w:bookmarkStart w:id="0" w:name="_GoBack" w:displacedByCustomXml="prev"/>
      <w:bookmarkEnd w:id="0" w:displacedByCustomXml="prev"/>
      <w:p w14:paraId="702EC575" w14:textId="106316ED" w:rsidR="009B0964" w:rsidRDefault="009B096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582F2A8" w14:textId="77777777" w:rsidR="0040504B" w:rsidRDefault="004050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CE19EB" w14:textId="77777777" w:rsidR="009B0964" w:rsidRDefault="009B0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DC36D" w14:textId="77777777" w:rsidR="00941BC9" w:rsidRDefault="00941BC9" w:rsidP="00D357D4">
      <w:pPr>
        <w:spacing w:after="0" w:line="240" w:lineRule="auto"/>
      </w:pPr>
      <w:r>
        <w:separator/>
      </w:r>
    </w:p>
  </w:footnote>
  <w:footnote w:type="continuationSeparator" w:id="0">
    <w:p w14:paraId="02ECEFAE" w14:textId="77777777" w:rsidR="00941BC9" w:rsidRDefault="00941BC9" w:rsidP="00D357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1FEDDB" w14:textId="77777777" w:rsidR="009B0964" w:rsidRDefault="009B09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4DFAB3" w14:textId="77777777" w:rsidR="009B0964" w:rsidRDefault="009B09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B3D33F" w14:textId="77777777" w:rsidR="009B0964" w:rsidRDefault="009B09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FE59AB"/>
    <w:multiLevelType w:val="hybridMultilevel"/>
    <w:tmpl w:val="9482E9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6F5D0069"/>
    <w:multiLevelType w:val="hybridMultilevel"/>
    <w:tmpl w:val="B25C0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7D4"/>
    <w:rsid w:val="000669A1"/>
    <w:rsid w:val="000836E7"/>
    <w:rsid w:val="000B40C1"/>
    <w:rsid w:val="000C6FEB"/>
    <w:rsid w:val="000D1C3B"/>
    <w:rsid w:val="000E0DB4"/>
    <w:rsid w:val="000E4519"/>
    <w:rsid w:val="000F466A"/>
    <w:rsid w:val="00130EF5"/>
    <w:rsid w:val="001C29DC"/>
    <w:rsid w:val="001C47C8"/>
    <w:rsid w:val="001F32A3"/>
    <w:rsid w:val="0023672A"/>
    <w:rsid w:val="00272AA2"/>
    <w:rsid w:val="002A1CE3"/>
    <w:rsid w:val="002A6FB2"/>
    <w:rsid w:val="002B6F57"/>
    <w:rsid w:val="002D5143"/>
    <w:rsid w:val="002F1DA2"/>
    <w:rsid w:val="00372A49"/>
    <w:rsid w:val="003B6090"/>
    <w:rsid w:val="0040504B"/>
    <w:rsid w:val="00407A1A"/>
    <w:rsid w:val="004A3D8D"/>
    <w:rsid w:val="004B69E1"/>
    <w:rsid w:val="004C54B1"/>
    <w:rsid w:val="0053214E"/>
    <w:rsid w:val="005842F7"/>
    <w:rsid w:val="00591587"/>
    <w:rsid w:val="005B0E0D"/>
    <w:rsid w:val="005E476C"/>
    <w:rsid w:val="005F0FB3"/>
    <w:rsid w:val="0060524C"/>
    <w:rsid w:val="00611F46"/>
    <w:rsid w:val="006778A5"/>
    <w:rsid w:val="006E0EC3"/>
    <w:rsid w:val="00785B6C"/>
    <w:rsid w:val="007C57BF"/>
    <w:rsid w:val="007E5C79"/>
    <w:rsid w:val="008121CD"/>
    <w:rsid w:val="00845D66"/>
    <w:rsid w:val="00845F1D"/>
    <w:rsid w:val="00877320"/>
    <w:rsid w:val="00877CC8"/>
    <w:rsid w:val="008F308D"/>
    <w:rsid w:val="008F61E8"/>
    <w:rsid w:val="00903CB1"/>
    <w:rsid w:val="00910C8E"/>
    <w:rsid w:val="0094001A"/>
    <w:rsid w:val="00941BC9"/>
    <w:rsid w:val="00992C5A"/>
    <w:rsid w:val="009A7D27"/>
    <w:rsid w:val="009B0964"/>
    <w:rsid w:val="009C537D"/>
    <w:rsid w:val="009E31EE"/>
    <w:rsid w:val="009F50C4"/>
    <w:rsid w:val="00A016A3"/>
    <w:rsid w:val="00A26919"/>
    <w:rsid w:val="00AB36D7"/>
    <w:rsid w:val="00AC4182"/>
    <w:rsid w:val="00B41A10"/>
    <w:rsid w:val="00B6366A"/>
    <w:rsid w:val="00BA056B"/>
    <w:rsid w:val="00BA0DAD"/>
    <w:rsid w:val="00BC499A"/>
    <w:rsid w:val="00BC5302"/>
    <w:rsid w:val="00C47A7C"/>
    <w:rsid w:val="00C64BBF"/>
    <w:rsid w:val="00C65C1C"/>
    <w:rsid w:val="00C8045F"/>
    <w:rsid w:val="00CD475D"/>
    <w:rsid w:val="00CE49E8"/>
    <w:rsid w:val="00CF2A54"/>
    <w:rsid w:val="00D05DE8"/>
    <w:rsid w:val="00D357D4"/>
    <w:rsid w:val="00D36DC4"/>
    <w:rsid w:val="00D4319A"/>
    <w:rsid w:val="00DB1FF7"/>
    <w:rsid w:val="00DD50D0"/>
    <w:rsid w:val="00DE1DAA"/>
    <w:rsid w:val="00E108BC"/>
    <w:rsid w:val="00E93E02"/>
    <w:rsid w:val="00EA27B1"/>
    <w:rsid w:val="00EA7E9B"/>
    <w:rsid w:val="00EE5C89"/>
    <w:rsid w:val="00F27FE4"/>
    <w:rsid w:val="00F577F7"/>
    <w:rsid w:val="00F92F19"/>
    <w:rsid w:val="00FD6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EAF4AAA"/>
  <w15:chartTrackingRefBased/>
  <w15:docId w15:val="{724A1A06-6261-4451-B4C2-1B82847D5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57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7D4"/>
  </w:style>
  <w:style w:type="paragraph" w:styleId="Footer">
    <w:name w:val="footer"/>
    <w:basedOn w:val="Normal"/>
    <w:link w:val="FooterChar"/>
    <w:uiPriority w:val="99"/>
    <w:unhideWhenUsed/>
    <w:rsid w:val="00D357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7D4"/>
  </w:style>
  <w:style w:type="paragraph" w:styleId="ListParagraph">
    <w:name w:val="List Paragraph"/>
    <w:basedOn w:val="Normal"/>
    <w:uiPriority w:val="34"/>
    <w:qFormat/>
    <w:rsid w:val="002A1CE3"/>
    <w:pPr>
      <w:ind w:left="720"/>
      <w:contextualSpacing/>
    </w:pPr>
  </w:style>
  <w:style w:type="table" w:styleId="TableGrid">
    <w:name w:val="Table Grid"/>
    <w:basedOn w:val="TableNormal"/>
    <w:uiPriority w:val="39"/>
    <w:rsid w:val="000C6F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034879">
      <w:bodyDiv w:val="1"/>
      <w:marLeft w:val="0"/>
      <w:marRight w:val="0"/>
      <w:marTop w:val="0"/>
      <w:marBottom w:val="0"/>
      <w:divBdr>
        <w:top w:val="none" w:sz="0" w:space="0" w:color="auto"/>
        <w:left w:val="none" w:sz="0" w:space="0" w:color="auto"/>
        <w:bottom w:val="none" w:sz="0" w:space="0" w:color="auto"/>
        <w:right w:val="none" w:sz="0" w:space="0" w:color="auto"/>
      </w:divBdr>
    </w:div>
    <w:div w:id="135337456">
      <w:bodyDiv w:val="1"/>
      <w:marLeft w:val="0"/>
      <w:marRight w:val="0"/>
      <w:marTop w:val="0"/>
      <w:marBottom w:val="0"/>
      <w:divBdr>
        <w:top w:val="none" w:sz="0" w:space="0" w:color="auto"/>
        <w:left w:val="none" w:sz="0" w:space="0" w:color="auto"/>
        <w:bottom w:val="none" w:sz="0" w:space="0" w:color="auto"/>
        <w:right w:val="none" w:sz="0" w:space="0" w:color="auto"/>
      </w:divBdr>
    </w:div>
    <w:div w:id="369233662">
      <w:bodyDiv w:val="1"/>
      <w:marLeft w:val="0"/>
      <w:marRight w:val="0"/>
      <w:marTop w:val="0"/>
      <w:marBottom w:val="0"/>
      <w:divBdr>
        <w:top w:val="none" w:sz="0" w:space="0" w:color="auto"/>
        <w:left w:val="none" w:sz="0" w:space="0" w:color="auto"/>
        <w:bottom w:val="none" w:sz="0" w:space="0" w:color="auto"/>
        <w:right w:val="none" w:sz="0" w:space="0" w:color="auto"/>
      </w:divBdr>
    </w:div>
    <w:div w:id="372460052">
      <w:bodyDiv w:val="1"/>
      <w:marLeft w:val="0"/>
      <w:marRight w:val="0"/>
      <w:marTop w:val="0"/>
      <w:marBottom w:val="0"/>
      <w:divBdr>
        <w:top w:val="none" w:sz="0" w:space="0" w:color="auto"/>
        <w:left w:val="none" w:sz="0" w:space="0" w:color="auto"/>
        <w:bottom w:val="none" w:sz="0" w:space="0" w:color="auto"/>
        <w:right w:val="none" w:sz="0" w:space="0" w:color="auto"/>
      </w:divBdr>
    </w:div>
    <w:div w:id="423113705">
      <w:bodyDiv w:val="1"/>
      <w:marLeft w:val="0"/>
      <w:marRight w:val="0"/>
      <w:marTop w:val="0"/>
      <w:marBottom w:val="0"/>
      <w:divBdr>
        <w:top w:val="none" w:sz="0" w:space="0" w:color="auto"/>
        <w:left w:val="none" w:sz="0" w:space="0" w:color="auto"/>
        <w:bottom w:val="none" w:sz="0" w:space="0" w:color="auto"/>
        <w:right w:val="none" w:sz="0" w:space="0" w:color="auto"/>
      </w:divBdr>
    </w:div>
    <w:div w:id="589579961">
      <w:bodyDiv w:val="1"/>
      <w:marLeft w:val="0"/>
      <w:marRight w:val="0"/>
      <w:marTop w:val="0"/>
      <w:marBottom w:val="0"/>
      <w:divBdr>
        <w:top w:val="none" w:sz="0" w:space="0" w:color="auto"/>
        <w:left w:val="none" w:sz="0" w:space="0" w:color="auto"/>
        <w:bottom w:val="none" w:sz="0" w:space="0" w:color="auto"/>
        <w:right w:val="none" w:sz="0" w:space="0" w:color="auto"/>
      </w:divBdr>
      <w:divsChild>
        <w:div w:id="1568954972">
          <w:marLeft w:val="0"/>
          <w:marRight w:val="0"/>
          <w:marTop w:val="0"/>
          <w:marBottom w:val="0"/>
          <w:divBdr>
            <w:top w:val="none" w:sz="0" w:space="0" w:color="auto"/>
            <w:left w:val="none" w:sz="0" w:space="0" w:color="auto"/>
            <w:bottom w:val="none" w:sz="0" w:space="0" w:color="auto"/>
            <w:right w:val="none" w:sz="0" w:space="0" w:color="auto"/>
          </w:divBdr>
          <w:divsChild>
            <w:div w:id="14798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909181">
      <w:bodyDiv w:val="1"/>
      <w:marLeft w:val="0"/>
      <w:marRight w:val="0"/>
      <w:marTop w:val="0"/>
      <w:marBottom w:val="0"/>
      <w:divBdr>
        <w:top w:val="none" w:sz="0" w:space="0" w:color="auto"/>
        <w:left w:val="none" w:sz="0" w:space="0" w:color="auto"/>
        <w:bottom w:val="none" w:sz="0" w:space="0" w:color="auto"/>
        <w:right w:val="none" w:sz="0" w:space="0" w:color="auto"/>
      </w:divBdr>
    </w:div>
    <w:div w:id="945037782">
      <w:bodyDiv w:val="1"/>
      <w:marLeft w:val="0"/>
      <w:marRight w:val="0"/>
      <w:marTop w:val="0"/>
      <w:marBottom w:val="0"/>
      <w:divBdr>
        <w:top w:val="none" w:sz="0" w:space="0" w:color="auto"/>
        <w:left w:val="none" w:sz="0" w:space="0" w:color="auto"/>
        <w:bottom w:val="none" w:sz="0" w:space="0" w:color="auto"/>
        <w:right w:val="none" w:sz="0" w:space="0" w:color="auto"/>
      </w:divBdr>
    </w:div>
    <w:div w:id="993294503">
      <w:bodyDiv w:val="1"/>
      <w:marLeft w:val="0"/>
      <w:marRight w:val="0"/>
      <w:marTop w:val="0"/>
      <w:marBottom w:val="0"/>
      <w:divBdr>
        <w:top w:val="none" w:sz="0" w:space="0" w:color="auto"/>
        <w:left w:val="none" w:sz="0" w:space="0" w:color="auto"/>
        <w:bottom w:val="none" w:sz="0" w:space="0" w:color="auto"/>
        <w:right w:val="none" w:sz="0" w:space="0" w:color="auto"/>
      </w:divBdr>
    </w:div>
    <w:div w:id="995035169">
      <w:bodyDiv w:val="1"/>
      <w:marLeft w:val="0"/>
      <w:marRight w:val="0"/>
      <w:marTop w:val="0"/>
      <w:marBottom w:val="0"/>
      <w:divBdr>
        <w:top w:val="none" w:sz="0" w:space="0" w:color="auto"/>
        <w:left w:val="none" w:sz="0" w:space="0" w:color="auto"/>
        <w:bottom w:val="none" w:sz="0" w:space="0" w:color="auto"/>
        <w:right w:val="none" w:sz="0" w:space="0" w:color="auto"/>
      </w:divBdr>
    </w:div>
    <w:div w:id="1423530477">
      <w:bodyDiv w:val="1"/>
      <w:marLeft w:val="0"/>
      <w:marRight w:val="0"/>
      <w:marTop w:val="0"/>
      <w:marBottom w:val="0"/>
      <w:divBdr>
        <w:top w:val="none" w:sz="0" w:space="0" w:color="auto"/>
        <w:left w:val="none" w:sz="0" w:space="0" w:color="auto"/>
        <w:bottom w:val="none" w:sz="0" w:space="0" w:color="auto"/>
        <w:right w:val="none" w:sz="0" w:space="0" w:color="auto"/>
      </w:divBdr>
    </w:div>
    <w:div w:id="1920165855">
      <w:bodyDiv w:val="1"/>
      <w:marLeft w:val="0"/>
      <w:marRight w:val="0"/>
      <w:marTop w:val="0"/>
      <w:marBottom w:val="0"/>
      <w:divBdr>
        <w:top w:val="none" w:sz="0" w:space="0" w:color="auto"/>
        <w:left w:val="none" w:sz="0" w:space="0" w:color="auto"/>
        <w:bottom w:val="none" w:sz="0" w:space="0" w:color="auto"/>
        <w:right w:val="none" w:sz="0" w:space="0" w:color="auto"/>
      </w:divBdr>
    </w:div>
    <w:div w:id="1965967609">
      <w:bodyDiv w:val="1"/>
      <w:marLeft w:val="0"/>
      <w:marRight w:val="0"/>
      <w:marTop w:val="0"/>
      <w:marBottom w:val="0"/>
      <w:divBdr>
        <w:top w:val="none" w:sz="0" w:space="0" w:color="auto"/>
        <w:left w:val="none" w:sz="0" w:space="0" w:color="auto"/>
        <w:bottom w:val="none" w:sz="0" w:space="0" w:color="auto"/>
        <w:right w:val="none" w:sz="0" w:space="0" w:color="auto"/>
      </w:divBdr>
    </w:div>
    <w:div w:id="2024700484">
      <w:bodyDiv w:val="1"/>
      <w:marLeft w:val="0"/>
      <w:marRight w:val="0"/>
      <w:marTop w:val="0"/>
      <w:marBottom w:val="0"/>
      <w:divBdr>
        <w:top w:val="none" w:sz="0" w:space="0" w:color="auto"/>
        <w:left w:val="none" w:sz="0" w:space="0" w:color="auto"/>
        <w:bottom w:val="none" w:sz="0" w:space="0" w:color="auto"/>
        <w:right w:val="none" w:sz="0" w:space="0" w:color="auto"/>
      </w:divBdr>
    </w:div>
    <w:div w:id="2055738383">
      <w:bodyDiv w:val="1"/>
      <w:marLeft w:val="0"/>
      <w:marRight w:val="0"/>
      <w:marTop w:val="0"/>
      <w:marBottom w:val="0"/>
      <w:divBdr>
        <w:top w:val="none" w:sz="0" w:space="0" w:color="auto"/>
        <w:left w:val="none" w:sz="0" w:space="0" w:color="auto"/>
        <w:bottom w:val="none" w:sz="0" w:space="0" w:color="auto"/>
        <w:right w:val="none" w:sz="0" w:space="0" w:color="auto"/>
      </w:divBdr>
    </w:div>
    <w:div w:id="2123063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2734</Words>
  <Characters>15590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Tiffany Green</dc:creator>
  <cp:keywords/>
  <dc:description/>
  <cp:lastModifiedBy>Tiffany Green</cp:lastModifiedBy>
  <cp:revision>2</cp:revision>
  <dcterms:created xsi:type="dcterms:W3CDTF">2020-02-25T12:59:00Z</dcterms:created>
  <dcterms:modified xsi:type="dcterms:W3CDTF">2020-02-25T12:59:00Z</dcterms:modified>
</cp:coreProperties>
</file>