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16514" w14:textId="77777777" w:rsidR="003F3651" w:rsidRDefault="00F37B62">
      <w:r>
        <w:rPr>
          <w:rFonts w:ascii="Arial" w:hAnsi="Arial"/>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EDF6E62" w14:textId="77777777" w:rsidR="00F37B62" w:rsidRDefault="00F37B62"/>
    <w:p w14:paraId="1C9A6F55" w14:textId="77777777" w:rsidR="00F37B62" w:rsidRDefault="00F37B62"/>
    <w:p w14:paraId="6BADDF86" w14:textId="77777777" w:rsidR="00F37B62" w:rsidRDefault="00F37B62"/>
    <w:p w14:paraId="08651B1C" w14:textId="77777777" w:rsidR="1DFE5274" w:rsidRDefault="1DFE5274" w:rsidP="536CBB34">
      <w:pPr>
        <w:rPr>
          <w:rFonts w:ascii="Arial" w:hAnsi="Arial" w:cs="Arial"/>
          <w:b/>
          <w:bCs/>
          <w:sz w:val="56"/>
          <w:szCs w:val="56"/>
        </w:rPr>
      </w:pPr>
      <w:r w:rsidRPr="0B00DAAE">
        <w:rPr>
          <w:rFonts w:ascii="Arial" w:hAnsi="Arial" w:cs="Arial"/>
          <w:b/>
          <w:bCs/>
          <w:szCs w:val="56"/>
        </w:rPr>
        <w:t xml:space="preserve">BA (Hons) </w:t>
      </w:r>
      <w:r w:rsidR="115A4DBB" w:rsidRPr="0B00DAAE">
        <w:rPr>
          <w:rFonts w:ascii="Arial" w:hAnsi="Arial" w:cs="Arial"/>
          <w:b/>
          <w:bCs/>
          <w:szCs w:val="56"/>
        </w:rPr>
        <w:t xml:space="preserve">Leadership </w:t>
      </w:r>
      <w:r w:rsidR="258B3E3D" w:rsidRPr="0B00DAAE">
        <w:rPr>
          <w:rFonts w:ascii="Arial" w:hAnsi="Arial" w:cs="Arial"/>
          <w:b/>
          <w:bCs/>
          <w:szCs w:val="56"/>
        </w:rPr>
        <w:t>and Management</w:t>
      </w:r>
      <w:r w:rsidRPr="0B00DAAE">
        <w:rPr>
          <w:rFonts w:ascii="Arial" w:hAnsi="Arial" w:cs="Arial"/>
          <w:b/>
          <w:bCs/>
          <w:szCs w:val="56"/>
        </w:rPr>
        <w:t xml:space="preserve"> </w:t>
      </w:r>
    </w:p>
    <w:p w14:paraId="29CDA55D" w14:textId="77777777" w:rsidR="00F37B62" w:rsidRDefault="00F37B62" w:rsidP="00F37B62">
      <w:pPr>
        <w:spacing w:line="600" w:lineRule="auto"/>
        <w:rPr>
          <w:rFonts w:ascii="Arial" w:hAnsi="Arial" w:cs="Arial"/>
          <w:i/>
          <w:iCs/>
        </w:rPr>
      </w:pPr>
    </w:p>
    <w:p w14:paraId="514DB05C" w14:textId="77777777" w:rsidR="006C535C" w:rsidRPr="008F4215" w:rsidRDefault="00F37B62" w:rsidP="00F37B62">
      <w:pPr>
        <w:spacing w:line="600" w:lineRule="auto"/>
        <w:rPr>
          <w:rFonts w:ascii="Arial" w:hAnsi="Arial" w:cs="Arial"/>
          <w:b/>
          <w:bCs/>
          <w:i/>
          <w:iCs/>
        </w:rPr>
      </w:pPr>
      <w:r w:rsidRPr="008F4215">
        <w:rPr>
          <w:rFonts w:ascii="Arial" w:hAnsi="Arial" w:cs="Arial"/>
          <w:b/>
          <w:bCs/>
          <w:i/>
          <w:iCs/>
        </w:rPr>
        <w:t>Student Name:</w:t>
      </w:r>
      <w:r w:rsidR="006C535C">
        <w:rPr>
          <w:rFonts w:ascii="Arial" w:hAnsi="Arial" w:cs="Arial"/>
          <w:b/>
          <w:bCs/>
          <w:i/>
          <w:iCs/>
        </w:rPr>
        <w:t xml:space="preserve"> Daniel Claudiu Moldoveanu</w:t>
      </w:r>
    </w:p>
    <w:p w14:paraId="2C738F84" w14:textId="77777777" w:rsidR="00F37B62" w:rsidRPr="008F4215" w:rsidRDefault="00F37B62" w:rsidP="00F37B62">
      <w:pPr>
        <w:spacing w:line="600" w:lineRule="auto"/>
        <w:rPr>
          <w:rFonts w:ascii="Arial" w:hAnsi="Arial" w:cs="Arial"/>
          <w:b/>
          <w:bCs/>
          <w:i/>
          <w:iCs/>
        </w:rPr>
      </w:pPr>
      <w:r w:rsidRPr="008F4215">
        <w:rPr>
          <w:rFonts w:ascii="Arial" w:hAnsi="Arial" w:cs="Arial"/>
          <w:b/>
          <w:bCs/>
          <w:i/>
          <w:iCs/>
        </w:rPr>
        <w:t>Student Number:</w:t>
      </w:r>
      <w:r w:rsidR="006C535C">
        <w:rPr>
          <w:rFonts w:ascii="Arial" w:hAnsi="Arial" w:cs="Arial"/>
          <w:b/>
          <w:bCs/>
          <w:i/>
          <w:iCs/>
        </w:rPr>
        <w:t xml:space="preserve"> 2411183</w:t>
      </w:r>
    </w:p>
    <w:p w14:paraId="6855897A" w14:textId="77777777" w:rsidR="00F37B62" w:rsidRPr="00F37B62" w:rsidRDefault="00F37B62" w:rsidP="0B00DAAE">
      <w:pPr>
        <w:spacing w:line="600" w:lineRule="auto"/>
        <w:rPr>
          <w:rFonts w:ascii="Arial" w:hAnsi="Arial" w:cs="Arial"/>
          <w:i/>
          <w:iCs/>
        </w:rPr>
      </w:pPr>
      <w:r w:rsidRPr="0B00DAAE">
        <w:rPr>
          <w:rFonts w:ascii="Arial" w:hAnsi="Arial" w:cs="Arial"/>
          <w:b/>
          <w:bCs/>
          <w:i/>
          <w:iCs/>
        </w:rPr>
        <w:t>Course Name:</w:t>
      </w:r>
      <w:r w:rsidRPr="0B00DAAE">
        <w:rPr>
          <w:rFonts w:ascii="Arial" w:hAnsi="Arial" w:cs="Arial"/>
          <w:i/>
          <w:iCs/>
        </w:rPr>
        <w:t xml:space="preserve"> </w:t>
      </w:r>
      <w:r w:rsidR="497B3165" w:rsidRPr="0B00DAAE">
        <w:rPr>
          <w:rFonts w:ascii="Arial" w:hAnsi="Arial" w:cs="Arial"/>
          <w:i/>
          <w:iCs/>
        </w:rPr>
        <w:t>Developing Emotional Intelligence in workplace</w:t>
      </w:r>
    </w:p>
    <w:p w14:paraId="3487F4F2" w14:textId="77777777" w:rsidR="23F238A0" w:rsidRDefault="23F238A0" w:rsidP="0B00DAAE">
      <w:pPr>
        <w:spacing w:line="600" w:lineRule="auto"/>
        <w:rPr>
          <w:rFonts w:ascii="Arial" w:hAnsi="Arial" w:cs="Arial"/>
          <w:i/>
          <w:iCs/>
        </w:rPr>
      </w:pPr>
      <w:r w:rsidRPr="0B00DAAE">
        <w:rPr>
          <w:rFonts w:ascii="Arial" w:hAnsi="Arial" w:cs="Arial"/>
          <w:b/>
          <w:bCs/>
          <w:i/>
          <w:iCs/>
        </w:rPr>
        <w:t>Module Code</w:t>
      </w:r>
      <w:r w:rsidRPr="0B00DAAE">
        <w:rPr>
          <w:rFonts w:ascii="Arial" w:hAnsi="Arial" w:cs="Arial"/>
          <w:i/>
          <w:iCs/>
        </w:rPr>
        <w:t>: LC</w:t>
      </w:r>
      <w:r w:rsidR="6818EC0E" w:rsidRPr="0B00DAAE">
        <w:rPr>
          <w:rFonts w:ascii="Arial" w:hAnsi="Arial" w:cs="Arial"/>
          <w:i/>
          <w:iCs/>
        </w:rPr>
        <w:t>LM5006</w:t>
      </w:r>
    </w:p>
    <w:p w14:paraId="5ECCC9C5" w14:textId="77777777" w:rsidR="00F37B62" w:rsidRPr="00F37B62" w:rsidRDefault="00F37B62" w:rsidP="00F37B62">
      <w:pPr>
        <w:spacing w:line="600" w:lineRule="auto"/>
        <w:rPr>
          <w:rFonts w:ascii="Arial" w:hAnsi="Arial" w:cs="Arial"/>
          <w:i/>
          <w:iCs/>
        </w:rPr>
      </w:pPr>
      <w:r w:rsidRPr="008F4215">
        <w:rPr>
          <w:rFonts w:ascii="Arial" w:hAnsi="Arial" w:cs="Arial"/>
          <w:b/>
          <w:bCs/>
          <w:i/>
          <w:iCs/>
        </w:rPr>
        <w:t xml:space="preserve">Lecturer Name: </w:t>
      </w:r>
      <w:r w:rsidRPr="00F37B62">
        <w:rPr>
          <w:rFonts w:ascii="Arial" w:hAnsi="Arial" w:cs="Arial"/>
          <w:i/>
          <w:iCs/>
        </w:rPr>
        <w:t>Nishi Ramsurrun</w:t>
      </w:r>
    </w:p>
    <w:p w14:paraId="71656CF2" w14:textId="77777777" w:rsidR="00F37B62" w:rsidRPr="00F37B62" w:rsidRDefault="00F37B62" w:rsidP="0B00DAAE">
      <w:pPr>
        <w:spacing w:line="600" w:lineRule="auto"/>
        <w:rPr>
          <w:rFonts w:ascii="Arial" w:hAnsi="Arial" w:cs="Arial"/>
          <w:i/>
          <w:iCs/>
        </w:rPr>
      </w:pPr>
      <w:r w:rsidRPr="0B00DAAE">
        <w:rPr>
          <w:rFonts w:ascii="Arial" w:hAnsi="Arial" w:cs="Arial"/>
          <w:b/>
          <w:bCs/>
          <w:i/>
          <w:iCs/>
        </w:rPr>
        <w:t>Session</w:t>
      </w:r>
      <w:r w:rsidRPr="0B00DAAE">
        <w:rPr>
          <w:rFonts w:ascii="Arial" w:hAnsi="Arial" w:cs="Arial"/>
          <w:i/>
          <w:iCs/>
        </w:rPr>
        <w:t xml:space="preserve">: </w:t>
      </w:r>
      <w:proofErr w:type="gramStart"/>
      <w:r w:rsidR="1188FB44" w:rsidRPr="0B00DAAE">
        <w:rPr>
          <w:rFonts w:ascii="Arial" w:hAnsi="Arial" w:cs="Arial"/>
          <w:i/>
          <w:iCs/>
        </w:rPr>
        <w:t>June</w:t>
      </w:r>
      <w:r w:rsidR="57976799" w:rsidRPr="0B00DAAE">
        <w:rPr>
          <w:rFonts w:ascii="Arial" w:hAnsi="Arial" w:cs="Arial"/>
          <w:i/>
          <w:iCs/>
        </w:rPr>
        <w:t xml:space="preserve"> </w:t>
      </w:r>
      <w:r w:rsidRPr="0B00DAAE">
        <w:rPr>
          <w:rFonts w:ascii="Arial" w:hAnsi="Arial" w:cs="Arial"/>
          <w:b/>
          <w:bCs/>
          <w:i/>
          <w:iCs/>
        </w:rPr>
        <w:t xml:space="preserve"> </w:t>
      </w:r>
      <w:r w:rsidRPr="0B00DAAE">
        <w:rPr>
          <w:rFonts w:ascii="Arial" w:hAnsi="Arial" w:cs="Arial"/>
          <w:i/>
          <w:iCs/>
        </w:rPr>
        <w:t>202</w:t>
      </w:r>
      <w:r w:rsidR="5E126B59" w:rsidRPr="0B00DAAE">
        <w:rPr>
          <w:rFonts w:ascii="Arial" w:hAnsi="Arial" w:cs="Arial"/>
          <w:i/>
          <w:iCs/>
        </w:rPr>
        <w:t>6</w:t>
      </w:r>
      <w:proofErr w:type="gramEnd"/>
      <w:r w:rsidR="5E126B59" w:rsidRPr="0B00DAAE">
        <w:rPr>
          <w:rFonts w:ascii="Arial" w:hAnsi="Arial" w:cs="Arial"/>
          <w:i/>
          <w:iCs/>
        </w:rPr>
        <w:t xml:space="preserve"> </w:t>
      </w:r>
      <w:r w:rsidRPr="0B00DAAE">
        <w:rPr>
          <w:rFonts w:ascii="Arial" w:hAnsi="Arial" w:cs="Arial"/>
          <w:i/>
          <w:iCs/>
        </w:rPr>
        <w:t xml:space="preserve">Term </w:t>
      </w:r>
    </w:p>
    <w:p w14:paraId="5B116CB5" w14:textId="77777777" w:rsidR="19DF5ED4" w:rsidRDefault="19DF5ED4" w:rsidP="19DF5ED4">
      <w:pPr>
        <w:spacing w:line="600" w:lineRule="auto"/>
        <w:rPr>
          <w:rFonts w:ascii="Arial" w:hAnsi="Arial" w:cs="Arial"/>
          <w:b/>
          <w:bCs/>
          <w:i/>
          <w:iCs/>
        </w:rPr>
      </w:pPr>
    </w:p>
    <w:p w14:paraId="46845211" w14:textId="77777777" w:rsidR="19DF5ED4" w:rsidRDefault="19DF5ED4" w:rsidP="19DF5ED4">
      <w:pPr>
        <w:spacing w:line="600" w:lineRule="auto"/>
        <w:rPr>
          <w:rFonts w:ascii="Arial" w:hAnsi="Arial" w:cs="Arial"/>
          <w:b/>
          <w:bCs/>
          <w:i/>
          <w:iCs/>
        </w:rPr>
      </w:pPr>
    </w:p>
    <w:p w14:paraId="5D4D28BF" w14:textId="77777777" w:rsidR="19DF5ED4" w:rsidRDefault="19DF5ED4" w:rsidP="19DF5ED4">
      <w:pPr>
        <w:spacing w:line="600" w:lineRule="auto"/>
        <w:rPr>
          <w:rFonts w:ascii="Arial" w:hAnsi="Arial" w:cs="Arial"/>
          <w:b/>
          <w:bCs/>
          <w:i/>
          <w:iCs/>
        </w:rPr>
      </w:pPr>
    </w:p>
    <w:p w14:paraId="742107AB" w14:textId="77777777" w:rsidR="19DF5ED4" w:rsidRDefault="19DF5ED4" w:rsidP="19DF5ED4">
      <w:pPr>
        <w:spacing w:line="600" w:lineRule="auto"/>
        <w:rPr>
          <w:rFonts w:ascii="Arial" w:hAnsi="Arial" w:cs="Arial"/>
          <w:b/>
          <w:bCs/>
          <w:i/>
          <w:iCs/>
        </w:rPr>
      </w:pPr>
    </w:p>
    <w:p w14:paraId="3230149F" w14:textId="77777777" w:rsidR="19DF5ED4" w:rsidRDefault="19DF5ED4" w:rsidP="19DF5ED4">
      <w:pPr>
        <w:spacing w:line="600" w:lineRule="auto"/>
        <w:rPr>
          <w:rFonts w:ascii="Arial" w:hAnsi="Arial" w:cs="Arial"/>
          <w:b/>
          <w:bCs/>
          <w:i/>
          <w:iCs/>
        </w:rPr>
      </w:pPr>
    </w:p>
    <w:p w14:paraId="7993E802" w14:textId="77777777" w:rsidR="545F6007" w:rsidRDefault="545F6007" w:rsidP="19DF5ED4">
      <w:pPr>
        <w:spacing w:line="600" w:lineRule="auto"/>
        <w:rPr>
          <w:rFonts w:ascii="Arial" w:hAnsi="Arial" w:cs="Arial"/>
          <w:b/>
          <w:bCs/>
          <w:i/>
          <w:iCs/>
        </w:rPr>
      </w:pPr>
      <w:r w:rsidRPr="19DF5ED4">
        <w:rPr>
          <w:rFonts w:ascii="Arial" w:hAnsi="Arial" w:cs="Arial"/>
          <w:b/>
          <w:bCs/>
          <w:i/>
          <w:iCs/>
        </w:rPr>
        <w:lastRenderedPageBreak/>
        <w:t xml:space="preserve">Table of Content </w:t>
      </w:r>
    </w:p>
    <w:sdt>
      <w:sdtPr>
        <w:rPr>
          <w:rFonts w:asciiTheme="minorHAnsi" w:eastAsiaTheme="minorEastAsia" w:hAnsiTheme="minorHAnsi" w:cstheme="minorBidi"/>
          <w:color w:val="auto"/>
          <w:sz w:val="22"/>
          <w:szCs w:val="22"/>
          <w:lang w:eastAsia="zh-CN"/>
        </w:rPr>
        <w:id w:val="1724789503"/>
        <w:docPartObj>
          <w:docPartGallery w:val="Table of Contents"/>
          <w:docPartUnique/>
        </w:docPartObj>
      </w:sdtPr>
      <w:sdtEndPr>
        <w:rPr>
          <w:b/>
          <w:bCs/>
        </w:rPr>
      </w:sdtEndPr>
      <w:sdtContent>
        <w:p w14:paraId="3A38832C" w14:textId="77777777" w:rsidR="00687077" w:rsidRDefault="00687077">
          <w:pPr>
            <w:pStyle w:val="TOCHeading"/>
          </w:pPr>
          <w:r>
            <w:t>Contents</w:t>
          </w:r>
        </w:p>
        <w:p w14:paraId="250CFEEF" w14:textId="77777777" w:rsidR="00687077" w:rsidRDefault="00687077">
          <w:pPr>
            <w:pStyle w:val="TOC1"/>
            <w:tabs>
              <w:tab w:val="right" w:leader="dot" w:pos="9016"/>
            </w:tabs>
            <w:rPr>
              <w:noProof/>
            </w:rPr>
          </w:pPr>
          <w:r>
            <w:fldChar w:fldCharType="begin"/>
          </w:r>
          <w:r>
            <w:instrText xml:space="preserve"> TOC \o "1-3" \h \z \u </w:instrText>
          </w:r>
          <w:r>
            <w:fldChar w:fldCharType="separate"/>
          </w:r>
          <w:hyperlink w:anchor="_Toc238056891" w:history="1">
            <w:r w:rsidRPr="00144846">
              <w:rPr>
                <w:rStyle w:val="Hyperlink"/>
                <w:noProof/>
              </w:rPr>
              <w:t>Introduction</w:t>
            </w:r>
            <w:r>
              <w:rPr>
                <w:noProof/>
                <w:webHidden/>
              </w:rPr>
              <w:tab/>
            </w:r>
            <w:r>
              <w:rPr>
                <w:noProof/>
                <w:webHidden/>
              </w:rPr>
              <w:fldChar w:fldCharType="begin"/>
            </w:r>
            <w:r>
              <w:rPr>
                <w:noProof/>
                <w:webHidden/>
              </w:rPr>
              <w:instrText xml:space="preserve"> PAGEREF _Toc238056891 \h </w:instrText>
            </w:r>
            <w:r>
              <w:rPr>
                <w:noProof/>
                <w:webHidden/>
              </w:rPr>
            </w:r>
            <w:r>
              <w:rPr>
                <w:noProof/>
                <w:webHidden/>
              </w:rPr>
              <w:fldChar w:fldCharType="separate"/>
            </w:r>
            <w:r>
              <w:rPr>
                <w:noProof/>
                <w:webHidden/>
              </w:rPr>
              <w:t>3</w:t>
            </w:r>
            <w:r>
              <w:rPr>
                <w:noProof/>
                <w:webHidden/>
              </w:rPr>
              <w:fldChar w:fldCharType="end"/>
            </w:r>
          </w:hyperlink>
        </w:p>
        <w:p w14:paraId="7E9CE964" w14:textId="77777777" w:rsidR="00687077" w:rsidRDefault="00687077">
          <w:pPr>
            <w:pStyle w:val="TOC1"/>
            <w:tabs>
              <w:tab w:val="right" w:leader="dot" w:pos="9016"/>
            </w:tabs>
            <w:rPr>
              <w:noProof/>
            </w:rPr>
          </w:pPr>
          <w:hyperlink w:anchor="_Toc238056892" w:history="1">
            <w:r w:rsidRPr="00144846">
              <w:rPr>
                <w:rStyle w:val="Hyperlink"/>
                <w:noProof/>
              </w:rPr>
              <w:t>Emotional Intelligence Models</w:t>
            </w:r>
            <w:r>
              <w:rPr>
                <w:noProof/>
                <w:webHidden/>
              </w:rPr>
              <w:tab/>
            </w:r>
            <w:r>
              <w:rPr>
                <w:noProof/>
                <w:webHidden/>
              </w:rPr>
              <w:fldChar w:fldCharType="begin"/>
            </w:r>
            <w:r>
              <w:rPr>
                <w:noProof/>
                <w:webHidden/>
              </w:rPr>
              <w:instrText xml:space="preserve"> PAGEREF _Toc238056892 \h </w:instrText>
            </w:r>
            <w:r>
              <w:rPr>
                <w:noProof/>
                <w:webHidden/>
              </w:rPr>
            </w:r>
            <w:r>
              <w:rPr>
                <w:noProof/>
                <w:webHidden/>
              </w:rPr>
              <w:fldChar w:fldCharType="separate"/>
            </w:r>
            <w:r>
              <w:rPr>
                <w:noProof/>
                <w:webHidden/>
              </w:rPr>
              <w:t>3</w:t>
            </w:r>
            <w:r>
              <w:rPr>
                <w:noProof/>
                <w:webHidden/>
              </w:rPr>
              <w:fldChar w:fldCharType="end"/>
            </w:r>
          </w:hyperlink>
        </w:p>
        <w:p w14:paraId="64B2A7F9" w14:textId="77777777" w:rsidR="00687077" w:rsidRDefault="00687077">
          <w:pPr>
            <w:pStyle w:val="TOC2"/>
            <w:tabs>
              <w:tab w:val="right" w:leader="dot" w:pos="9016"/>
            </w:tabs>
            <w:rPr>
              <w:noProof/>
            </w:rPr>
          </w:pPr>
          <w:hyperlink w:anchor="_Toc238056893" w:history="1">
            <w:r w:rsidRPr="00144846">
              <w:rPr>
                <w:rStyle w:val="Hyperlink"/>
                <w:noProof/>
              </w:rPr>
              <w:t>Goleman's Emotional Intelligence Framework</w:t>
            </w:r>
            <w:r>
              <w:rPr>
                <w:noProof/>
                <w:webHidden/>
              </w:rPr>
              <w:tab/>
            </w:r>
            <w:r>
              <w:rPr>
                <w:noProof/>
                <w:webHidden/>
              </w:rPr>
              <w:fldChar w:fldCharType="begin"/>
            </w:r>
            <w:r>
              <w:rPr>
                <w:noProof/>
                <w:webHidden/>
              </w:rPr>
              <w:instrText xml:space="preserve"> PAGEREF _Toc238056893 \h </w:instrText>
            </w:r>
            <w:r>
              <w:rPr>
                <w:noProof/>
                <w:webHidden/>
              </w:rPr>
            </w:r>
            <w:r>
              <w:rPr>
                <w:noProof/>
                <w:webHidden/>
              </w:rPr>
              <w:fldChar w:fldCharType="separate"/>
            </w:r>
            <w:r>
              <w:rPr>
                <w:noProof/>
                <w:webHidden/>
              </w:rPr>
              <w:t>3</w:t>
            </w:r>
            <w:r>
              <w:rPr>
                <w:noProof/>
                <w:webHidden/>
              </w:rPr>
              <w:fldChar w:fldCharType="end"/>
            </w:r>
          </w:hyperlink>
        </w:p>
        <w:p w14:paraId="34E2E508" w14:textId="77777777" w:rsidR="00687077" w:rsidRDefault="00687077">
          <w:pPr>
            <w:pStyle w:val="TOC2"/>
            <w:tabs>
              <w:tab w:val="right" w:leader="dot" w:pos="9016"/>
            </w:tabs>
            <w:rPr>
              <w:noProof/>
            </w:rPr>
          </w:pPr>
          <w:hyperlink w:anchor="_Toc238056894" w:history="1">
            <w:r w:rsidRPr="00144846">
              <w:rPr>
                <w:rStyle w:val="Hyperlink"/>
                <w:noProof/>
              </w:rPr>
              <w:t>Mayer and Salovey's Ability Model</w:t>
            </w:r>
            <w:r>
              <w:rPr>
                <w:noProof/>
                <w:webHidden/>
              </w:rPr>
              <w:tab/>
            </w:r>
            <w:r>
              <w:rPr>
                <w:noProof/>
                <w:webHidden/>
              </w:rPr>
              <w:fldChar w:fldCharType="begin"/>
            </w:r>
            <w:r>
              <w:rPr>
                <w:noProof/>
                <w:webHidden/>
              </w:rPr>
              <w:instrText xml:space="preserve"> PAGEREF _Toc238056894 \h </w:instrText>
            </w:r>
            <w:r>
              <w:rPr>
                <w:noProof/>
                <w:webHidden/>
              </w:rPr>
            </w:r>
            <w:r>
              <w:rPr>
                <w:noProof/>
                <w:webHidden/>
              </w:rPr>
              <w:fldChar w:fldCharType="separate"/>
            </w:r>
            <w:r>
              <w:rPr>
                <w:noProof/>
                <w:webHidden/>
              </w:rPr>
              <w:t>3</w:t>
            </w:r>
            <w:r>
              <w:rPr>
                <w:noProof/>
                <w:webHidden/>
              </w:rPr>
              <w:fldChar w:fldCharType="end"/>
            </w:r>
          </w:hyperlink>
        </w:p>
        <w:p w14:paraId="7F793B1F" w14:textId="77777777" w:rsidR="00687077" w:rsidRDefault="00687077">
          <w:pPr>
            <w:pStyle w:val="TOC2"/>
            <w:tabs>
              <w:tab w:val="right" w:leader="dot" w:pos="9016"/>
            </w:tabs>
            <w:rPr>
              <w:noProof/>
            </w:rPr>
          </w:pPr>
          <w:hyperlink w:anchor="_Toc238056895" w:history="1">
            <w:r w:rsidRPr="00144846">
              <w:rPr>
                <w:rStyle w:val="Hyperlink"/>
                <w:noProof/>
              </w:rPr>
              <w:t>Bar-On's Emotional-Social Intelligence Model</w:t>
            </w:r>
            <w:r>
              <w:rPr>
                <w:noProof/>
                <w:webHidden/>
              </w:rPr>
              <w:tab/>
            </w:r>
            <w:r>
              <w:rPr>
                <w:noProof/>
                <w:webHidden/>
              </w:rPr>
              <w:fldChar w:fldCharType="begin"/>
            </w:r>
            <w:r>
              <w:rPr>
                <w:noProof/>
                <w:webHidden/>
              </w:rPr>
              <w:instrText xml:space="preserve"> PAGEREF _Toc238056895 \h </w:instrText>
            </w:r>
            <w:r>
              <w:rPr>
                <w:noProof/>
                <w:webHidden/>
              </w:rPr>
            </w:r>
            <w:r>
              <w:rPr>
                <w:noProof/>
                <w:webHidden/>
              </w:rPr>
              <w:fldChar w:fldCharType="separate"/>
            </w:r>
            <w:r>
              <w:rPr>
                <w:noProof/>
                <w:webHidden/>
              </w:rPr>
              <w:t>3</w:t>
            </w:r>
            <w:r>
              <w:rPr>
                <w:noProof/>
                <w:webHidden/>
              </w:rPr>
              <w:fldChar w:fldCharType="end"/>
            </w:r>
          </w:hyperlink>
        </w:p>
        <w:p w14:paraId="68DDFE95" w14:textId="77777777" w:rsidR="00687077" w:rsidRDefault="00687077">
          <w:pPr>
            <w:pStyle w:val="TOC2"/>
            <w:tabs>
              <w:tab w:val="right" w:leader="dot" w:pos="9016"/>
            </w:tabs>
            <w:rPr>
              <w:noProof/>
            </w:rPr>
          </w:pPr>
          <w:hyperlink w:anchor="_Toc238056896" w:history="1">
            <w:r w:rsidRPr="00144846">
              <w:rPr>
                <w:rStyle w:val="Hyperlink"/>
                <w:noProof/>
              </w:rPr>
              <w:t>Comparison of the Models</w:t>
            </w:r>
            <w:r>
              <w:rPr>
                <w:noProof/>
                <w:webHidden/>
              </w:rPr>
              <w:tab/>
            </w:r>
            <w:r>
              <w:rPr>
                <w:noProof/>
                <w:webHidden/>
              </w:rPr>
              <w:fldChar w:fldCharType="begin"/>
            </w:r>
            <w:r>
              <w:rPr>
                <w:noProof/>
                <w:webHidden/>
              </w:rPr>
              <w:instrText xml:space="preserve"> PAGEREF _Toc238056896 \h </w:instrText>
            </w:r>
            <w:r>
              <w:rPr>
                <w:noProof/>
                <w:webHidden/>
              </w:rPr>
            </w:r>
            <w:r>
              <w:rPr>
                <w:noProof/>
                <w:webHidden/>
              </w:rPr>
              <w:fldChar w:fldCharType="separate"/>
            </w:r>
            <w:r>
              <w:rPr>
                <w:noProof/>
                <w:webHidden/>
              </w:rPr>
              <w:t>4</w:t>
            </w:r>
            <w:r>
              <w:rPr>
                <w:noProof/>
                <w:webHidden/>
              </w:rPr>
              <w:fldChar w:fldCharType="end"/>
            </w:r>
          </w:hyperlink>
        </w:p>
        <w:p w14:paraId="277C90BE" w14:textId="77777777" w:rsidR="00687077" w:rsidRDefault="00687077">
          <w:pPr>
            <w:pStyle w:val="TOC1"/>
            <w:tabs>
              <w:tab w:val="right" w:leader="dot" w:pos="9016"/>
            </w:tabs>
            <w:rPr>
              <w:noProof/>
            </w:rPr>
          </w:pPr>
          <w:hyperlink w:anchor="_Toc238056897" w:history="1">
            <w:r w:rsidRPr="00144846">
              <w:rPr>
                <w:rStyle w:val="Hyperlink"/>
                <w:noProof/>
              </w:rPr>
              <w:t>EI and Employee Performance</w:t>
            </w:r>
            <w:r>
              <w:rPr>
                <w:noProof/>
                <w:webHidden/>
              </w:rPr>
              <w:tab/>
            </w:r>
            <w:r>
              <w:rPr>
                <w:noProof/>
                <w:webHidden/>
              </w:rPr>
              <w:fldChar w:fldCharType="begin"/>
            </w:r>
            <w:r>
              <w:rPr>
                <w:noProof/>
                <w:webHidden/>
              </w:rPr>
              <w:instrText xml:space="preserve"> PAGEREF _Toc238056897 \h </w:instrText>
            </w:r>
            <w:r>
              <w:rPr>
                <w:noProof/>
                <w:webHidden/>
              </w:rPr>
            </w:r>
            <w:r>
              <w:rPr>
                <w:noProof/>
                <w:webHidden/>
              </w:rPr>
              <w:fldChar w:fldCharType="separate"/>
            </w:r>
            <w:r>
              <w:rPr>
                <w:noProof/>
                <w:webHidden/>
              </w:rPr>
              <w:t>4</w:t>
            </w:r>
            <w:r>
              <w:rPr>
                <w:noProof/>
                <w:webHidden/>
              </w:rPr>
              <w:fldChar w:fldCharType="end"/>
            </w:r>
          </w:hyperlink>
        </w:p>
        <w:p w14:paraId="70C9911A" w14:textId="77777777" w:rsidR="00687077" w:rsidRDefault="00687077">
          <w:pPr>
            <w:pStyle w:val="TOC1"/>
            <w:tabs>
              <w:tab w:val="right" w:leader="dot" w:pos="9016"/>
            </w:tabs>
            <w:rPr>
              <w:noProof/>
            </w:rPr>
          </w:pPr>
          <w:hyperlink w:anchor="_Toc238056898" w:history="1">
            <w:r w:rsidRPr="00144846">
              <w:rPr>
                <w:rStyle w:val="Hyperlink"/>
                <w:noProof/>
              </w:rPr>
              <w:t>EI, Communication, Collaboration and Conflict Management</w:t>
            </w:r>
            <w:r>
              <w:rPr>
                <w:noProof/>
                <w:webHidden/>
              </w:rPr>
              <w:tab/>
            </w:r>
            <w:r>
              <w:rPr>
                <w:noProof/>
                <w:webHidden/>
              </w:rPr>
              <w:fldChar w:fldCharType="begin"/>
            </w:r>
            <w:r>
              <w:rPr>
                <w:noProof/>
                <w:webHidden/>
              </w:rPr>
              <w:instrText xml:space="preserve"> PAGEREF _Toc238056898 \h </w:instrText>
            </w:r>
            <w:r>
              <w:rPr>
                <w:noProof/>
                <w:webHidden/>
              </w:rPr>
            </w:r>
            <w:r>
              <w:rPr>
                <w:noProof/>
                <w:webHidden/>
              </w:rPr>
              <w:fldChar w:fldCharType="separate"/>
            </w:r>
            <w:r>
              <w:rPr>
                <w:noProof/>
                <w:webHidden/>
              </w:rPr>
              <w:t>4</w:t>
            </w:r>
            <w:r>
              <w:rPr>
                <w:noProof/>
                <w:webHidden/>
              </w:rPr>
              <w:fldChar w:fldCharType="end"/>
            </w:r>
          </w:hyperlink>
        </w:p>
        <w:p w14:paraId="7FD0889B" w14:textId="77777777" w:rsidR="00687077" w:rsidRDefault="00687077">
          <w:pPr>
            <w:pStyle w:val="TOC1"/>
            <w:tabs>
              <w:tab w:val="right" w:leader="dot" w:pos="9016"/>
            </w:tabs>
            <w:rPr>
              <w:noProof/>
            </w:rPr>
          </w:pPr>
          <w:hyperlink w:anchor="_Toc238056899" w:history="1">
            <w:r w:rsidRPr="00144846">
              <w:rPr>
                <w:rStyle w:val="Hyperlink"/>
                <w:noProof/>
              </w:rPr>
              <w:t>EI and Employee Well-being</w:t>
            </w:r>
            <w:r>
              <w:rPr>
                <w:noProof/>
                <w:webHidden/>
              </w:rPr>
              <w:tab/>
            </w:r>
            <w:r>
              <w:rPr>
                <w:noProof/>
                <w:webHidden/>
              </w:rPr>
              <w:fldChar w:fldCharType="begin"/>
            </w:r>
            <w:r>
              <w:rPr>
                <w:noProof/>
                <w:webHidden/>
              </w:rPr>
              <w:instrText xml:space="preserve"> PAGEREF _Toc238056899 \h </w:instrText>
            </w:r>
            <w:r>
              <w:rPr>
                <w:noProof/>
                <w:webHidden/>
              </w:rPr>
            </w:r>
            <w:r>
              <w:rPr>
                <w:noProof/>
                <w:webHidden/>
              </w:rPr>
              <w:fldChar w:fldCharType="separate"/>
            </w:r>
            <w:r>
              <w:rPr>
                <w:noProof/>
                <w:webHidden/>
              </w:rPr>
              <w:t>5</w:t>
            </w:r>
            <w:r>
              <w:rPr>
                <w:noProof/>
                <w:webHidden/>
              </w:rPr>
              <w:fldChar w:fldCharType="end"/>
            </w:r>
          </w:hyperlink>
        </w:p>
        <w:p w14:paraId="7E158D61" w14:textId="77777777" w:rsidR="00687077" w:rsidRDefault="00687077">
          <w:pPr>
            <w:pStyle w:val="TOC1"/>
            <w:tabs>
              <w:tab w:val="right" w:leader="dot" w:pos="9016"/>
            </w:tabs>
            <w:rPr>
              <w:noProof/>
            </w:rPr>
          </w:pPr>
          <w:hyperlink w:anchor="_Toc238056900" w:history="1">
            <w:r w:rsidRPr="00144846">
              <w:rPr>
                <w:rStyle w:val="Hyperlink"/>
                <w:noProof/>
              </w:rPr>
              <w:t>Critical Evaluation of Emotional Intelligence</w:t>
            </w:r>
            <w:r>
              <w:rPr>
                <w:noProof/>
                <w:webHidden/>
              </w:rPr>
              <w:tab/>
            </w:r>
            <w:r>
              <w:rPr>
                <w:noProof/>
                <w:webHidden/>
              </w:rPr>
              <w:fldChar w:fldCharType="begin"/>
            </w:r>
            <w:r>
              <w:rPr>
                <w:noProof/>
                <w:webHidden/>
              </w:rPr>
              <w:instrText xml:space="preserve"> PAGEREF _Toc238056900 \h </w:instrText>
            </w:r>
            <w:r>
              <w:rPr>
                <w:noProof/>
                <w:webHidden/>
              </w:rPr>
            </w:r>
            <w:r>
              <w:rPr>
                <w:noProof/>
                <w:webHidden/>
              </w:rPr>
              <w:fldChar w:fldCharType="separate"/>
            </w:r>
            <w:r>
              <w:rPr>
                <w:noProof/>
                <w:webHidden/>
              </w:rPr>
              <w:t>5</w:t>
            </w:r>
            <w:r>
              <w:rPr>
                <w:noProof/>
                <w:webHidden/>
              </w:rPr>
              <w:fldChar w:fldCharType="end"/>
            </w:r>
          </w:hyperlink>
        </w:p>
        <w:p w14:paraId="1BDDB1CF" w14:textId="77777777" w:rsidR="00687077" w:rsidRDefault="00687077">
          <w:pPr>
            <w:pStyle w:val="TOC1"/>
            <w:tabs>
              <w:tab w:val="right" w:leader="dot" w:pos="9016"/>
            </w:tabs>
            <w:rPr>
              <w:noProof/>
            </w:rPr>
          </w:pPr>
          <w:hyperlink w:anchor="_Toc238056901" w:history="1">
            <w:r w:rsidRPr="00144846">
              <w:rPr>
                <w:rStyle w:val="Hyperlink"/>
                <w:noProof/>
              </w:rPr>
              <w:t>Conclusion</w:t>
            </w:r>
            <w:r>
              <w:rPr>
                <w:noProof/>
                <w:webHidden/>
              </w:rPr>
              <w:tab/>
            </w:r>
            <w:r>
              <w:rPr>
                <w:noProof/>
                <w:webHidden/>
              </w:rPr>
              <w:fldChar w:fldCharType="begin"/>
            </w:r>
            <w:r>
              <w:rPr>
                <w:noProof/>
                <w:webHidden/>
              </w:rPr>
              <w:instrText xml:space="preserve"> PAGEREF _Toc238056901 \h </w:instrText>
            </w:r>
            <w:r>
              <w:rPr>
                <w:noProof/>
                <w:webHidden/>
              </w:rPr>
            </w:r>
            <w:r>
              <w:rPr>
                <w:noProof/>
                <w:webHidden/>
              </w:rPr>
              <w:fldChar w:fldCharType="separate"/>
            </w:r>
            <w:r>
              <w:rPr>
                <w:noProof/>
                <w:webHidden/>
              </w:rPr>
              <w:t>6</w:t>
            </w:r>
            <w:r>
              <w:rPr>
                <w:noProof/>
                <w:webHidden/>
              </w:rPr>
              <w:fldChar w:fldCharType="end"/>
            </w:r>
          </w:hyperlink>
        </w:p>
        <w:p w14:paraId="22FB1783" w14:textId="77777777" w:rsidR="00687077" w:rsidRDefault="00687077">
          <w:pPr>
            <w:pStyle w:val="TOC1"/>
            <w:tabs>
              <w:tab w:val="right" w:leader="dot" w:pos="9016"/>
            </w:tabs>
            <w:rPr>
              <w:noProof/>
            </w:rPr>
          </w:pPr>
          <w:hyperlink w:anchor="_Toc238056902" w:history="1">
            <w:r w:rsidRPr="00144846">
              <w:rPr>
                <w:rStyle w:val="Hyperlink"/>
                <w:noProof/>
              </w:rPr>
              <w:t>Multigenerational Workforce</w:t>
            </w:r>
            <w:r>
              <w:rPr>
                <w:noProof/>
                <w:webHidden/>
              </w:rPr>
              <w:tab/>
            </w:r>
            <w:r>
              <w:rPr>
                <w:noProof/>
                <w:webHidden/>
              </w:rPr>
              <w:fldChar w:fldCharType="begin"/>
            </w:r>
            <w:r>
              <w:rPr>
                <w:noProof/>
                <w:webHidden/>
              </w:rPr>
              <w:instrText xml:space="preserve"> PAGEREF _Toc238056902 \h </w:instrText>
            </w:r>
            <w:r>
              <w:rPr>
                <w:noProof/>
                <w:webHidden/>
              </w:rPr>
            </w:r>
            <w:r>
              <w:rPr>
                <w:noProof/>
                <w:webHidden/>
              </w:rPr>
              <w:fldChar w:fldCharType="separate"/>
            </w:r>
            <w:r>
              <w:rPr>
                <w:noProof/>
                <w:webHidden/>
              </w:rPr>
              <w:t>6</w:t>
            </w:r>
            <w:r>
              <w:rPr>
                <w:noProof/>
                <w:webHidden/>
              </w:rPr>
              <w:fldChar w:fldCharType="end"/>
            </w:r>
          </w:hyperlink>
        </w:p>
        <w:p w14:paraId="15C1B0BE" w14:textId="77777777" w:rsidR="00687077" w:rsidRDefault="00687077">
          <w:pPr>
            <w:pStyle w:val="TOC1"/>
            <w:tabs>
              <w:tab w:val="right" w:leader="dot" w:pos="9016"/>
            </w:tabs>
            <w:rPr>
              <w:noProof/>
            </w:rPr>
          </w:pPr>
          <w:hyperlink w:anchor="_Toc238056903" w:history="1">
            <w:r w:rsidRPr="00144846">
              <w:rPr>
                <w:rStyle w:val="Hyperlink"/>
                <w:noProof/>
              </w:rPr>
              <w:t>Generation X</w:t>
            </w:r>
            <w:r>
              <w:rPr>
                <w:noProof/>
                <w:webHidden/>
              </w:rPr>
              <w:tab/>
            </w:r>
            <w:r>
              <w:rPr>
                <w:noProof/>
                <w:webHidden/>
              </w:rPr>
              <w:fldChar w:fldCharType="begin"/>
            </w:r>
            <w:r>
              <w:rPr>
                <w:noProof/>
                <w:webHidden/>
              </w:rPr>
              <w:instrText xml:space="preserve"> PAGEREF _Toc238056903 \h </w:instrText>
            </w:r>
            <w:r>
              <w:rPr>
                <w:noProof/>
                <w:webHidden/>
              </w:rPr>
            </w:r>
            <w:r>
              <w:rPr>
                <w:noProof/>
                <w:webHidden/>
              </w:rPr>
              <w:fldChar w:fldCharType="separate"/>
            </w:r>
            <w:r>
              <w:rPr>
                <w:noProof/>
                <w:webHidden/>
              </w:rPr>
              <w:t>6</w:t>
            </w:r>
            <w:r>
              <w:rPr>
                <w:noProof/>
                <w:webHidden/>
              </w:rPr>
              <w:fldChar w:fldCharType="end"/>
            </w:r>
          </w:hyperlink>
        </w:p>
        <w:p w14:paraId="42A62CAF" w14:textId="77777777" w:rsidR="00687077" w:rsidRDefault="00687077">
          <w:pPr>
            <w:pStyle w:val="TOC1"/>
            <w:tabs>
              <w:tab w:val="right" w:leader="dot" w:pos="9016"/>
            </w:tabs>
            <w:rPr>
              <w:noProof/>
            </w:rPr>
          </w:pPr>
          <w:hyperlink w:anchor="_Toc238056904" w:history="1">
            <w:r w:rsidRPr="00144846">
              <w:rPr>
                <w:rStyle w:val="Hyperlink"/>
                <w:noProof/>
              </w:rPr>
              <w:t>Generation Y / Millennials</w:t>
            </w:r>
            <w:r>
              <w:rPr>
                <w:noProof/>
                <w:webHidden/>
              </w:rPr>
              <w:tab/>
            </w:r>
            <w:r>
              <w:rPr>
                <w:noProof/>
                <w:webHidden/>
              </w:rPr>
              <w:fldChar w:fldCharType="begin"/>
            </w:r>
            <w:r>
              <w:rPr>
                <w:noProof/>
                <w:webHidden/>
              </w:rPr>
              <w:instrText xml:space="preserve"> PAGEREF _Toc238056904 \h </w:instrText>
            </w:r>
            <w:r>
              <w:rPr>
                <w:noProof/>
                <w:webHidden/>
              </w:rPr>
            </w:r>
            <w:r>
              <w:rPr>
                <w:noProof/>
                <w:webHidden/>
              </w:rPr>
              <w:fldChar w:fldCharType="separate"/>
            </w:r>
            <w:r>
              <w:rPr>
                <w:noProof/>
                <w:webHidden/>
              </w:rPr>
              <w:t>6</w:t>
            </w:r>
            <w:r>
              <w:rPr>
                <w:noProof/>
                <w:webHidden/>
              </w:rPr>
              <w:fldChar w:fldCharType="end"/>
            </w:r>
          </w:hyperlink>
        </w:p>
        <w:p w14:paraId="7C0D103C" w14:textId="77777777" w:rsidR="00687077" w:rsidRDefault="00687077">
          <w:pPr>
            <w:pStyle w:val="TOC1"/>
            <w:tabs>
              <w:tab w:val="right" w:leader="dot" w:pos="9016"/>
            </w:tabs>
            <w:rPr>
              <w:noProof/>
            </w:rPr>
          </w:pPr>
          <w:hyperlink w:anchor="_Toc238056905" w:history="1">
            <w:r w:rsidRPr="00144846">
              <w:rPr>
                <w:rStyle w:val="Hyperlink"/>
                <w:noProof/>
              </w:rPr>
              <w:t>Generation Z</w:t>
            </w:r>
            <w:r>
              <w:rPr>
                <w:noProof/>
                <w:webHidden/>
              </w:rPr>
              <w:tab/>
            </w:r>
            <w:r>
              <w:rPr>
                <w:noProof/>
                <w:webHidden/>
              </w:rPr>
              <w:fldChar w:fldCharType="begin"/>
            </w:r>
            <w:r>
              <w:rPr>
                <w:noProof/>
                <w:webHidden/>
              </w:rPr>
              <w:instrText xml:space="preserve"> PAGEREF _Toc238056905 \h </w:instrText>
            </w:r>
            <w:r>
              <w:rPr>
                <w:noProof/>
                <w:webHidden/>
              </w:rPr>
            </w:r>
            <w:r>
              <w:rPr>
                <w:noProof/>
                <w:webHidden/>
              </w:rPr>
              <w:fldChar w:fldCharType="separate"/>
            </w:r>
            <w:r>
              <w:rPr>
                <w:noProof/>
                <w:webHidden/>
              </w:rPr>
              <w:t>7</w:t>
            </w:r>
            <w:r>
              <w:rPr>
                <w:noProof/>
                <w:webHidden/>
              </w:rPr>
              <w:fldChar w:fldCharType="end"/>
            </w:r>
          </w:hyperlink>
        </w:p>
        <w:p w14:paraId="1C34C5C2" w14:textId="77777777" w:rsidR="00687077" w:rsidRDefault="00687077">
          <w:pPr>
            <w:pStyle w:val="TOC1"/>
            <w:tabs>
              <w:tab w:val="right" w:leader="dot" w:pos="9016"/>
            </w:tabs>
            <w:rPr>
              <w:noProof/>
            </w:rPr>
          </w:pPr>
          <w:hyperlink w:anchor="_Toc238056906" w:history="1">
            <w:r w:rsidRPr="00144846">
              <w:rPr>
                <w:rStyle w:val="Hyperlink"/>
                <w:noProof/>
              </w:rPr>
              <w:t>Critical Comparison of Generations</w:t>
            </w:r>
            <w:r>
              <w:rPr>
                <w:noProof/>
                <w:webHidden/>
              </w:rPr>
              <w:tab/>
            </w:r>
            <w:r>
              <w:rPr>
                <w:noProof/>
                <w:webHidden/>
              </w:rPr>
              <w:fldChar w:fldCharType="begin"/>
            </w:r>
            <w:r>
              <w:rPr>
                <w:noProof/>
                <w:webHidden/>
              </w:rPr>
              <w:instrText xml:space="preserve"> PAGEREF _Toc238056906 \h </w:instrText>
            </w:r>
            <w:r>
              <w:rPr>
                <w:noProof/>
                <w:webHidden/>
              </w:rPr>
            </w:r>
            <w:r>
              <w:rPr>
                <w:noProof/>
                <w:webHidden/>
              </w:rPr>
              <w:fldChar w:fldCharType="separate"/>
            </w:r>
            <w:r>
              <w:rPr>
                <w:noProof/>
                <w:webHidden/>
              </w:rPr>
              <w:t>7</w:t>
            </w:r>
            <w:r>
              <w:rPr>
                <w:noProof/>
                <w:webHidden/>
              </w:rPr>
              <w:fldChar w:fldCharType="end"/>
            </w:r>
          </w:hyperlink>
        </w:p>
        <w:p w14:paraId="2F9375F9" w14:textId="77777777" w:rsidR="00687077" w:rsidRDefault="00687077">
          <w:pPr>
            <w:pStyle w:val="TOC1"/>
            <w:tabs>
              <w:tab w:val="right" w:leader="dot" w:pos="9016"/>
            </w:tabs>
            <w:rPr>
              <w:noProof/>
            </w:rPr>
          </w:pPr>
          <w:hyperlink w:anchor="_Toc238056907" w:history="1">
            <w:r w:rsidRPr="00144846">
              <w:rPr>
                <w:rStyle w:val="Hyperlink"/>
                <w:noProof/>
              </w:rPr>
              <w:t>EI + Mindfulness in Managing Generational Differences</w:t>
            </w:r>
            <w:r>
              <w:rPr>
                <w:noProof/>
                <w:webHidden/>
              </w:rPr>
              <w:tab/>
            </w:r>
            <w:r>
              <w:rPr>
                <w:noProof/>
                <w:webHidden/>
              </w:rPr>
              <w:fldChar w:fldCharType="begin"/>
            </w:r>
            <w:r>
              <w:rPr>
                <w:noProof/>
                <w:webHidden/>
              </w:rPr>
              <w:instrText xml:space="preserve"> PAGEREF _Toc238056907 \h </w:instrText>
            </w:r>
            <w:r>
              <w:rPr>
                <w:noProof/>
                <w:webHidden/>
              </w:rPr>
            </w:r>
            <w:r>
              <w:rPr>
                <w:noProof/>
                <w:webHidden/>
              </w:rPr>
              <w:fldChar w:fldCharType="separate"/>
            </w:r>
            <w:r>
              <w:rPr>
                <w:noProof/>
                <w:webHidden/>
              </w:rPr>
              <w:t>7</w:t>
            </w:r>
            <w:r>
              <w:rPr>
                <w:noProof/>
                <w:webHidden/>
              </w:rPr>
              <w:fldChar w:fldCharType="end"/>
            </w:r>
          </w:hyperlink>
        </w:p>
        <w:p w14:paraId="4721AAC5" w14:textId="77777777" w:rsidR="00687077" w:rsidRDefault="00687077">
          <w:pPr>
            <w:pStyle w:val="TOC1"/>
            <w:tabs>
              <w:tab w:val="right" w:leader="dot" w:pos="9016"/>
            </w:tabs>
            <w:rPr>
              <w:noProof/>
            </w:rPr>
          </w:pPr>
          <w:hyperlink w:anchor="_Toc238056908" w:history="1">
            <w:r w:rsidRPr="00144846">
              <w:rPr>
                <w:rStyle w:val="Hyperlink"/>
                <w:noProof/>
              </w:rPr>
              <w:t>Inclusive Leadership</w:t>
            </w:r>
            <w:r>
              <w:rPr>
                <w:noProof/>
                <w:webHidden/>
              </w:rPr>
              <w:tab/>
            </w:r>
            <w:r>
              <w:rPr>
                <w:noProof/>
                <w:webHidden/>
              </w:rPr>
              <w:fldChar w:fldCharType="begin"/>
            </w:r>
            <w:r>
              <w:rPr>
                <w:noProof/>
                <w:webHidden/>
              </w:rPr>
              <w:instrText xml:space="preserve"> PAGEREF _Toc238056908 \h </w:instrText>
            </w:r>
            <w:r>
              <w:rPr>
                <w:noProof/>
                <w:webHidden/>
              </w:rPr>
            </w:r>
            <w:r>
              <w:rPr>
                <w:noProof/>
                <w:webHidden/>
              </w:rPr>
              <w:fldChar w:fldCharType="separate"/>
            </w:r>
            <w:r>
              <w:rPr>
                <w:noProof/>
                <w:webHidden/>
              </w:rPr>
              <w:t>8</w:t>
            </w:r>
            <w:r>
              <w:rPr>
                <w:noProof/>
                <w:webHidden/>
              </w:rPr>
              <w:fldChar w:fldCharType="end"/>
            </w:r>
          </w:hyperlink>
        </w:p>
        <w:p w14:paraId="71A1352F" w14:textId="77777777" w:rsidR="00687077" w:rsidRDefault="00687077">
          <w:pPr>
            <w:pStyle w:val="TOC1"/>
            <w:tabs>
              <w:tab w:val="right" w:leader="dot" w:pos="9016"/>
            </w:tabs>
            <w:rPr>
              <w:noProof/>
            </w:rPr>
          </w:pPr>
          <w:hyperlink w:anchor="_Toc238056909" w:history="1">
            <w:r w:rsidRPr="00144846">
              <w:rPr>
                <w:rStyle w:val="Hyperlink"/>
                <w:noProof/>
              </w:rPr>
              <w:t>Psychological Safety</w:t>
            </w:r>
            <w:r>
              <w:rPr>
                <w:noProof/>
                <w:webHidden/>
              </w:rPr>
              <w:tab/>
            </w:r>
            <w:r>
              <w:rPr>
                <w:noProof/>
                <w:webHidden/>
              </w:rPr>
              <w:fldChar w:fldCharType="begin"/>
            </w:r>
            <w:r>
              <w:rPr>
                <w:noProof/>
                <w:webHidden/>
              </w:rPr>
              <w:instrText xml:space="preserve"> PAGEREF _Toc238056909 \h </w:instrText>
            </w:r>
            <w:r>
              <w:rPr>
                <w:noProof/>
                <w:webHidden/>
              </w:rPr>
            </w:r>
            <w:r>
              <w:rPr>
                <w:noProof/>
                <w:webHidden/>
              </w:rPr>
              <w:fldChar w:fldCharType="separate"/>
            </w:r>
            <w:r>
              <w:rPr>
                <w:noProof/>
                <w:webHidden/>
              </w:rPr>
              <w:t>8</w:t>
            </w:r>
            <w:r>
              <w:rPr>
                <w:noProof/>
                <w:webHidden/>
              </w:rPr>
              <w:fldChar w:fldCharType="end"/>
            </w:r>
          </w:hyperlink>
        </w:p>
        <w:p w14:paraId="5082424F" w14:textId="77777777" w:rsidR="00687077" w:rsidRDefault="00687077">
          <w:pPr>
            <w:pStyle w:val="TOC1"/>
            <w:tabs>
              <w:tab w:val="right" w:leader="dot" w:pos="9016"/>
            </w:tabs>
            <w:rPr>
              <w:noProof/>
            </w:rPr>
          </w:pPr>
          <w:hyperlink w:anchor="_Toc238056910" w:history="1">
            <w:r w:rsidRPr="00144846">
              <w:rPr>
                <w:rStyle w:val="Hyperlink"/>
                <w:noProof/>
              </w:rPr>
              <w:t>Recruitment and Retention</w:t>
            </w:r>
            <w:r>
              <w:rPr>
                <w:noProof/>
                <w:webHidden/>
              </w:rPr>
              <w:tab/>
            </w:r>
            <w:r>
              <w:rPr>
                <w:noProof/>
                <w:webHidden/>
              </w:rPr>
              <w:fldChar w:fldCharType="begin"/>
            </w:r>
            <w:r>
              <w:rPr>
                <w:noProof/>
                <w:webHidden/>
              </w:rPr>
              <w:instrText xml:space="preserve"> PAGEREF _Toc238056910 \h </w:instrText>
            </w:r>
            <w:r>
              <w:rPr>
                <w:noProof/>
                <w:webHidden/>
              </w:rPr>
            </w:r>
            <w:r>
              <w:rPr>
                <w:noProof/>
                <w:webHidden/>
              </w:rPr>
              <w:fldChar w:fldCharType="separate"/>
            </w:r>
            <w:r>
              <w:rPr>
                <w:noProof/>
                <w:webHidden/>
              </w:rPr>
              <w:t>8</w:t>
            </w:r>
            <w:r>
              <w:rPr>
                <w:noProof/>
                <w:webHidden/>
              </w:rPr>
              <w:fldChar w:fldCharType="end"/>
            </w:r>
          </w:hyperlink>
        </w:p>
        <w:p w14:paraId="3036C2D1" w14:textId="77777777" w:rsidR="00687077" w:rsidRDefault="00687077">
          <w:pPr>
            <w:pStyle w:val="TOC1"/>
            <w:tabs>
              <w:tab w:val="right" w:leader="dot" w:pos="9016"/>
            </w:tabs>
            <w:rPr>
              <w:noProof/>
            </w:rPr>
          </w:pPr>
          <w:hyperlink w:anchor="_Toc238056911" w:history="1">
            <w:r w:rsidRPr="00144846">
              <w:rPr>
                <w:rStyle w:val="Hyperlink"/>
                <w:noProof/>
              </w:rPr>
              <w:t>Conclusion</w:t>
            </w:r>
            <w:r>
              <w:rPr>
                <w:noProof/>
                <w:webHidden/>
              </w:rPr>
              <w:tab/>
            </w:r>
            <w:r>
              <w:rPr>
                <w:noProof/>
                <w:webHidden/>
              </w:rPr>
              <w:fldChar w:fldCharType="begin"/>
            </w:r>
            <w:r>
              <w:rPr>
                <w:noProof/>
                <w:webHidden/>
              </w:rPr>
              <w:instrText xml:space="preserve"> PAGEREF _Toc238056911 \h </w:instrText>
            </w:r>
            <w:r>
              <w:rPr>
                <w:noProof/>
                <w:webHidden/>
              </w:rPr>
            </w:r>
            <w:r>
              <w:rPr>
                <w:noProof/>
                <w:webHidden/>
              </w:rPr>
              <w:fldChar w:fldCharType="separate"/>
            </w:r>
            <w:r>
              <w:rPr>
                <w:noProof/>
                <w:webHidden/>
              </w:rPr>
              <w:t>9</w:t>
            </w:r>
            <w:r>
              <w:rPr>
                <w:noProof/>
                <w:webHidden/>
              </w:rPr>
              <w:fldChar w:fldCharType="end"/>
            </w:r>
          </w:hyperlink>
        </w:p>
        <w:p w14:paraId="3FDC97E7" w14:textId="77777777" w:rsidR="00687077" w:rsidRDefault="00687077">
          <w:pPr>
            <w:pStyle w:val="TOC1"/>
            <w:tabs>
              <w:tab w:val="right" w:leader="dot" w:pos="9016"/>
            </w:tabs>
            <w:rPr>
              <w:noProof/>
            </w:rPr>
          </w:pPr>
          <w:hyperlink w:anchor="_Toc238056912" w:history="1">
            <w:r w:rsidRPr="00144846">
              <w:rPr>
                <w:rStyle w:val="Hyperlink"/>
                <w:noProof/>
              </w:rPr>
              <w:t>Overall Conclusion</w:t>
            </w:r>
            <w:r>
              <w:rPr>
                <w:noProof/>
                <w:webHidden/>
              </w:rPr>
              <w:tab/>
            </w:r>
            <w:r>
              <w:rPr>
                <w:noProof/>
                <w:webHidden/>
              </w:rPr>
              <w:fldChar w:fldCharType="begin"/>
            </w:r>
            <w:r>
              <w:rPr>
                <w:noProof/>
                <w:webHidden/>
              </w:rPr>
              <w:instrText xml:space="preserve"> PAGEREF _Toc238056912 \h </w:instrText>
            </w:r>
            <w:r>
              <w:rPr>
                <w:noProof/>
                <w:webHidden/>
              </w:rPr>
            </w:r>
            <w:r>
              <w:rPr>
                <w:noProof/>
                <w:webHidden/>
              </w:rPr>
              <w:fldChar w:fldCharType="separate"/>
            </w:r>
            <w:r>
              <w:rPr>
                <w:noProof/>
                <w:webHidden/>
              </w:rPr>
              <w:t>9</w:t>
            </w:r>
            <w:r>
              <w:rPr>
                <w:noProof/>
                <w:webHidden/>
              </w:rPr>
              <w:fldChar w:fldCharType="end"/>
            </w:r>
          </w:hyperlink>
        </w:p>
        <w:p w14:paraId="0CBC59CE" w14:textId="77777777" w:rsidR="00687077" w:rsidRDefault="00687077">
          <w:pPr>
            <w:pStyle w:val="TOC1"/>
            <w:tabs>
              <w:tab w:val="right" w:leader="dot" w:pos="9016"/>
            </w:tabs>
            <w:rPr>
              <w:noProof/>
            </w:rPr>
          </w:pPr>
          <w:hyperlink w:anchor="_Toc238056913" w:history="1">
            <w:r w:rsidRPr="00144846">
              <w:rPr>
                <w:rStyle w:val="Hyperlink"/>
                <w:noProof/>
              </w:rPr>
              <w:t>References</w:t>
            </w:r>
            <w:r>
              <w:rPr>
                <w:noProof/>
                <w:webHidden/>
              </w:rPr>
              <w:tab/>
            </w:r>
            <w:r>
              <w:rPr>
                <w:noProof/>
                <w:webHidden/>
              </w:rPr>
              <w:fldChar w:fldCharType="begin"/>
            </w:r>
            <w:r>
              <w:rPr>
                <w:noProof/>
                <w:webHidden/>
              </w:rPr>
              <w:instrText xml:space="preserve"> PAGEREF _Toc238056913 \h </w:instrText>
            </w:r>
            <w:r>
              <w:rPr>
                <w:noProof/>
                <w:webHidden/>
              </w:rPr>
            </w:r>
            <w:r>
              <w:rPr>
                <w:noProof/>
                <w:webHidden/>
              </w:rPr>
              <w:fldChar w:fldCharType="separate"/>
            </w:r>
            <w:r>
              <w:rPr>
                <w:noProof/>
                <w:webHidden/>
              </w:rPr>
              <w:t>9</w:t>
            </w:r>
            <w:r>
              <w:rPr>
                <w:noProof/>
                <w:webHidden/>
              </w:rPr>
              <w:fldChar w:fldCharType="end"/>
            </w:r>
          </w:hyperlink>
        </w:p>
        <w:p w14:paraId="30CDE1FE" w14:textId="77777777" w:rsidR="00687077" w:rsidRDefault="00687077">
          <w:r>
            <w:rPr>
              <w:b/>
              <w:bCs/>
            </w:rPr>
            <w:fldChar w:fldCharType="end"/>
          </w:r>
        </w:p>
      </w:sdtContent>
    </w:sdt>
    <w:p w14:paraId="6563A2EA" w14:textId="77777777" w:rsidR="19DF5ED4" w:rsidRDefault="19DF5ED4" w:rsidP="19DF5ED4">
      <w:pPr>
        <w:spacing w:line="600" w:lineRule="auto"/>
        <w:rPr>
          <w:rFonts w:ascii="Arial" w:hAnsi="Arial" w:cs="Arial"/>
          <w:b/>
          <w:bCs/>
          <w:i/>
          <w:iCs/>
        </w:rPr>
      </w:pPr>
    </w:p>
    <w:p w14:paraId="3A6DDC73" w14:textId="77777777" w:rsidR="19DF5ED4" w:rsidRDefault="19DF5ED4" w:rsidP="19DF5ED4">
      <w:pPr>
        <w:spacing w:line="600" w:lineRule="auto"/>
        <w:rPr>
          <w:rFonts w:ascii="Arial" w:hAnsi="Arial" w:cs="Arial"/>
          <w:b/>
          <w:bCs/>
          <w:i/>
          <w:iCs/>
        </w:rPr>
      </w:pPr>
    </w:p>
    <w:p w14:paraId="23AF01C5" w14:textId="77777777" w:rsidR="19DF5ED4" w:rsidRDefault="19DF5ED4" w:rsidP="19DF5ED4">
      <w:pPr>
        <w:spacing w:line="600" w:lineRule="auto"/>
        <w:rPr>
          <w:rFonts w:ascii="Arial" w:hAnsi="Arial" w:cs="Arial"/>
          <w:b/>
          <w:bCs/>
          <w:i/>
          <w:iCs/>
        </w:rPr>
      </w:pPr>
    </w:p>
    <w:p w14:paraId="0BE39BD1" w14:textId="77777777" w:rsidR="19DF5ED4" w:rsidRDefault="19DF5ED4" w:rsidP="19DF5ED4">
      <w:pPr>
        <w:spacing w:line="600" w:lineRule="auto"/>
        <w:rPr>
          <w:rFonts w:ascii="Arial" w:hAnsi="Arial" w:cs="Arial"/>
          <w:b/>
          <w:bCs/>
          <w:i/>
          <w:iCs/>
        </w:rPr>
      </w:pPr>
    </w:p>
    <w:p w14:paraId="35DD4BB6" w14:textId="77777777" w:rsidR="19DF5ED4" w:rsidRDefault="19DF5ED4" w:rsidP="19DF5ED4">
      <w:pPr>
        <w:spacing w:line="600" w:lineRule="auto"/>
        <w:rPr>
          <w:rFonts w:ascii="Arial" w:hAnsi="Arial" w:cs="Arial"/>
          <w:b/>
          <w:bCs/>
          <w:i/>
          <w:iCs/>
        </w:rPr>
      </w:pPr>
    </w:p>
    <w:p w14:paraId="05AE5418" w14:textId="77777777" w:rsidR="19DF5ED4" w:rsidRDefault="19DF5ED4" w:rsidP="19DF5ED4">
      <w:pPr>
        <w:spacing w:line="600" w:lineRule="auto"/>
        <w:rPr>
          <w:rFonts w:ascii="Arial" w:hAnsi="Arial" w:cs="Arial"/>
          <w:b/>
          <w:bCs/>
          <w:i/>
          <w:iCs/>
        </w:rPr>
      </w:pPr>
    </w:p>
    <w:p w14:paraId="0BDCE16E" w14:textId="77777777" w:rsidR="19DF5ED4" w:rsidRDefault="19DF5ED4" w:rsidP="19DF5ED4">
      <w:pPr>
        <w:spacing w:line="600" w:lineRule="auto"/>
        <w:rPr>
          <w:rFonts w:ascii="Arial" w:hAnsi="Arial" w:cs="Arial"/>
          <w:b/>
          <w:bCs/>
          <w:i/>
          <w:iCs/>
        </w:rPr>
      </w:pPr>
    </w:p>
    <w:p w14:paraId="33C10218" w14:textId="77777777" w:rsidR="19DF5ED4" w:rsidRDefault="19DF5ED4" w:rsidP="19DF5ED4">
      <w:pPr>
        <w:spacing w:line="600" w:lineRule="auto"/>
        <w:rPr>
          <w:rFonts w:ascii="Arial" w:hAnsi="Arial" w:cs="Arial"/>
          <w:b/>
          <w:bCs/>
          <w:i/>
          <w:iCs/>
        </w:rPr>
      </w:pPr>
    </w:p>
    <w:p w14:paraId="0E7A10FD" w14:textId="77777777" w:rsidR="19DF5ED4" w:rsidRDefault="19DF5ED4" w:rsidP="19DF5ED4">
      <w:pPr>
        <w:spacing w:line="600" w:lineRule="auto"/>
        <w:rPr>
          <w:rFonts w:ascii="Arial" w:hAnsi="Arial" w:cs="Arial"/>
          <w:b/>
          <w:bCs/>
          <w:i/>
          <w:iCs/>
        </w:rPr>
      </w:pPr>
    </w:p>
    <w:p w14:paraId="7BEA6B36" w14:textId="77777777" w:rsidR="19DF5ED4" w:rsidRDefault="19DF5ED4" w:rsidP="19DF5ED4">
      <w:pPr>
        <w:spacing w:line="600" w:lineRule="auto"/>
        <w:rPr>
          <w:rFonts w:ascii="Arial" w:hAnsi="Arial" w:cs="Arial"/>
          <w:b/>
          <w:bCs/>
          <w:i/>
          <w:iCs/>
        </w:rPr>
      </w:pPr>
    </w:p>
    <w:p w14:paraId="6B1FE463" w14:textId="77777777" w:rsidR="19DF5ED4" w:rsidRDefault="19DF5ED4" w:rsidP="19DF5ED4">
      <w:pPr>
        <w:spacing w:line="600" w:lineRule="auto"/>
        <w:rPr>
          <w:rFonts w:ascii="Arial" w:hAnsi="Arial" w:cs="Arial"/>
          <w:b/>
          <w:bCs/>
          <w:i/>
          <w:iCs/>
        </w:rPr>
      </w:pPr>
    </w:p>
    <w:p w14:paraId="418987DA" w14:textId="77777777" w:rsidR="19DF5ED4" w:rsidRDefault="19DF5ED4" w:rsidP="19DF5ED4">
      <w:pPr>
        <w:spacing w:line="600" w:lineRule="auto"/>
        <w:rPr>
          <w:rFonts w:ascii="Arial" w:hAnsi="Arial" w:cs="Arial"/>
          <w:b/>
          <w:bCs/>
          <w:i/>
          <w:iCs/>
        </w:rPr>
      </w:pPr>
    </w:p>
    <w:p w14:paraId="542D8099" w14:textId="77777777" w:rsidR="19DF5ED4" w:rsidRDefault="19DF5ED4" w:rsidP="19DF5ED4">
      <w:pPr>
        <w:spacing w:line="600" w:lineRule="auto"/>
        <w:rPr>
          <w:rFonts w:ascii="Arial" w:hAnsi="Arial" w:cs="Arial"/>
          <w:b/>
          <w:bCs/>
          <w:i/>
          <w:iCs/>
        </w:rPr>
      </w:pPr>
    </w:p>
    <w:p w14:paraId="70AB5594" w14:textId="77777777" w:rsidR="19DF5ED4" w:rsidRDefault="19DF5ED4" w:rsidP="19DF5ED4">
      <w:pPr>
        <w:spacing w:line="600" w:lineRule="auto"/>
        <w:rPr>
          <w:rFonts w:ascii="Arial" w:hAnsi="Arial" w:cs="Arial"/>
          <w:b/>
          <w:bCs/>
          <w:i/>
          <w:iCs/>
        </w:rPr>
      </w:pPr>
    </w:p>
    <w:p w14:paraId="77FF1376" w14:textId="77777777" w:rsidR="19DF5ED4" w:rsidRDefault="19DF5ED4" w:rsidP="19DF5ED4">
      <w:pPr>
        <w:spacing w:line="600" w:lineRule="auto"/>
        <w:rPr>
          <w:rFonts w:ascii="Arial" w:hAnsi="Arial" w:cs="Arial"/>
          <w:b/>
          <w:bCs/>
          <w:i/>
          <w:iCs/>
        </w:rPr>
      </w:pPr>
    </w:p>
    <w:p w14:paraId="0F9A8A16" w14:textId="77777777" w:rsidR="00AE7961" w:rsidRPr="00AE7961" w:rsidRDefault="00AE7961" w:rsidP="00AE7961">
      <w:pPr>
        <w:rPr>
          <w:b/>
          <w:bCs/>
          <w:sz w:val="36"/>
          <w:szCs w:val="36"/>
          <w:u w:val="single"/>
        </w:rPr>
      </w:pPr>
      <w:r w:rsidRPr="00AE7961">
        <w:rPr>
          <w:rFonts w:ascii="Arial" w:hAnsi="Arial"/>
          <w:b/>
          <w:bCs/>
          <w:szCs w:val="36"/>
          <w:u w:val="single"/>
        </w:rPr>
        <w:t>TASK 1</w:t>
      </w:r>
    </w:p>
    <w:p w14:paraId="36B016FB" w14:textId="77777777" w:rsidR="19DF5ED4" w:rsidRDefault="006C535C" w:rsidP="006C535C">
      <w:pPr>
        <w:pStyle w:val="Heading1"/>
      </w:pPr>
      <w:bookmarkStart w:id="0" w:name="_Toc238056891"/>
      <w:r>
        <w:rPr>
          <w:rFonts w:ascii="Arial" w:hAnsi="Arial"/>
          <w:sz w:val="22"/>
        </w:rPr>
        <w:t>Introduction</w:t>
      </w:r>
      <w:bookmarkEnd w:id="0"/>
    </w:p>
    <w:p w14:paraId="1C6E5C60" w14:textId="77777777" w:rsidR="006C535C" w:rsidRPr="006C535C" w:rsidRDefault="006C535C" w:rsidP="006C535C">
      <w:r w:rsidRPr="006C535C">
        <w:rPr>
          <w:rFonts w:ascii="Arial" w:hAnsi="Arial"/>
        </w:rPr>
        <w:t>The capacity to recognise, comprehend, and control our own and other people's emotions is known as emotional intelligence (EI) (Mayer and Salovey, 1997). EI is important in today's workplace because managers and employees deal with pressure, conflict, teamwork, and constant communication. Research indicates that emotional intelligence (EI) can help with reduced stress, increased job satisfaction, and improved performance (Doňru, 2022). Additionally, mindfulness is important because it keeps people conscious of their thoughts and feelings, which makes it simpler to deal with difficulties in a composed manner.</w:t>
      </w:r>
      <w:r w:rsidRPr="006C535C">
        <w:rPr>
          <w:rFonts w:ascii="Arial" w:hAnsi="Arial"/>
        </w:rPr>
        <w:br/>
      </w:r>
      <w:r w:rsidRPr="006C535C">
        <w:rPr>
          <w:rFonts w:ascii="Arial" w:hAnsi="Arial"/>
        </w:rPr>
        <w:br/>
        <w:t>EI is explained in different ways by different models. Goleman emphasises abilities like motivation, self-control, self-awareness, empathy, and social skills. While Bar-On encompasses broader emotional and social elements like relationships, flexibility, and stress management, Mayer and Salovey define emotional intelligence (EI) as a collection of emotional skills.</w:t>
      </w:r>
    </w:p>
    <w:p w14:paraId="50DA8366" w14:textId="77777777" w:rsidR="006C535C" w:rsidRPr="006C535C" w:rsidRDefault="006C535C" w:rsidP="006C535C">
      <w:r w:rsidRPr="006C535C">
        <w:rPr>
          <w:rFonts w:ascii="Arial" w:hAnsi="Arial"/>
        </w:rPr>
        <w:t xml:space="preserve">These concepts are closely related to the organisational setting, where the application of EI and mindfulness enhanced communication, morale, and conflict resolution. In addition to </w:t>
      </w:r>
      <w:r w:rsidRPr="006C535C">
        <w:rPr>
          <w:rFonts w:ascii="Arial" w:hAnsi="Arial"/>
        </w:rPr>
        <w:lastRenderedPageBreak/>
        <w:t>supporting inclusive leadership and the management of a multigenerational workforce, this report examines how emotional intelligence (EI) and mindfulness affect performance, teamwork, and well-being.</w:t>
      </w:r>
    </w:p>
    <w:p w14:paraId="69EFC68E" w14:textId="77777777" w:rsidR="006C535C" w:rsidRPr="006C535C" w:rsidRDefault="006C535C" w:rsidP="006C535C"/>
    <w:p w14:paraId="2EA12202" w14:textId="77777777" w:rsidR="19DF5ED4" w:rsidRDefault="00097C1B" w:rsidP="00097C1B">
      <w:pPr>
        <w:pStyle w:val="Heading1"/>
      </w:pPr>
      <w:bookmarkStart w:id="1" w:name="_Toc238056892"/>
      <w:r w:rsidRPr="00097C1B">
        <w:rPr>
          <w:rFonts w:ascii="Arial" w:hAnsi="Arial"/>
          <w:sz w:val="22"/>
        </w:rPr>
        <w:t>Emotional Intelligence Models</w:t>
      </w:r>
      <w:bookmarkEnd w:id="1"/>
    </w:p>
    <w:p w14:paraId="76A27A32" w14:textId="77777777" w:rsidR="00097C1B" w:rsidRDefault="00097C1B" w:rsidP="00097C1B">
      <w:pPr>
        <w:pStyle w:val="Heading2"/>
      </w:pPr>
      <w:bookmarkStart w:id="2" w:name="_Toc238056893"/>
      <w:r w:rsidRPr="00097C1B">
        <w:rPr>
          <w:rFonts w:ascii="Arial" w:hAnsi="Arial"/>
          <w:sz w:val="22"/>
        </w:rPr>
        <w:t>Goleman's Emotional Intelligence Framework</w:t>
      </w:r>
      <w:bookmarkEnd w:id="2"/>
    </w:p>
    <w:p w14:paraId="5236B757" w14:textId="77777777" w:rsidR="00097C1B" w:rsidRDefault="00097C1B" w:rsidP="00097C1B">
      <w:pPr>
        <w:rPr>
          <w:sz w:val="24"/>
          <w:szCs w:val="24"/>
        </w:rPr>
      </w:pPr>
      <w:r w:rsidRPr="00097C1B">
        <w:rPr>
          <w:rFonts w:ascii="Arial" w:hAnsi="Arial"/>
          <w:szCs w:val="24"/>
        </w:rPr>
        <w:t>According to Goleman, emotional intelligence is a set of abilities that influence people's self-management and interpersonal interactions. Self-awareness, self-regulation, motivation, empathy, and social skills are all part of his model (Goleman, 1998). While self-regulation encourages maintaining composure and avoiding negative reactions, self-awareness helps workers recognise their emotions and comprehend how these impact their behaviour. Maintaining focus on objectives is a key component of motivation, and social skills and empathy facilitate effective communication and the development of healthy relationships. These abilities can help managers deal with challenging situations more skilfully and promote more positive, healthy teamwork in the workplace.</w:t>
      </w:r>
    </w:p>
    <w:p w14:paraId="18246318" w14:textId="77777777" w:rsidR="00097C1B" w:rsidRDefault="00097C1B" w:rsidP="00097C1B">
      <w:pPr>
        <w:pStyle w:val="Heading2"/>
      </w:pPr>
      <w:bookmarkStart w:id="3" w:name="_Toc238056894"/>
      <w:r w:rsidRPr="00097C1B">
        <w:rPr>
          <w:rFonts w:ascii="Arial" w:hAnsi="Arial"/>
          <w:sz w:val="22"/>
        </w:rPr>
        <w:t>Mayer and Salovey's Ability Model</w:t>
      </w:r>
      <w:bookmarkEnd w:id="3"/>
    </w:p>
    <w:p w14:paraId="46FA4511" w14:textId="77777777" w:rsidR="00097C1B" w:rsidRPr="00097C1B" w:rsidRDefault="00097C1B" w:rsidP="00097C1B">
      <w:r w:rsidRPr="00097C1B">
        <w:rPr>
          <w:rFonts w:ascii="Arial" w:hAnsi="Arial"/>
        </w:rPr>
        <w:t>EI is viewed differently by Mayer and Salovey (1997), who define it as the capacity to deal with emotional data. Four skills are included in their model: managing emotions, recognising emotions, understanding emotional patterns, and using emotions to support thinking. Instead of treating emotional intelligence (EI) as a set of professional skills, this approach concentrates on how individuals recognise and interpret emotions. When a manager observes frustration during a team meeting, for instance, they can use that emotional cue to comprehend the situation and decide on a more deliberate course of action.</w:t>
      </w:r>
    </w:p>
    <w:p w14:paraId="0A38839B" w14:textId="77777777" w:rsidR="00097C1B" w:rsidRDefault="00097C1B" w:rsidP="00097C1B">
      <w:pPr>
        <w:pStyle w:val="Heading2"/>
      </w:pPr>
      <w:bookmarkStart w:id="4" w:name="_Toc238056895"/>
      <w:r w:rsidRPr="00097C1B">
        <w:rPr>
          <w:rFonts w:ascii="Arial" w:hAnsi="Arial"/>
          <w:sz w:val="22"/>
        </w:rPr>
        <w:t>Bar-On's Emotional-Social Intelligence Model</w:t>
      </w:r>
      <w:bookmarkEnd w:id="4"/>
    </w:p>
    <w:p w14:paraId="351D9066" w14:textId="77777777" w:rsidR="006D05F6" w:rsidRPr="006D05F6" w:rsidRDefault="006D05F6" w:rsidP="006D05F6">
      <w:r w:rsidRPr="006D05F6">
        <w:rPr>
          <w:rFonts w:ascii="Arial" w:hAnsi="Arial"/>
        </w:rPr>
        <w:t xml:space="preserve">By integrating social and emotional skills, Bar-On's model adopts a broader perspective on emotional intelligence. It covers interpersonal and intrapersonal skills, flexibility, stress reduction, and general mood (Bar-On, 1997). This means that the model examines people's understanding of their own emotions, their interactions with others, and their ability to manage the demands of the workplace. In organisations where </w:t>
      </w:r>
      <w:proofErr w:type="spellStart"/>
      <w:r w:rsidRPr="006D05F6">
        <w:rPr>
          <w:rFonts w:ascii="Arial" w:hAnsi="Arial"/>
        </w:rPr>
        <w:t>employes</w:t>
      </w:r>
      <w:proofErr w:type="spellEnd"/>
      <w:r w:rsidRPr="006D05F6">
        <w:rPr>
          <w:rFonts w:ascii="Arial" w:hAnsi="Arial"/>
        </w:rPr>
        <w:t xml:space="preserve"> deal with pressure, change, and various interpersonal challenges, stress management and flexibility are particularly crucial.</w:t>
      </w:r>
    </w:p>
    <w:p w14:paraId="4A3970A5" w14:textId="77777777" w:rsidR="00097C1B" w:rsidRDefault="006D05F6" w:rsidP="006D05F6">
      <w:pPr>
        <w:pStyle w:val="Heading2"/>
      </w:pPr>
      <w:bookmarkStart w:id="5" w:name="_Toc238056896"/>
      <w:r w:rsidRPr="006D05F6">
        <w:rPr>
          <w:rFonts w:ascii="Arial" w:hAnsi="Arial"/>
          <w:sz w:val="22"/>
        </w:rPr>
        <w:t>Comparison of the Models</w:t>
      </w:r>
      <w:bookmarkEnd w:id="5"/>
    </w:p>
    <w:p w14:paraId="18A350BF" w14:textId="77777777" w:rsidR="006D05F6" w:rsidRPr="006D05F6" w:rsidRDefault="006D05F6" w:rsidP="006D05F6">
      <w:r w:rsidRPr="006D05F6">
        <w:rPr>
          <w:rFonts w:ascii="Arial" w:hAnsi="Arial"/>
        </w:rPr>
        <w:t>Each of the three models defines emotional intelligence (EI) differently, while they all emphasise the influence of emotions on behaviour. A more concentrated, ability-based perspective that focuses on how people interpret emotional data is provided by Mayer and Salovey. Goleman and Bar-On adopt more comprehensive approaches that encompass abilities, characteristics, and actions associated with social and professional functioning. This is important because, depending on the model they employ, organisations may evaluate and develop EI in different ways. Bar-On's broader approach is helpful for stress management, adaptability, and relationships, Mayer and Salovey explain how emotional cues are understood, and Goleman's competencies help explain leadership and interpersonal behaviour in the scenario. When combined, these models provide a comprehensive picture of how EI might have improved departmental morale, communication, and conflict resolution.</w:t>
      </w:r>
    </w:p>
    <w:p w14:paraId="4C5D6AF4" w14:textId="77777777" w:rsidR="006D05F6" w:rsidRDefault="006D05F6" w:rsidP="006D05F6">
      <w:pPr>
        <w:pStyle w:val="Heading1"/>
      </w:pPr>
      <w:bookmarkStart w:id="6" w:name="_Toc238056897"/>
      <w:r w:rsidRPr="006D05F6">
        <w:rPr>
          <w:rFonts w:ascii="Arial" w:hAnsi="Arial"/>
          <w:sz w:val="22"/>
        </w:rPr>
        <w:lastRenderedPageBreak/>
        <w:t>EI and Employee Performance</w:t>
      </w:r>
      <w:bookmarkEnd w:id="6"/>
    </w:p>
    <w:p w14:paraId="36DCFBFE" w14:textId="77777777" w:rsidR="006D05F6" w:rsidRPr="006D05F6" w:rsidRDefault="006D05F6" w:rsidP="006D05F6">
      <w:r w:rsidRPr="006D05F6">
        <w:rPr>
          <w:rFonts w:ascii="Arial" w:hAnsi="Arial"/>
        </w:rPr>
        <w:t xml:space="preserve">By increasing their awareness of their feelings and how they affect their behaviour at work, </w:t>
      </w:r>
      <w:proofErr w:type="spellStart"/>
      <w:r w:rsidRPr="006D05F6">
        <w:rPr>
          <w:rFonts w:ascii="Arial" w:hAnsi="Arial"/>
        </w:rPr>
        <w:t>employes</w:t>
      </w:r>
      <w:proofErr w:type="spellEnd"/>
      <w:r w:rsidRPr="006D05F6">
        <w:rPr>
          <w:rFonts w:ascii="Arial" w:hAnsi="Arial"/>
        </w:rPr>
        <w:t xml:space="preserve"> with emotional intelligence can perform better. Self-awareness enables people to identify their emotional triggers, strengths, and shortcomings, which facilitates comprehension of how their responses impact tasks and coworkers. For instance, an </w:t>
      </w:r>
      <w:proofErr w:type="spellStart"/>
      <w:r w:rsidRPr="006D05F6">
        <w:rPr>
          <w:rFonts w:ascii="Arial" w:hAnsi="Arial"/>
        </w:rPr>
        <w:t>employe</w:t>
      </w:r>
      <w:proofErr w:type="spellEnd"/>
      <w:r w:rsidRPr="006D05F6">
        <w:rPr>
          <w:rFonts w:ascii="Arial" w:hAnsi="Arial"/>
        </w:rPr>
        <w:t xml:space="preserve"> can change their behaviour before it negatively impacts teamwork if they observe that pressure is making them impatient. According to Goleman (1998), self-awareness and self-regulation are essential for controlling one's own behaviour as well as social interactions.</w:t>
      </w:r>
    </w:p>
    <w:p w14:paraId="56BC0195" w14:textId="77777777" w:rsidR="006D05F6" w:rsidRPr="006D05F6" w:rsidRDefault="006D05F6" w:rsidP="006D05F6">
      <w:r w:rsidRPr="006D05F6">
        <w:rPr>
          <w:rFonts w:ascii="Arial" w:hAnsi="Arial"/>
        </w:rPr>
        <w:t>When workers encounter pressure, criticism, or challenging circumstances, self-regulation is particularly crucial. An emotionally intelligent worker can take a moment to consider the situation before responding in a more composed and helpful manner. This helps avoid needless conflict and promotes better decision-making. Additionally, motivation affects performance by encouraging workers to remain dedicated and continue working hard when tasks become difficult.</w:t>
      </w:r>
    </w:p>
    <w:p w14:paraId="0595A7D2" w14:textId="77777777" w:rsidR="006D05F6" w:rsidRPr="006D05F6" w:rsidRDefault="006D05F6" w:rsidP="006D05F6">
      <w:r>
        <w:rPr>
          <w:rFonts w:ascii="Arial" w:hAnsi="Arial"/>
        </w:rPr>
        <w:t>These actions are consistent with evidence that EI can support job performance, although effects depend on context (Joseph and Newman, 2010; Doğru, 2022). These actions are directly related to the situation since they enhanced morale and communication by more skilfully managing obstacles at work. But performance is influenced by more than just EI. EI and job performance are positively correlated, according to research, but organisational conditions, workload, resources, and management techniques also have an impact on results (Doňru, 2022). This means that rather than being a guarantee of performance, EI should be viewed as something that can support it.</w:t>
      </w:r>
    </w:p>
    <w:p w14:paraId="5953CBF9" w14:textId="77777777" w:rsidR="006D05F6" w:rsidRDefault="006D05F6" w:rsidP="006D05F6">
      <w:pPr>
        <w:pStyle w:val="Heading1"/>
      </w:pPr>
      <w:bookmarkStart w:id="7" w:name="_Toc238056898"/>
      <w:r w:rsidRPr="006D05F6">
        <w:rPr>
          <w:rFonts w:ascii="Arial" w:hAnsi="Arial"/>
          <w:sz w:val="22"/>
        </w:rPr>
        <w:t>EI, Communication, Collaboration and Conflict Management</w:t>
      </w:r>
      <w:bookmarkEnd w:id="7"/>
    </w:p>
    <w:p w14:paraId="7EC5017F" w14:textId="77777777" w:rsidR="006D05F6" w:rsidRPr="006D05F6" w:rsidRDefault="006D05F6" w:rsidP="006D05F6">
      <w:r w:rsidRPr="006D05F6">
        <w:rPr>
          <w:rFonts w:ascii="Arial" w:hAnsi="Arial"/>
        </w:rPr>
        <w:t>By enabling workers to identify the feelings of others and react more thoughtfully, emotional intelligence can improve communication in the workplace. While social skills promote collaboration, trust, and the development of relationships, empathy enables workers to comprehend how coworkers might feel or perceive a situation (Goleman, 1998). These skills are particularly helpful when people have different perspectives or methods of operation. For instance, a manager can promote more honest and productive communication by paying close attention to an employee's worries rather than brushing them off.</w:t>
      </w:r>
    </w:p>
    <w:p w14:paraId="66D75082" w14:textId="77777777" w:rsidR="006D05F6" w:rsidRPr="006D05F6" w:rsidRDefault="006D05F6" w:rsidP="006D05F6">
      <w:r>
        <w:rPr>
          <w:rFonts w:ascii="Arial" w:hAnsi="Arial"/>
        </w:rPr>
        <w:t>EI assists in conflict resolution as well. When there is a disagreement, workers who are able to identify and manage their own emotions are less likely to respond defensively or violently. Managers can identify the source of conflict and modify their communication style by being aware of the emotions of others. This facilitates more positive solutions and makes it simpler to deal with problems before they worsen. Research also supports the relevance of emotion regulation and interpersonal skills to workplace effectiveness (Joseph and Newman, 2010).</w:t>
      </w:r>
    </w:p>
    <w:p w14:paraId="6D38704D" w14:textId="77777777" w:rsidR="006D05F6" w:rsidRPr="006D05F6" w:rsidRDefault="006D05F6" w:rsidP="006D05F6">
      <w:r w:rsidRPr="006D05F6">
        <w:rPr>
          <w:rFonts w:ascii="Arial" w:hAnsi="Arial"/>
        </w:rPr>
        <w:t xml:space="preserve">These concepts are directly related to the situation </w:t>
      </w:r>
      <w:proofErr w:type="gramStart"/>
      <w:r w:rsidRPr="006D05F6">
        <w:rPr>
          <w:rFonts w:ascii="Arial" w:hAnsi="Arial"/>
        </w:rPr>
        <w:t>where</w:t>
      </w:r>
      <w:proofErr w:type="gramEnd"/>
      <w:r w:rsidRPr="006D05F6">
        <w:rPr>
          <w:rFonts w:ascii="Arial" w:hAnsi="Arial"/>
        </w:rPr>
        <w:t xml:space="preserve"> employing emotional intelligence (EI) in team discussions and when addressing workplace difficulties enhanced communication and conflict resolution. However, all conflict cannot be eliminated by EI alone. Disagreements can also arise from problems like workload, ambiguous roles, organisational structures, and disparate professional priorities. Therefore, rather than being viewed as a comprehensive solution, EI should be used in conjunction with effective communication procedures and encouraging organisational practices.</w:t>
      </w:r>
    </w:p>
    <w:p w14:paraId="29393B73" w14:textId="77777777" w:rsidR="006D05F6" w:rsidRDefault="0062657C" w:rsidP="0062657C">
      <w:pPr>
        <w:pStyle w:val="Heading1"/>
      </w:pPr>
      <w:bookmarkStart w:id="8" w:name="_Toc238056899"/>
      <w:r w:rsidRPr="0062657C">
        <w:rPr>
          <w:rFonts w:ascii="Arial" w:hAnsi="Arial"/>
          <w:sz w:val="22"/>
        </w:rPr>
        <w:t>EI and Employee Well-being</w:t>
      </w:r>
      <w:bookmarkEnd w:id="8"/>
    </w:p>
    <w:p w14:paraId="13AA7FD3" w14:textId="77777777" w:rsidR="0062657C" w:rsidRPr="0062657C" w:rsidRDefault="0062657C" w:rsidP="0062657C">
      <w:r w:rsidRPr="0062657C">
        <w:rPr>
          <w:rFonts w:ascii="Arial" w:hAnsi="Arial"/>
        </w:rPr>
        <w:t xml:space="preserve">By assisting individuals in identifying and controlling their emotional responses to workplace stress, emotional intelligence can promote </w:t>
      </w:r>
      <w:proofErr w:type="spellStart"/>
      <w:r w:rsidRPr="0062657C">
        <w:rPr>
          <w:rFonts w:ascii="Arial" w:hAnsi="Arial"/>
        </w:rPr>
        <w:t>employe</w:t>
      </w:r>
      <w:proofErr w:type="spellEnd"/>
      <w:r w:rsidRPr="0062657C">
        <w:rPr>
          <w:rFonts w:ascii="Arial" w:hAnsi="Arial"/>
        </w:rPr>
        <w:t xml:space="preserve"> wellbeing. While self-regulation enables </w:t>
      </w:r>
      <w:r w:rsidRPr="0062657C">
        <w:rPr>
          <w:rFonts w:ascii="Arial" w:hAnsi="Arial"/>
        </w:rPr>
        <w:lastRenderedPageBreak/>
        <w:t>workers to react without allowing these emotions to negatively impact their behaviour or relationships, self-awareness enables workers to recognise symptoms of stress, frustration, or exhaustion. Developing these abilities can also increase resilience since workers become more conscious of how they respond to obstacles and failures.</w:t>
      </w:r>
    </w:p>
    <w:p w14:paraId="0EF67B5A" w14:textId="77777777" w:rsidR="0062657C" w:rsidRPr="0062657C" w:rsidRDefault="0062657C" w:rsidP="0062657C">
      <w:r w:rsidRPr="0062657C">
        <w:rPr>
          <w:rFonts w:ascii="Arial" w:hAnsi="Arial"/>
        </w:rPr>
        <w:t xml:space="preserve">By encouraging individuals to pay attention to their thoughts and feelings in the present rather than automatically responding, mindfulness promotes emotional intelligence. Although findings can vary between studies, research on workplace mindfulness programs suggests potential advantages for stress, wellbeing, and mental health (Michaelsen et al., 2023). This implies that while mindfulness can be beneficial, each </w:t>
      </w:r>
      <w:proofErr w:type="spellStart"/>
      <w:r w:rsidRPr="0062657C">
        <w:rPr>
          <w:rFonts w:ascii="Arial" w:hAnsi="Arial"/>
        </w:rPr>
        <w:t>employe</w:t>
      </w:r>
      <w:proofErr w:type="spellEnd"/>
      <w:r w:rsidRPr="0062657C">
        <w:rPr>
          <w:rFonts w:ascii="Arial" w:hAnsi="Arial"/>
        </w:rPr>
        <w:t xml:space="preserve"> will experience its effects differently.</w:t>
      </w:r>
    </w:p>
    <w:p w14:paraId="20E6D9EE" w14:textId="77777777" w:rsidR="0062657C" w:rsidRPr="0062657C" w:rsidRDefault="0062657C" w:rsidP="0062657C">
      <w:r w:rsidRPr="0062657C">
        <w:rPr>
          <w:rFonts w:ascii="Arial" w:hAnsi="Arial"/>
        </w:rPr>
        <w:t xml:space="preserve">Empathy and effective emotional regulation are two more ways that EI can promote better relationships at work. Stronger morale and a more encouraging atmosphere are produced by positive relationships. This directly relates to the situation where improved team morale followed the application of EI and mindfulness. However, elements like workload, organisational culture, job security, and management techniques also influence well-being. Therefore, rather than taking the place of broader organisational approaches to </w:t>
      </w:r>
      <w:proofErr w:type="spellStart"/>
      <w:r w:rsidRPr="0062657C">
        <w:rPr>
          <w:rFonts w:ascii="Arial" w:hAnsi="Arial"/>
        </w:rPr>
        <w:t>employe</w:t>
      </w:r>
      <w:proofErr w:type="spellEnd"/>
      <w:r w:rsidRPr="0062657C">
        <w:rPr>
          <w:rFonts w:ascii="Arial" w:hAnsi="Arial"/>
        </w:rPr>
        <w:t xml:space="preserve"> well-being, EI and mindfulness should complement them.</w:t>
      </w:r>
    </w:p>
    <w:p w14:paraId="534335B5" w14:textId="77777777" w:rsidR="0062657C" w:rsidRDefault="0062657C" w:rsidP="0062657C">
      <w:pPr>
        <w:pStyle w:val="Heading1"/>
      </w:pPr>
      <w:bookmarkStart w:id="9" w:name="_Toc238056900"/>
      <w:r w:rsidRPr="0062657C">
        <w:rPr>
          <w:rFonts w:ascii="Arial" w:hAnsi="Arial"/>
          <w:sz w:val="22"/>
        </w:rPr>
        <w:t>Critical Evaluation of Emotional Intelligence</w:t>
      </w:r>
      <w:bookmarkEnd w:id="9"/>
    </w:p>
    <w:p w14:paraId="54704E13" w14:textId="10E7ABB2" w:rsidR="0062657C" w:rsidRPr="0062657C" w:rsidRDefault="0062657C" w:rsidP="0062657C">
      <w:r w:rsidRPr="0062657C">
        <w:rPr>
          <w:rFonts w:ascii="Arial" w:hAnsi="Arial"/>
        </w:rPr>
        <w:t>Numerous aspects of the workplace, such as relationships, leadership, communication, and performance, can benefit from emotional intelligence. Its emphasis on emotional regulation and awareness enables workers to react to difficulties in a more positive way. EI should not be regarded as a reliable indicator of favourable outcomes</w:t>
      </w:r>
      <w:r w:rsidR="003C3279">
        <w:rPr>
          <w:rFonts w:ascii="Arial" w:hAnsi="Arial"/>
        </w:rPr>
        <w:t>.</w:t>
      </w:r>
    </w:p>
    <w:p w14:paraId="73700943" w14:textId="77777777" w:rsidR="0062657C" w:rsidRPr="0062657C" w:rsidRDefault="0062657C" w:rsidP="0062657C">
      <w:r w:rsidRPr="0062657C">
        <w:rPr>
          <w:rFonts w:ascii="Arial" w:hAnsi="Arial"/>
        </w:rPr>
        <w:t xml:space="preserve">A disadvantage is that different models have different definitions of EI. While some see it as a skill, others see it as a personality trait or a broader set of competencies. This makes it more difficult to measure EI consistently and compare research findings. </w:t>
      </w:r>
      <w:proofErr w:type="spellStart"/>
      <w:r w:rsidRPr="0062657C">
        <w:rPr>
          <w:rFonts w:ascii="Arial" w:hAnsi="Arial"/>
        </w:rPr>
        <w:t>Doňru</w:t>
      </w:r>
      <w:proofErr w:type="spellEnd"/>
      <w:r w:rsidRPr="0062657C">
        <w:rPr>
          <w:rFonts w:ascii="Arial" w:hAnsi="Arial"/>
        </w:rPr>
        <w:t xml:space="preserve"> (2022) discovered positive correlations between emotional intelligence (EI) and </w:t>
      </w:r>
      <w:proofErr w:type="gramStart"/>
      <w:r w:rsidRPr="0062657C">
        <w:rPr>
          <w:rFonts w:ascii="Arial" w:hAnsi="Arial"/>
        </w:rPr>
        <w:t>a number of</w:t>
      </w:r>
      <w:proofErr w:type="gramEnd"/>
      <w:r w:rsidRPr="0062657C">
        <w:rPr>
          <w:rFonts w:ascii="Arial" w:hAnsi="Arial"/>
        </w:rPr>
        <w:t xml:space="preserve"> workplace outcomes, but this does not prove that EI by itself improves performance or well-being.</w:t>
      </w:r>
    </w:p>
    <w:p w14:paraId="2C2051CB" w14:textId="77777777" w:rsidR="0062657C" w:rsidRPr="0062657C" w:rsidRDefault="0062657C" w:rsidP="0062657C">
      <w:r w:rsidRPr="0062657C">
        <w:rPr>
          <w:rFonts w:ascii="Arial" w:hAnsi="Arial"/>
        </w:rPr>
        <w:t xml:space="preserve">Context is important as well. Even if an </w:t>
      </w:r>
      <w:proofErr w:type="spellStart"/>
      <w:r w:rsidRPr="0062657C">
        <w:rPr>
          <w:rFonts w:ascii="Arial" w:hAnsi="Arial"/>
        </w:rPr>
        <w:t>employe</w:t>
      </w:r>
      <w:proofErr w:type="spellEnd"/>
      <w:r w:rsidRPr="0062657C">
        <w:rPr>
          <w:rFonts w:ascii="Arial" w:hAnsi="Arial"/>
        </w:rPr>
        <w:t xml:space="preserve"> has strong emotional intelligence, they may still perform poorly if they deal with excessive workloads, scarce resources, ineffective leadership, or a hostile workplace culture. Similarly, while mindfulness can aid in stress management, it cannot eliminate organisational pressures.</w:t>
      </w:r>
      <w:r w:rsidRPr="0062657C">
        <w:rPr>
          <w:rFonts w:ascii="Arial" w:hAnsi="Arial"/>
        </w:rPr>
        <w:br/>
        <w:t>As a result, rather than being a complete solution, EI should be viewed as one factor that contributes to workplace effectiveness. The scenario's improvements in morale, communication, and conflict resolution demonstrate the potential benefits of EI and mindfulness, but long-term advancement also requires effective leadership, organisational support, and favourable working conditions.</w:t>
      </w:r>
    </w:p>
    <w:p w14:paraId="6EEE955C" w14:textId="77777777" w:rsidR="0062657C" w:rsidRDefault="0062657C" w:rsidP="0062657C">
      <w:pPr>
        <w:pStyle w:val="Heading1"/>
      </w:pPr>
      <w:bookmarkStart w:id="10" w:name="_Toc238056901"/>
      <w:r>
        <w:rPr>
          <w:rFonts w:ascii="Arial" w:hAnsi="Arial"/>
          <w:sz w:val="22"/>
        </w:rPr>
        <w:t>Conclusion</w:t>
      </w:r>
      <w:bookmarkEnd w:id="10"/>
      <w:r>
        <w:rPr>
          <w:rFonts w:ascii="Arial" w:hAnsi="Arial"/>
          <w:sz w:val="22"/>
        </w:rPr>
        <w:t xml:space="preserve"> </w:t>
      </w:r>
    </w:p>
    <w:p w14:paraId="51E4E89A" w14:textId="77777777" w:rsidR="00AE7961" w:rsidRPr="00AE7961" w:rsidRDefault="00AE7961" w:rsidP="00AE7961">
      <w:r w:rsidRPr="00AE7961">
        <w:rPr>
          <w:rFonts w:ascii="Arial" w:hAnsi="Arial"/>
        </w:rPr>
        <w:t xml:space="preserve">All things considered, the three EI models provide distinct but complementary explanations of how emotional capacities affect behaviour at work. By assisting individuals in comprehending and controlling their emotions and reacting appropriately to others, emotional intelligence (EI) can enhance performance, communication, conflict resolution, and overall wellbeing. By promoting increased awareness and more deliberate responses to workplace difficulties, mindfulness can enhance these skills. However, since leadership and workplace conditions also influence results, EI and mindfulness should not be viewed as answers to every organisational problem. Their application was associated with improved </w:t>
      </w:r>
      <w:r w:rsidRPr="00AE7961">
        <w:rPr>
          <w:rFonts w:ascii="Arial" w:hAnsi="Arial"/>
        </w:rPr>
        <w:lastRenderedPageBreak/>
        <w:t>morale, communication, and conflict resolution in the scenario, demonstrating their usefulness in the department.</w:t>
      </w:r>
    </w:p>
    <w:p w14:paraId="55BC314A" w14:textId="77777777" w:rsidR="0062657C" w:rsidRPr="0062657C" w:rsidRDefault="0062657C" w:rsidP="0062657C"/>
    <w:p w14:paraId="2FBBB974" w14:textId="77777777" w:rsidR="00097C1B" w:rsidRPr="00AE7961" w:rsidRDefault="00AE7961" w:rsidP="00097C1B">
      <w:pPr>
        <w:rPr>
          <w:b/>
          <w:bCs/>
          <w:sz w:val="36"/>
          <w:szCs w:val="36"/>
          <w:u w:val="single"/>
        </w:rPr>
      </w:pPr>
      <w:r w:rsidRPr="00AE7961">
        <w:rPr>
          <w:rFonts w:ascii="Arial" w:hAnsi="Arial"/>
          <w:b/>
          <w:bCs/>
          <w:szCs w:val="36"/>
          <w:u w:val="single"/>
        </w:rPr>
        <w:t>TASK 2</w:t>
      </w:r>
    </w:p>
    <w:p w14:paraId="4FC65B40" w14:textId="77777777" w:rsidR="19DF5ED4" w:rsidRDefault="00AE7961" w:rsidP="00AE7961">
      <w:pPr>
        <w:pStyle w:val="Heading1"/>
      </w:pPr>
      <w:bookmarkStart w:id="11" w:name="_Toc238056902"/>
      <w:r w:rsidRPr="00AE7961">
        <w:rPr>
          <w:rFonts w:ascii="Arial" w:hAnsi="Arial"/>
          <w:sz w:val="22"/>
        </w:rPr>
        <w:t>Multigenerational Workforce</w:t>
      </w:r>
      <w:bookmarkEnd w:id="11"/>
    </w:p>
    <w:p w14:paraId="07A7845D" w14:textId="65E02AD7" w:rsidR="00AE7961" w:rsidRPr="00AE7961" w:rsidRDefault="003C3279" w:rsidP="00AE7961">
      <w:r w:rsidRPr="00AE7961">
        <w:rPr>
          <w:rFonts w:ascii="Arial" w:hAnsi="Arial"/>
        </w:rPr>
        <w:t>Employees</w:t>
      </w:r>
      <w:r w:rsidR="00AE7961" w:rsidRPr="00AE7961">
        <w:rPr>
          <w:rFonts w:ascii="Arial" w:hAnsi="Arial"/>
        </w:rPr>
        <w:t xml:space="preserve"> from various age groups who work for the same company are referred to as a multigenerational workforce. Research indicates that there may be differences between generations in areas like work values, communication, motivation, and technology use, but these differences are not permanent. This report focuses on Generation X, Generation Y (Millennials), and Generation Z. Behaviour is also influenced by personality, education, career stage, and individual experiences. </w:t>
      </w:r>
      <w:proofErr w:type="gramStart"/>
      <w:r w:rsidR="00AE7961" w:rsidRPr="00AE7961">
        <w:rPr>
          <w:rFonts w:ascii="Arial" w:hAnsi="Arial"/>
        </w:rPr>
        <w:t>In order to</w:t>
      </w:r>
      <w:proofErr w:type="gramEnd"/>
      <w:r w:rsidR="00AE7961" w:rsidRPr="00AE7961">
        <w:rPr>
          <w:rFonts w:ascii="Arial" w:hAnsi="Arial"/>
        </w:rPr>
        <w:t xml:space="preserve"> foster inclusive leadership and productive teamwork, managers must thus comprehend generational trends without depending on stereotypes. In this case, acknowledging these distinctions can strengthen the gains already made in communication, morale, and conflict resolution thru EI and mindfulness.</w:t>
      </w:r>
    </w:p>
    <w:p w14:paraId="408D9CA8" w14:textId="77777777" w:rsidR="00AE7961" w:rsidRDefault="00AE7961" w:rsidP="00AE7961">
      <w:pPr>
        <w:pStyle w:val="Heading1"/>
      </w:pPr>
      <w:bookmarkStart w:id="12" w:name="_Toc238056903"/>
      <w:r w:rsidRPr="00AE7961">
        <w:rPr>
          <w:rFonts w:ascii="Arial" w:hAnsi="Arial"/>
          <w:sz w:val="22"/>
        </w:rPr>
        <w:t>Generation X</w:t>
      </w:r>
      <w:bookmarkEnd w:id="12"/>
    </w:p>
    <w:p w14:paraId="13BFADB4" w14:textId="77777777" w:rsidR="00AE7961" w:rsidRPr="00AE7961" w:rsidRDefault="00AE7961" w:rsidP="00AE7961">
      <w:r w:rsidRPr="00AE7961">
        <w:rPr>
          <w:rFonts w:ascii="Arial" w:hAnsi="Arial"/>
        </w:rPr>
        <w:t>Those born between the middle of the 1960s and the beginning of the 1980s are typically included in Generation X. Although these characteristics do not apply to everyone, research frequently associates this group with independence, experience, and a focus on work-life balance. Many of them are also at ease using both traditional and digital communication because of their years of employment. It is crucial for managers to comprehend the unique needs and experiences of Generation X workers rather than assuming that they have a single preferred working style. By assisting managers in listening, demonstrating empathy, and modifying their communication, EI can support this. This strategy can improve intergenerational relationships and boost the scenario's positive morale and communication.</w:t>
      </w:r>
    </w:p>
    <w:p w14:paraId="3B778F9C" w14:textId="77777777" w:rsidR="00AE7961" w:rsidRDefault="00AE7961" w:rsidP="00AE7961">
      <w:pPr>
        <w:pStyle w:val="Heading1"/>
      </w:pPr>
      <w:bookmarkStart w:id="13" w:name="_Toc238056904"/>
      <w:r w:rsidRPr="00AE7961">
        <w:rPr>
          <w:rFonts w:ascii="Arial" w:hAnsi="Arial"/>
          <w:sz w:val="22"/>
        </w:rPr>
        <w:t>Generation Y / Millennials</w:t>
      </w:r>
      <w:bookmarkEnd w:id="13"/>
    </w:p>
    <w:p w14:paraId="74CD1681" w14:textId="77777777" w:rsidR="00AE7961" w:rsidRPr="00AE7961" w:rsidRDefault="00AE7961" w:rsidP="00AE7961">
      <w:r w:rsidRPr="00AE7961">
        <w:rPr>
          <w:rFonts w:ascii="Arial" w:hAnsi="Arial"/>
        </w:rPr>
        <w:t>Millennials, also known as Generation Y, are primarily those who were born between the early 1980s and the mid-1990s. According to research, some Millennials place a high value on career advancement, flexibility, fulfilling work, and frequent feedback. Because they joined the workforce during a period of rapid technological change, they are also frequently associated with strong digital communication skills. These characteristics are not universal, however, as expectations are frequently shaped more by individual circumstances and professional stage than by generational labels. Instead of relying on presumptions, managers can use EI to understand the unique motivations of each worker. Stronger bonds and collaboration can be fostered by empathy, attentive listening, and flexible communication, all of which contribute to the scenario's improved morale and communication.</w:t>
      </w:r>
    </w:p>
    <w:p w14:paraId="7AE553F6" w14:textId="77777777" w:rsidR="00AE7961" w:rsidRDefault="00AE7961" w:rsidP="00AE7961">
      <w:pPr>
        <w:pStyle w:val="Heading1"/>
      </w:pPr>
      <w:bookmarkStart w:id="14" w:name="_Toc238056905"/>
      <w:r w:rsidRPr="00AE7961">
        <w:rPr>
          <w:rFonts w:ascii="Arial" w:hAnsi="Arial"/>
          <w:sz w:val="22"/>
        </w:rPr>
        <w:t>Generation Z</w:t>
      </w:r>
      <w:bookmarkEnd w:id="14"/>
    </w:p>
    <w:p w14:paraId="4AD3035F" w14:textId="77777777" w:rsidR="00BF47D2" w:rsidRPr="00BF47D2" w:rsidRDefault="00BF47D2" w:rsidP="00BF47D2">
      <w:r w:rsidRPr="00BF47D2">
        <w:rPr>
          <w:rFonts w:ascii="Arial" w:hAnsi="Arial"/>
        </w:rPr>
        <w:t xml:space="preserve">The youngest group in this report, Generation Z, entered the workforce during a time of rapid technological advancement and widespread digital communication. According to research, some Gen Z workers place a high value on career advancement, flexibility, fulfilling work, and encouraging work environments. Additionally, digital technology may influence how they cooperate, communicate, and learn. Being younger does not, however, imply that all employees have the same expectations or high-level technological abilities. Therefore, rather than relying on generational presumptions, managers should evaluate each employee on an individual basis. EI can assist by motivating managers to comprehend various needs, </w:t>
      </w:r>
      <w:r w:rsidRPr="00BF47D2">
        <w:rPr>
          <w:rFonts w:ascii="Arial" w:hAnsi="Arial"/>
        </w:rPr>
        <w:lastRenderedPageBreak/>
        <w:t>communicate clearly, and provide the right kind of assistance and growth. This can help businesses draw in and keep younger workers while fostering good intergenerational relations.</w:t>
      </w:r>
    </w:p>
    <w:p w14:paraId="1C3528DC" w14:textId="77777777" w:rsidR="00AE7961" w:rsidRDefault="00BF47D2" w:rsidP="00BF47D2">
      <w:pPr>
        <w:pStyle w:val="Heading1"/>
      </w:pPr>
      <w:bookmarkStart w:id="15" w:name="_Toc238056906"/>
      <w:r w:rsidRPr="00BF47D2">
        <w:rPr>
          <w:rFonts w:ascii="Arial" w:hAnsi="Arial"/>
          <w:sz w:val="22"/>
        </w:rPr>
        <w:t>Critical Comparison of Generations</w:t>
      </w:r>
      <w:bookmarkEnd w:id="15"/>
    </w:p>
    <w:p w14:paraId="3E6D2F21" w14:textId="77777777" w:rsidR="00BF47D2" w:rsidRPr="00BF47D2" w:rsidRDefault="00BF47D2" w:rsidP="00BF47D2">
      <w:r w:rsidRPr="00BF47D2">
        <w:rPr>
          <w:rFonts w:ascii="Arial" w:hAnsi="Arial"/>
        </w:rPr>
        <w:t xml:space="preserve">While some generational differences are highlighted by research, these should be interpreted with caution. Although they don't explain specific behaviour, generational labels can be helpful for general trends. Due to differences in personality, education, culture, and career stage, members of the same generation can have very different values, communication styles, and motivations. Additionally, recent research raises concerns about the consistency of many widely reported generational differences </w:t>
      </w:r>
      <w:proofErr w:type="gramStart"/>
      <w:r w:rsidRPr="00BF47D2">
        <w:rPr>
          <w:rFonts w:ascii="Arial" w:hAnsi="Arial"/>
        </w:rPr>
        <w:t>in order to</w:t>
      </w:r>
      <w:proofErr w:type="gramEnd"/>
      <w:r w:rsidRPr="00BF47D2">
        <w:rPr>
          <w:rFonts w:ascii="Arial" w:hAnsi="Arial"/>
        </w:rPr>
        <w:t xml:space="preserve"> justify strong assumptions about behaviour in the workplace (Ravid, Costanza, and Romero, 2025).</w:t>
      </w:r>
    </w:p>
    <w:p w14:paraId="7DB5C918" w14:textId="77777777" w:rsidR="00BF47D2" w:rsidRPr="00BF47D2" w:rsidRDefault="00BF47D2" w:rsidP="00BF47D2">
      <w:r w:rsidRPr="00BF47D2">
        <w:rPr>
          <w:rFonts w:ascii="Arial" w:hAnsi="Arial"/>
        </w:rPr>
        <w:t>Dependence on generations of assumptions by managers may result in unfair expectations or affect choices regarding hiring, training, and advancement. Recognising potential differences while treating each employee as an individual is a better strategy. Based on self-awareness, empathy, and active listening, EI facilitates this. Effective relationships between generations are more likely to be developed by managers who are aware of their own presumptions and take the time to comprehend the viewpoints of their staff. This is especially relevant to the situation, where better communication and conflict resolution rely on addressing personal issues rather than presuming that differences result from age or generation.</w:t>
      </w:r>
    </w:p>
    <w:p w14:paraId="41F0A231" w14:textId="77777777" w:rsidR="00BF47D2" w:rsidRDefault="00BF47D2" w:rsidP="00BF47D2">
      <w:pPr>
        <w:pStyle w:val="Heading1"/>
      </w:pPr>
      <w:bookmarkStart w:id="16" w:name="_Toc238056907"/>
      <w:r w:rsidRPr="00BF47D2">
        <w:rPr>
          <w:rFonts w:ascii="Arial" w:hAnsi="Arial"/>
          <w:sz w:val="22"/>
        </w:rPr>
        <w:t>EI + Mindfulness in Managing Generational Differences</w:t>
      </w:r>
      <w:bookmarkEnd w:id="16"/>
    </w:p>
    <w:p w14:paraId="478B1109" w14:textId="77777777" w:rsidR="00BF47D2" w:rsidRDefault="00BF47D2" w:rsidP="00BF47D2">
      <w:r>
        <w:rPr>
          <w:rFonts w:ascii="Arial" w:hAnsi="Arial"/>
        </w:rPr>
        <w:t xml:space="preserve">By promoting empathy, active listening, and emotional control, EI can assist managers in addressing employee differences. Emotionally intelligent managers can modify their approach to meet the needs of each individual rather than assuming that everyone communicates or responds in the same way. This may reduce miscommunication and facilitate cross-generational work. </w:t>
      </w:r>
      <w:r>
        <w:rPr>
          <w:rFonts w:ascii="Arial" w:hAnsi="Arial"/>
        </w:rPr>
        <w:br/>
        <w:t>By assisting managers in maintaining composure and concentration during challenging conversations, mindfulness can help. It is possible to stop arguments from getting worse and promote respectful communication by observing emotional responses before reacting. Since EI and mindfulness have already improved departmental communication and conflict resolution, these practices are pertinent to the situation. However, rather than being viewed as comprehensive solutions, they need to be supported by transparent communication procedures, equitable management techniques, and suitable staff development. Such an approach is consistent with evidence that inclusive leadership can strengthen psychological safety and meaningful work (Shafaei and Nejati, 2024).</w:t>
      </w:r>
    </w:p>
    <w:p w14:paraId="3D195AF0" w14:textId="77777777" w:rsidR="00BF47D2" w:rsidRDefault="00BF47D2" w:rsidP="00BF47D2">
      <w:pPr>
        <w:pStyle w:val="Heading1"/>
      </w:pPr>
      <w:bookmarkStart w:id="17" w:name="_Toc238056908"/>
      <w:r w:rsidRPr="00BF47D2">
        <w:rPr>
          <w:rFonts w:ascii="Arial" w:hAnsi="Arial"/>
          <w:sz w:val="22"/>
        </w:rPr>
        <w:t>Inclusive Leadership</w:t>
      </w:r>
      <w:bookmarkEnd w:id="17"/>
    </w:p>
    <w:p w14:paraId="10C28CC5" w14:textId="77777777" w:rsidR="008C16B6" w:rsidRPr="008C16B6" w:rsidRDefault="008C16B6" w:rsidP="008C16B6">
      <w:r w:rsidRPr="008C16B6">
        <w:rPr>
          <w:rFonts w:ascii="Arial" w:hAnsi="Arial"/>
        </w:rPr>
        <w:t xml:space="preserve">Creating an environment where workers feel appreciated, respected, and capable of contributing regardless of their background or differences is what inclusive leadership means. Managers must ensure equitable access to communication, development, and advancement in a multigenerational workforce and refrain from favouring </w:t>
      </w:r>
      <w:proofErr w:type="gramStart"/>
      <w:r w:rsidRPr="008C16B6">
        <w:rPr>
          <w:rFonts w:ascii="Arial" w:hAnsi="Arial"/>
        </w:rPr>
        <w:t>any  age</w:t>
      </w:r>
      <w:proofErr w:type="gramEnd"/>
      <w:r w:rsidRPr="008C16B6">
        <w:rPr>
          <w:rFonts w:ascii="Arial" w:hAnsi="Arial"/>
        </w:rPr>
        <w:t xml:space="preserve"> group. By assisting managers in using empathy, self-awareness, and emotional control to identify their own presumptions and comprehend various viewpoints, emotional intelligence (EI) promotes inclusive leadership.</w:t>
      </w:r>
    </w:p>
    <w:p w14:paraId="129F2468" w14:textId="77777777" w:rsidR="008C16B6" w:rsidRDefault="008C16B6" w:rsidP="008C16B6">
      <w:r w:rsidRPr="008C16B6">
        <w:rPr>
          <w:rFonts w:ascii="Arial" w:hAnsi="Arial"/>
        </w:rPr>
        <w:t xml:space="preserve">This is particularly important to the situation since the SMT is interested in how EI can improve intergenerational inclusive leadership. A manager may promote trust and enhance teamwork by listening, adjusting communication, and responding equitably. This is further enhanced by mindfulness, which enables managers to reflect on their responses before </w:t>
      </w:r>
      <w:r w:rsidRPr="008C16B6">
        <w:rPr>
          <w:rFonts w:ascii="Arial" w:hAnsi="Arial"/>
        </w:rPr>
        <w:lastRenderedPageBreak/>
        <w:t xml:space="preserve">making choices. However, </w:t>
      </w:r>
      <w:proofErr w:type="gramStart"/>
      <w:r w:rsidRPr="008C16B6">
        <w:rPr>
          <w:rFonts w:ascii="Arial" w:hAnsi="Arial"/>
        </w:rPr>
        <w:t>in order to</w:t>
      </w:r>
      <w:proofErr w:type="gramEnd"/>
      <w:r w:rsidRPr="008C16B6">
        <w:rPr>
          <w:rFonts w:ascii="Arial" w:hAnsi="Arial"/>
        </w:rPr>
        <w:t xml:space="preserve"> guarantee that inclusion is applied consistently, inclusive leadership cannot rely solely on emotional intelligence; it also requires fair management practices and well-defined organisational policies.</w:t>
      </w:r>
    </w:p>
    <w:p w14:paraId="7E445E27" w14:textId="77777777" w:rsidR="008C16B6" w:rsidRDefault="008C16B6" w:rsidP="008C16B6">
      <w:pPr>
        <w:pStyle w:val="Heading1"/>
      </w:pPr>
      <w:bookmarkStart w:id="18" w:name="_Toc238056909"/>
      <w:r w:rsidRPr="008C16B6">
        <w:rPr>
          <w:rFonts w:ascii="Arial" w:hAnsi="Arial"/>
          <w:sz w:val="22"/>
        </w:rPr>
        <w:t>Psychological Safety</w:t>
      </w:r>
      <w:bookmarkEnd w:id="18"/>
    </w:p>
    <w:p w14:paraId="1FDCFD19" w14:textId="77777777" w:rsidR="008C16B6" w:rsidRPr="008C16B6" w:rsidRDefault="008C16B6" w:rsidP="008C16B6">
      <w:r w:rsidRPr="008C16B6">
        <w:rPr>
          <w:rFonts w:ascii="Arial" w:hAnsi="Arial"/>
        </w:rPr>
        <w:t>Establishing an atmosphere where workers feel free to express themselves honestly, ask questions, voice concerns, and own up to mistakes without fear of repercussions is known as psychological safety. Because employees in multigenerational teams may have different levels of experience, confidence, and communication preferences, it is important. Positive outcomes like learning behaviour and performance are associated with psychological safety, according to research (Frazier et al., 2017).</w:t>
      </w:r>
    </w:p>
    <w:p w14:paraId="7BE67687" w14:textId="7744DC5A" w:rsidR="008C16B6" w:rsidRPr="008C16B6" w:rsidRDefault="008C16B6" w:rsidP="008C16B6">
      <w:r w:rsidRPr="008C16B6">
        <w:rPr>
          <w:rFonts w:ascii="Arial" w:hAnsi="Arial"/>
        </w:rPr>
        <w:t xml:space="preserve">By assisting managers in controlling their own emotions and treating staff members with respect and empathy, emotional intelligence (EI) can promote psychological safety. When an </w:t>
      </w:r>
      <w:r w:rsidR="003C3279" w:rsidRPr="008C16B6">
        <w:rPr>
          <w:rFonts w:ascii="Arial" w:hAnsi="Arial"/>
        </w:rPr>
        <w:t>employee</w:t>
      </w:r>
      <w:r w:rsidRPr="008C16B6">
        <w:rPr>
          <w:rFonts w:ascii="Arial" w:hAnsi="Arial"/>
        </w:rPr>
        <w:t xml:space="preserve"> questions a procedure, for instance, a manager who listens calmly might inspire others to voice their opinions. By assisting managers in being conscious of their feelings before reacting, mindfulness can support this. This directly relates to the situation where employees may feel more at ease speaking openly if there is improved communication and conflict resolution. However, organisational culture and wider leadership behaviour are just as important to psychological safety as emotional intelligence.</w:t>
      </w:r>
    </w:p>
    <w:p w14:paraId="535E2010" w14:textId="77777777" w:rsidR="008C16B6" w:rsidRDefault="008C16B6" w:rsidP="008C16B6">
      <w:pPr>
        <w:pStyle w:val="Heading1"/>
      </w:pPr>
      <w:bookmarkStart w:id="19" w:name="_Toc238056910"/>
      <w:r w:rsidRPr="008C16B6">
        <w:rPr>
          <w:rFonts w:ascii="Arial" w:hAnsi="Arial"/>
          <w:sz w:val="22"/>
        </w:rPr>
        <w:t>Recruitment and Retention</w:t>
      </w:r>
      <w:bookmarkEnd w:id="19"/>
    </w:p>
    <w:p w14:paraId="5D00EBF0" w14:textId="77777777" w:rsidR="007E129E" w:rsidRPr="007E129E" w:rsidRDefault="007E129E" w:rsidP="007E129E">
      <w:r w:rsidRPr="007E129E">
        <w:rPr>
          <w:rFonts w:ascii="Arial" w:hAnsi="Arial"/>
        </w:rPr>
        <w:t>While planning for recruitment and retention, organisations should take generational diversity into account. However, decisions should be made based on individual skills and abilities rather than age assumptions. Fair criteria should be used in hiring procedures, and preconceived notions about communication style, technological aptitude, or career expectations should be avoided. In addition to promoting equal opportunities, this helps organisations in attract in members of various generations.</w:t>
      </w:r>
    </w:p>
    <w:p w14:paraId="07684622" w14:textId="41C5CA85" w:rsidR="007E129E" w:rsidRPr="007E129E" w:rsidRDefault="007E129E" w:rsidP="007E129E">
      <w:r w:rsidRPr="007E129E">
        <w:rPr>
          <w:rFonts w:ascii="Arial" w:hAnsi="Arial"/>
        </w:rPr>
        <w:t xml:space="preserve">Managers should consider career development, recognition, flexibility, well-being, and supportive leadership when it comes to retention. EI can assist managers in recognising the values of each </w:t>
      </w:r>
      <w:r w:rsidR="003C3279" w:rsidRPr="007E129E">
        <w:rPr>
          <w:rFonts w:ascii="Arial" w:hAnsi="Arial"/>
        </w:rPr>
        <w:t>employee</w:t>
      </w:r>
      <w:r w:rsidRPr="007E129E">
        <w:rPr>
          <w:rFonts w:ascii="Arial" w:hAnsi="Arial"/>
        </w:rPr>
        <w:t xml:space="preserve"> and addressing their concerns. Additionally, managers can benefit from mindfulness during challenging conversations and stressful work environments. The SMT intends to use the report to direct future hiring and staff development, so these concepts are related to the scenario. However, problems like insufficient compensation, little opportunity for advancement, or unfavourable working conditions cannot be compensated for by EI. Both appropriate organisational practices and emotionally intelligent leadership are necessary for effective retention.</w:t>
      </w:r>
    </w:p>
    <w:p w14:paraId="46574810" w14:textId="77777777" w:rsidR="008C16B6" w:rsidRDefault="007E129E" w:rsidP="007E129E">
      <w:pPr>
        <w:pStyle w:val="Heading1"/>
      </w:pPr>
      <w:bookmarkStart w:id="20" w:name="_Toc238056911"/>
      <w:r>
        <w:rPr>
          <w:rFonts w:ascii="Arial" w:hAnsi="Arial"/>
          <w:sz w:val="22"/>
        </w:rPr>
        <w:t>Conclusion</w:t>
      </w:r>
      <w:bookmarkEnd w:id="20"/>
    </w:p>
    <w:p w14:paraId="1D74731E" w14:textId="77777777" w:rsidR="007E129E" w:rsidRPr="007E129E" w:rsidRDefault="007E129E" w:rsidP="007E129E">
      <w:r w:rsidRPr="007E129E">
        <w:rPr>
          <w:rFonts w:ascii="Arial" w:hAnsi="Arial"/>
        </w:rPr>
        <w:t>Recognising potential differences without assuming anything based on age is a key component of managing a multigenerational workforce. Although the experiences and expectations of Generation X, Millennials, and Generation Z may differ, individual factors are equally significant. Empathy, self-awareness, and emotional regulation are skills that managers can use to effectively communicate, resolve conflicts, and create inclusive relationships. This can be helped by mindfulness, which promotes composed and deliberate responses to challenges at work. When combined, these strategies can improve teamwork, employee growth, and psychological safety. In this case, putting these ideas into practice can help the SMT make future decisions about hiring and leadership while building on recent gains in morale, communication, and conflict resolution.</w:t>
      </w:r>
    </w:p>
    <w:p w14:paraId="17710F8E" w14:textId="77777777" w:rsidR="007E129E" w:rsidRDefault="007E129E" w:rsidP="007E129E"/>
    <w:p w14:paraId="676E8344" w14:textId="77777777" w:rsidR="004279DE" w:rsidRDefault="004279DE" w:rsidP="007E129E"/>
    <w:p w14:paraId="15AEA8E3" w14:textId="77777777" w:rsidR="004279DE" w:rsidRPr="007E129E" w:rsidRDefault="004279DE" w:rsidP="004279DE">
      <w:pPr>
        <w:pStyle w:val="Heading1"/>
      </w:pPr>
      <w:bookmarkStart w:id="21" w:name="_Toc238056912"/>
      <w:r w:rsidRPr="004279DE">
        <w:rPr>
          <w:rFonts w:ascii="Arial" w:hAnsi="Arial"/>
          <w:sz w:val="22"/>
        </w:rPr>
        <w:t>Overall Conclusion</w:t>
      </w:r>
      <w:bookmarkEnd w:id="21"/>
    </w:p>
    <w:p w14:paraId="6891D67E" w14:textId="77777777" w:rsidR="004279DE" w:rsidRDefault="004279DE" w:rsidP="004279DE">
      <w:r w:rsidRPr="004279DE">
        <w:rPr>
          <w:rFonts w:ascii="Arial" w:hAnsi="Arial"/>
        </w:rPr>
        <w:t xml:space="preserve">In general, when paired with suitable organisational procedures, emotional intelligence and mindfulness can enhance workplace efficacy. The three EI models demonstrate how performance, communication, teamwork, and well-being can all be enhanced by identifying, comprehending, and controlling emotions. The analysis also shows that by promoting empathy, flexible communication, and inclusive leadership, these abilities help managers collaborate with a multigenerational workforce more successfully. By assisting people in controlling their emotions and taking a more composed approach to problems, mindfulness can enhance these results. However, since workload, culture, leadership, and organisational policies also influence </w:t>
      </w:r>
      <w:r w:rsidR="009A4B40" w:rsidRPr="004279DE">
        <w:rPr>
          <w:rFonts w:ascii="Arial" w:hAnsi="Arial"/>
        </w:rPr>
        <w:t>employee</w:t>
      </w:r>
      <w:r w:rsidRPr="004279DE">
        <w:rPr>
          <w:rFonts w:ascii="Arial" w:hAnsi="Arial"/>
        </w:rPr>
        <w:t xml:space="preserve"> outcomes, EI and mindfulness shouldn't be viewed as stand-alone remedies. The results encourage the SMT to keep funding inclusive hiring, leadership development, and staff training. This aligns with the scenario, where EI and mindfulness were linked to improved morale, communication and conflict resolution within the department.</w:t>
      </w:r>
    </w:p>
    <w:p w14:paraId="3DDE8B4C" w14:textId="77777777" w:rsidR="004279DE" w:rsidRDefault="004279DE" w:rsidP="004279DE"/>
    <w:p w14:paraId="1D92AF30" w14:textId="77777777" w:rsidR="004279DE" w:rsidRDefault="004279DE" w:rsidP="004279DE">
      <w:pPr>
        <w:pStyle w:val="Heading1"/>
      </w:pPr>
      <w:bookmarkStart w:id="22" w:name="_Toc238056913"/>
      <w:r>
        <w:rPr>
          <w:rFonts w:ascii="Arial" w:hAnsi="Arial"/>
          <w:sz w:val="22"/>
        </w:rPr>
        <w:t>References</w:t>
      </w:r>
      <w:bookmarkEnd w:id="22"/>
    </w:p>
    <w:p w14:paraId="1F579058" w14:textId="77777777" w:rsidR="004279DE" w:rsidRPr="004279DE" w:rsidRDefault="004279DE" w:rsidP="004279DE"/>
    <w:p w14:paraId="7D493384" w14:textId="77777777" w:rsidR="00BF47D2" w:rsidRPr="00BF47D2" w:rsidRDefault="00BF47D2" w:rsidP="00BF47D2"/>
    <w:p w14:paraId="7C4A4DF4" w14:textId="77777777" w:rsidR="00BF47D2" w:rsidRPr="00BF47D2" w:rsidRDefault="00BF47D2" w:rsidP="00BF47D2"/>
    <w:p w14:paraId="060B7517" w14:textId="77777777" w:rsidR="003C3279" w:rsidRPr="006569FE" w:rsidRDefault="003C3279" w:rsidP="003C3279">
      <w:pPr>
        <w:numPr>
          <w:ilvl w:val="0"/>
          <w:numId w:val="1"/>
        </w:numPr>
      </w:pPr>
      <w:r w:rsidRPr="006569FE">
        <w:t>Bar-On, R. (2006) ‘The Bar-On model of emotional-social intelligence (ESI)’, </w:t>
      </w:r>
      <w:proofErr w:type="spellStart"/>
      <w:r w:rsidRPr="006569FE">
        <w:rPr>
          <w:i/>
          <w:iCs/>
        </w:rPr>
        <w:t>Psicothema</w:t>
      </w:r>
      <w:proofErr w:type="spellEnd"/>
      <w:r w:rsidRPr="006569FE">
        <w:t>, 18(</w:t>
      </w:r>
      <w:proofErr w:type="spellStart"/>
      <w:r w:rsidRPr="006569FE">
        <w:t>Supl</w:t>
      </w:r>
      <w:proofErr w:type="spellEnd"/>
      <w:r w:rsidRPr="006569FE">
        <w:t>.), pp. 13–25.</w:t>
      </w:r>
    </w:p>
    <w:p w14:paraId="0097A9AF" w14:textId="77777777" w:rsidR="003C3279" w:rsidRPr="006569FE" w:rsidRDefault="003C3279" w:rsidP="003C3279">
      <w:pPr>
        <w:numPr>
          <w:ilvl w:val="0"/>
          <w:numId w:val="1"/>
        </w:numPr>
      </w:pPr>
      <w:r w:rsidRPr="006569FE">
        <w:t>Brough, P., Troth, A., Radford, K., Meissner, E., Gai, S. </w:t>
      </w:r>
      <w:r w:rsidRPr="006569FE">
        <w:rPr>
          <w:i/>
          <w:iCs/>
        </w:rPr>
        <w:t>et al.</w:t>
      </w:r>
      <w:r w:rsidRPr="006569FE">
        <w:t> (2023) </w:t>
      </w:r>
      <w:proofErr w:type="gramStart"/>
      <w:r w:rsidRPr="006569FE">
        <w:rPr>
          <w:i/>
          <w:iCs/>
        </w:rPr>
        <w:t>Multi-generational</w:t>
      </w:r>
      <w:proofErr w:type="gramEnd"/>
      <w:r w:rsidRPr="006569FE">
        <w:rPr>
          <w:i/>
          <w:iCs/>
        </w:rPr>
        <w:t xml:space="preserve"> workplaces research: Final report</w:t>
      </w:r>
      <w:r w:rsidRPr="006569FE">
        <w:t>. Griffith University, Brisbane. [Available: Australian Government DEWR website].</w:t>
      </w:r>
    </w:p>
    <w:p w14:paraId="55554623" w14:textId="77777777" w:rsidR="003C3279" w:rsidRPr="006569FE" w:rsidRDefault="003C3279" w:rsidP="003C3279">
      <w:pPr>
        <w:numPr>
          <w:ilvl w:val="0"/>
          <w:numId w:val="1"/>
        </w:numPr>
      </w:pPr>
      <w:r w:rsidRPr="006569FE">
        <w:t>Goleman, D.P. (1995) </w:t>
      </w:r>
      <w:r w:rsidRPr="006569FE">
        <w:rPr>
          <w:i/>
          <w:iCs/>
        </w:rPr>
        <w:t>Emotional Intelligence: Why It Can Matter More Than IQ</w:t>
      </w:r>
      <w:r w:rsidRPr="006569FE">
        <w:t>. New York: Bantam Books.</w:t>
      </w:r>
    </w:p>
    <w:p w14:paraId="437082F5" w14:textId="77777777" w:rsidR="003C3279" w:rsidRPr="006569FE" w:rsidRDefault="003C3279" w:rsidP="003C3279">
      <w:pPr>
        <w:numPr>
          <w:ilvl w:val="0"/>
          <w:numId w:val="1"/>
        </w:numPr>
      </w:pPr>
      <w:r w:rsidRPr="006569FE">
        <w:t>Good, D.J., Lyddy, C.J., Glomb, T.M., Bono, J.E., Brown, K.W., Duffy, M.K., Baer, R.A., Brewer, J.A. and Lazar, S.W. (2016) ‘Contemplating mindfulness at work: An integrative review’, </w:t>
      </w:r>
      <w:r w:rsidRPr="006569FE">
        <w:rPr>
          <w:i/>
          <w:iCs/>
        </w:rPr>
        <w:t>Journal of Management</w:t>
      </w:r>
      <w:r w:rsidRPr="006569FE">
        <w:t>, 42(1), pp. 114–142.</w:t>
      </w:r>
    </w:p>
    <w:p w14:paraId="4E5CD8EE" w14:textId="77777777" w:rsidR="003C3279" w:rsidRPr="006569FE" w:rsidRDefault="003C3279" w:rsidP="003C3279">
      <w:pPr>
        <w:numPr>
          <w:ilvl w:val="0"/>
          <w:numId w:val="1"/>
        </w:numPr>
      </w:pPr>
      <w:r w:rsidRPr="006569FE">
        <w:t>Gupta, S., Chatterjee, A., Basu, S., Agarwal, U.A. and Bhatia, P. (2022) ‘A meta-analysis of the relationships between emotional intelligence and employee outcomes’, </w:t>
      </w:r>
      <w:r w:rsidRPr="006569FE">
        <w:rPr>
          <w:i/>
          <w:iCs/>
        </w:rPr>
        <w:t>Frontiers in Psychology</w:t>
      </w:r>
      <w:r w:rsidRPr="006569FE">
        <w:t>. Available at: </w:t>
      </w:r>
      <w:hyperlink r:id="rId9" w:history="1">
        <w:r w:rsidRPr="006569FE">
          <w:rPr>
            <w:rStyle w:val="Hyperlink"/>
          </w:rPr>
          <w:t>https://doi.org/10.3389/fpsyg.2022.611348</w:t>
        </w:r>
      </w:hyperlink>
      <w:r w:rsidRPr="006569FE">
        <w:t>.</w:t>
      </w:r>
    </w:p>
    <w:p w14:paraId="5AFAF9D3" w14:textId="77777777" w:rsidR="003C3279" w:rsidRPr="006569FE" w:rsidRDefault="003C3279" w:rsidP="003C3279">
      <w:pPr>
        <w:numPr>
          <w:ilvl w:val="0"/>
          <w:numId w:val="1"/>
        </w:numPr>
      </w:pPr>
      <w:r w:rsidRPr="006569FE">
        <w:t>Ifeanyi, N.I.M.T. (2024) ‘The role of emotional intelligence in conflict resolution within organizations’, </w:t>
      </w:r>
      <w:r w:rsidRPr="006569FE">
        <w:rPr>
          <w:i/>
          <w:iCs/>
        </w:rPr>
        <w:t>Journal of Arts and Management</w:t>
      </w:r>
      <w:r w:rsidRPr="006569FE">
        <w:t>, 3(2), pp. 59–63.</w:t>
      </w:r>
    </w:p>
    <w:p w14:paraId="694F0BE9" w14:textId="77777777" w:rsidR="003C3279" w:rsidRPr="006569FE" w:rsidRDefault="003C3279" w:rsidP="003C3279">
      <w:pPr>
        <w:numPr>
          <w:ilvl w:val="0"/>
          <w:numId w:val="1"/>
        </w:numPr>
      </w:pPr>
      <w:r w:rsidRPr="006569FE">
        <w:t>Joseph, D.L. and Newman, D.A. (2010) ‘Emotional intelligence: an integrative meta-analysis and cascading model’, </w:t>
      </w:r>
      <w:r w:rsidRPr="006569FE">
        <w:rPr>
          <w:i/>
          <w:iCs/>
        </w:rPr>
        <w:t>Journal of Applied Psychology</w:t>
      </w:r>
      <w:r w:rsidRPr="006569FE">
        <w:t>, 95(1), pp. 54–78. Available at: </w:t>
      </w:r>
      <w:hyperlink r:id="rId10" w:history="1">
        <w:r w:rsidRPr="006569FE">
          <w:rPr>
            <w:rStyle w:val="Hyperlink"/>
          </w:rPr>
          <w:t>https://doi.org/10.1037/</w:t>
        </w:r>
        <w:r w:rsidRPr="006569FE">
          <w:rPr>
            <w:rStyle w:val="Hyperlink"/>
          </w:rPr>
          <w:t>a</w:t>
        </w:r>
        <w:r w:rsidRPr="006569FE">
          <w:rPr>
            <w:rStyle w:val="Hyperlink"/>
          </w:rPr>
          <w:t>0017286</w:t>
        </w:r>
      </w:hyperlink>
      <w:r w:rsidRPr="006569FE">
        <w:t>.</w:t>
      </w:r>
    </w:p>
    <w:p w14:paraId="1888D7F1" w14:textId="77777777" w:rsidR="003C3279" w:rsidRPr="006569FE" w:rsidRDefault="003C3279" w:rsidP="003C3279">
      <w:pPr>
        <w:numPr>
          <w:ilvl w:val="0"/>
          <w:numId w:val="1"/>
        </w:numPr>
      </w:pPr>
      <w:r w:rsidRPr="006569FE">
        <w:t>Mayer, J.D. and Salovey, P. (1997) ‘What is emotional intelligence?’, in Salovey, P. and Sluyter, D. (eds.) </w:t>
      </w:r>
      <w:r w:rsidRPr="006569FE">
        <w:rPr>
          <w:i/>
          <w:iCs/>
        </w:rPr>
        <w:t>Emotional Development and Emotional Intelligence: Implications for Educators</w:t>
      </w:r>
      <w:r w:rsidRPr="006569FE">
        <w:t>. New York: Basic Books, pp. 3–31.</w:t>
      </w:r>
    </w:p>
    <w:p w14:paraId="54D0FA69" w14:textId="77777777" w:rsidR="003C3279" w:rsidRPr="006569FE" w:rsidRDefault="003C3279" w:rsidP="003C3279">
      <w:pPr>
        <w:numPr>
          <w:ilvl w:val="0"/>
          <w:numId w:val="1"/>
        </w:numPr>
      </w:pPr>
      <w:r w:rsidRPr="006569FE">
        <w:lastRenderedPageBreak/>
        <w:t>Nwankwo, N.I.M.T. (2024) ‘The role of emotional intelligence in conflict resolution within organizations’, </w:t>
      </w:r>
      <w:r w:rsidRPr="006569FE">
        <w:rPr>
          <w:i/>
          <w:iCs/>
        </w:rPr>
        <w:t>Journal of Arts and Management</w:t>
      </w:r>
      <w:r w:rsidRPr="006569FE">
        <w:t>, 3(2), pp. 59–63.</w:t>
      </w:r>
    </w:p>
    <w:p w14:paraId="70238162" w14:textId="77777777" w:rsidR="003C3279" w:rsidRPr="006569FE" w:rsidRDefault="003C3279" w:rsidP="003C3279">
      <w:pPr>
        <w:numPr>
          <w:ilvl w:val="0"/>
          <w:numId w:val="1"/>
        </w:numPr>
      </w:pPr>
      <w:r w:rsidRPr="006569FE">
        <w:t xml:space="preserve">Frazier, M.L., Fainshmidt, S., Klinger, R.L., </w:t>
      </w:r>
      <w:proofErr w:type="spellStart"/>
      <w:r w:rsidRPr="006569FE">
        <w:t>Pezeshkan</w:t>
      </w:r>
      <w:proofErr w:type="spellEnd"/>
      <w:r w:rsidRPr="006569FE">
        <w:t xml:space="preserve">, A. and </w:t>
      </w:r>
      <w:proofErr w:type="spellStart"/>
      <w:r w:rsidRPr="006569FE">
        <w:t>Vracheva</w:t>
      </w:r>
      <w:proofErr w:type="spellEnd"/>
      <w:r w:rsidRPr="006569FE">
        <w:t>, V. (2017) ‘Psychological safety: A meta-analytic review and extension’, </w:t>
      </w:r>
      <w:r w:rsidRPr="006569FE">
        <w:rPr>
          <w:i/>
          <w:iCs/>
        </w:rPr>
        <w:t>Personnel Psychology</w:t>
      </w:r>
      <w:r w:rsidRPr="006569FE">
        <w:t>, 70(1), pp. 113–165.</w:t>
      </w:r>
    </w:p>
    <w:p w14:paraId="52CCA3E8" w14:textId="73AE6FFF" w:rsidR="00C43A3A" w:rsidRDefault="00C43A3A" w:rsidP="003C3279">
      <w:pPr>
        <w:spacing w:line="600" w:lineRule="auto"/>
      </w:pPr>
    </w:p>
    <w:sectPr w:rsidR="00C43A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E613C" w14:textId="77777777" w:rsidR="00100211" w:rsidRDefault="00100211" w:rsidP="00F37B62">
      <w:pPr>
        <w:spacing w:after="0" w:line="240" w:lineRule="auto"/>
      </w:pPr>
      <w:r>
        <w:separator/>
      </w:r>
    </w:p>
  </w:endnote>
  <w:endnote w:type="continuationSeparator" w:id="0">
    <w:p w14:paraId="5B116831" w14:textId="77777777" w:rsidR="00100211" w:rsidRDefault="00100211"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42B30" w14:textId="77777777" w:rsidR="00100211" w:rsidRDefault="00100211" w:rsidP="00F37B62">
      <w:pPr>
        <w:spacing w:after="0" w:line="240" w:lineRule="auto"/>
      </w:pPr>
      <w:r>
        <w:separator/>
      </w:r>
    </w:p>
  </w:footnote>
  <w:footnote w:type="continuationSeparator" w:id="0">
    <w:p w14:paraId="48B94338" w14:textId="77777777" w:rsidR="00100211" w:rsidRDefault="00100211" w:rsidP="00F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160416"/>
    <w:multiLevelType w:val="multilevel"/>
    <w:tmpl w:val="EF40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2040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97C1B"/>
    <w:rsid w:val="00100211"/>
    <w:rsid w:val="001158DB"/>
    <w:rsid w:val="001836CE"/>
    <w:rsid w:val="003C3279"/>
    <w:rsid w:val="003F3651"/>
    <w:rsid w:val="004279DE"/>
    <w:rsid w:val="0062657C"/>
    <w:rsid w:val="00687077"/>
    <w:rsid w:val="006C535C"/>
    <w:rsid w:val="006D05F6"/>
    <w:rsid w:val="007E129E"/>
    <w:rsid w:val="0082284B"/>
    <w:rsid w:val="008C165E"/>
    <w:rsid w:val="008C16B6"/>
    <w:rsid w:val="008E7FC3"/>
    <w:rsid w:val="008F4215"/>
    <w:rsid w:val="009A4B40"/>
    <w:rsid w:val="009E4D7C"/>
    <w:rsid w:val="00A70E56"/>
    <w:rsid w:val="00AE7961"/>
    <w:rsid w:val="00B465A0"/>
    <w:rsid w:val="00BF47D2"/>
    <w:rsid w:val="00C43A3A"/>
    <w:rsid w:val="00C87BDF"/>
    <w:rsid w:val="00D41B37"/>
    <w:rsid w:val="00D41CE9"/>
    <w:rsid w:val="00E12960"/>
    <w:rsid w:val="00E9396B"/>
    <w:rsid w:val="00F37B62"/>
    <w:rsid w:val="00F67811"/>
    <w:rsid w:val="08F8BC97"/>
    <w:rsid w:val="0B00DAAE"/>
    <w:rsid w:val="0C4C9EEB"/>
    <w:rsid w:val="115A4DBB"/>
    <w:rsid w:val="1188FB44"/>
    <w:rsid w:val="11C3AB27"/>
    <w:rsid w:val="19DF5ED4"/>
    <w:rsid w:val="1DFE5274"/>
    <w:rsid w:val="23F238A0"/>
    <w:rsid w:val="258B3E3D"/>
    <w:rsid w:val="2D563D83"/>
    <w:rsid w:val="38C703C1"/>
    <w:rsid w:val="46CFD6CF"/>
    <w:rsid w:val="497B3165"/>
    <w:rsid w:val="4E55ACAF"/>
    <w:rsid w:val="536CBB34"/>
    <w:rsid w:val="53D01A0C"/>
    <w:rsid w:val="545F6007"/>
    <w:rsid w:val="57976799"/>
    <w:rsid w:val="5E126B59"/>
    <w:rsid w:val="6818EC0E"/>
    <w:rsid w:val="69CB67C2"/>
    <w:rsid w:val="6B120950"/>
    <w:rsid w:val="6CA491A4"/>
    <w:rsid w:val="7879A229"/>
    <w:rsid w:val="78C5A0CE"/>
    <w:rsid w:val="79F9EAE0"/>
    <w:rsid w:val="7E0913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1322E"/>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3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7C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character" w:customStyle="1" w:styleId="Heading1Char">
    <w:name w:val="Heading 1 Char"/>
    <w:basedOn w:val="DefaultParagraphFont"/>
    <w:link w:val="Heading1"/>
    <w:uiPriority w:val="9"/>
    <w:rsid w:val="006C53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97C1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87077"/>
    <w:pPr>
      <w:outlineLvl w:val="9"/>
    </w:pPr>
    <w:rPr>
      <w:lang w:eastAsia="en-GB"/>
    </w:rPr>
  </w:style>
  <w:style w:type="paragraph" w:styleId="TOC1">
    <w:name w:val="toc 1"/>
    <w:basedOn w:val="Normal"/>
    <w:next w:val="Normal"/>
    <w:autoRedefine/>
    <w:uiPriority w:val="39"/>
    <w:unhideWhenUsed/>
    <w:rsid w:val="00687077"/>
    <w:pPr>
      <w:spacing w:after="100"/>
    </w:pPr>
  </w:style>
  <w:style w:type="paragraph" w:styleId="TOC2">
    <w:name w:val="toc 2"/>
    <w:basedOn w:val="Normal"/>
    <w:next w:val="Normal"/>
    <w:autoRedefine/>
    <w:uiPriority w:val="39"/>
    <w:unhideWhenUsed/>
    <w:rsid w:val="00687077"/>
    <w:pPr>
      <w:spacing w:after="100"/>
      <w:ind w:left="220"/>
    </w:pPr>
  </w:style>
  <w:style w:type="character" w:styleId="Hyperlink">
    <w:name w:val="Hyperlink"/>
    <w:basedOn w:val="DefaultParagraphFont"/>
    <w:uiPriority w:val="99"/>
    <w:unhideWhenUsed/>
    <w:rsid w:val="00687077"/>
    <w:rPr>
      <w:color w:val="0563C1" w:themeColor="hyperlink"/>
      <w:u w:val="single"/>
    </w:rPr>
  </w:style>
  <w:style w:type="character" w:styleId="FollowedHyperlink">
    <w:name w:val="FollowedHyperlink"/>
    <w:basedOn w:val="DefaultParagraphFont"/>
    <w:uiPriority w:val="99"/>
    <w:semiHidden/>
    <w:unhideWhenUsed/>
    <w:rsid w:val="003C32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37/a0017286" TargetMode="External"/><Relationship Id="rId4" Type="http://schemas.openxmlformats.org/officeDocument/2006/relationships/settings" Target="settings.xml"/><Relationship Id="rId9" Type="http://schemas.openxmlformats.org/officeDocument/2006/relationships/hyperlink" Target="https://doi.org/10.3389/fpsyg.2022.6113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4CF93-3A2C-459C-9F46-B468E3E02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11</Pages>
  <Words>4177</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Claudiu Moldoveanu</cp:lastModifiedBy>
  <cp:revision>8</cp:revision>
  <dcterms:created xsi:type="dcterms:W3CDTF">2026-08-02T10:10:00Z</dcterms:created>
  <dcterms:modified xsi:type="dcterms:W3CDTF">2026-08-19T18:28:00Z</dcterms:modified>
</cp:coreProperties>
</file>