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01DD2" w:rsidRPr="00B47D81" w:rsidRDefault="00B47D81">
      <w:pPr>
        <w:rPr>
          <w:sz w:val="24"/>
          <w:szCs w:val="24"/>
        </w:rPr>
      </w:pPr>
      <w:bookmarkStart w:id="0" w:name="_GoBack"/>
      <w:bookmarkEnd w:id="0"/>
      <w:r w:rsidRPr="00B47D81">
        <w:rPr>
          <w:b/>
          <w:sz w:val="24"/>
          <w:szCs w:val="24"/>
        </w:rPr>
        <w:t>Name:</w:t>
      </w:r>
      <w:r w:rsidRPr="00B47D81">
        <w:rPr>
          <w:sz w:val="24"/>
          <w:szCs w:val="24"/>
        </w:rPr>
        <w:t xml:space="preserve"> </w:t>
      </w:r>
      <w:proofErr w:type="spellStart"/>
      <w:r w:rsidRPr="00B47D81">
        <w:rPr>
          <w:sz w:val="24"/>
          <w:szCs w:val="24"/>
        </w:rPr>
        <w:t>Fulea</w:t>
      </w:r>
      <w:proofErr w:type="spellEnd"/>
      <w:r w:rsidRPr="00B47D81">
        <w:rPr>
          <w:sz w:val="24"/>
          <w:szCs w:val="24"/>
        </w:rPr>
        <w:t xml:space="preserve"> Alexandra                                                </w:t>
      </w:r>
      <w:r>
        <w:rPr>
          <w:sz w:val="24"/>
          <w:szCs w:val="24"/>
        </w:rPr>
        <w:t xml:space="preserve">                             </w:t>
      </w:r>
      <w:r w:rsidRPr="00B47D81">
        <w:rPr>
          <w:sz w:val="24"/>
          <w:szCs w:val="24"/>
        </w:rPr>
        <w:t xml:space="preserve">   </w:t>
      </w:r>
      <w:r w:rsidRPr="00B47D81">
        <w:rPr>
          <w:b/>
          <w:sz w:val="24"/>
          <w:szCs w:val="24"/>
        </w:rPr>
        <w:t>Student number:</w:t>
      </w:r>
      <w:r>
        <w:rPr>
          <w:sz w:val="24"/>
          <w:szCs w:val="24"/>
        </w:rPr>
        <w:t xml:space="preserve"> </w:t>
      </w:r>
      <w:r w:rsidRPr="00B47D81">
        <w:rPr>
          <w:sz w:val="24"/>
          <w:szCs w:val="24"/>
        </w:rPr>
        <w:t>1913529</w:t>
      </w:r>
    </w:p>
    <w:p w:rsidR="00B47D81" w:rsidRDefault="00B47D81">
      <w:pPr>
        <w:rPr>
          <w:b/>
        </w:rPr>
      </w:pPr>
      <w:r w:rsidRPr="00B47D81">
        <w:rPr>
          <w:b/>
        </w:rPr>
        <w:t xml:space="preserve">                                                       </w:t>
      </w:r>
      <w:r>
        <w:rPr>
          <w:b/>
        </w:rPr>
        <w:t xml:space="preserve">                       </w:t>
      </w:r>
    </w:p>
    <w:p w:rsidR="00B47D81" w:rsidRDefault="00B47D81" w:rsidP="00B47D81">
      <w:pPr>
        <w:tabs>
          <w:tab w:val="center" w:pos="4680"/>
          <w:tab w:val="left" w:pos="6405"/>
        </w:tabs>
        <w:rPr>
          <w:b/>
          <w:sz w:val="28"/>
          <w:szCs w:val="28"/>
        </w:rPr>
      </w:pPr>
      <w:r>
        <w:rPr>
          <w:b/>
          <w:sz w:val="28"/>
          <w:szCs w:val="28"/>
        </w:rPr>
        <w:tab/>
      </w:r>
      <w:r w:rsidRPr="00B47D81">
        <w:rPr>
          <w:b/>
          <w:sz w:val="28"/>
          <w:szCs w:val="28"/>
        </w:rPr>
        <w:t>Public Law</w:t>
      </w:r>
      <w:r>
        <w:rPr>
          <w:b/>
          <w:sz w:val="28"/>
          <w:szCs w:val="28"/>
        </w:rPr>
        <w:tab/>
      </w:r>
    </w:p>
    <w:p w:rsidR="00B47D81" w:rsidRDefault="00B47D81" w:rsidP="00B47D81">
      <w:pPr>
        <w:tabs>
          <w:tab w:val="center" w:pos="4680"/>
          <w:tab w:val="left" w:pos="6405"/>
        </w:tabs>
        <w:rPr>
          <w:b/>
          <w:sz w:val="28"/>
          <w:szCs w:val="28"/>
        </w:rPr>
      </w:pPr>
    </w:p>
    <w:p w:rsidR="00193D74" w:rsidRDefault="00193D74" w:rsidP="00B47D81">
      <w:pPr>
        <w:tabs>
          <w:tab w:val="center" w:pos="4680"/>
          <w:tab w:val="left" w:pos="6405"/>
        </w:tabs>
        <w:rPr>
          <w:b/>
          <w:sz w:val="28"/>
          <w:szCs w:val="28"/>
        </w:rPr>
      </w:pPr>
    </w:p>
    <w:p w:rsidR="00193D74" w:rsidRDefault="00193D74" w:rsidP="00B47D81">
      <w:pPr>
        <w:tabs>
          <w:tab w:val="center" w:pos="4680"/>
          <w:tab w:val="left" w:pos="6405"/>
        </w:tabs>
        <w:rPr>
          <w:b/>
          <w:sz w:val="28"/>
          <w:szCs w:val="28"/>
        </w:rPr>
      </w:pPr>
      <w:r>
        <w:rPr>
          <w:b/>
          <w:sz w:val="28"/>
          <w:szCs w:val="28"/>
        </w:rPr>
        <w:t>PART I</w:t>
      </w:r>
    </w:p>
    <w:p w:rsidR="00B47D81" w:rsidRDefault="00B47D81" w:rsidP="00B47D81">
      <w:pPr>
        <w:tabs>
          <w:tab w:val="center" w:pos="4680"/>
          <w:tab w:val="left" w:pos="6405"/>
        </w:tabs>
        <w:rPr>
          <w:b/>
          <w:sz w:val="28"/>
          <w:szCs w:val="28"/>
        </w:rPr>
      </w:pPr>
      <w:r>
        <w:rPr>
          <w:b/>
          <w:sz w:val="28"/>
          <w:szCs w:val="28"/>
        </w:rPr>
        <w:t>Separation of powers</w:t>
      </w:r>
    </w:p>
    <w:p w:rsidR="00B47D81" w:rsidRDefault="00FB1FCE" w:rsidP="00B47D81">
      <w:pPr>
        <w:tabs>
          <w:tab w:val="center" w:pos="4680"/>
          <w:tab w:val="left" w:pos="6405"/>
        </w:tabs>
        <w:rPr>
          <w:sz w:val="24"/>
          <w:szCs w:val="24"/>
        </w:rPr>
      </w:pPr>
      <w:r>
        <w:rPr>
          <w:sz w:val="24"/>
          <w:szCs w:val="24"/>
        </w:rPr>
        <w:t xml:space="preserve">  T</w:t>
      </w:r>
      <w:r w:rsidRPr="00FB1FCE">
        <w:rPr>
          <w:sz w:val="24"/>
          <w:szCs w:val="24"/>
        </w:rPr>
        <w:t>he doctrine of separation of powers in the state refers to the separation of state powers: executive, legislative and judicial. This means that each function should be clearly divided and not interfere</w:t>
      </w:r>
      <w:r>
        <w:rPr>
          <w:sz w:val="24"/>
          <w:szCs w:val="24"/>
        </w:rPr>
        <w:t xml:space="preserve"> one</w:t>
      </w:r>
      <w:r w:rsidRPr="00FB1FCE">
        <w:rPr>
          <w:sz w:val="24"/>
          <w:szCs w:val="24"/>
        </w:rPr>
        <w:t xml:space="preserve"> with each other </w:t>
      </w:r>
      <w:r>
        <w:rPr>
          <w:sz w:val="24"/>
          <w:szCs w:val="24"/>
        </w:rPr>
        <w:t xml:space="preserve">in order </w:t>
      </w:r>
      <w:r w:rsidRPr="00FB1FCE">
        <w:rPr>
          <w:sz w:val="24"/>
          <w:szCs w:val="24"/>
        </w:rPr>
        <w:t>to avoid tyranny and protect citizens.</w:t>
      </w:r>
    </w:p>
    <w:p w:rsidR="000543C4" w:rsidRDefault="00FB1FCE" w:rsidP="00612F45">
      <w:pPr>
        <w:tabs>
          <w:tab w:val="center" w:pos="4680"/>
          <w:tab w:val="left" w:pos="6405"/>
        </w:tabs>
        <w:rPr>
          <w:sz w:val="24"/>
          <w:szCs w:val="24"/>
        </w:rPr>
      </w:pPr>
      <w:r>
        <w:rPr>
          <w:sz w:val="24"/>
          <w:szCs w:val="24"/>
        </w:rPr>
        <w:t xml:space="preserve">    </w:t>
      </w:r>
      <w:r w:rsidR="001A46D9">
        <w:rPr>
          <w:sz w:val="24"/>
          <w:szCs w:val="24"/>
        </w:rPr>
        <w:t xml:space="preserve">One of the most popular </w:t>
      </w:r>
      <w:proofErr w:type="gramStart"/>
      <w:r w:rsidR="001A46D9">
        <w:rPr>
          <w:sz w:val="24"/>
          <w:szCs w:val="24"/>
        </w:rPr>
        <w:t>quote</w:t>
      </w:r>
      <w:proofErr w:type="gramEnd"/>
      <w:r w:rsidR="00612F45" w:rsidRPr="00612F45">
        <w:rPr>
          <w:sz w:val="24"/>
          <w:szCs w:val="24"/>
        </w:rPr>
        <w:t xml:space="preserve"> referring to </w:t>
      </w:r>
      <w:r w:rsidR="00612F45">
        <w:rPr>
          <w:sz w:val="24"/>
          <w:szCs w:val="24"/>
        </w:rPr>
        <w:t xml:space="preserve">the constitution </w:t>
      </w:r>
      <w:r w:rsidR="00612F45" w:rsidRPr="00612F45">
        <w:rPr>
          <w:sz w:val="24"/>
          <w:szCs w:val="24"/>
        </w:rPr>
        <w:t>was given by Montes</w:t>
      </w:r>
      <w:r w:rsidR="00612F45">
        <w:rPr>
          <w:sz w:val="24"/>
          <w:szCs w:val="24"/>
        </w:rPr>
        <w:t xml:space="preserve">quieu in the book The Spirit of Laws </w:t>
      </w:r>
      <w:r w:rsidR="00612F45" w:rsidRPr="00612F45">
        <w:rPr>
          <w:sz w:val="24"/>
          <w:szCs w:val="24"/>
        </w:rPr>
        <w:t>in 1748:</w:t>
      </w:r>
    </w:p>
    <w:p w:rsidR="00FB1FCE" w:rsidRDefault="00612F45" w:rsidP="00612F45">
      <w:pPr>
        <w:tabs>
          <w:tab w:val="center" w:pos="4680"/>
          <w:tab w:val="left" w:pos="6405"/>
        </w:tabs>
        <w:rPr>
          <w:sz w:val="24"/>
          <w:szCs w:val="24"/>
        </w:rPr>
      </w:pPr>
      <w:r>
        <w:rPr>
          <w:sz w:val="24"/>
          <w:szCs w:val="24"/>
        </w:rPr>
        <w:t xml:space="preserve"> </w:t>
      </w:r>
      <w:r w:rsidR="000543C4">
        <w:rPr>
          <w:sz w:val="24"/>
          <w:szCs w:val="24"/>
        </w:rPr>
        <w:t>“</w:t>
      </w:r>
      <w:r w:rsidRPr="00612F45">
        <w:rPr>
          <w:sz w:val="24"/>
          <w:szCs w:val="24"/>
        </w:rPr>
        <w:t>When the legislative and</w:t>
      </w:r>
      <w:r>
        <w:rPr>
          <w:sz w:val="24"/>
          <w:szCs w:val="24"/>
        </w:rPr>
        <w:t xml:space="preserve"> executive powers are united in </w:t>
      </w:r>
      <w:r w:rsidRPr="00612F45">
        <w:rPr>
          <w:sz w:val="24"/>
          <w:szCs w:val="24"/>
        </w:rPr>
        <w:t xml:space="preserve">the same person, or in the </w:t>
      </w:r>
      <w:r>
        <w:rPr>
          <w:sz w:val="24"/>
          <w:szCs w:val="24"/>
        </w:rPr>
        <w:t xml:space="preserve">same body of magistrates, there </w:t>
      </w:r>
      <w:r w:rsidRPr="00612F45">
        <w:rPr>
          <w:sz w:val="24"/>
          <w:szCs w:val="24"/>
        </w:rPr>
        <w:t>can be no liberty... there</w:t>
      </w:r>
      <w:r>
        <w:rPr>
          <w:sz w:val="24"/>
          <w:szCs w:val="24"/>
        </w:rPr>
        <w:t xml:space="preserve"> is no liberty if the powers of </w:t>
      </w:r>
      <w:r w:rsidRPr="00612F45">
        <w:rPr>
          <w:sz w:val="24"/>
          <w:szCs w:val="24"/>
        </w:rPr>
        <w:t>judging is not sep</w:t>
      </w:r>
      <w:r>
        <w:rPr>
          <w:sz w:val="24"/>
          <w:szCs w:val="24"/>
        </w:rPr>
        <w:t xml:space="preserve">arated from the legislative and </w:t>
      </w:r>
      <w:r w:rsidRPr="00612F45">
        <w:rPr>
          <w:sz w:val="24"/>
          <w:szCs w:val="24"/>
        </w:rPr>
        <w:t xml:space="preserve">executive... there would </w:t>
      </w:r>
      <w:r>
        <w:rPr>
          <w:sz w:val="24"/>
          <w:szCs w:val="24"/>
        </w:rPr>
        <w:t xml:space="preserve">be an end to everything, if the </w:t>
      </w:r>
      <w:r w:rsidRPr="00612F45">
        <w:rPr>
          <w:sz w:val="24"/>
          <w:szCs w:val="24"/>
        </w:rPr>
        <w:t>same man or the same body.</w:t>
      </w:r>
      <w:r>
        <w:rPr>
          <w:sz w:val="24"/>
          <w:szCs w:val="24"/>
        </w:rPr>
        <w:t xml:space="preserve">.. were to exercise those three </w:t>
      </w:r>
      <w:r w:rsidR="000543C4">
        <w:rPr>
          <w:sz w:val="24"/>
          <w:szCs w:val="24"/>
        </w:rPr>
        <w:t>powers.”</w:t>
      </w:r>
      <w:r>
        <w:rPr>
          <w:sz w:val="24"/>
          <w:szCs w:val="24"/>
        </w:rPr>
        <w:t xml:space="preserve"> (</w:t>
      </w:r>
      <w:r w:rsidR="00D7030E" w:rsidRPr="00D7030E">
        <w:rPr>
          <w:sz w:val="24"/>
          <w:szCs w:val="24"/>
        </w:rPr>
        <w:t xml:space="preserve">Richard </w:t>
      </w:r>
      <w:proofErr w:type="spellStart"/>
      <w:r w:rsidR="00D7030E" w:rsidRPr="00D7030E">
        <w:rPr>
          <w:sz w:val="24"/>
          <w:szCs w:val="24"/>
        </w:rPr>
        <w:t>Benwell</w:t>
      </w:r>
      <w:proofErr w:type="spellEnd"/>
      <w:r w:rsidR="00D7030E" w:rsidRPr="00D7030E">
        <w:rPr>
          <w:sz w:val="24"/>
          <w:szCs w:val="24"/>
        </w:rPr>
        <w:t xml:space="preserve"> and </w:t>
      </w:r>
      <w:proofErr w:type="spellStart"/>
      <w:r w:rsidR="00D7030E" w:rsidRPr="00D7030E">
        <w:rPr>
          <w:sz w:val="24"/>
          <w:szCs w:val="24"/>
        </w:rPr>
        <w:t>Oonagh</w:t>
      </w:r>
      <w:proofErr w:type="spellEnd"/>
      <w:r w:rsidR="00D7030E" w:rsidRPr="00D7030E">
        <w:rPr>
          <w:sz w:val="24"/>
          <w:szCs w:val="24"/>
        </w:rPr>
        <w:t xml:space="preserve"> Gay</w:t>
      </w:r>
      <w:r>
        <w:rPr>
          <w:sz w:val="24"/>
          <w:szCs w:val="24"/>
        </w:rPr>
        <w:t xml:space="preserve">, </w:t>
      </w:r>
      <w:r w:rsidR="001A46D9">
        <w:rPr>
          <w:sz w:val="24"/>
          <w:szCs w:val="24"/>
        </w:rPr>
        <w:t>p1)</w:t>
      </w:r>
    </w:p>
    <w:p w:rsidR="001A46D9" w:rsidRDefault="001A46D9" w:rsidP="00612F45">
      <w:pPr>
        <w:tabs>
          <w:tab w:val="center" w:pos="4680"/>
          <w:tab w:val="left" w:pos="6405"/>
        </w:tabs>
        <w:rPr>
          <w:sz w:val="24"/>
          <w:szCs w:val="24"/>
        </w:rPr>
      </w:pPr>
      <w:r>
        <w:rPr>
          <w:sz w:val="24"/>
          <w:szCs w:val="24"/>
        </w:rPr>
        <w:t xml:space="preserve">      </w:t>
      </w:r>
      <w:r w:rsidR="00161331">
        <w:rPr>
          <w:sz w:val="24"/>
          <w:szCs w:val="24"/>
        </w:rPr>
        <w:t>I</w:t>
      </w:r>
      <w:r w:rsidR="00161331" w:rsidRPr="00161331">
        <w:rPr>
          <w:sz w:val="24"/>
          <w:szCs w:val="24"/>
        </w:rPr>
        <w:t>f we refer to the above quote</w:t>
      </w:r>
      <w:r w:rsidR="00161331">
        <w:rPr>
          <w:sz w:val="24"/>
          <w:szCs w:val="24"/>
        </w:rPr>
        <w:t xml:space="preserve"> </w:t>
      </w:r>
      <w:r w:rsidR="00161331" w:rsidRPr="00161331">
        <w:rPr>
          <w:sz w:val="24"/>
          <w:szCs w:val="24"/>
        </w:rPr>
        <w:t xml:space="preserve">none of the three branches may </w:t>
      </w:r>
      <w:r w:rsidR="00161331">
        <w:rPr>
          <w:sz w:val="24"/>
          <w:szCs w:val="24"/>
        </w:rPr>
        <w:t>exercise the power of the other and</w:t>
      </w:r>
      <w:r w:rsidR="00161331" w:rsidRPr="00161331">
        <w:rPr>
          <w:sz w:val="24"/>
          <w:szCs w:val="24"/>
        </w:rPr>
        <w:t xml:space="preserve"> nor should any person be a member of any two of the branches.</w:t>
      </w:r>
      <w:r w:rsidR="00400A55">
        <w:rPr>
          <w:sz w:val="24"/>
          <w:szCs w:val="24"/>
        </w:rPr>
        <w:t xml:space="preserve"> </w:t>
      </w:r>
      <w:r w:rsidR="00717103">
        <w:rPr>
          <w:sz w:val="24"/>
          <w:szCs w:val="24"/>
        </w:rPr>
        <w:t>T</w:t>
      </w:r>
      <w:r w:rsidR="00717103" w:rsidRPr="00717103">
        <w:rPr>
          <w:sz w:val="24"/>
          <w:szCs w:val="24"/>
        </w:rPr>
        <w:t xml:space="preserve">he constitution that comes closest to the separation of powers in the state is the constitution of the United States because the congress is elected separately from the president, who </w:t>
      </w:r>
      <w:r w:rsidR="00717103">
        <w:rPr>
          <w:sz w:val="24"/>
          <w:szCs w:val="24"/>
        </w:rPr>
        <w:t xml:space="preserve">is not part of the legislature </w:t>
      </w:r>
      <w:r w:rsidR="00717103" w:rsidRPr="00717103">
        <w:rPr>
          <w:sz w:val="24"/>
          <w:szCs w:val="24"/>
        </w:rPr>
        <w:t>and the Supreme Court can declare unconstitutional both congressional and presidential acts.</w:t>
      </w:r>
      <w:r w:rsidR="00394A25">
        <w:rPr>
          <w:sz w:val="24"/>
          <w:szCs w:val="24"/>
        </w:rPr>
        <w:t xml:space="preserve"> I</w:t>
      </w:r>
      <w:r w:rsidR="00394A25" w:rsidRPr="00394A25">
        <w:rPr>
          <w:sz w:val="24"/>
          <w:szCs w:val="24"/>
        </w:rPr>
        <w:t>n the first article of the constitution it gives power to the legislation, the secon</w:t>
      </w:r>
      <w:r w:rsidR="00394A25">
        <w:rPr>
          <w:sz w:val="24"/>
          <w:szCs w:val="24"/>
        </w:rPr>
        <w:t>d gives executive power to the P</w:t>
      </w:r>
      <w:r w:rsidR="00394A25" w:rsidRPr="00394A25">
        <w:rPr>
          <w:sz w:val="24"/>
          <w:szCs w:val="24"/>
        </w:rPr>
        <w:t>resident and the third article creates</w:t>
      </w:r>
      <w:r w:rsidR="00394A25">
        <w:rPr>
          <w:sz w:val="24"/>
          <w:szCs w:val="24"/>
        </w:rPr>
        <w:t xml:space="preserve"> </w:t>
      </w:r>
      <w:r w:rsidR="00394A25" w:rsidRPr="00394A25">
        <w:rPr>
          <w:sz w:val="24"/>
          <w:szCs w:val="24"/>
        </w:rPr>
        <w:t>an independent judiciary</w:t>
      </w:r>
      <w:r w:rsidR="00394A25">
        <w:rPr>
          <w:sz w:val="24"/>
          <w:szCs w:val="24"/>
        </w:rPr>
        <w:t>.</w:t>
      </w:r>
      <w:r w:rsidR="00394A25" w:rsidRPr="00394A25">
        <w:rPr>
          <w:sz w:val="24"/>
          <w:szCs w:val="24"/>
        </w:rPr>
        <w:t xml:space="preserve"> </w:t>
      </w:r>
      <w:r w:rsidR="00717103">
        <w:rPr>
          <w:sz w:val="24"/>
          <w:szCs w:val="24"/>
        </w:rPr>
        <w:t>(</w:t>
      </w:r>
      <w:r w:rsidR="00717103" w:rsidRPr="00717103">
        <w:rPr>
          <w:sz w:val="24"/>
          <w:szCs w:val="24"/>
        </w:rPr>
        <w:t xml:space="preserve">Richard </w:t>
      </w:r>
      <w:proofErr w:type="spellStart"/>
      <w:r w:rsidR="00717103" w:rsidRPr="00717103">
        <w:rPr>
          <w:sz w:val="24"/>
          <w:szCs w:val="24"/>
        </w:rPr>
        <w:t>Benwell</w:t>
      </w:r>
      <w:proofErr w:type="spellEnd"/>
      <w:r w:rsidR="00717103" w:rsidRPr="00717103">
        <w:rPr>
          <w:sz w:val="24"/>
          <w:szCs w:val="24"/>
        </w:rPr>
        <w:t xml:space="preserve"> and </w:t>
      </w:r>
      <w:proofErr w:type="spellStart"/>
      <w:r w:rsidR="00717103" w:rsidRPr="00717103">
        <w:rPr>
          <w:sz w:val="24"/>
          <w:szCs w:val="24"/>
        </w:rPr>
        <w:t>Oonagh</w:t>
      </w:r>
      <w:proofErr w:type="spellEnd"/>
      <w:r w:rsidR="00717103" w:rsidRPr="00717103">
        <w:rPr>
          <w:sz w:val="24"/>
          <w:szCs w:val="24"/>
        </w:rPr>
        <w:t xml:space="preserve"> </w:t>
      </w:r>
      <w:proofErr w:type="spellStart"/>
      <w:r w:rsidR="00717103" w:rsidRPr="00717103">
        <w:rPr>
          <w:sz w:val="24"/>
          <w:szCs w:val="24"/>
        </w:rPr>
        <w:t>Ga</w:t>
      </w:r>
      <w:proofErr w:type="spellEnd"/>
      <w:r w:rsidR="00717103">
        <w:rPr>
          <w:sz w:val="24"/>
          <w:szCs w:val="24"/>
        </w:rPr>
        <w:t>, p1)</w:t>
      </w:r>
    </w:p>
    <w:p w:rsidR="00394A25" w:rsidRDefault="00394A25" w:rsidP="00612F45">
      <w:pPr>
        <w:tabs>
          <w:tab w:val="center" w:pos="4680"/>
          <w:tab w:val="left" w:pos="6405"/>
        </w:tabs>
        <w:rPr>
          <w:sz w:val="24"/>
          <w:szCs w:val="24"/>
        </w:rPr>
      </w:pPr>
      <w:r>
        <w:rPr>
          <w:sz w:val="24"/>
          <w:szCs w:val="24"/>
        </w:rPr>
        <w:t xml:space="preserve">         </w:t>
      </w:r>
      <w:r w:rsidR="00604D29">
        <w:rPr>
          <w:sz w:val="24"/>
          <w:szCs w:val="24"/>
        </w:rPr>
        <w:t>Unlike the United States, the United Kingdom</w:t>
      </w:r>
      <w:r w:rsidR="001F2CFD" w:rsidRPr="001F2CFD">
        <w:rPr>
          <w:sz w:val="24"/>
          <w:szCs w:val="24"/>
        </w:rPr>
        <w:t xml:space="preserve"> does not have a written constitution and this means that there is no document with all the rules and principles of the country.</w:t>
      </w:r>
      <w:r w:rsidR="001F2CFD" w:rsidRPr="001F2CFD">
        <w:t xml:space="preserve"> </w:t>
      </w:r>
      <w:r w:rsidR="001F2CFD">
        <w:rPr>
          <w:sz w:val="24"/>
          <w:szCs w:val="24"/>
        </w:rPr>
        <w:t>T</w:t>
      </w:r>
      <w:r w:rsidR="001F2CFD" w:rsidRPr="001F2CFD">
        <w:rPr>
          <w:sz w:val="24"/>
          <w:szCs w:val="24"/>
        </w:rPr>
        <w:t>he problem is that without that written constitution it would be harder to understand.</w:t>
      </w:r>
      <w:r w:rsidR="001F2CFD">
        <w:rPr>
          <w:sz w:val="24"/>
          <w:szCs w:val="24"/>
        </w:rPr>
        <w:t xml:space="preserve"> </w:t>
      </w:r>
      <w:r w:rsidR="00604D29">
        <w:rPr>
          <w:sz w:val="24"/>
          <w:szCs w:val="24"/>
        </w:rPr>
        <w:t>N</w:t>
      </w:r>
      <w:r w:rsidR="00604D29" w:rsidRPr="00604D29">
        <w:rPr>
          <w:sz w:val="24"/>
          <w:szCs w:val="24"/>
        </w:rPr>
        <w:t>ot having a written constitution also means that it can be easier to change the rule</w:t>
      </w:r>
      <w:r w:rsidR="00421CB0">
        <w:rPr>
          <w:sz w:val="24"/>
          <w:szCs w:val="24"/>
        </w:rPr>
        <w:t xml:space="preserve">s, which can be </w:t>
      </w:r>
      <w:proofErr w:type="gramStart"/>
      <w:r w:rsidR="00421CB0">
        <w:rPr>
          <w:sz w:val="24"/>
          <w:szCs w:val="24"/>
        </w:rPr>
        <w:t xml:space="preserve">both </w:t>
      </w:r>
      <w:r w:rsidR="00604D29" w:rsidRPr="00604D29">
        <w:rPr>
          <w:sz w:val="24"/>
          <w:szCs w:val="24"/>
        </w:rPr>
        <w:t>a good or</w:t>
      </w:r>
      <w:proofErr w:type="gramEnd"/>
      <w:r w:rsidR="00604D29" w:rsidRPr="00604D29">
        <w:rPr>
          <w:sz w:val="24"/>
          <w:szCs w:val="24"/>
        </w:rPr>
        <w:t xml:space="preserve"> a bad thing depending on what these changes are and your opinion of what’s good and bad.</w:t>
      </w:r>
      <w:r w:rsidR="00604D29">
        <w:rPr>
          <w:sz w:val="24"/>
          <w:szCs w:val="24"/>
        </w:rPr>
        <w:t xml:space="preserve"> The United Kingdom’s</w:t>
      </w:r>
      <w:r w:rsidR="00604D29" w:rsidRPr="00604D29">
        <w:rPr>
          <w:sz w:val="24"/>
          <w:szCs w:val="24"/>
        </w:rPr>
        <w:t xml:space="preserve"> constitution is found in the laws adopted by parliament</w:t>
      </w:r>
      <w:r w:rsidR="00604D29">
        <w:rPr>
          <w:sz w:val="24"/>
          <w:szCs w:val="24"/>
        </w:rPr>
        <w:t xml:space="preserve"> </w:t>
      </w:r>
      <w:r w:rsidR="00604D29" w:rsidRPr="00604D29">
        <w:rPr>
          <w:sz w:val="24"/>
          <w:szCs w:val="24"/>
        </w:rPr>
        <w:t xml:space="preserve">and rules </w:t>
      </w:r>
      <w:r w:rsidR="00604D29" w:rsidRPr="00604D29">
        <w:rPr>
          <w:sz w:val="24"/>
          <w:szCs w:val="24"/>
        </w:rPr>
        <w:lastRenderedPageBreak/>
        <w:t>established through practices across hundreds of years, and principles established in court decisions</w:t>
      </w:r>
      <w:r w:rsidR="00604D29">
        <w:rPr>
          <w:sz w:val="24"/>
          <w:szCs w:val="24"/>
        </w:rPr>
        <w:t>. A</w:t>
      </w:r>
      <w:r w:rsidR="00604D29" w:rsidRPr="00604D29">
        <w:rPr>
          <w:sz w:val="24"/>
          <w:szCs w:val="24"/>
        </w:rPr>
        <w:t>nother law found in the British constitution is the Human Rights Act.</w:t>
      </w:r>
      <w:r w:rsidR="00421CB0">
        <w:rPr>
          <w:sz w:val="24"/>
          <w:szCs w:val="24"/>
        </w:rPr>
        <w:t xml:space="preserve"> (The British Institute of Human Rights, A Short guide)</w:t>
      </w:r>
    </w:p>
    <w:p w:rsidR="009F78E3" w:rsidRDefault="009F78E3" w:rsidP="009F78E3">
      <w:pPr>
        <w:tabs>
          <w:tab w:val="center" w:pos="4680"/>
          <w:tab w:val="left" w:pos="6405"/>
        </w:tabs>
        <w:rPr>
          <w:sz w:val="24"/>
          <w:szCs w:val="24"/>
        </w:rPr>
      </w:pPr>
      <w:r>
        <w:rPr>
          <w:sz w:val="24"/>
          <w:szCs w:val="24"/>
        </w:rPr>
        <w:t xml:space="preserve">        </w:t>
      </w:r>
      <w:r w:rsidR="00421CB0">
        <w:rPr>
          <w:sz w:val="24"/>
          <w:szCs w:val="24"/>
        </w:rPr>
        <w:t xml:space="preserve"> </w:t>
      </w:r>
      <w:r w:rsidRPr="009F78E3">
        <w:rPr>
          <w:sz w:val="24"/>
          <w:szCs w:val="24"/>
        </w:rPr>
        <w:t>Unfortunately in the UK the separation of legislative and executive power</w:t>
      </w:r>
      <w:r>
        <w:rPr>
          <w:sz w:val="24"/>
          <w:szCs w:val="24"/>
        </w:rPr>
        <w:t>s</w:t>
      </w:r>
      <w:r w:rsidRPr="009F78E3">
        <w:rPr>
          <w:sz w:val="24"/>
          <w:szCs w:val="24"/>
        </w:rPr>
        <w:t xml:space="preserve"> does not exist because they are closely linked. The Prime Minister and his ministers are members of Parliament as well as members of the House of Commons. In the United States, things are different, the president does not have to be a member of the legislature and he is elected separately from the congressional elections.</w:t>
      </w:r>
      <w:r>
        <w:rPr>
          <w:sz w:val="24"/>
          <w:szCs w:val="24"/>
        </w:rPr>
        <w:t xml:space="preserve"> (</w:t>
      </w:r>
      <w:r w:rsidRPr="00717103">
        <w:rPr>
          <w:sz w:val="24"/>
          <w:szCs w:val="24"/>
        </w:rPr>
        <w:t xml:space="preserve">Richard </w:t>
      </w:r>
      <w:proofErr w:type="spellStart"/>
      <w:r w:rsidRPr="00717103">
        <w:rPr>
          <w:sz w:val="24"/>
          <w:szCs w:val="24"/>
        </w:rPr>
        <w:t>Benwell</w:t>
      </w:r>
      <w:proofErr w:type="spellEnd"/>
      <w:r w:rsidRPr="00717103">
        <w:rPr>
          <w:sz w:val="24"/>
          <w:szCs w:val="24"/>
        </w:rPr>
        <w:t xml:space="preserve"> and </w:t>
      </w:r>
      <w:proofErr w:type="spellStart"/>
      <w:r w:rsidRPr="00717103">
        <w:rPr>
          <w:sz w:val="24"/>
          <w:szCs w:val="24"/>
        </w:rPr>
        <w:t>Oonagh</w:t>
      </w:r>
      <w:proofErr w:type="spellEnd"/>
      <w:r w:rsidRPr="00717103">
        <w:rPr>
          <w:sz w:val="24"/>
          <w:szCs w:val="24"/>
        </w:rPr>
        <w:t xml:space="preserve"> </w:t>
      </w:r>
      <w:proofErr w:type="spellStart"/>
      <w:r w:rsidRPr="00717103">
        <w:rPr>
          <w:sz w:val="24"/>
          <w:szCs w:val="24"/>
        </w:rPr>
        <w:t>Ga</w:t>
      </w:r>
      <w:proofErr w:type="spellEnd"/>
      <w:r>
        <w:rPr>
          <w:sz w:val="24"/>
          <w:szCs w:val="24"/>
        </w:rPr>
        <w:t>, p 3-4)</w:t>
      </w:r>
    </w:p>
    <w:p w:rsidR="00D7030E" w:rsidRDefault="009F78E3" w:rsidP="009F78E3">
      <w:pPr>
        <w:tabs>
          <w:tab w:val="center" w:pos="4680"/>
          <w:tab w:val="left" w:pos="6405"/>
        </w:tabs>
        <w:rPr>
          <w:sz w:val="24"/>
          <w:szCs w:val="24"/>
        </w:rPr>
      </w:pPr>
      <w:r>
        <w:rPr>
          <w:sz w:val="24"/>
          <w:szCs w:val="24"/>
        </w:rPr>
        <w:t xml:space="preserve">          </w:t>
      </w:r>
      <w:r w:rsidR="000F7FA3" w:rsidRPr="000F7FA3">
        <w:rPr>
          <w:sz w:val="24"/>
          <w:szCs w:val="24"/>
        </w:rPr>
        <w:t>To ensur</w:t>
      </w:r>
      <w:r w:rsidR="00BE63E0">
        <w:rPr>
          <w:sz w:val="24"/>
          <w:szCs w:val="24"/>
        </w:rPr>
        <w:t>e that the Government does</w:t>
      </w:r>
      <w:r w:rsidR="000F7FA3" w:rsidRPr="000F7FA3">
        <w:rPr>
          <w:sz w:val="24"/>
          <w:szCs w:val="24"/>
        </w:rPr>
        <w:t xml:space="preserve"> not dominate Parliament, the Hous</w:t>
      </w:r>
      <w:r w:rsidR="000F7FA3">
        <w:rPr>
          <w:sz w:val="24"/>
          <w:szCs w:val="24"/>
        </w:rPr>
        <w:t xml:space="preserve">e of Commons introduced the Disqualification Act 1975. </w:t>
      </w:r>
      <w:r w:rsidR="000F7FA3" w:rsidRPr="000F7FA3">
        <w:rPr>
          <w:sz w:val="24"/>
          <w:szCs w:val="24"/>
        </w:rPr>
        <w:t xml:space="preserve">According to section 1 of this act a person is disqualified for membership of the House of Commons if: </w:t>
      </w:r>
    </w:p>
    <w:p w:rsidR="009F78E3" w:rsidRDefault="00BE63E0" w:rsidP="009F78E3">
      <w:pPr>
        <w:tabs>
          <w:tab w:val="center" w:pos="4680"/>
          <w:tab w:val="left" w:pos="6405"/>
        </w:tabs>
        <w:rPr>
          <w:sz w:val="24"/>
          <w:szCs w:val="24"/>
        </w:rPr>
      </w:pPr>
      <w:r>
        <w:rPr>
          <w:sz w:val="24"/>
          <w:szCs w:val="24"/>
        </w:rPr>
        <w:t>“</w:t>
      </w:r>
      <w:r w:rsidR="000F7FA3" w:rsidRPr="000F7FA3">
        <w:rPr>
          <w:sz w:val="24"/>
          <w:szCs w:val="24"/>
        </w:rPr>
        <w:t>he holds any of the judicial functions specified in Part I of Annex 1 to this Act;</w:t>
      </w:r>
      <w:r>
        <w:rPr>
          <w:sz w:val="24"/>
          <w:szCs w:val="24"/>
        </w:rPr>
        <w:t xml:space="preserve"> he</w:t>
      </w:r>
      <w:r w:rsidR="000F7FA3" w:rsidRPr="000F7FA3">
        <w:rPr>
          <w:sz w:val="24"/>
          <w:szCs w:val="24"/>
        </w:rPr>
        <w:t xml:space="preserve"> is employed in the public service of the Crown, whether in an established capacity or not, and for all or part of his time; </w:t>
      </w:r>
      <w:r>
        <w:rPr>
          <w:sz w:val="24"/>
          <w:szCs w:val="24"/>
        </w:rPr>
        <w:t xml:space="preserve">he </w:t>
      </w:r>
      <w:r w:rsidR="000F7FA3" w:rsidRPr="000F7FA3">
        <w:rPr>
          <w:sz w:val="24"/>
          <w:szCs w:val="24"/>
        </w:rPr>
        <w:t>is a member of any of the regular F2 Crown armed forces;</w:t>
      </w:r>
      <w:r>
        <w:rPr>
          <w:sz w:val="24"/>
          <w:szCs w:val="24"/>
        </w:rPr>
        <w:t xml:space="preserve"> he</w:t>
      </w:r>
      <w:r w:rsidR="000F7FA3" w:rsidRPr="000F7FA3">
        <w:rPr>
          <w:sz w:val="24"/>
          <w:szCs w:val="24"/>
        </w:rPr>
        <w:t xml:space="preserve"> is a member of any police force ma</w:t>
      </w:r>
      <w:r>
        <w:rPr>
          <w:sz w:val="24"/>
          <w:szCs w:val="24"/>
        </w:rPr>
        <w:t xml:space="preserve">intained by a police authority; he </w:t>
      </w:r>
      <w:r w:rsidR="000F7FA3" w:rsidRPr="000F7FA3">
        <w:rPr>
          <w:sz w:val="24"/>
          <w:szCs w:val="24"/>
        </w:rPr>
        <w:t xml:space="preserve">is a member of the legislature of any country or territory outside the Commonwealth and </w:t>
      </w:r>
      <w:r>
        <w:rPr>
          <w:sz w:val="24"/>
          <w:szCs w:val="24"/>
        </w:rPr>
        <w:t xml:space="preserve"> he </w:t>
      </w:r>
      <w:r w:rsidR="000F7FA3" w:rsidRPr="000F7FA3">
        <w:rPr>
          <w:sz w:val="24"/>
          <w:szCs w:val="24"/>
        </w:rPr>
        <w:t>holds any of the functions described in</w:t>
      </w:r>
      <w:r>
        <w:rPr>
          <w:sz w:val="24"/>
          <w:szCs w:val="24"/>
        </w:rPr>
        <w:t xml:space="preserve"> Part II or Part III of Annex 1”. (</w:t>
      </w:r>
      <w:r w:rsidRPr="00BE63E0">
        <w:rPr>
          <w:sz w:val="24"/>
          <w:szCs w:val="24"/>
        </w:rPr>
        <w:t>House of Commons Disqualification Act 1975</w:t>
      </w:r>
      <w:r w:rsidR="00FE0017">
        <w:rPr>
          <w:sz w:val="24"/>
          <w:szCs w:val="24"/>
        </w:rPr>
        <w:t>)</w:t>
      </w:r>
    </w:p>
    <w:p w:rsidR="00D7030E" w:rsidRDefault="00BE63E0" w:rsidP="009F78E3">
      <w:pPr>
        <w:tabs>
          <w:tab w:val="center" w:pos="4680"/>
          <w:tab w:val="left" w:pos="6405"/>
        </w:tabs>
        <w:rPr>
          <w:sz w:val="24"/>
          <w:szCs w:val="24"/>
        </w:rPr>
      </w:pPr>
      <w:r>
        <w:rPr>
          <w:sz w:val="24"/>
          <w:szCs w:val="24"/>
        </w:rPr>
        <w:t xml:space="preserve">          </w:t>
      </w:r>
      <w:r w:rsidR="001465A2" w:rsidRPr="001465A2">
        <w:rPr>
          <w:sz w:val="24"/>
          <w:szCs w:val="24"/>
        </w:rPr>
        <w:t>Another act that deals with the control of the executive and legislative powers is</w:t>
      </w:r>
      <w:r w:rsidR="001465A2">
        <w:rPr>
          <w:sz w:val="24"/>
          <w:szCs w:val="24"/>
        </w:rPr>
        <w:t xml:space="preserve"> </w:t>
      </w:r>
      <w:r w:rsidR="001465A2" w:rsidRPr="001465A2">
        <w:rPr>
          <w:sz w:val="24"/>
          <w:szCs w:val="24"/>
        </w:rPr>
        <w:t>Parliamentary Voting System and Constituencies Act 2011</w:t>
      </w:r>
      <w:r w:rsidR="001465A2">
        <w:rPr>
          <w:sz w:val="24"/>
          <w:szCs w:val="24"/>
        </w:rPr>
        <w:t xml:space="preserve">. </w:t>
      </w:r>
      <w:r w:rsidR="00895104">
        <w:rPr>
          <w:sz w:val="24"/>
          <w:szCs w:val="24"/>
        </w:rPr>
        <w:t>This is</w:t>
      </w:r>
    </w:p>
    <w:p w:rsidR="00BE63E0" w:rsidRDefault="00895104" w:rsidP="009F78E3">
      <w:pPr>
        <w:tabs>
          <w:tab w:val="center" w:pos="4680"/>
          <w:tab w:val="left" w:pos="6405"/>
        </w:tabs>
        <w:rPr>
          <w:sz w:val="24"/>
          <w:szCs w:val="24"/>
        </w:rPr>
      </w:pPr>
      <w:r>
        <w:rPr>
          <w:sz w:val="24"/>
          <w:szCs w:val="24"/>
        </w:rPr>
        <w:t xml:space="preserve"> “an act </w:t>
      </w:r>
      <w:r w:rsidRPr="00895104">
        <w:rPr>
          <w:sz w:val="24"/>
          <w:szCs w:val="24"/>
        </w:rPr>
        <w:t xml:space="preserve">to make provision for a referendum on the voting system for parliamentary elections and to provide for parliamentary elections to be held under the alternative vote system if a majority of those voting in the referendum are in </w:t>
      </w:r>
      <w:proofErr w:type="spellStart"/>
      <w:r w:rsidRPr="00895104">
        <w:rPr>
          <w:sz w:val="24"/>
          <w:szCs w:val="24"/>
        </w:rPr>
        <w:t>favour</w:t>
      </w:r>
      <w:proofErr w:type="spellEnd"/>
      <w:r w:rsidRPr="00895104">
        <w:rPr>
          <w:sz w:val="24"/>
          <w:szCs w:val="24"/>
        </w:rPr>
        <w:t xml:space="preserve"> of that; to make provision about the number and size of parliamentary constituencies; and for connected purposes</w:t>
      </w:r>
      <w:r>
        <w:rPr>
          <w:sz w:val="24"/>
          <w:szCs w:val="24"/>
        </w:rPr>
        <w:t xml:space="preserve">” conform </w:t>
      </w:r>
      <w:r w:rsidRPr="001465A2">
        <w:rPr>
          <w:sz w:val="24"/>
          <w:szCs w:val="24"/>
        </w:rPr>
        <w:t>Parliamentary Voting Sy</w:t>
      </w:r>
      <w:r>
        <w:rPr>
          <w:sz w:val="24"/>
          <w:szCs w:val="24"/>
        </w:rPr>
        <w:t>stem and Constituencies Act 201, chapter 1.</w:t>
      </w:r>
    </w:p>
    <w:p w:rsidR="00FB4EFC" w:rsidRDefault="00FB4EFC" w:rsidP="009F78E3">
      <w:pPr>
        <w:tabs>
          <w:tab w:val="center" w:pos="4680"/>
          <w:tab w:val="left" w:pos="6405"/>
        </w:tabs>
        <w:rPr>
          <w:sz w:val="24"/>
          <w:szCs w:val="24"/>
        </w:rPr>
      </w:pPr>
      <w:r>
        <w:rPr>
          <w:sz w:val="24"/>
          <w:szCs w:val="24"/>
        </w:rPr>
        <w:t xml:space="preserve">          </w:t>
      </w:r>
      <w:r w:rsidRPr="00FB4EFC">
        <w:rPr>
          <w:sz w:val="24"/>
          <w:szCs w:val="24"/>
        </w:rPr>
        <w:t>In the case of separating the legislature from the judiciary, it is about the same story. Judges can influence the way they interpret and apply legislation, but they cannot challenge the validity of an act of Parliament only if it violates European law. Judges are responsible for the development of the common law but Parliament can legislate to annul or amend the common law, this means that the Parliament is above the law. This will not be the case because the Hous</w:t>
      </w:r>
      <w:r>
        <w:rPr>
          <w:sz w:val="24"/>
          <w:szCs w:val="24"/>
        </w:rPr>
        <w:t>e of Commons introduced the Disqualification Act 1975. (</w:t>
      </w:r>
      <w:r w:rsidR="00D31132">
        <w:rPr>
          <w:sz w:val="24"/>
          <w:szCs w:val="24"/>
        </w:rPr>
        <w:t>Law Wales)</w:t>
      </w:r>
    </w:p>
    <w:p w:rsidR="00D7030E" w:rsidRDefault="00FB4EFC" w:rsidP="0072297D">
      <w:pPr>
        <w:tabs>
          <w:tab w:val="center" w:pos="4680"/>
          <w:tab w:val="left" w:pos="6405"/>
        </w:tabs>
        <w:rPr>
          <w:sz w:val="24"/>
          <w:szCs w:val="24"/>
        </w:rPr>
      </w:pPr>
      <w:r w:rsidRPr="00AD352E">
        <w:rPr>
          <w:sz w:val="24"/>
          <w:szCs w:val="24"/>
        </w:rPr>
        <w:t xml:space="preserve">             </w:t>
      </w:r>
      <w:r w:rsidR="0072297D" w:rsidRPr="00AD352E">
        <w:rPr>
          <w:sz w:val="24"/>
          <w:szCs w:val="24"/>
        </w:rPr>
        <w:t>One of the most popular cases is Jackson and others (Appellants) v. Her Majesty’s Attorney General (Respondent</w:t>
      </w:r>
      <w:proofErr w:type="gramStart"/>
      <w:r w:rsidR="0072297D" w:rsidRPr="00AD352E">
        <w:rPr>
          <w:sz w:val="24"/>
          <w:szCs w:val="24"/>
        </w:rPr>
        <w:t>)[</w:t>
      </w:r>
      <w:proofErr w:type="gramEnd"/>
      <w:r w:rsidR="0072297D" w:rsidRPr="00AD352E">
        <w:rPr>
          <w:sz w:val="24"/>
          <w:szCs w:val="24"/>
        </w:rPr>
        <w:t xml:space="preserve">2005] UKHL 56. The appellants were interested in fox hunting and wanted it to continue. They requested that it be noted that: </w:t>
      </w:r>
    </w:p>
    <w:p w:rsidR="00FB4EFC" w:rsidRDefault="0072297D" w:rsidP="0072297D">
      <w:pPr>
        <w:tabs>
          <w:tab w:val="center" w:pos="4680"/>
          <w:tab w:val="left" w:pos="6405"/>
        </w:tabs>
      </w:pPr>
      <w:r w:rsidRPr="00AD352E">
        <w:rPr>
          <w:sz w:val="24"/>
          <w:szCs w:val="24"/>
        </w:rPr>
        <w:lastRenderedPageBreak/>
        <w:t>“The Parliament Act 1949 is not an Act of Parliament and is consequently of no legal effect.” and “</w:t>
      </w:r>
      <w:r w:rsidRPr="00AD352E">
        <w:t>Accordingly, the Hunting Act 2004 is not an Act of Parliament and is of no leg</w:t>
      </w:r>
      <w:r w:rsidR="00BE497D">
        <w:t xml:space="preserve">al effect.”  </w:t>
      </w:r>
      <w:proofErr w:type="gramStart"/>
      <w:r w:rsidR="00BE497D">
        <w:t>according</w:t>
      </w:r>
      <w:proofErr w:type="gramEnd"/>
      <w:r w:rsidR="00BE497D">
        <w:t xml:space="preserve"> to the </w:t>
      </w:r>
      <w:r w:rsidR="00BE497D" w:rsidRPr="00BE497D">
        <w:t xml:space="preserve">Jackson v HM </w:t>
      </w:r>
      <w:proofErr w:type="spellStart"/>
      <w:r w:rsidR="00BE497D" w:rsidRPr="00BE497D">
        <w:t>Att</w:t>
      </w:r>
      <w:proofErr w:type="spellEnd"/>
      <w:r w:rsidR="00BE497D" w:rsidRPr="00BE497D">
        <w:t xml:space="preserve"> Gen</w:t>
      </w:r>
      <w:r w:rsidR="00BE497D">
        <w:t>, 2005</w:t>
      </w:r>
      <w:r w:rsidRPr="00AD352E">
        <w:t xml:space="preserve">. </w:t>
      </w:r>
      <w:r w:rsidR="00AD352E" w:rsidRPr="00AD352E">
        <w:t>From the first to the last appeal, the courts found in favor of the Attorney General claiming that the Hunting Act of 2004 and the Acts of Parliament of 1911 and 1949 were legal. (</w:t>
      </w:r>
      <w:r w:rsidR="00BE497D" w:rsidRPr="00BE497D">
        <w:t xml:space="preserve">Jackson v HM </w:t>
      </w:r>
      <w:proofErr w:type="spellStart"/>
      <w:r w:rsidR="00BE497D" w:rsidRPr="00BE497D">
        <w:t>Att</w:t>
      </w:r>
      <w:proofErr w:type="spellEnd"/>
      <w:r w:rsidR="00BE497D" w:rsidRPr="00BE497D">
        <w:t xml:space="preserve"> Gen</w:t>
      </w:r>
      <w:proofErr w:type="gramStart"/>
      <w:r w:rsidR="00BE497D">
        <w:t>,2005</w:t>
      </w:r>
      <w:proofErr w:type="gramEnd"/>
      <w:r w:rsidR="00BE497D">
        <w:t>)</w:t>
      </w:r>
    </w:p>
    <w:p w:rsidR="00AD352E" w:rsidRDefault="00AD352E" w:rsidP="0072297D">
      <w:pPr>
        <w:tabs>
          <w:tab w:val="center" w:pos="4680"/>
          <w:tab w:val="left" w:pos="6405"/>
        </w:tabs>
      </w:pPr>
      <w:r>
        <w:t xml:space="preserve">        </w:t>
      </w:r>
      <w:r w:rsidR="000D07AE" w:rsidRPr="000D07AE">
        <w:t xml:space="preserve">Another interesting case is the </w:t>
      </w:r>
      <w:proofErr w:type="spellStart"/>
      <w:r w:rsidR="000D07AE" w:rsidRPr="000D07AE">
        <w:t>Burmah</w:t>
      </w:r>
      <w:proofErr w:type="spellEnd"/>
      <w:r w:rsidR="000D07AE" w:rsidRPr="000D07AE">
        <w:t xml:space="preserve"> Oil v Lord Advocate (1965) AC 75 case. </w:t>
      </w:r>
      <w:proofErr w:type="spellStart"/>
      <w:r w:rsidR="000D07AE" w:rsidRPr="000D07AE">
        <w:t>Burmah</w:t>
      </w:r>
      <w:proofErr w:type="spellEnd"/>
      <w:r w:rsidR="000D07AE" w:rsidRPr="000D07AE">
        <w:t xml:space="preserve"> Oil companies had their oil facilities near a war zone during World War II. In order to prevent the installations from falling into the hands of the enemies and res</w:t>
      </w:r>
      <w:r w:rsidR="00057F08">
        <w:t xml:space="preserve">pecting the British policy, </w:t>
      </w:r>
      <w:r w:rsidR="000D07AE" w:rsidRPr="000D07AE">
        <w:t>the General Officer Commanding in Burma</w:t>
      </w:r>
      <w:r w:rsidR="00057F08">
        <w:t xml:space="preserve"> </w:t>
      </w:r>
      <w:r w:rsidR="000D07AE" w:rsidRPr="000D07AE">
        <w:t>destroyed them.</w:t>
      </w:r>
      <w:r w:rsidR="00057F08">
        <w:t xml:space="preserve"> </w:t>
      </w:r>
      <w:r w:rsidR="00057F08" w:rsidRPr="00057F08">
        <w:t>The House of Lords considered that the destruction was legal and that compensation would be awarded. But Parliament was unhappy with this decision and</w:t>
      </w:r>
      <w:r w:rsidR="00057F08">
        <w:t xml:space="preserve"> </w:t>
      </w:r>
      <w:r w:rsidR="00057F08" w:rsidRPr="00057F08">
        <w:t>due to the War Damages Act of 1965, the decision was overturned.</w:t>
      </w:r>
      <w:r w:rsidR="00057F08">
        <w:t xml:space="preserve"> </w:t>
      </w:r>
      <w:r w:rsidR="001A786C">
        <w:t>(Simple studying)</w:t>
      </w:r>
    </w:p>
    <w:p w:rsidR="001A786C" w:rsidRDefault="001A786C" w:rsidP="0072297D">
      <w:pPr>
        <w:tabs>
          <w:tab w:val="center" w:pos="4680"/>
          <w:tab w:val="left" w:pos="6405"/>
        </w:tabs>
      </w:pPr>
      <w:r>
        <w:t xml:space="preserve">            </w:t>
      </w:r>
      <w:r w:rsidR="001435E0" w:rsidRPr="001435E0">
        <w:t>In the case of the separation of the executive and the judicial powers, there is another connection because they cannot function</w:t>
      </w:r>
      <w:r w:rsidR="001435E0">
        <w:t xml:space="preserve"> one</w:t>
      </w:r>
      <w:r w:rsidR="001435E0" w:rsidRPr="001435E0">
        <w:t xml:space="preserve"> without the other. Justice ensures that the executive acts within the limits of its powers and can have control over it. Judicial control refers to the verification of the fact that any legislative acts performed by the executive fall within the competences delegated by the Parliament.</w:t>
      </w:r>
      <w:r w:rsidR="001435E0">
        <w:t xml:space="preserve"> </w:t>
      </w:r>
      <w:r w:rsidR="001435E0" w:rsidRPr="001435E0">
        <w:t>This is an important role that the judicial system plays and that is why it must be independent of the executive one.</w:t>
      </w:r>
      <w:r w:rsidR="001435E0">
        <w:t xml:space="preserve"> </w:t>
      </w:r>
      <w:r w:rsidR="0045493A">
        <w:t>(Law Wales)</w:t>
      </w:r>
    </w:p>
    <w:p w:rsidR="0045493A" w:rsidRDefault="00D45840" w:rsidP="0072297D">
      <w:pPr>
        <w:tabs>
          <w:tab w:val="center" w:pos="4680"/>
          <w:tab w:val="left" w:pos="6405"/>
        </w:tabs>
      </w:pPr>
      <w:r>
        <w:t xml:space="preserve">          </w:t>
      </w:r>
      <w:r w:rsidRPr="00D45840">
        <w:t xml:space="preserve">Another famous case is the </w:t>
      </w:r>
      <w:proofErr w:type="spellStart"/>
      <w:r w:rsidRPr="00D45840">
        <w:t>Mc</w:t>
      </w:r>
      <w:proofErr w:type="spellEnd"/>
      <w:r w:rsidRPr="00D45840">
        <w:t xml:space="preserve"> </w:t>
      </w:r>
      <w:proofErr w:type="spellStart"/>
      <w:r w:rsidRPr="00D45840">
        <w:t>Gonnell</w:t>
      </w:r>
      <w:proofErr w:type="spellEnd"/>
      <w:r w:rsidRPr="00D45840">
        <w:t xml:space="preserve"> v UK [2000] case.</w:t>
      </w:r>
      <w:r>
        <w:t xml:space="preserve"> </w:t>
      </w:r>
      <w:r w:rsidRPr="00D45840">
        <w:t xml:space="preserve">The appellant bought a vineyard in </w:t>
      </w:r>
      <w:proofErr w:type="spellStart"/>
      <w:r w:rsidRPr="00D45840">
        <w:t>Guernsay</w:t>
      </w:r>
      <w:proofErr w:type="spellEnd"/>
      <w:r w:rsidRPr="00D45840">
        <w:t xml:space="preserve"> and moved to a transformed shed on the land because</w:t>
      </w:r>
      <w:r>
        <w:t xml:space="preserve"> </w:t>
      </w:r>
      <w:r w:rsidR="00867654">
        <w:t xml:space="preserve">his authorization of residential use was refused. </w:t>
      </w:r>
      <w:r w:rsidR="00867654" w:rsidRPr="00867654">
        <w:t>The planning inspector concluded that the home on the applicant's land was an intrusion into the agricultural hinterland.</w:t>
      </w:r>
      <w:r w:rsidR="00867654">
        <w:t xml:space="preserve"> T</w:t>
      </w:r>
      <w:r w:rsidR="00867654" w:rsidRPr="00867654">
        <w:t>his was adopted by the island's legislature</w:t>
      </w:r>
      <w:r w:rsidR="00867654">
        <w:t xml:space="preserve"> and </w:t>
      </w:r>
      <w:r w:rsidR="00867654" w:rsidRPr="00867654">
        <w:t>the appellant was fined £ 100 and convicted of illegal use.</w:t>
      </w:r>
      <w:r w:rsidR="00867654">
        <w:t xml:space="preserve"> </w:t>
      </w:r>
      <w:r w:rsidR="00E84E04" w:rsidRPr="00E84E04">
        <w:t>The Island Development Committee denied him permission to transform the shed into a home becaus</w:t>
      </w:r>
      <w:r w:rsidR="00E84E04">
        <w:t xml:space="preserve">e the site was classified as a </w:t>
      </w:r>
      <w:r w:rsidR="00E537F3">
        <w:t>‘</w:t>
      </w:r>
      <w:r w:rsidR="00E84E04" w:rsidRPr="00E84E04">
        <w:t>developed glasshouse are</w:t>
      </w:r>
      <w:r w:rsidR="00E84E04">
        <w:t>a</w:t>
      </w:r>
      <w:r w:rsidR="00E537F3">
        <w:t>’</w:t>
      </w:r>
      <w:r w:rsidR="00E84E04" w:rsidRPr="00E84E04">
        <w:t xml:space="preserve"> where residential development was not allowed.</w:t>
      </w:r>
      <w:r w:rsidR="00E84E04">
        <w:t xml:space="preserve"> (European Court for Human Rights</w:t>
      </w:r>
      <w:r w:rsidR="00350BE3">
        <w:t>, 2000</w:t>
      </w:r>
      <w:r w:rsidR="00E84E04">
        <w:t>)</w:t>
      </w:r>
    </w:p>
    <w:p w:rsidR="00D7030E" w:rsidRDefault="00E84E04" w:rsidP="0072297D">
      <w:pPr>
        <w:tabs>
          <w:tab w:val="center" w:pos="4680"/>
          <w:tab w:val="left" w:pos="6405"/>
        </w:tabs>
      </w:pPr>
      <w:r>
        <w:t xml:space="preserve">             </w:t>
      </w:r>
      <w:r w:rsidR="006C2E2F" w:rsidRPr="006C2E2F">
        <w:t>The Senior Courts Act 1981</w:t>
      </w:r>
      <w:r w:rsidR="00482214">
        <w:t xml:space="preserve"> </w:t>
      </w:r>
      <w:r w:rsidR="00482214" w:rsidRPr="00482214">
        <w:t>is an Act of the P</w:t>
      </w:r>
      <w:r w:rsidR="00482214">
        <w:t xml:space="preserve">arliament of the United Kingdom </w:t>
      </w:r>
      <w:r w:rsidR="00482214" w:rsidRPr="00482214">
        <w:t>that prescribes</w:t>
      </w:r>
      <w:r w:rsidR="00482214">
        <w:t xml:space="preserve"> </w:t>
      </w:r>
      <w:r w:rsidR="00482214" w:rsidRPr="00482214">
        <w:t>the structure and jurisdictions of the Senior Courts of England and Wales</w:t>
      </w:r>
      <w:r w:rsidR="00482214">
        <w:t xml:space="preserve">. </w:t>
      </w:r>
      <w:r w:rsidR="00482214" w:rsidRPr="00482214">
        <w:t>Initially it was named</w:t>
      </w:r>
      <w:r w:rsidR="00482214">
        <w:t xml:space="preserve"> </w:t>
      </w:r>
      <w:r w:rsidR="00482214" w:rsidRPr="00482214">
        <w:t>the Supreme Court Act 1981</w:t>
      </w:r>
      <w:r w:rsidR="00482214">
        <w:t xml:space="preserve">. </w:t>
      </w:r>
      <w:r w:rsidR="00261F19" w:rsidRPr="00261F19">
        <w:t xml:space="preserve">According to section 11 (3) of </w:t>
      </w:r>
      <w:r w:rsidR="002517A1">
        <w:t xml:space="preserve">the </w:t>
      </w:r>
      <w:r w:rsidR="002517A1" w:rsidRPr="006C2E2F">
        <w:t>Senior Courts Act 1981</w:t>
      </w:r>
    </w:p>
    <w:p w:rsidR="00E84E04" w:rsidRDefault="002517A1" w:rsidP="0072297D">
      <w:pPr>
        <w:tabs>
          <w:tab w:val="center" w:pos="4680"/>
          <w:tab w:val="left" w:pos="6405"/>
        </w:tabs>
      </w:pPr>
      <w:r>
        <w:t xml:space="preserve"> </w:t>
      </w:r>
      <w:r w:rsidR="00261F19" w:rsidRPr="00261F19">
        <w:t>"A person appointed to an office to which this section applies shall hold that office during good conduct, subject to a power of removal by Her Majesty on an address presented to Her by bo</w:t>
      </w:r>
      <w:r w:rsidR="00261F19">
        <w:t xml:space="preserve">th Houses of Parliament" </w:t>
      </w:r>
      <w:proofErr w:type="gramStart"/>
      <w:r w:rsidR="00261F19">
        <w:t>and "</w:t>
      </w:r>
      <w:proofErr w:type="gramEnd"/>
      <w:r w:rsidR="00261F19">
        <w:t xml:space="preserve"> i</w:t>
      </w:r>
      <w:r w:rsidR="00261F19" w:rsidRPr="00261F19">
        <w:t>t is for the Lord Chancellor to recommend to Her Majesty the exercise of the power of removal under subsection (3A)".</w:t>
      </w:r>
    </w:p>
    <w:p w:rsidR="00D7030E" w:rsidRDefault="007F4AB1" w:rsidP="00F81218">
      <w:pPr>
        <w:tabs>
          <w:tab w:val="center" w:pos="4680"/>
          <w:tab w:val="left" w:pos="6405"/>
        </w:tabs>
      </w:pPr>
      <w:r>
        <w:t xml:space="preserve">    </w:t>
      </w:r>
      <w:r w:rsidRPr="007F4AB1">
        <w:t>The most important reform that helped separate the powers in the state: legislative, executive and judicial is the Constitutional Reform Act of 2005.</w:t>
      </w:r>
      <w:r w:rsidR="00F81218" w:rsidRPr="00F81218">
        <w:t xml:space="preserve"> </w:t>
      </w:r>
      <w:r w:rsidR="00F81218">
        <w:t xml:space="preserve">According to the Arrangements for the amendment of the Office of the Lord Chancellor in section 9 of the Constitutional Reform Act 2005, it provides: </w:t>
      </w:r>
    </w:p>
    <w:p w:rsidR="00AD352E" w:rsidRDefault="00F81218" w:rsidP="00F81218">
      <w:pPr>
        <w:tabs>
          <w:tab w:val="center" w:pos="4680"/>
          <w:tab w:val="left" w:pos="6405"/>
        </w:tabs>
      </w:pPr>
      <w:r>
        <w:t xml:space="preserve">“(a) that in appointing a person to be Lord Chancellor, the Prime Minister must be convinced that the job through relevant experience; (b) that the Lord Chancellor must take a specified oath, in addition to the other oaths required of ministers; (c) a guarantee of continued judicial independence in England and </w:t>
      </w:r>
      <w:r>
        <w:lastRenderedPageBreak/>
        <w:t>Wales and (separately) in Northern Ireland; (d) for the general statutory responsibilities of the Lord Chief Justice, who will take over the new additional titles of President of the Courts of England and Wales and Head of the Judiciary of England and Wales; " and other.</w:t>
      </w:r>
      <w:r w:rsidR="007F4AB1">
        <w:t xml:space="preserve"> </w:t>
      </w:r>
    </w:p>
    <w:p w:rsidR="0011281E" w:rsidRDefault="0011281E" w:rsidP="00F81218">
      <w:pPr>
        <w:tabs>
          <w:tab w:val="center" w:pos="4680"/>
          <w:tab w:val="left" w:pos="6405"/>
        </w:tabs>
      </w:pPr>
    </w:p>
    <w:p w:rsidR="0011281E" w:rsidRDefault="0011281E" w:rsidP="00F81218">
      <w:pPr>
        <w:tabs>
          <w:tab w:val="center" w:pos="4680"/>
          <w:tab w:val="left" w:pos="6405"/>
        </w:tabs>
      </w:pPr>
    </w:p>
    <w:p w:rsidR="0011281E" w:rsidRDefault="0011281E" w:rsidP="00F81218">
      <w:pPr>
        <w:tabs>
          <w:tab w:val="center" w:pos="4680"/>
          <w:tab w:val="left" w:pos="6405"/>
        </w:tabs>
        <w:rPr>
          <w:b/>
          <w:sz w:val="28"/>
          <w:szCs w:val="28"/>
        </w:rPr>
      </w:pPr>
      <w:r w:rsidRPr="0011281E">
        <w:rPr>
          <w:b/>
          <w:sz w:val="28"/>
          <w:szCs w:val="28"/>
        </w:rPr>
        <w:t>PART II</w:t>
      </w:r>
    </w:p>
    <w:p w:rsidR="0011281E" w:rsidRDefault="00CD41BF" w:rsidP="00CD41BF">
      <w:pPr>
        <w:tabs>
          <w:tab w:val="center" w:pos="4680"/>
          <w:tab w:val="left" w:pos="6405"/>
        </w:tabs>
      </w:pPr>
      <w:r>
        <w:t xml:space="preserve">a)    </w:t>
      </w:r>
      <w:r w:rsidR="00CA2316">
        <w:t>In my opinion</w:t>
      </w:r>
      <w:r w:rsidR="00257F8F">
        <w:t xml:space="preserve">, </w:t>
      </w:r>
      <w:r w:rsidR="00EC1007">
        <w:t>Chief Constable has the power</w:t>
      </w:r>
      <w:r w:rsidR="00EC1007" w:rsidRPr="00EC1007">
        <w:t xml:space="preserve"> to control</w:t>
      </w:r>
      <w:r w:rsidR="00EC1007">
        <w:t xml:space="preserve"> or prohibit the intended march</w:t>
      </w:r>
      <w:r w:rsidR="00257F8F">
        <w:t xml:space="preserve">. </w:t>
      </w:r>
      <w:r w:rsidR="00257F8F" w:rsidRPr="00257F8F">
        <w:t>The police have the power to impose conditi</w:t>
      </w:r>
      <w:r w:rsidR="00257F8F">
        <w:t>ons or restrictions on a march</w:t>
      </w:r>
      <w:r w:rsidR="00257F8F" w:rsidRPr="00257F8F">
        <w:t xml:space="preserve"> to prevent serious public disturbance, damage to property, serious disruption of the community and to prevent intimidation of others.</w:t>
      </w:r>
      <w:r w:rsidR="003C5A5D">
        <w:t xml:space="preserve"> Chief Constable </w:t>
      </w:r>
      <w:r w:rsidR="003C5A5D" w:rsidRPr="003C5A5D">
        <w:t>must ensure that the march is safe and no one is injured</w:t>
      </w:r>
      <w:r w:rsidR="003C5A5D">
        <w:t xml:space="preserve">. </w:t>
      </w:r>
      <w:r w:rsidR="008A1E1F">
        <w:t>He has the right</w:t>
      </w:r>
      <w:r w:rsidR="008A1E1F" w:rsidRPr="00923E2B">
        <w:t xml:space="preserve"> to l</w:t>
      </w:r>
      <w:r w:rsidR="008A1E1F">
        <w:t xml:space="preserve">imit or change the route of the </w:t>
      </w:r>
      <w:r w:rsidR="008A1E1F" w:rsidRPr="00923E2B">
        <w:t>proposed march</w:t>
      </w:r>
      <w:r w:rsidR="008A1E1F">
        <w:t xml:space="preserve">, he can set certain conditions and </w:t>
      </w:r>
      <w:r w:rsidR="008A1E1F" w:rsidRPr="00923E2B">
        <w:t xml:space="preserve">also change the location and limit how </w:t>
      </w:r>
      <w:r w:rsidR="008A1E1F">
        <w:t>long the march</w:t>
      </w:r>
      <w:r w:rsidR="008A1E1F" w:rsidRPr="00923E2B">
        <w:t xml:space="preserve"> lasts</w:t>
      </w:r>
      <w:r w:rsidR="008A1E1F">
        <w:t xml:space="preserve"> </w:t>
      </w:r>
      <w:r w:rsidR="008A1E1F" w:rsidRPr="00923E2B">
        <w:t>or how many people attend.</w:t>
      </w:r>
      <w:r w:rsidR="008A1E1F">
        <w:t xml:space="preserve"> If the </w:t>
      </w:r>
      <w:proofErr w:type="spellStart"/>
      <w:r w:rsidR="008A1E1F">
        <w:t>Menna’</w:t>
      </w:r>
      <w:r w:rsidR="007A31BE">
        <w:t>s</w:t>
      </w:r>
      <w:proofErr w:type="spellEnd"/>
      <w:r w:rsidR="007A31BE">
        <w:t xml:space="preserve"> march</w:t>
      </w:r>
      <w:r w:rsidR="008A1E1F" w:rsidRPr="00323062">
        <w:t xml:space="preserve"> becomes a sit-down protest</w:t>
      </w:r>
      <w:r w:rsidR="008A1E1F">
        <w:t xml:space="preserve"> which can block the road traffic or the public walkway, Chef Constable can stop the protest.</w:t>
      </w:r>
      <w:r w:rsidR="007A31BE">
        <w:t xml:space="preserve"> (National Legal Service)</w:t>
      </w:r>
    </w:p>
    <w:p w:rsidR="00CD41BF" w:rsidRDefault="00CD41BF" w:rsidP="00CD41BF">
      <w:pPr>
        <w:tabs>
          <w:tab w:val="center" w:pos="4680"/>
          <w:tab w:val="left" w:pos="6405"/>
        </w:tabs>
      </w:pPr>
      <w:r>
        <w:t xml:space="preserve">       </w:t>
      </w:r>
      <w:proofErr w:type="spellStart"/>
      <w:r w:rsidR="00984182">
        <w:t>Menna</w:t>
      </w:r>
      <w:proofErr w:type="spellEnd"/>
      <w:r w:rsidR="00984182">
        <w:t xml:space="preserve"> </w:t>
      </w:r>
      <w:r w:rsidR="00984182" w:rsidRPr="00984182">
        <w:t>must notify the police 6 days in advance and she must inform them of the</w:t>
      </w:r>
      <w:r w:rsidR="00984182">
        <w:t xml:space="preserve"> date and time of the march, he</w:t>
      </w:r>
      <w:r w:rsidR="00984182" w:rsidRPr="00984182">
        <w:t>r proposed route and contact details of the organizers</w:t>
      </w:r>
      <w:r w:rsidR="007A31BE">
        <w:t xml:space="preserve"> according to Public Order Act 1986 section 11. </w:t>
      </w:r>
      <w:r w:rsidR="00617E2F" w:rsidRPr="00617E2F">
        <w:t>In the text of the requests, she informed the local police that she and forty people intend to organize a protest march on Saturday afternoon at 15:00.</w:t>
      </w:r>
      <w:r w:rsidR="00617E2F">
        <w:t xml:space="preserve"> </w:t>
      </w:r>
      <w:r w:rsidR="00617E2F" w:rsidRPr="00617E2F">
        <w:t>And the route intends to start at the place where the Government intends to build a new prison.</w:t>
      </w:r>
      <w:r w:rsidR="003D435B">
        <w:t xml:space="preserve"> </w:t>
      </w:r>
      <w:r w:rsidR="003D435B" w:rsidRPr="003D435B">
        <w:t>The place where the prison will be built is actually a car park</w:t>
      </w:r>
      <w:r w:rsidR="00923E2B">
        <w:t xml:space="preserve"> </w:t>
      </w:r>
      <w:r w:rsidR="00923E2B" w:rsidRPr="00923E2B">
        <w:t>for a local home interior shop that is closing down.</w:t>
      </w:r>
    </w:p>
    <w:p w:rsidR="00CD41BF" w:rsidRDefault="00CD41BF" w:rsidP="00CD41BF">
      <w:pPr>
        <w:tabs>
          <w:tab w:val="center" w:pos="4680"/>
          <w:tab w:val="left" w:pos="6405"/>
        </w:tabs>
      </w:pPr>
      <w:r>
        <w:t xml:space="preserve">          </w:t>
      </w:r>
      <w:r w:rsidR="007A31BE">
        <w:t xml:space="preserve"> </w:t>
      </w:r>
      <w:r w:rsidR="00A271B0">
        <w:t>According to Public Order Act 1986 section 11(7) i</w:t>
      </w:r>
      <w:r w:rsidR="00A271B0" w:rsidRPr="00A271B0">
        <w:t>n the event of a public procession, each person is guilty of an offense if:</w:t>
      </w:r>
      <w:r w:rsidR="00A271B0">
        <w:t xml:space="preserve"> </w:t>
      </w:r>
    </w:p>
    <w:p w:rsidR="00A271B0" w:rsidRDefault="00CD41BF" w:rsidP="00CD41BF">
      <w:pPr>
        <w:tabs>
          <w:tab w:val="center" w:pos="4680"/>
          <w:tab w:val="left" w:pos="6405"/>
        </w:tabs>
      </w:pPr>
      <w:r>
        <w:t xml:space="preserve">    </w:t>
      </w:r>
      <w:r w:rsidR="00923E2B">
        <w:t xml:space="preserve"> </w:t>
      </w:r>
      <w:r w:rsidR="00A271B0">
        <w:t>“(a) the requirements of this section as to notice have not been satisfied, or</w:t>
      </w:r>
    </w:p>
    <w:p w:rsidR="00CD41BF" w:rsidRDefault="00CD41BF" w:rsidP="00CD41BF">
      <w:pPr>
        <w:tabs>
          <w:tab w:val="center" w:pos="4680"/>
          <w:tab w:val="left" w:pos="6405"/>
        </w:tabs>
      </w:pPr>
      <w:r>
        <w:t xml:space="preserve">      </w:t>
      </w:r>
      <w:r w:rsidR="00A271B0">
        <w:t xml:space="preserve">(b) </w:t>
      </w:r>
      <w:proofErr w:type="gramStart"/>
      <w:r w:rsidR="00A271B0">
        <w:t>the</w:t>
      </w:r>
      <w:proofErr w:type="gramEnd"/>
      <w:r w:rsidR="00A271B0">
        <w:t xml:space="preserve"> date when it is held, the time when it starts, or its route, differs from the date, time or route </w:t>
      </w:r>
      <w:r>
        <w:t xml:space="preserve">           </w:t>
      </w:r>
      <w:r w:rsidR="00A271B0">
        <w:t xml:space="preserve">specified in the notice.” </w:t>
      </w:r>
    </w:p>
    <w:p w:rsidR="00CD41BF" w:rsidRDefault="00CD41BF" w:rsidP="00CD41BF">
      <w:pPr>
        <w:tabs>
          <w:tab w:val="center" w:pos="4680"/>
          <w:tab w:val="left" w:pos="6405"/>
        </w:tabs>
      </w:pPr>
      <w:r>
        <w:t xml:space="preserve">      </w:t>
      </w:r>
      <w:r w:rsidR="00CE030F">
        <w:t xml:space="preserve">  </w:t>
      </w:r>
      <w:r w:rsidR="00CE030F" w:rsidRPr="00CE030F">
        <w:t>And the person who is guilty of this crime is liable to a fine not exceeding level three on the standard scale by referring to section 10 of the same act.</w:t>
      </w:r>
    </w:p>
    <w:p w:rsidR="00CD41BF" w:rsidRDefault="00CD41BF" w:rsidP="00CD41BF">
      <w:pPr>
        <w:tabs>
          <w:tab w:val="center" w:pos="4680"/>
          <w:tab w:val="left" w:pos="6405"/>
        </w:tabs>
      </w:pPr>
      <w:r>
        <w:t xml:space="preserve">      </w:t>
      </w:r>
      <w:r w:rsidR="0039260E">
        <w:t xml:space="preserve"> </w:t>
      </w:r>
      <w:r w:rsidR="001E6CE8" w:rsidRPr="001E6CE8">
        <w:t xml:space="preserve">The problem is that the store owner wants to organize a </w:t>
      </w:r>
      <w:r w:rsidR="007F09E4" w:rsidRPr="007F09E4">
        <w:t>closing down sale</w:t>
      </w:r>
      <w:r w:rsidR="007F09E4">
        <w:t xml:space="preserve"> </w:t>
      </w:r>
      <w:r w:rsidR="001E6CE8" w:rsidRPr="001E6CE8">
        <w:t>on the same day as the march and he is afraid that the march will cause too many disturbances and he does not want it to take place. Even the Moldovan police chief is worried that the march will cause traffic problems and prevent people from reaching the store.</w:t>
      </w:r>
    </w:p>
    <w:p w:rsidR="007578F0" w:rsidRDefault="00CD41BF" w:rsidP="00CD41BF">
      <w:pPr>
        <w:tabs>
          <w:tab w:val="center" w:pos="4680"/>
          <w:tab w:val="left" w:pos="6405"/>
        </w:tabs>
      </w:pPr>
      <w:r>
        <w:t xml:space="preserve">        </w:t>
      </w:r>
      <w:r w:rsidR="0039260E">
        <w:t xml:space="preserve"> </w:t>
      </w:r>
      <w:r w:rsidR="007578F0">
        <w:t xml:space="preserve">The purpose of most of the protests is to draw attention to certain social issues, in our case the construction of a prison on the surface of a parking lot of a store. Most of the times, the protests can </w:t>
      </w:r>
      <w:r w:rsidR="007578F0">
        <w:lastRenderedPageBreak/>
        <w:t xml:space="preserve">cause disturbances in the connection with the traffic, the noise or worse it may cause damage. </w:t>
      </w:r>
      <w:r w:rsidR="007578F0" w:rsidRPr="007578F0">
        <w:t>There are two situations in which the police can put conditions on a march if it is too noisy:</w:t>
      </w:r>
      <w:r w:rsidR="007578F0">
        <w:t xml:space="preserve"> </w:t>
      </w:r>
    </w:p>
    <w:p w:rsidR="00923E2B" w:rsidRDefault="00CD41BF" w:rsidP="00CD41BF">
      <w:pPr>
        <w:tabs>
          <w:tab w:val="center" w:pos="4680"/>
          <w:tab w:val="left" w:pos="6405"/>
        </w:tabs>
      </w:pPr>
      <w:r>
        <w:t xml:space="preserve">     </w:t>
      </w:r>
      <w:r w:rsidR="007578F0">
        <w:t>“</w:t>
      </w:r>
      <w:r w:rsidR="007578F0" w:rsidRPr="007578F0">
        <w:t xml:space="preserve"> if they think the noise generated by protesters may result in</w:t>
      </w:r>
      <w:r w:rsidR="007578F0">
        <w:t xml:space="preserve"> ‘serious disruption’ </w:t>
      </w:r>
      <w:r w:rsidR="007578F0" w:rsidRPr="007578F0">
        <w:t xml:space="preserve"> to the activities of an organization in the area, or if they think the noise generated by protesters may have a significant impact by causing harassment, intimidation, alarm or distress to people in the area. "</w:t>
      </w:r>
      <w:r w:rsidR="007578F0">
        <w:t xml:space="preserve"> </w:t>
      </w:r>
      <w:r w:rsidR="007578F0" w:rsidRPr="007578F0">
        <w:t>conform to Liberty.</w:t>
      </w:r>
    </w:p>
    <w:p w:rsidR="00463269" w:rsidRPr="0011281E" w:rsidRDefault="00CD41BF" w:rsidP="00CD41BF">
      <w:pPr>
        <w:tabs>
          <w:tab w:val="center" w:pos="4680"/>
          <w:tab w:val="left" w:pos="6405"/>
        </w:tabs>
      </w:pPr>
      <w:r>
        <w:t xml:space="preserve">        </w:t>
      </w:r>
      <w:r w:rsidR="00463269">
        <w:t xml:space="preserve"> </w:t>
      </w:r>
      <w:r w:rsidR="00CA2316">
        <w:t>F</w:t>
      </w:r>
      <w:r w:rsidR="00463269" w:rsidRPr="00463269">
        <w:t>rom my point of view the march should take place as long as it is peaceful and no one can be hurt. Even if it delays the traffic a bit and confuses the people who will go t</w:t>
      </w:r>
      <w:r w:rsidR="00CA2316">
        <w:t>o the store, it can happen. Chief Constable</w:t>
      </w:r>
      <w:r w:rsidR="00463269" w:rsidRPr="00463269">
        <w:t xml:space="preserve"> together with his crew can supervise the march and if it goes in the wrong direction and people can be injured or other pr</w:t>
      </w:r>
      <w:r w:rsidR="008A6748">
        <w:t xml:space="preserve">oblems, he can cancel the </w:t>
      </w:r>
      <w:proofErr w:type="gramStart"/>
      <w:r w:rsidR="008A6748">
        <w:t>march</w:t>
      </w:r>
      <w:proofErr w:type="gramEnd"/>
      <w:r w:rsidR="008A6748">
        <w:t xml:space="preserve"> </w:t>
      </w:r>
      <w:r w:rsidR="00CA2316">
        <w:t>and send everyone home.</w:t>
      </w:r>
    </w:p>
    <w:p w:rsidR="00CD41BF" w:rsidRDefault="00CD41BF" w:rsidP="00F81218">
      <w:pPr>
        <w:tabs>
          <w:tab w:val="center" w:pos="4680"/>
          <w:tab w:val="left" w:pos="6405"/>
        </w:tabs>
      </w:pPr>
    </w:p>
    <w:p w:rsidR="006C40BA" w:rsidRDefault="00CD41BF" w:rsidP="006C40BA">
      <w:pPr>
        <w:tabs>
          <w:tab w:val="center" w:pos="4680"/>
          <w:tab w:val="left" w:pos="6405"/>
        </w:tabs>
        <w:rPr>
          <w:sz w:val="24"/>
          <w:szCs w:val="24"/>
        </w:rPr>
      </w:pPr>
      <w:r>
        <w:t xml:space="preserve">b) </w:t>
      </w:r>
      <w:r w:rsidR="00CB6F27">
        <w:t xml:space="preserve"> </w:t>
      </w:r>
      <w:r w:rsidR="00035A81">
        <w:t xml:space="preserve">  </w:t>
      </w:r>
      <w:r w:rsidR="00CB6F27">
        <w:t xml:space="preserve"> </w:t>
      </w:r>
      <w:r w:rsidR="007C7A90">
        <w:t xml:space="preserve">Under section 4 of </w:t>
      </w:r>
      <w:r w:rsidR="007C7A90" w:rsidRPr="00335259">
        <w:rPr>
          <w:sz w:val="24"/>
          <w:szCs w:val="24"/>
        </w:rPr>
        <w:t>Public Order Act 1986</w:t>
      </w:r>
      <w:r w:rsidR="006C40BA">
        <w:rPr>
          <w:sz w:val="24"/>
          <w:szCs w:val="24"/>
        </w:rPr>
        <w:t>, a person can be found guilty of f</w:t>
      </w:r>
      <w:r w:rsidR="006C40BA" w:rsidRPr="006C40BA">
        <w:rPr>
          <w:sz w:val="24"/>
          <w:szCs w:val="24"/>
        </w:rPr>
        <w:t>ear or provocation of violence</w:t>
      </w:r>
      <w:r w:rsidR="006C40BA">
        <w:rPr>
          <w:sz w:val="24"/>
          <w:szCs w:val="24"/>
        </w:rPr>
        <w:t xml:space="preserve"> offence</w:t>
      </w:r>
      <w:r w:rsidR="006C40BA" w:rsidRPr="006C40BA">
        <w:rPr>
          <w:sz w:val="24"/>
          <w:szCs w:val="24"/>
        </w:rPr>
        <w:t xml:space="preserve"> if:</w:t>
      </w:r>
    </w:p>
    <w:p w:rsidR="00CD41BF" w:rsidRDefault="006C40BA" w:rsidP="006C40BA">
      <w:pPr>
        <w:tabs>
          <w:tab w:val="center" w:pos="4680"/>
          <w:tab w:val="left" w:pos="6405"/>
        </w:tabs>
        <w:rPr>
          <w:sz w:val="24"/>
          <w:szCs w:val="24"/>
        </w:rPr>
      </w:pPr>
      <w:r>
        <w:rPr>
          <w:sz w:val="24"/>
          <w:szCs w:val="24"/>
        </w:rPr>
        <w:t xml:space="preserve"> “(a) </w:t>
      </w:r>
      <w:r w:rsidRPr="006C40BA">
        <w:rPr>
          <w:sz w:val="24"/>
          <w:szCs w:val="24"/>
        </w:rPr>
        <w:t xml:space="preserve">uses towards another person threatening, abusive or insulting </w:t>
      </w:r>
      <w:r>
        <w:rPr>
          <w:sz w:val="24"/>
          <w:szCs w:val="24"/>
        </w:rPr>
        <w:t xml:space="preserve">words or behavior, or </w:t>
      </w:r>
      <w:r w:rsidRPr="006C40BA">
        <w:rPr>
          <w:sz w:val="24"/>
          <w:szCs w:val="24"/>
        </w:rPr>
        <w:t>(b)</w:t>
      </w:r>
      <w:r>
        <w:rPr>
          <w:sz w:val="24"/>
          <w:szCs w:val="24"/>
        </w:rPr>
        <w:t xml:space="preserve"> </w:t>
      </w:r>
      <w:r w:rsidRPr="006C40BA">
        <w:rPr>
          <w:sz w:val="24"/>
          <w:szCs w:val="24"/>
        </w:rPr>
        <w:t>distributes or displays to another person any writing, sign or other visible representation which is threatening, abusive or insulting,</w:t>
      </w:r>
      <w:r>
        <w:rPr>
          <w:sz w:val="24"/>
          <w:szCs w:val="24"/>
        </w:rPr>
        <w:t xml:space="preserve"> </w:t>
      </w:r>
      <w:r w:rsidRPr="006C40BA">
        <w:rPr>
          <w:sz w:val="24"/>
          <w:szCs w:val="24"/>
        </w:rPr>
        <w:t>with intent to cause that person to believe that immediate unlawful violence will be used against him or another by any person, or to provoke the immediate use of unlawful violence by that person or another, or whereby that person is likely to believe that such violence will be used or it is likely that such violence will be provoked.</w:t>
      </w:r>
      <w:r>
        <w:rPr>
          <w:sz w:val="24"/>
          <w:szCs w:val="24"/>
        </w:rPr>
        <w:t>”</w:t>
      </w:r>
    </w:p>
    <w:p w:rsidR="006C40BA" w:rsidRDefault="00F90FFE" w:rsidP="006C40BA">
      <w:pPr>
        <w:tabs>
          <w:tab w:val="center" w:pos="4680"/>
          <w:tab w:val="left" w:pos="6405"/>
        </w:tabs>
        <w:rPr>
          <w:sz w:val="24"/>
          <w:szCs w:val="24"/>
        </w:rPr>
      </w:pPr>
      <w:r w:rsidRPr="00F90FFE">
        <w:rPr>
          <w:sz w:val="24"/>
          <w:szCs w:val="24"/>
        </w:rPr>
        <w:t xml:space="preserve">If the person is guilty of this crime, he can be sentenced to 6 months in prison or to a fine not exceeding level 5 on a standard </w:t>
      </w:r>
      <w:r>
        <w:rPr>
          <w:sz w:val="24"/>
          <w:szCs w:val="24"/>
        </w:rPr>
        <w:t>scale or even both according to</w:t>
      </w:r>
      <w:r w:rsidRPr="00F90FFE">
        <w:rPr>
          <w:sz w:val="24"/>
          <w:szCs w:val="24"/>
        </w:rPr>
        <w:t xml:space="preserve"> section 4 (4) of the same act</w:t>
      </w:r>
      <w:r>
        <w:rPr>
          <w:sz w:val="24"/>
          <w:szCs w:val="24"/>
        </w:rPr>
        <w:t>.</w:t>
      </w:r>
    </w:p>
    <w:p w:rsidR="00035A81" w:rsidRDefault="00035A81" w:rsidP="006C40BA">
      <w:pPr>
        <w:tabs>
          <w:tab w:val="center" w:pos="4680"/>
          <w:tab w:val="left" w:pos="6405"/>
        </w:tabs>
        <w:rPr>
          <w:sz w:val="24"/>
          <w:szCs w:val="24"/>
        </w:rPr>
      </w:pPr>
      <w:r>
        <w:rPr>
          <w:sz w:val="24"/>
          <w:szCs w:val="24"/>
        </w:rPr>
        <w:t xml:space="preserve">     </w:t>
      </w:r>
      <w:r w:rsidRPr="00035A81">
        <w:rPr>
          <w:sz w:val="24"/>
          <w:szCs w:val="24"/>
        </w:rPr>
        <w:t>Because one of the protesters called PC Hemp 'pig', he was arrested and taken to the Mold police station. Protestant Tim was informed at the police station that he had been arrested under section 4 Public Order Act 1986 for using abusive language.</w:t>
      </w:r>
      <w:r w:rsidR="008468EF">
        <w:rPr>
          <w:sz w:val="24"/>
          <w:szCs w:val="24"/>
        </w:rPr>
        <w:t xml:space="preserve"> PC Hemp </w:t>
      </w:r>
      <w:r w:rsidR="008468EF" w:rsidRPr="008468EF">
        <w:rPr>
          <w:sz w:val="24"/>
          <w:szCs w:val="24"/>
        </w:rPr>
        <w:t>had every right to arrest him and should even fine him.</w:t>
      </w:r>
    </w:p>
    <w:p w:rsidR="008468EF" w:rsidRDefault="008468EF" w:rsidP="0004317D">
      <w:pPr>
        <w:tabs>
          <w:tab w:val="center" w:pos="4680"/>
          <w:tab w:val="left" w:pos="6405"/>
        </w:tabs>
      </w:pPr>
      <w:r>
        <w:rPr>
          <w:sz w:val="24"/>
          <w:szCs w:val="24"/>
        </w:rPr>
        <w:t xml:space="preserve">         </w:t>
      </w:r>
      <w:r w:rsidR="0004317D" w:rsidRPr="0004317D">
        <w:rPr>
          <w:sz w:val="24"/>
          <w:szCs w:val="24"/>
        </w:rPr>
        <w:t>If a police officer considers that he has reasonable grounds that an offense has been committed, he may arrest you without a warrant for anyone guilty of the offense. He ca</w:t>
      </w:r>
      <w:r w:rsidR="0004317D">
        <w:rPr>
          <w:sz w:val="24"/>
          <w:szCs w:val="24"/>
        </w:rPr>
        <w:t xml:space="preserve">n be arrested without a warrant </w:t>
      </w:r>
      <w:r w:rsidR="0004317D" w:rsidRPr="0004317D">
        <w:rPr>
          <w:sz w:val="24"/>
          <w:szCs w:val="24"/>
        </w:rPr>
        <w:t>persons who are about to commit a crime and persons who are suspected of a crime according to section 24 A of the Act of</w:t>
      </w:r>
      <w:r w:rsidR="0004317D">
        <w:rPr>
          <w:sz w:val="24"/>
          <w:szCs w:val="24"/>
        </w:rPr>
        <w:t xml:space="preserve"> </w:t>
      </w:r>
      <w:r w:rsidR="0004317D" w:rsidRPr="00CB6F27">
        <w:t>Police and Criminal Evidence Act 1984</w:t>
      </w:r>
      <w:r w:rsidR="0004317D">
        <w:t>.</w:t>
      </w:r>
    </w:p>
    <w:p w:rsidR="0004317D" w:rsidRDefault="0004317D" w:rsidP="0004317D">
      <w:pPr>
        <w:tabs>
          <w:tab w:val="center" w:pos="4680"/>
          <w:tab w:val="left" w:pos="6405"/>
        </w:tabs>
      </w:pPr>
      <w:r>
        <w:t xml:space="preserve">         </w:t>
      </w:r>
      <w:r w:rsidR="009460C5" w:rsidRPr="009460C5">
        <w:t xml:space="preserve">One of the most popular cases where a person swears at a police </w:t>
      </w:r>
      <w:r w:rsidR="009460C5">
        <w:t xml:space="preserve">officer is the case of Harvey v </w:t>
      </w:r>
      <w:r w:rsidR="009460C5" w:rsidRPr="009460C5">
        <w:t>Director of Public Prosecutions.</w:t>
      </w:r>
      <w:r w:rsidR="009460C5">
        <w:t xml:space="preserve"> </w:t>
      </w:r>
      <w:r w:rsidR="009460C5" w:rsidRPr="009460C5">
        <w:t>In this case, the police stopped a young man to investigate him for drugs, but he swore at the</w:t>
      </w:r>
      <w:r w:rsidR="009460C5">
        <w:t>m, telling them the word with f</w:t>
      </w:r>
      <w:r w:rsidR="009460C5" w:rsidRPr="009460C5">
        <w:t>. The police warned him of his behavior and that he could be arrested for it, but the yo</w:t>
      </w:r>
      <w:r w:rsidR="009460C5">
        <w:t>ung man continued to insult them.</w:t>
      </w:r>
      <w:r w:rsidR="009460C5" w:rsidRPr="009460C5">
        <w:t xml:space="preserve"> </w:t>
      </w:r>
      <w:r w:rsidR="009460C5">
        <w:t>The police</w:t>
      </w:r>
      <w:r w:rsidR="009460C5" w:rsidRPr="009460C5">
        <w:t xml:space="preserve"> searched him but he had no drugs with him. Because they asked him his name, he started swearing again.</w:t>
      </w:r>
      <w:r w:rsidR="00164529">
        <w:t xml:space="preserve"> The young </w:t>
      </w:r>
      <w:r w:rsidR="00164529">
        <w:lastRenderedPageBreak/>
        <w:t xml:space="preserve">man was arrested and </w:t>
      </w:r>
      <w:r w:rsidR="00164529" w:rsidRPr="00164529">
        <w:t>t</w:t>
      </w:r>
      <w:r w:rsidR="00164529">
        <w:t>he Magistrates Court found him g</w:t>
      </w:r>
      <w:r w:rsidR="00164529" w:rsidRPr="00164529">
        <w:t>uilty of causi</w:t>
      </w:r>
      <w:r w:rsidR="00164529">
        <w:t>ng harassment alarm or distress but</w:t>
      </w:r>
      <w:r w:rsidR="00164529" w:rsidRPr="00164529">
        <w:t xml:space="preserve"> the conviction was overturned</w:t>
      </w:r>
      <w:r w:rsidR="00164529">
        <w:t xml:space="preserve">. </w:t>
      </w:r>
      <w:r w:rsidR="00D96A7D">
        <w:t>T</w:t>
      </w:r>
      <w:r w:rsidR="00164529" w:rsidRPr="00164529">
        <w:t>his happened because</w:t>
      </w:r>
      <w:r w:rsidR="00D96A7D">
        <w:t xml:space="preserve"> </w:t>
      </w:r>
      <w:r w:rsidR="00D96A7D" w:rsidRPr="00D96A7D">
        <w:t>the court has recognized that this is a word that is now part of everyday l</w:t>
      </w:r>
      <w:r w:rsidR="00D96A7D">
        <w:t xml:space="preserve">anguage for some people, it is not illegal to use it and </w:t>
      </w:r>
      <w:r w:rsidR="00D96A7D" w:rsidRPr="00D96A7D">
        <w:t>because the police did not have proof of registration.</w:t>
      </w:r>
      <w:r w:rsidR="00D96A7D">
        <w:t xml:space="preserve"> (Fosters Solicitors)</w:t>
      </w:r>
    </w:p>
    <w:p w:rsidR="003B3277" w:rsidRDefault="003B3277" w:rsidP="0004317D">
      <w:pPr>
        <w:tabs>
          <w:tab w:val="center" w:pos="4680"/>
          <w:tab w:val="left" w:pos="6405"/>
        </w:tabs>
      </w:pPr>
      <w:r>
        <w:t xml:space="preserve">          </w:t>
      </w:r>
      <w:r w:rsidRPr="003B3277">
        <w:t>Judging by the case above, I can say that the same thing can happen in the case of PC Hemp and protester Tim. Because the policeman has no evidence that he swore at him and the arrest can be canceled.</w:t>
      </w:r>
      <w:r w:rsidR="00F82BAD">
        <w:t xml:space="preserve"> </w:t>
      </w:r>
      <w:r w:rsidR="00F82BAD" w:rsidRPr="00F82BAD">
        <w:t>Unfortunately today you need evidence for anything to prove you right.</w:t>
      </w:r>
      <w:r w:rsidR="00F82BAD">
        <w:t xml:space="preserve"> </w:t>
      </w:r>
      <w:r w:rsidR="00F82BAD" w:rsidRPr="00F82BAD">
        <w:t>But if PC Hemp has a witness, one of the protesters, he can prove that protester Tim swore at him.</w:t>
      </w:r>
      <w:r w:rsidR="00DC65EE">
        <w:t xml:space="preserve">  Because </w:t>
      </w:r>
      <w:r w:rsidR="00143C93" w:rsidRPr="00143C93">
        <w:t>causing harassment alarm or distress</w:t>
      </w:r>
      <w:r w:rsidR="00143C93">
        <w:t xml:space="preserve"> is not a very serious offence, the judge can cancel the trial.</w:t>
      </w:r>
    </w:p>
    <w:p w:rsidR="00D96A7D" w:rsidRPr="009460C5" w:rsidRDefault="00F82BAD" w:rsidP="00F82BAD">
      <w:pPr>
        <w:tabs>
          <w:tab w:val="left" w:pos="2160"/>
        </w:tabs>
      </w:pPr>
      <w:r>
        <w:tab/>
      </w:r>
    </w:p>
    <w:p w:rsidR="0011281E" w:rsidRPr="00F82BAD" w:rsidRDefault="00035A81" w:rsidP="009F78E3">
      <w:pPr>
        <w:tabs>
          <w:tab w:val="center" w:pos="4680"/>
          <w:tab w:val="left" w:pos="6405"/>
        </w:tabs>
        <w:rPr>
          <w:sz w:val="24"/>
          <w:szCs w:val="24"/>
        </w:rPr>
      </w:pPr>
      <w:r>
        <w:rPr>
          <w:sz w:val="24"/>
          <w:szCs w:val="24"/>
        </w:rPr>
        <w:t xml:space="preserve">      </w:t>
      </w:r>
      <w:r w:rsidR="000543C4" w:rsidRPr="000543C4">
        <w:rPr>
          <w:b/>
          <w:sz w:val="32"/>
          <w:szCs w:val="32"/>
        </w:rPr>
        <w:t>References</w:t>
      </w:r>
      <w:r w:rsidR="00895104" w:rsidRPr="000543C4">
        <w:rPr>
          <w:b/>
          <w:sz w:val="32"/>
          <w:szCs w:val="32"/>
        </w:rPr>
        <w:t xml:space="preserve">             </w:t>
      </w:r>
    </w:p>
    <w:p w:rsidR="008A6748" w:rsidRPr="0011281E" w:rsidRDefault="008A6748" w:rsidP="009F78E3">
      <w:pPr>
        <w:tabs>
          <w:tab w:val="center" w:pos="4680"/>
          <w:tab w:val="left" w:pos="6405"/>
        </w:tabs>
        <w:rPr>
          <w:b/>
          <w:sz w:val="32"/>
          <w:szCs w:val="32"/>
        </w:rPr>
      </w:pPr>
      <w:r>
        <w:rPr>
          <w:b/>
          <w:sz w:val="32"/>
          <w:szCs w:val="32"/>
        </w:rPr>
        <w:t>PART I</w:t>
      </w:r>
    </w:p>
    <w:p w:rsidR="0011281E" w:rsidRDefault="0011281E" w:rsidP="00BE497D">
      <w:pPr>
        <w:tabs>
          <w:tab w:val="center" w:pos="4680"/>
          <w:tab w:val="left" w:pos="6405"/>
        </w:tabs>
      </w:pPr>
      <w:proofErr w:type="gramStart"/>
      <w:r>
        <w:t>‘Jackson and others (Appellants) v.</w:t>
      </w:r>
      <w:proofErr w:type="gramEnd"/>
      <w:r>
        <w:t xml:space="preserve"> Her Majesty’s Attorney General (Respondent)’ (2005) OPINIONS OF THE LORDS OF APPEAL FOR JUDGMENT IN THE CAUSE, p 1. Available at: </w:t>
      </w:r>
      <w:hyperlink r:id="rId6" w:history="1">
        <w:r w:rsidRPr="007332EF">
          <w:rPr>
            <w:rStyle w:val="Hyperlink"/>
          </w:rPr>
          <w:t>https://publications.parliament.uk/pa/ld200506/ldjudgmt/jd051013/jack.pdf</w:t>
        </w:r>
      </w:hyperlink>
    </w:p>
    <w:p w:rsidR="0011281E" w:rsidRDefault="0011281E" w:rsidP="00D6319C">
      <w:pPr>
        <w:tabs>
          <w:tab w:val="center" w:pos="4680"/>
          <w:tab w:val="left" w:pos="6405"/>
        </w:tabs>
      </w:pPr>
      <w:r>
        <w:t xml:space="preserve">Constitutional Reform Act 2005, c.4. Available at: </w:t>
      </w:r>
      <w:hyperlink r:id="rId7" w:history="1">
        <w:r w:rsidRPr="007332EF">
          <w:rPr>
            <w:rStyle w:val="Hyperlink"/>
          </w:rPr>
          <w:t>https://www.legislation.gov.uk/ukpga/2005/4/notes/division/2</w:t>
        </w:r>
      </w:hyperlink>
    </w:p>
    <w:p w:rsidR="0011281E" w:rsidRDefault="0011281E" w:rsidP="00BE497D">
      <w:pPr>
        <w:tabs>
          <w:tab w:val="center" w:pos="4680"/>
          <w:tab w:val="left" w:pos="6405"/>
        </w:tabs>
      </w:pPr>
      <w:proofErr w:type="gramStart"/>
      <w:r>
        <w:t>European Court for Human Rights, ‘</w:t>
      </w:r>
      <w:proofErr w:type="spellStart"/>
      <w:r w:rsidRPr="00350BE3">
        <w:t>McGonnell</w:t>
      </w:r>
      <w:proofErr w:type="spellEnd"/>
      <w:r w:rsidRPr="00350BE3">
        <w:t xml:space="preserve"> v. the United Kingdom [2000]</w:t>
      </w:r>
      <w:r>
        <w:t>’.</w:t>
      </w:r>
      <w:proofErr w:type="gramEnd"/>
      <w:r>
        <w:t xml:space="preserve"> Available at: </w:t>
      </w:r>
      <w:hyperlink r:id="rId8" w:anchor="{%22itemid%22:[%22002-6073%22]}" w:history="1">
        <w:r w:rsidRPr="007332EF">
          <w:rPr>
            <w:rStyle w:val="Hyperlink"/>
          </w:rPr>
          <w:t>https://hudoc.echr.coe.int/fre#{%22itemid%22:[%22002-6073%22]}</w:t>
        </w:r>
      </w:hyperlink>
    </w:p>
    <w:p w:rsidR="0011281E" w:rsidRDefault="0011281E" w:rsidP="00D6319C">
      <w:pPr>
        <w:tabs>
          <w:tab w:val="center" w:pos="4680"/>
          <w:tab w:val="left" w:pos="6405"/>
        </w:tabs>
      </w:pPr>
      <w:r w:rsidRPr="00BE63E0">
        <w:rPr>
          <w:sz w:val="24"/>
          <w:szCs w:val="24"/>
        </w:rPr>
        <w:t>House of Commons Disqualification Act 1975</w:t>
      </w:r>
      <w:r>
        <w:rPr>
          <w:sz w:val="24"/>
          <w:szCs w:val="24"/>
        </w:rPr>
        <w:t xml:space="preserve">, c.24. </w:t>
      </w:r>
      <w:r w:rsidRPr="00886F79">
        <w:t>Available at:</w:t>
      </w:r>
      <w:r>
        <w:t xml:space="preserve"> </w:t>
      </w:r>
      <w:hyperlink r:id="rId9" w:history="1">
        <w:r w:rsidRPr="007332EF">
          <w:rPr>
            <w:rStyle w:val="Hyperlink"/>
          </w:rPr>
          <w:t>https://www.legislation.gov.uk/ukpga/1975/24/section/1</w:t>
        </w:r>
      </w:hyperlink>
    </w:p>
    <w:p w:rsidR="0011281E" w:rsidRDefault="0011281E" w:rsidP="00D6319C">
      <w:pPr>
        <w:tabs>
          <w:tab w:val="center" w:pos="4680"/>
          <w:tab w:val="left" w:pos="6405"/>
        </w:tabs>
      </w:pPr>
      <w:r>
        <w:t xml:space="preserve">Law Wales,’ </w:t>
      </w:r>
      <w:proofErr w:type="gramStart"/>
      <w:r>
        <w:t>The</w:t>
      </w:r>
      <w:proofErr w:type="gramEnd"/>
      <w:r>
        <w:t xml:space="preserve"> three branches of government’. Available at: </w:t>
      </w:r>
      <w:hyperlink r:id="rId10" w:history="1">
        <w:r w:rsidRPr="007332EF">
          <w:rPr>
            <w:rStyle w:val="Hyperlink"/>
          </w:rPr>
          <w:t>https://law.gov.wales/three-branches-government</w:t>
        </w:r>
      </w:hyperlink>
    </w:p>
    <w:p w:rsidR="0011281E" w:rsidRDefault="0011281E" w:rsidP="00D6319C">
      <w:pPr>
        <w:tabs>
          <w:tab w:val="center" w:pos="4680"/>
          <w:tab w:val="left" w:pos="6405"/>
        </w:tabs>
        <w:rPr>
          <w:sz w:val="24"/>
          <w:szCs w:val="24"/>
        </w:rPr>
      </w:pPr>
      <w:proofErr w:type="gramStart"/>
      <w:r w:rsidRPr="001465A2">
        <w:rPr>
          <w:sz w:val="24"/>
          <w:szCs w:val="24"/>
        </w:rPr>
        <w:t>Parliamentary Voting System and Constituencies Act 2011</w:t>
      </w:r>
      <w:r>
        <w:rPr>
          <w:sz w:val="24"/>
          <w:szCs w:val="24"/>
        </w:rPr>
        <w:t>, c.1.</w:t>
      </w:r>
      <w:proofErr w:type="gramEnd"/>
      <w:r>
        <w:rPr>
          <w:sz w:val="24"/>
          <w:szCs w:val="24"/>
        </w:rPr>
        <w:t xml:space="preserve"> Available at: </w:t>
      </w:r>
      <w:hyperlink r:id="rId11" w:history="1">
        <w:r w:rsidRPr="007332EF">
          <w:rPr>
            <w:rStyle w:val="Hyperlink"/>
            <w:sz w:val="24"/>
            <w:szCs w:val="24"/>
          </w:rPr>
          <w:t>https://www.legislation.gov.uk/ukpga/2011/1/introduction/enacted</w:t>
        </w:r>
      </w:hyperlink>
    </w:p>
    <w:p w:rsidR="0011281E" w:rsidRDefault="0011281E" w:rsidP="009F78E3">
      <w:pPr>
        <w:tabs>
          <w:tab w:val="center" w:pos="4680"/>
          <w:tab w:val="left" w:pos="6405"/>
        </w:tabs>
      </w:pPr>
      <w:r w:rsidRPr="00D7030E">
        <w:rPr>
          <w:sz w:val="24"/>
          <w:szCs w:val="24"/>
        </w:rPr>
        <w:t xml:space="preserve">Richard </w:t>
      </w:r>
      <w:proofErr w:type="spellStart"/>
      <w:r w:rsidRPr="00D7030E">
        <w:rPr>
          <w:sz w:val="24"/>
          <w:szCs w:val="24"/>
        </w:rPr>
        <w:t>Benwell</w:t>
      </w:r>
      <w:proofErr w:type="spellEnd"/>
      <w:r w:rsidRPr="00D7030E">
        <w:rPr>
          <w:sz w:val="24"/>
          <w:szCs w:val="24"/>
        </w:rPr>
        <w:t xml:space="preserve"> and </w:t>
      </w:r>
      <w:proofErr w:type="spellStart"/>
      <w:r w:rsidRPr="00D7030E">
        <w:rPr>
          <w:sz w:val="24"/>
          <w:szCs w:val="24"/>
        </w:rPr>
        <w:t>Oonagh</w:t>
      </w:r>
      <w:proofErr w:type="spellEnd"/>
      <w:r w:rsidRPr="00D7030E">
        <w:rPr>
          <w:sz w:val="24"/>
          <w:szCs w:val="24"/>
        </w:rPr>
        <w:t xml:space="preserve"> Gay</w:t>
      </w:r>
      <w:r>
        <w:rPr>
          <w:sz w:val="24"/>
          <w:szCs w:val="24"/>
        </w:rPr>
        <w:t xml:space="preserve">, </w:t>
      </w:r>
      <w:r w:rsidRPr="00D6319C">
        <w:rPr>
          <w:i/>
          <w:sz w:val="24"/>
          <w:szCs w:val="24"/>
        </w:rPr>
        <w:t>‘The Separation of Powers’</w:t>
      </w:r>
      <w:r>
        <w:rPr>
          <w:i/>
          <w:sz w:val="24"/>
          <w:szCs w:val="24"/>
        </w:rPr>
        <w:t>,</w:t>
      </w:r>
      <w:r>
        <w:rPr>
          <w:sz w:val="24"/>
          <w:szCs w:val="24"/>
        </w:rPr>
        <w:t xml:space="preserve"> p1 </w:t>
      </w:r>
      <w:r w:rsidRPr="00886F79">
        <w:t>Available at:</w:t>
      </w:r>
      <w:r>
        <w:t xml:space="preserve"> </w:t>
      </w:r>
      <w:hyperlink r:id="rId12" w:history="1">
        <w:r w:rsidRPr="007332EF">
          <w:rPr>
            <w:rStyle w:val="Hyperlink"/>
          </w:rPr>
          <w:t>https://www.studocu.com/en-gb/document/school-of-oriental-and-african-studies/public-law/benwell-and-gay-l4-seperation-of-powers/25298188</w:t>
        </w:r>
      </w:hyperlink>
    </w:p>
    <w:p w:rsidR="0011281E" w:rsidRDefault="0011281E" w:rsidP="00D6319C">
      <w:pPr>
        <w:tabs>
          <w:tab w:val="center" w:pos="4680"/>
          <w:tab w:val="left" w:pos="6405"/>
        </w:tabs>
      </w:pPr>
      <w:r w:rsidRPr="00D7030E">
        <w:rPr>
          <w:sz w:val="24"/>
          <w:szCs w:val="24"/>
        </w:rPr>
        <w:t xml:space="preserve">Richard </w:t>
      </w:r>
      <w:proofErr w:type="spellStart"/>
      <w:r w:rsidRPr="00D7030E">
        <w:rPr>
          <w:sz w:val="24"/>
          <w:szCs w:val="24"/>
        </w:rPr>
        <w:t>Benwell</w:t>
      </w:r>
      <w:proofErr w:type="spellEnd"/>
      <w:r w:rsidRPr="00D7030E">
        <w:rPr>
          <w:sz w:val="24"/>
          <w:szCs w:val="24"/>
        </w:rPr>
        <w:t xml:space="preserve"> and </w:t>
      </w:r>
      <w:proofErr w:type="spellStart"/>
      <w:r w:rsidRPr="00D7030E">
        <w:rPr>
          <w:sz w:val="24"/>
          <w:szCs w:val="24"/>
        </w:rPr>
        <w:t>Oonagh</w:t>
      </w:r>
      <w:proofErr w:type="spellEnd"/>
      <w:r w:rsidRPr="00D7030E">
        <w:rPr>
          <w:sz w:val="24"/>
          <w:szCs w:val="24"/>
        </w:rPr>
        <w:t xml:space="preserve"> Gay</w:t>
      </w:r>
      <w:r>
        <w:rPr>
          <w:sz w:val="24"/>
          <w:szCs w:val="24"/>
        </w:rPr>
        <w:t xml:space="preserve">, </w:t>
      </w:r>
      <w:r w:rsidRPr="00D6319C">
        <w:rPr>
          <w:i/>
          <w:sz w:val="24"/>
          <w:szCs w:val="24"/>
        </w:rPr>
        <w:t>‘The Separation of Powers’</w:t>
      </w:r>
      <w:r>
        <w:rPr>
          <w:i/>
          <w:sz w:val="24"/>
          <w:szCs w:val="24"/>
        </w:rPr>
        <w:t>,</w:t>
      </w:r>
      <w:r>
        <w:rPr>
          <w:sz w:val="24"/>
          <w:szCs w:val="24"/>
        </w:rPr>
        <w:t xml:space="preserve"> p3-4 </w:t>
      </w:r>
      <w:r w:rsidRPr="00886F79">
        <w:t>Available at:</w:t>
      </w:r>
      <w:r>
        <w:t xml:space="preserve"> </w:t>
      </w:r>
      <w:hyperlink r:id="rId13" w:history="1">
        <w:r w:rsidRPr="007332EF">
          <w:rPr>
            <w:rStyle w:val="Hyperlink"/>
          </w:rPr>
          <w:t>https://www.studocu.com/en-gb/document/school-of-oriental-and-african-studies/public-law/benwell-and-gay-l4-seperation-of-powers/25298188</w:t>
        </w:r>
      </w:hyperlink>
    </w:p>
    <w:p w:rsidR="0011281E" w:rsidRDefault="0011281E" w:rsidP="00BE497D">
      <w:pPr>
        <w:tabs>
          <w:tab w:val="center" w:pos="4680"/>
          <w:tab w:val="left" w:pos="6405"/>
        </w:tabs>
      </w:pPr>
      <w:r>
        <w:lastRenderedPageBreak/>
        <w:t xml:space="preserve">Simple </w:t>
      </w:r>
      <w:proofErr w:type="gramStart"/>
      <w:r>
        <w:t>Studying ,</w:t>
      </w:r>
      <w:proofErr w:type="gramEnd"/>
      <w:r>
        <w:t xml:space="preserve"> ‘</w:t>
      </w:r>
      <w:proofErr w:type="spellStart"/>
      <w:r w:rsidRPr="004863F5">
        <w:t>Burmah</w:t>
      </w:r>
      <w:proofErr w:type="spellEnd"/>
      <w:r w:rsidRPr="004863F5">
        <w:t xml:space="preserve"> Oil v Lord Advocate (1965) AC 75</w:t>
      </w:r>
      <w:r>
        <w:t xml:space="preserve">’. Available at: </w:t>
      </w:r>
      <w:hyperlink r:id="rId14" w:history="1">
        <w:r w:rsidRPr="007332EF">
          <w:rPr>
            <w:rStyle w:val="Hyperlink"/>
          </w:rPr>
          <w:t>https://simplestudying.com/burmah-oil-v-lord-advocate-1965-ac-75/</w:t>
        </w:r>
      </w:hyperlink>
    </w:p>
    <w:p w:rsidR="0011281E" w:rsidRPr="00F91921" w:rsidRDefault="0011281E" w:rsidP="00D6319C">
      <w:pPr>
        <w:tabs>
          <w:tab w:val="center" w:pos="4680"/>
          <w:tab w:val="left" w:pos="6405"/>
        </w:tabs>
        <w:rPr>
          <w:i/>
          <w:sz w:val="24"/>
          <w:szCs w:val="24"/>
        </w:rPr>
      </w:pPr>
      <w:r>
        <w:rPr>
          <w:sz w:val="24"/>
          <w:szCs w:val="24"/>
        </w:rPr>
        <w:t xml:space="preserve">The British Institute of Human Rights, </w:t>
      </w:r>
      <w:r w:rsidRPr="00F91921">
        <w:rPr>
          <w:i/>
          <w:sz w:val="24"/>
          <w:szCs w:val="24"/>
        </w:rPr>
        <w:t>‘HUMAN RIGHTS INFO HUMAN RIGHTS ACT REFORM</w:t>
      </w:r>
    </w:p>
    <w:p w:rsidR="0011281E" w:rsidRDefault="0011281E" w:rsidP="00D6319C">
      <w:pPr>
        <w:tabs>
          <w:tab w:val="center" w:pos="4680"/>
          <w:tab w:val="left" w:pos="6405"/>
        </w:tabs>
      </w:pPr>
      <w:r w:rsidRPr="00F91921">
        <w:rPr>
          <w:i/>
          <w:sz w:val="24"/>
          <w:szCs w:val="24"/>
        </w:rPr>
        <w:t>The Human Rights Act, Separation of Powers, Parliamentary Sovereignty and the Rule of Law: A Short Guide</w:t>
      </w:r>
      <w:r>
        <w:rPr>
          <w:sz w:val="24"/>
          <w:szCs w:val="24"/>
        </w:rPr>
        <w:t xml:space="preserve">’. </w:t>
      </w:r>
      <w:r w:rsidRPr="00886F79">
        <w:t>Available at:</w:t>
      </w:r>
      <w:r>
        <w:t xml:space="preserve"> </w:t>
      </w:r>
      <w:hyperlink r:id="rId15" w:history="1">
        <w:r w:rsidRPr="007332EF">
          <w:rPr>
            <w:rStyle w:val="Hyperlink"/>
          </w:rPr>
          <w:t>https://www.bihr.org.uk/short-guide-to-hra-separation-of-powers</w:t>
        </w:r>
      </w:hyperlink>
    </w:p>
    <w:p w:rsidR="0011281E" w:rsidRDefault="0011281E" w:rsidP="00D6319C">
      <w:pPr>
        <w:tabs>
          <w:tab w:val="center" w:pos="4680"/>
          <w:tab w:val="left" w:pos="6405"/>
        </w:tabs>
      </w:pPr>
      <w:r w:rsidRPr="006C2E2F">
        <w:t>The Senior Courts Act 1981</w:t>
      </w:r>
      <w:r>
        <w:t xml:space="preserve">, c.54. Available at: </w:t>
      </w:r>
      <w:hyperlink r:id="rId16" w:history="1">
        <w:r w:rsidRPr="007332EF">
          <w:rPr>
            <w:rStyle w:val="Hyperlink"/>
          </w:rPr>
          <w:t>https://www.legislation.gov.uk/ukpga/1981/54/section/11</w:t>
        </w:r>
      </w:hyperlink>
    </w:p>
    <w:p w:rsidR="00BE63E0" w:rsidRDefault="00BE63E0" w:rsidP="009F78E3">
      <w:pPr>
        <w:tabs>
          <w:tab w:val="center" w:pos="4680"/>
          <w:tab w:val="left" w:pos="6405"/>
        </w:tabs>
        <w:rPr>
          <w:sz w:val="24"/>
          <w:szCs w:val="24"/>
        </w:rPr>
      </w:pPr>
    </w:p>
    <w:p w:rsidR="00421CB0" w:rsidRDefault="00421CB0" w:rsidP="00612F45">
      <w:pPr>
        <w:tabs>
          <w:tab w:val="center" w:pos="4680"/>
          <w:tab w:val="left" w:pos="6405"/>
        </w:tabs>
        <w:rPr>
          <w:sz w:val="24"/>
          <w:szCs w:val="24"/>
        </w:rPr>
      </w:pPr>
    </w:p>
    <w:p w:rsidR="003B3277" w:rsidRPr="003B3277" w:rsidRDefault="001A46D9" w:rsidP="00B47D81">
      <w:pPr>
        <w:tabs>
          <w:tab w:val="center" w:pos="4680"/>
          <w:tab w:val="left" w:pos="6405"/>
        </w:tabs>
        <w:rPr>
          <w:b/>
          <w:sz w:val="32"/>
          <w:szCs w:val="32"/>
        </w:rPr>
      </w:pPr>
      <w:r w:rsidRPr="008A6748">
        <w:rPr>
          <w:b/>
          <w:sz w:val="32"/>
          <w:szCs w:val="32"/>
        </w:rPr>
        <w:t xml:space="preserve">       </w:t>
      </w:r>
      <w:r w:rsidR="008A6748" w:rsidRPr="008A6748">
        <w:rPr>
          <w:b/>
          <w:sz w:val="32"/>
          <w:szCs w:val="32"/>
        </w:rPr>
        <w:t>PART II</w:t>
      </w:r>
    </w:p>
    <w:p w:rsidR="003B3277" w:rsidRDefault="003B3277" w:rsidP="00B47D81">
      <w:pPr>
        <w:tabs>
          <w:tab w:val="center" w:pos="4680"/>
          <w:tab w:val="left" w:pos="6405"/>
        </w:tabs>
      </w:pPr>
      <w:r>
        <w:t xml:space="preserve">Foster Solicitors, ‘Is it ok to swear at the police?’ Available at: </w:t>
      </w:r>
      <w:hyperlink r:id="rId17" w:history="1">
        <w:r w:rsidRPr="007332EF">
          <w:rPr>
            <w:rStyle w:val="Hyperlink"/>
          </w:rPr>
          <w:t>https://www.fosters-solicitors.co.uk/insights/is-it-ok-to-swear-at-the-police/</w:t>
        </w:r>
      </w:hyperlink>
    </w:p>
    <w:p w:rsidR="003B3277" w:rsidRDefault="003B3277" w:rsidP="00B47D81">
      <w:pPr>
        <w:tabs>
          <w:tab w:val="center" w:pos="4680"/>
          <w:tab w:val="left" w:pos="6405"/>
        </w:tabs>
        <w:rPr>
          <w:sz w:val="24"/>
          <w:szCs w:val="24"/>
        </w:rPr>
      </w:pPr>
      <w:r>
        <w:rPr>
          <w:sz w:val="24"/>
          <w:szCs w:val="24"/>
        </w:rPr>
        <w:t xml:space="preserve">Liberty, ‘How does the new policing act affect my protest rights?’ Available at: </w:t>
      </w:r>
      <w:hyperlink r:id="rId18" w:history="1">
        <w:r w:rsidRPr="007332EF">
          <w:rPr>
            <w:rStyle w:val="Hyperlink"/>
            <w:sz w:val="24"/>
            <w:szCs w:val="24"/>
          </w:rPr>
          <w:t>https://www.libertyhumanrights.org.uk/advice_information/pcsc-policing-act-protest-rights/</w:t>
        </w:r>
      </w:hyperlink>
    </w:p>
    <w:p w:rsidR="003B3277" w:rsidRPr="00335259" w:rsidRDefault="003B3277" w:rsidP="00B47D81">
      <w:pPr>
        <w:tabs>
          <w:tab w:val="center" w:pos="4680"/>
          <w:tab w:val="left" w:pos="6405"/>
        </w:tabs>
        <w:rPr>
          <w:sz w:val="24"/>
          <w:szCs w:val="24"/>
        </w:rPr>
      </w:pPr>
      <w:r w:rsidRPr="00335259">
        <w:rPr>
          <w:sz w:val="24"/>
          <w:szCs w:val="24"/>
        </w:rPr>
        <w:t>National Legal Service</w:t>
      </w:r>
      <w:r w:rsidRPr="00335259">
        <w:rPr>
          <w:i/>
          <w:sz w:val="24"/>
          <w:szCs w:val="24"/>
        </w:rPr>
        <w:t>, ‘UK Protest Rights’</w:t>
      </w:r>
      <w:r w:rsidRPr="00335259">
        <w:rPr>
          <w:sz w:val="24"/>
          <w:szCs w:val="24"/>
        </w:rPr>
        <w:t xml:space="preserve">. Available at: </w:t>
      </w:r>
      <w:hyperlink r:id="rId19" w:history="1">
        <w:r w:rsidRPr="00335259">
          <w:rPr>
            <w:rStyle w:val="Hyperlink"/>
            <w:sz w:val="24"/>
            <w:szCs w:val="24"/>
          </w:rPr>
          <w:t>https://nationallegalservice.co.uk/uk-protest-rights/</w:t>
        </w:r>
      </w:hyperlink>
    </w:p>
    <w:p w:rsidR="003B3277" w:rsidRDefault="003B3277" w:rsidP="00B47D81">
      <w:pPr>
        <w:tabs>
          <w:tab w:val="center" w:pos="4680"/>
          <w:tab w:val="left" w:pos="6405"/>
        </w:tabs>
      </w:pPr>
      <w:proofErr w:type="gramStart"/>
      <w:r w:rsidRPr="00CB6F27">
        <w:t>Police and Criminal Evidence Act 1984</w:t>
      </w:r>
      <w:r>
        <w:t>, c.60.</w:t>
      </w:r>
      <w:proofErr w:type="gramEnd"/>
      <w:r>
        <w:t xml:space="preserve"> Available at: </w:t>
      </w:r>
      <w:hyperlink r:id="rId20" w:history="1">
        <w:r w:rsidRPr="007332EF">
          <w:rPr>
            <w:rStyle w:val="Hyperlink"/>
          </w:rPr>
          <w:t>https://www.legislation.gov.uk/ukpga/1984/60/section/32</w:t>
        </w:r>
      </w:hyperlink>
    </w:p>
    <w:p w:rsidR="003B3277" w:rsidRPr="00335259" w:rsidRDefault="003B3277" w:rsidP="00B47D81">
      <w:pPr>
        <w:tabs>
          <w:tab w:val="center" w:pos="4680"/>
          <w:tab w:val="left" w:pos="6405"/>
        </w:tabs>
        <w:rPr>
          <w:sz w:val="24"/>
          <w:szCs w:val="24"/>
        </w:rPr>
      </w:pPr>
      <w:r w:rsidRPr="00335259">
        <w:rPr>
          <w:sz w:val="24"/>
          <w:szCs w:val="24"/>
        </w:rPr>
        <w:t xml:space="preserve">Public Order Act 1986, c.64. Available at: </w:t>
      </w:r>
      <w:hyperlink r:id="rId21" w:history="1">
        <w:r w:rsidRPr="00335259">
          <w:rPr>
            <w:rStyle w:val="Hyperlink"/>
            <w:sz w:val="24"/>
            <w:szCs w:val="24"/>
          </w:rPr>
          <w:t>https://www.legislation.gov.uk/ukpga/1986/64</w:t>
        </w:r>
      </w:hyperlink>
    </w:p>
    <w:sectPr w:rsidR="003B3277" w:rsidRPr="0033525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C117358"/>
    <w:multiLevelType w:val="hybridMultilevel"/>
    <w:tmpl w:val="5E4031F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58400ED"/>
    <w:multiLevelType w:val="hybridMultilevel"/>
    <w:tmpl w:val="E856CE1E"/>
    <w:lvl w:ilvl="0" w:tplc="45CC1EA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54B31"/>
    <w:rsid w:val="00035A81"/>
    <w:rsid w:val="0004317D"/>
    <w:rsid w:val="000543C4"/>
    <w:rsid w:val="00057F08"/>
    <w:rsid w:val="000D07AE"/>
    <w:rsid w:val="000F7FA3"/>
    <w:rsid w:val="0011281E"/>
    <w:rsid w:val="00133E05"/>
    <w:rsid w:val="001435E0"/>
    <w:rsid w:val="00143C93"/>
    <w:rsid w:val="001465A2"/>
    <w:rsid w:val="00161331"/>
    <w:rsid w:val="00164529"/>
    <w:rsid w:val="00193D74"/>
    <w:rsid w:val="001A46D9"/>
    <w:rsid w:val="001A786C"/>
    <w:rsid w:val="001E6CE8"/>
    <w:rsid w:val="001F2CFD"/>
    <w:rsid w:val="00207AD9"/>
    <w:rsid w:val="002517A1"/>
    <w:rsid w:val="00257F8F"/>
    <w:rsid w:val="00261F19"/>
    <w:rsid w:val="00323062"/>
    <w:rsid w:val="00335259"/>
    <w:rsid w:val="00350BE3"/>
    <w:rsid w:val="0039260E"/>
    <w:rsid w:val="00394A25"/>
    <w:rsid w:val="003B3277"/>
    <w:rsid w:val="003C5A5D"/>
    <w:rsid w:val="003D435B"/>
    <w:rsid w:val="00400A55"/>
    <w:rsid w:val="00416121"/>
    <w:rsid w:val="00421CB0"/>
    <w:rsid w:val="0045493A"/>
    <w:rsid w:val="00463269"/>
    <w:rsid w:val="00482214"/>
    <w:rsid w:val="004863F5"/>
    <w:rsid w:val="005D6A06"/>
    <w:rsid w:val="005F6A3C"/>
    <w:rsid w:val="00604D29"/>
    <w:rsid w:val="00612F45"/>
    <w:rsid w:val="00617E2F"/>
    <w:rsid w:val="00654B31"/>
    <w:rsid w:val="006C2E2F"/>
    <w:rsid w:val="006C40BA"/>
    <w:rsid w:val="006D351D"/>
    <w:rsid w:val="00701DD2"/>
    <w:rsid w:val="00717103"/>
    <w:rsid w:val="0072297D"/>
    <w:rsid w:val="007578F0"/>
    <w:rsid w:val="007A31BE"/>
    <w:rsid w:val="007C7A90"/>
    <w:rsid w:val="007F09E4"/>
    <w:rsid w:val="007F4AB1"/>
    <w:rsid w:val="008224AC"/>
    <w:rsid w:val="008468EF"/>
    <w:rsid w:val="00867654"/>
    <w:rsid w:val="00877F99"/>
    <w:rsid w:val="00895104"/>
    <w:rsid w:val="008A1E1F"/>
    <w:rsid w:val="008A6748"/>
    <w:rsid w:val="00923E2B"/>
    <w:rsid w:val="009460C5"/>
    <w:rsid w:val="00984182"/>
    <w:rsid w:val="009F78E3"/>
    <w:rsid w:val="00A271B0"/>
    <w:rsid w:val="00A57041"/>
    <w:rsid w:val="00AB51E1"/>
    <w:rsid w:val="00AD352E"/>
    <w:rsid w:val="00B47D81"/>
    <w:rsid w:val="00BE497D"/>
    <w:rsid w:val="00BE63E0"/>
    <w:rsid w:val="00CA2316"/>
    <w:rsid w:val="00CB6F27"/>
    <w:rsid w:val="00CD41BF"/>
    <w:rsid w:val="00CE030F"/>
    <w:rsid w:val="00D31132"/>
    <w:rsid w:val="00D45840"/>
    <w:rsid w:val="00D540AF"/>
    <w:rsid w:val="00D6319C"/>
    <w:rsid w:val="00D7030E"/>
    <w:rsid w:val="00D96A7D"/>
    <w:rsid w:val="00DC65EE"/>
    <w:rsid w:val="00DE17B2"/>
    <w:rsid w:val="00E537F3"/>
    <w:rsid w:val="00E84E04"/>
    <w:rsid w:val="00EB1308"/>
    <w:rsid w:val="00EC1007"/>
    <w:rsid w:val="00F81218"/>
    <w:rsid w:val="00F82BAD"/>
    <w:rsid w:val="00F90FFE"/>
    <w:rsid w:val="00F91921"/>
    <w:rsid w:val="00F929EA"/>
    <w:rsid w:val="00F976A3"/>
    <w:rsid w:val="00FB1FCE"/>
    <w:rsid w:val="00FB4EFC"/>
    <w:rsid w:val="00FE00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319C"/>
    <w:rPr>
      <w:color w:val="0000FF" w:themeColor="hyperlink"/>
      <w:u w:val="single"/>
    </w:rPr>
  </w:style>
  <w:style w:type="paragraph" w:styleId="ListParagraph">
    <w:name w:val="List Paragraph"/>
    <w:basedOn w:val="Normal"/>
    <w:uiPriority w:val="34"/>
    <w:qFormat/>
    <w:rsid w:val="00EC1007"/>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319C"/>
    <w:rPr>
      <w:color w:val="0000FF" w:themeColor="hyperlink"/>
      <w:u w:val="single"/>
    </w:rPr>
  </w:style>
  <w:style w:type="paragraph" w:styleId="ListParagraph">
    <w:name w:val="List Paragraph"/>
    <w:basedOn w:val="Normal"/>
    <w:uiPriority w:val="34"/>
    <w:qFormat/>
    <w:rsid w:val="00EC10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27530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udoc.echr.coe.int/fre" TargetMode="External"/><Relationship Id="rId13" Type="http://schemas.openxmlformats.org/officeDocument/2006/relationships/hyperlink" Target="https://www.studocu.com/en-gb/document/school-of-oriental-and-african-studies/public-law/benwell-and-gay-l4-seperation-of-powers/25298188" TargetMode="External"/><Relationship Id="rId18" Type="http://schemas.openxmlformats.org/officeDocument/2006/relationships/hyperlink" Target="https://www.libertyhumanrights.org.uk/advice_information/pcsc-policing-act-protest-rights/" TargetMode="External"/><Relationship Id="rId3" Type="http://schemas.microsoft.com/office/2007/relationships/stylesWithEffects" Target="stylesWithEffects.xml"/><Relationship Id="rId21" Type="http://schemas.openxmlformats.org/officeDocument/2006/relationships/hyperlink" Target="https://www.legislation.gov.uk/ukpga/1986/64" TargetMode="External"/><Relationship Id="rId7" Type="http://schemas.openxmlformats.org/officeDocument/2006/relationships/hyperlink" Target="https://www.legislation.gov.uk/ukpga/2005/4/notes/division/2" TargetMode="External"/><Relationship Id="rId12" Type="http://schemas.openxmlformats.org/officeDocument/2006/relationships/hyperlink" Target="https://www.studocu.com/en-gb/document/school-of-oriental-and-african-studies/public-law/benwell-and-gay-l4-seperation-of-powers/25298188" TargetMode="External"/><Relationship Id="rId17" Type="http://schemas.openxmlformats.org/officeDocument/2006/relationships/hyperlink" Target="https://www.fosters-solicitors.co.uk/insights/is-it-ok-to-swear-at-the-police/" TargetMode="External"/><Relationship Id="rId2" Type="http://schemas.openxmlformats.org/officeDocument/2006/relationships/styles" Target="styles.xml"/><Relationship Id="rId16" Type="http://schemas.openxmlformats.org/officeDocument/2006/relationships/hyperlink" Target="https://www.legislation.gov.uk/ukpga/1981/54/section/11" TargetMode="External"/><Relationship Id="rId20" Type="http://schemas.openxmlformats.org/officeDocument/2006/relationships/hyperlink" Target="https://www.legislation.gov.uk/ukpga/1984/60/section/32" TargetMode="External"/><Relationship Id="rId1" Type="http://schemas.openxmlformats.org/officeDocument/2006/relationships/numbering" Target="numbering.xml"/><Relationship Id="rId6" Type="http://schemas.openxmlformats.org/officeDocument/2006/relationships/hyperlink" Target="https://publications.parliament.uk/pa/ld200506/ldjudgmt/jd051013/jack.pdf" TargetMode="External"/><Relationship Id="rId11" Type="http://schemas.openxmlformats.org/officeDocument/2006/relationships/hyperlink" Target="https://www.legislation.gov.uk/ukpga/2011/1/introduction/enacted" TargetMode="External"/><Relationship Id="rId5" Type="http://schemas.openxmlformats.org/officeDocument/2006/relationships/webSettings" Target="webSettings.xml"/><Relationship Id="rId15" Type="http://schemas.openxmlformats.org/officeDocument/2006/relationships/hyperlink" Target="https://www.bihr.org.uk/short-guide-to-hra-separation-of-powers" TargetMode="External"/><Relationship Id="rId23" Type="http://schemas.openxmlformats.org/officeDocument/2006/relationships/theme" Target="theme/theme1.xml"/><Relationship Id="rId10" Type="http://schemas.openxmlformats.org/officeDocument/2006/relationships/hyperlink" Target="https://law.gov.wales/three-branches-government" TargetMode="External"/><Relationship Id="rId19" Type="http://schemas.openxmlformats.org/officeDocument/2006/relationships/hyperlink" Target="https://nationallegalservice.co.uk/uk-protest-rights/" TargetMode="External"/><Relationship Id="rId4" Type="http://schemas.openxmlformats.org/officeDocument/2006/relationships/settings" Target="settings.xml"/><Relationship Id="rId9" Type="http://schemas.openxmlformats.org/officeDocument/2006/relationships/hyperlink" Target="https://www.legislation.gov.uk/ukpga/1975/24/section/1" TargetMode="External"/><Relationship Id="rId14" Type="http://schemas.openxmlformats.org/officeDocument/2006/relationships/hyperlink" Target="https://simplestudying.com/burmah-oil-v-lord-advocate-1965-ac-75/"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2854</Words>
  <Characters>16268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Alexandra</dc:creator>
  <cp:lastModifiedBy>Alexandra</cp:lastModifiedBy>
  <cp:revision>2</cp:revision>
  <dcterms:created xsi:type="dcterms:W3CDTF">2022-07-22T21:52:00Z</dcterms:created>
  <dcterms:modified xsi:type="dcterms:W3CDTF">2022-07-22T21:52:00Z</dcterms:modified>
</cp:coreProperties>
</file>