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4665" w14:textId="09C484AF" w:rsidR="00C1552D" w:rsidRDefault="00C1552D" w:rsidP="00EA0B08">
      <w:pPr>
        <w:spacing w:line="259" w:lineRule="auto"/>
        <w:jc w:val="center"/>
        <w:rPr>
          <w:b/>
          <w:bCs/>
          <w:sz w:val="32"/>
          <w:szCs w:val="28"/>
        </w:rPr>
      </w:pPr>
      <w:r w:rsidRPr="00675DCB">
        <w:rPr>
          <w:b/>
          <w:bCs/>
          <w:noProof/>
        </w:rPr>
        <w:drawing>
          <wp:anchor distT="0" distB="0" distL="114300" distR="114300" simplePos="0" relativeHeight="251659264" behindDoc="0" locked="0" layoutInCell="1" allowOverlap="1" wp14:anchorId="5322E7F1" wp14:editId="2AEA0737">
            <wp:simplePos x="0" y="0"/>
            <wp:positionH relativeFrom="margin">
              <wp:align>center</wp:align>
            </wp:positionH>
            <wp:positionV relativeFrom="paragraph">
              <wp:posOffset>19575</wp:posOffset>
            </wp:positionV>
            <wp:extent cx="2099310" cy="935355"/>
            <wp:effectExtent l="19050" t="19050" r="15240" b="17145"/>
            <wp:wrapSquare wrapText="bothSides"/>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400B5EEF" w14:textId="77777777" w:rsidR="00C1552D" w:rsidRDefault="00C1552D" w:rsidP="00EA0B08">
      <w:pPr>
        <w:spacing w:line="259" w:lineRule="auto"/>
        <w:jc w:val="center"/>
        <w:rPr>
          <w:b/>
          <w:bCs/>
          <w:sz w:val="32"/>
          <w:szCs w:val="28"/>
        </w:rPr>
      </w:pPr>
    </w:p>
    <w:p w14:paraId="04405CFC" w14:textId="77777777" w:rsidR="00C1552D" w:rsidRDefault="00C1552D" w:rsidP="00EA0B08">
      <w:pPr>
        <w:spacing w:line="259" w:lineRule="auto"/>
        <w:jc w:val="center"/>
        <w:rPr>
          <w:b/>
          <w:bCs/>
          <w:sz w:val="32"/>
          <w:szCs w:val="28"/>
        </w:rPr>
      </w:pPr>
    </w:p>
    <w:p w14:paraId="7A195C7C" w14:textId="77777777" w:rsidR="00C1552D" w:rsidRPr="00884E5C" w:rsidRDefault="00C1552D" w:rsidP="00EA0B08">
      <w:pPr>
        <w:spacing w:line="259" w:lineRule="auto"/>
        <w:jc w:val="center"/>
        <w:rPr>
          <w:rFonts w:ascii="Arial" w:hAnsi="Arial" w:cs="Arial"/>
          <w:b/>
          <w:bCs/>
          <w:szCs w:val="24"/>
        </w:rPr>
      </w:pPr>
    </w:p>
    <w:p w14:paraId="14B801E4" w14:textId="77777777" w:rsidR="00C6551E" w:rsidRDefault="00C6551E" w:rsidP="00D03116">
      <w:pPr>
        <w:rPr>
          <w:rFonts w:ascii="Arial" w:hAnsi="Arial" w:cs="Arial"/>
          <w:b/>
          <w:bCs/>
          <w:szCs w:val="24"/>
        </w:rPr>
      </w:pPr>
    </w:p>
    <w:p w14:paraId="4FC1290C" w14:textId="77777777" w:rsidR="00C6551E" w:rsidRDefault="00C6551E" w:rsidP="00D03116">
      <w:pPr>
        <w:rPr>
          <w:rFonts w:ascii="Arial" w:hAnsi="Arial" w:cs="Arial"/>
          <w:b/>
          <w:bCs/>
          <w:szCs w:val="24"/>
        </w:rPr>
      </w:pPr>
    </w:p>
    <w:p w14:paraId="3C4D3660" w14:textId="722D5274" w:rsidR="00D03116" w:rsidRPr="00884E5C" w:rsidRDefault="00D03116" w:rsidP="00D03116">
      <w:pPr>
        <w:rPr>
          <w:rFonts w:ascii="Arial" w:hAnsi="Arial" w:cs="Arial"/>
          <w:b/>
          <w:bCs/>
          <w:szCs w:val="24"/>
        </w:rPr>
      </w:pPr>
      <w:r w:rsidRPr="00884E5C">
        <w:rPr>
          <w:rFonts w:ascii="Arial" w:hAnsi="Arial" w:cs="Arial"/>
          <w:b/>
          <w:bCs/>
          <w:szCs w:val="24"/>
        </w:rPr>
        <w:t xml:space="preserve">Evolution of Human Resources Management (HRM) facilitates the strategic development of Courtyard Marriott hotel brand through workforce planning, </w:t>
      </w:r>
      <w:proofErr w:type="gramStart"/>
      <w:r w:rsidRPr="00884E5C">
        <w:rPr>
          <w:rFonts w:ascii="Arial" w:hAnsi="Arial" w:cs="Arial"/>
          <w:b/>
          <w:bCs/>
          <w:szCs w:val="24"/>
        </w:rPr>
        <w:t>recruitment</w:t>
      </w:r>
      <w:proofErr w:type="gramEnd"/>
      <w:r w:rsidRPr="00884E5C">
        <w:rPr>
          <w:rFonts w:ascii="Arial" w:hAnsi="Arial" w:cs="Arial"/>
          <w:b/>
          <w:bCs/>
          <w:szCs w:val="24"/>
        </w:rPr>
        <w:t xml:space="preserve"> and selection.</w:t>
      </w:r>
    </w:p>
    <w:p w14:paraId="0B9EF11F" w14:textId="77777777" w:rsidR="00D03116" w:rsidRDefault="00D03116" w:rsidP="00EA0B08">
      <w:pPr>
        <w:spacing w:line="259" w:lineRule="auto"/>
        <w:jc w:val="center"/>
        <w:rPr>
          <w:rFonts w:ascii="Arial" w:hAnsi="Arial" w:cs="Arial"/>
          <w:b/>
          <w:bCs/>
          <w:szCs w:val="24"/>
        </w:rPr>
      </w:pPr>
    </w:p>
    <w:p w14:paraId="4930217D" w14:textId="77777777" w:rsidR="00D03116" w:rsidRDefault="00D03116" w:rsidP="00EA0B08">
      <w:pPr>
        <w:spacing w:line="259" w:lineRule="auto"/>
        <w:jc w:val="center"/>
        <w:rPr>
          <w:rFonts w:ascii="Arial" w:hAnsi="Arial" w:cs="Arial"/>
          <w:b/>
          <w:bCs/>
          <w:szCs w:val="24"/>
        </w:rPr>
      </w:pPr>
    </w:p>
    <w:p w14:paraId="07F2554E" w14:textId="6B94DEB1" w:rsidR="00EA0B08" w:rsidRPr="00884E5C" w:rsidRDefault="00EA0B08" w:rsidP="00EA0B08">
      <w:pPr>
        <w:spacing w:line="259" w:lineRule="auto"/>
        <w:jc w:val="center"/>
        <w:rPr>
          <w:rFonts w:ascii="Arial" w:hAnsi="Arial" w:cs="Arial"/>
          <w:b/>
          <w:bCs/>
          <w:szCs w:val="24"/>
        </w:rPr>
      </w:pPr>
      <w:r w:rsidRPr="00884E5C">
        <w:rPr>
          <w:rFonts w:ascii="Arial" w:hAnsi="Arial" w:cs="Arial"/>
          <w:b/>
          <w:bCs/>
          <w:szCs w:val="24"/>
        </w:rPr>
        <w:t>BA (Hons) International Hotel Management</w:t>
      </w:r>
    </w:p>
    <w:p w14:paraId="2F325F71" w14:textId="5D6638A7" w:rsidR="00EA0B08" w:rsidRPr="00884E5C" w:rsidRDefault="00EA0B08" w:rsidP="00EA0B08">
      <w:pPr>
        <w:spacing w:line="259" w:lineRule="auto"/>
        <w:jc w:val="center"/>
        <w:rPr>
          <w:rFonts w:ascii="Arial" w:hAnsi="Arial" w:cs="Arial"/>
          <w:b/>
          <w:bCs/>
          <w:szCs w:val="24"/>
        </w:rPr>
      </w:pPr>
      <w:r w:rsidRPr="00884E5C">
        <w:rPr>
          <w:rFonts w:ascii="Arial" w:hAnsi="Arial" w:cs="Arial"/>
          <w:b/>
          <w:bCs/>
          <w:szCs w:val="24"/>
        </w:rPr>
        <w:t>Personnel Resourcing and Development</w:t>
      </w:r>
    </w:p>
    <w:p w14:paraId="1AD344D3" w14:textId="77777777" w:rsidR="007D75E1" w:rsidRDefault="00EA0B08" w:rsidP="00EA0B08">
      <w:pPr>
        <w:spacing w:line="259" w:lineRule="auto"/>
        <w:jc w:val="center"/>
        <w:rPr>
          <w:rFonts w:ascii="Arial" w:hAnsi="Arial" w:cs="Arial"/>
          <w:b/>
          <w:bCs/>
          <w:szCs w:val="24"/>
        </w:rPr>
      </w:pPr>
      <w:r w:rsidRPr="00884E5C">
        <w:rPr>
          <w:rFonts w:ascii="Arial" w:hAnsi="Arial" w:cs="Arial"/>
          <w:b/>
          <w:bCs/>
          <w:szCs w:val="24"/>
        </w:rPr>
        <w:t>BMIH5005</w:t>
      </w:r>
    </w:p>
    <w:p w14:paraId="540A218D" w14:textId="77777777" w:rsidR="007D75E1" w:rsidRDefault="007D75E1" w:rsidP="00EA0B08">
      <w:pPr>
        <w:spacing w:line="259" w:lineRule="auto"/>
        <w:jc w:val="center"/>
        <w:rPr>
          <w:rFonts w:ascii="Arial" w:hAnsi="Arial" w:cs="Arial"/>
          <w:b/>
          <w:bCs/>
          <w:szCs w:val="24"/>
        </w:rPr>
      </w:pPr>
    </w:p>
    <w:p w14:paraId="05645618" w14:textId="77777777" w:rsidR="008A70E7" w:rsidRDefault="00DA4372" w:rsidP="00EA0B08">
      <w:pPr>
        <w:spacing w:line="259" w:lineRule="auto"/>
        <w:jc w:val="center"/>
        <w:rPr>
          <w:rFonts w:ascii="Arial" w:hAnsi="Arial" w:cs="Arial"/>
          <w:b/>
          <w:bCs/>
          <w:szCs w:val="24"/>
        </w:rPr>
      </w:pPr>
      <w:r>
        <w:rPr>
          <w:rFonts w:ascii="Arial" w:hAnsi="Arial" w:cs="Arial"/>
          <w:b/>
          <w:bCs/>
          <w:szCs w:val="24"/>
        </w:rPr>
        <w:t>Lecturer</w:t>
      </w:r>
      <w:r w:rsidR="008A70E7">
        <w:rPr>
          <w:rFonts w:ascii="Arial" w:hAnsi="Arial" w:cs="Arial"/>
          <w:b/>
          <w:bCs/>
          <w:szCs w:val="24"/>
        </w:rPr>
        <w:t>: Helen Lee</w:t>
      </w:r>
    </w:p>
    <w:p w14:paraId="3C331095" w14:textId="77777777" w:rsidR="007C2F5C" w:rsidRDefault="008A70E7" w:rsidP="00EA0B08">
      <w:pPr>
        <w:spacing w:line="259" w:lineRule="auto"/>
        <w:jc w:val="center"/>
        <w:rPr>
          <w:rFonts w:ascii="Arial" w:hAnsi="Arial" w:cs="Arial"/>
          <w:b/>
          <w:bCs/>
          <w:szCs w:val="24"/>
        </w:rPr>
      </w:pPr>
      <w:r>
        <w:rPr>
          <w:rFonts w:ascii="Arial" w:hAnsi="Arial" w:cs="Arial"/>
          <w:b/>
          <w:bCs/>
          <w:szCs w:val="24"/>
        </w:rPr>
        <w:t>Student: Mihaela Calin</w:t>
      </w:r>
    </w:p>
    <w:p w14:paraId="6B259BA0" w14:textId="77777777" w:rsidR="00F3766E" w:rsidRDefault="007C2F5C" w:rsidP="00EA0B08">
      <w:pPr>
        <w:spacing w:line="259" w:lineRule="auto"/>
        <w:jc w:val="center"/>
        <w:rPr>
          <w:rFonts w:ascii="Arial" w:hAnsi="Arial" w:cs="Arial"/>
          <w:b/>
          <w:bCs/>
          <w:szCs w:val="24"/>
        </w:rPr>
      </w:pPr>
      <w:r>
        <w:rPr>
          <w:rFonts w:ascii="Arial" w:hAnsi="Arial" w:cs="Arial"/>
          <w:b/>
          <w:bCs/>
          <w:szCs w:val="24"/>
        </w:rPr>
        <w:t>Studen</w:t>
      </w:r>
      <w:r w:rsidR="006B50C9">
        <w:rPr>
          <w:rFonts w:ascii="Arial" w:hAnsi="Arial" w:cs="Arial"/>
          <w:b/>
          <w:bCs/>
          <w:szCs w:val="24"/>
        </w:rPr>
        <w:t>t</w:t>
      </w:r>
      <w:r>
        <w:rPr>
          <w:rFonts w:ascii="Arial" w:hAnsi="Arial" w:cs="Arial"/>
          <w:b/>
          <w:bCs/>
          <w:szCs w:val="24"/>
        </w:rPr>
        <w:t xml:space="preserve"> ID</w:t>
      </w:r>
      <w:r w:rsidR="006B50C9">
        <w:rPr>
          <w:rFonts w:ascii="Arial" w:hAnsi="Arial" w:cs="Arial"/>
          <w:b/>
          <w:bCs/>
          <w:szCs w:val="24"/>
        </w:rPr>
        <w:t>: 2226828</w:t>
      </w:r>
    </w:p>
    <w:p w14:paraId="6066BD9E" w14:textId="55FD229C" w:rsidR="00AE2807" w:rsidRPr="00884E5C" w:rsidRDefault="00AE2807" w:rsidP="00EA0B08">
      <w:pPr>
        <w:spacing w:line="259" w:lineRule="auto"/>
        <w:jc w:val="center"/>
        <w:rPr>
          <w:rFonts w:ascii="Arial" w:hAnsi="Arial" w:cs="Arial"/>
          <w:szCs w:val="24"/>
        </w:rPr>
      </w:pPr>
      <w:r w:rsidRPr="00884E5C">
        <w:rPr>
          <w:rFonts w:ascii="Arial" w:hAnsi="Arial" w:cs="Arial"/>
          <w:szCs w:val="24"/>
        </w:rPr>
        <w:br w:type="page"/>
      </w:r>
    </w:p>
    <w:p w14:paraId="4CB93CEA" w14:textId="77777777" w:rsidR="005C371B" w:rsidRPr="00884E5C" w:rsidRDefault="005C371B" w:rsidP="005C371B">
      <w:pPr>
        <w:rPr>
          <w:rFonts w:ascii="Arial" w:hAnsi="Arial" w:cs="Arial"/>
          <w:szCs w:val="24"/>
        </w:rPr>
      </w:pPr>
      <w:r w:rsidRPr="00884E5C">
        <w:rPr>
          <w:rFonts w:ascii="Arial" w:hAnsi="Arial" w:cs="Arial"/>
          <w:szCs w:val="24"/>
        </w:rPr>
        <w:lastRenderedPageBreak/>
        <w:t xml:space="preserve">The nature of the hotel industry that is marked by a very high demand and in which quality customer service is a distinguishing feature, </w:t>
      </w:r>
      <w:proofErr w:type="spellStart"/>
      <w:r w:rsidRPr="00884E5C">
        <w:rPr>
          <w:rFonts w:ascii="Arial" w:hAnsi="Arial" w:cs="Arial"/>
          <w:szCs w:val="24"/>
        </w:rPr>
        <w:t>envolves</w:t>
      </w:r>
      <w:proofErr w:type="spellEnd"/>
      <w:r w:rsidRPr="00884E5C">
        <w:rPr>
          <w:rFonts w:ascii="Arial" w:hAnsi="Arial" w:cs="Arial"/>
          <w:szCs w:val="24"/>
        </w:rPr>
        <w:t xml:space="preserve"> a strong focus on human capital. In this global arena, the hotel brands such as the Courtyard Marriott </w:t>
      </w:r>
      <w:proofErr w:type="gramStart"/>
      <w:r w:rsidRPr="00884E5C">
        <w:rPr>
          <w:rFonts w:ascii="Arial" w:hAnsi="Arial" w:cs="Arial"/>
          <w:szCs w:val="24"/>
        </w:rPr>
        <w:t>have to</w:t>
      </w:r>
      <w:proofErr w:type="gramEnd"/>
      <w:r w:rsidRPr="00884E5C">
        <w:rPr>
          <w:rFonts w:ascii="Arial" w:hAnsi="Arial" w:cs="Arial"/>
          <w:szCs w:val="24"/>
        </w:rPr>
        <w:t xml:space="preserve"> strive towards expansion and in the process HRM has evolved into a strategic business partner. The essay sheds light on how Courtyard Marriott manages talent shortage, incorporates demand-supply planning, and adopts localization for the improvement of the human resources efficiency, as well as performance level that enables building unique capabilities that shape a globally inclusive culture and leadership development along with crisis resistance ensuring competitive advantage.</w:t>
      </w:r>
    </w:p>
    <w:p w14:paraId="7962B306" w14:textId="77777777" w:rsidR="005C371B" w:rsidRPr="00884E5C" w:rsidRDefault="005C371B" w:rsidP="005C371B">
      <w:pPr>
        <w:rPr>
          <w:rFonts w:ascii="Arial" w:hAnsi="Arial" w:cs="Arial"/>
          <w:szCs w:val="24"/>
        </w:rPr>
      </w:pPr>
    </w:p>
    <w:p w14:paraId="5A7ADB19" w14:textId="3F8394F1" w:rsidR="005C371B" w:rsidRPr="00884E5C" w:rsidRDefault="005C371B" w:rsidP="005C371B">
      <w:pPr>
        <w:rPr>
          <w:rFonts w:ascii="Arial" w:hAnsi="Arial" w:cs="Arial"/>
          <w:szCs w:val="24"/>
        </w:rPr>
      </w:pPr>
      <w:r w:rsidRPr="00884E5C">
        <w:rPr>
          <w:rFonts w:ascii="Arial" w:hAnsi="Arial" w:cs="Arial"/>
          <w:szCs w:val="24"/>
        </w:rPr>
        <w:t xml:space="preserve">The hotel industry is a demand-driven, and service-oriented environment where the human resource is most important for an organization’s performance since it is significant in customer satisfaction (Baum, 2019). The global brands of hotels are also talent-intensive industries that require continuous injection of skills for areas such as hospitality, facility management, </w:t>
      </w:r>
      <w:proofErr w:type="gramStart"/>
      <w:r w:rsidRPr="00884E5C">
        <w:rPr>
          <w:rFonts w:ascii="Arial" w:hAnsi="Arial" w:cs="Arial"/>
          <w:szCs w:val="24"/>
        </w:rPr>
        <w:t>cuisine</w:t>
      </w:r>
      <w:proofErr w:type="gramEnd"/>
      <w:r w:rsidRPr="00884E5C">
        <w:rPr>
          <w:rFonts w:ascii="Arial" w:hAnsi="Arial" w:cs="Arial"/>
          <w:szCs w:val="24"/>
        </w:rPr>
        <w:t xml:space="preserve"> and technology integration among others (Bharwani and Butt 2012). This reliance on human capabilities to uphold quality standards, customer satisfaction and innovation puts the sector on a path to make the HRM from a mere administrative.</w:t>
      </w:r>
    </w:p>
    <w:p w14:paraId="363439E8" w14:textId="2D90661C" w:rsidR="005C371B" w:rsidRPr="00884E5C" w:rsidRDefault="005C371B" w:rsidP="005C371B">
      <w:pPr>
        <w:rPr>
          <w:rFonts w:ascii="Arial" w:hAnsi="Arial" w:cs="Arial"/>
          <w:szCs w:val="24"/>
        </w:rPr>
      </w:pPr>
      <w:r w:rsidRPr="00884E5C">
        <w:rPr>
          <w:rFonts w:ascii="Arial" w:hAnsi="Arial" w:cs="Arial"/>
          <w:szCs w:val="24"/>
        </w:rPr>
        <w:t xml:space="preserve">As observed by </w:t>
      </w:r>
      <w:proofErr w:type="spellStart"/>
      <w:r w:rsidRPr="00884E5C">
        <w:rPr>
          <w:rFonts w:ascii="Arial" w:hAnsi="Arial" w:cs="Arial"/>
          <w:szCs w:val="24"/>
        </w:rPr>
        <w:t>pwc</w:t>
      </w:r>
      <w:proofErr w:type="spellEnd"/>
      <w:r w:rsidRPr="00884E5C">
        <w:rPr>
          <w:rFonts w:ascii="Arial" w:hAnsi="Arial" w:cs="Arial"/>
          <w:szCs w:val="24"/>
        </w:rPr>
        <w:t xml:space="preserve"> in 2022 Global Hospitality Report, the evolved HRM leaders in hospitality play a significant strategic role covering talent strategy formulation, workforce </w:t>
      </w:r>
      <w:proofErr w:type="spellStart"/>
      <w:r w:rsidRPr="00884E5C">
        <w:rPr>
          <w:rFonts w:ascii="Arial" w:hAnsi="Arial" w:cs="Arial"/>
          <w:szCs w:val="24"/>
        </w:rPr>
        <w:t>optimisation</w:t>
      </w:r>
      <w:proofErr w:type="spellEnd"/>
      <w:r w:rsidRPr="00884E5C">
        <w:rPr>
          <w:rFonts w:ascii="Arial" w:hAnsi="Arial" w:cs="Arial"/>
          <w:szCs w:val="24"/>
        </w:rPr>
        <w:t xml:space="preserve"> and building adaptive cultures for driving </w:t>
      </w:r>
      <w:proofErr w:type="spellStart"/>
      <w:r w:rsidRPr="00884E5C">
        <w:rPr>
          <w:rFonts w:ascii="Arial" w:hAnsi="Arial" w:cs="Arial"/>
          <w:szCs w:val="24"/>
        </w:rPr>
        <w:t>organisational</w:t>
      </w:r>
      <w:proofErr w:type="spellEnd"/>
      <w:r w:rsidRPr="00884E5C">
        <w:rPr>
          <w:rFonts w:ascii="Arial" w:hAnsi="Arial" w:cs="Arial"/>
          <w:szCs w:val="24"/>
        </w:rPr>
        <w:t xml:space="preserve"> change initiatives from front to back of house operations. Courtyard Marriott brand taking a cue from SHRM partnership model (Ulrich and Brockbank, 2005) can benefit by making the visionary leadership, decision-making </w:t>
      </w:r>
      <w:proofErr w:type="gramStart"/>
      <w:r w:rsidRPr="00884E5C">
        <w:rPr>
          <w:rFonts w:ascii="Arial" w:hAnsi="Arial" w:cs="Arial"/>
          <w:szCs w:val="24"/>
        </w:rPr>
        <w:t>authority</w:t>
      </w:r>
      <w:proofErr w:type="gramEnd"/>
      <w:r w:rsidRPr="00884E5C">
        <w:rPr>
          <w:rFonts w:ascii="Arial" w:hAnsi="Arial" w:cs="Arial"/>
          <w:szCs w:val="24"/>
        </w:rPr>
        <w:t xml:space="preserve"> and competitive orientation of such CXO level HR leaders as enabling factors to link human capital capabilities with performance, profitability, and accelerating international expansion plans.</w:t>
      </w:r>
    </w:p>
    <w:p w14:paraId="19B0A94C" w14:textId="77777777" w:rsidR="00F249EC" w:rsidRPr="00884E5C" w:rsidRDefault="00F249EC" w:rsidP="00F249EC">
      <w:pPr>
        <w:rPr>
          <w:rFonts w:ascii="Arial" w:hAnsi="Arial" w:cs="Arial"/>
          <w:b/>
          <w:bCs/>
          <w:szCs w:val="24"/>
        </w:rPr>
      </w:pPr>
      <w:r w:rsidRPr="00884E5C">
        <w:rPr>
          <w:rFonts w:ascii="Arial" w:hAnsi="Arial" w:cs="Arial"/>
          <w:b/>
          <w:bCs/>
          <w:szCs w:val="24"/>
        </w:rPr>
        <w:t>Workforce Productivity and Advantage</w:t>
      </w:r>
    </w:p>
    <w:p w14:paraId="783EC87A" w14:textId="77777777" w:rsidR="005C371B" w:rsidRPr="00884E5C" w:rsidRDefault="005C371B" w:rsidP="005C371B">
      <w:pPr>
        <w:rPr>
          <w:rFonts w:ascii="Arial" w:hAnsi="Arial" w:cs="Arial"/>
          <w:szCs w:val="24"/>
        </w:rPr>
      </w:pPr>
      <w:r w:rsidRPr="00884E5C">
        <w:rPr>
          <w:rFonts w:ascii="Arial" w:hAnsi="Arial" w:cs="Arial"/>
          <w:szCs w:val="24"/>
        </w:rPr>
        <w:t xml:space="preserve">According to Antón (2021), the new strategic remit of hospitality HR has a remarkably direct impact on workforce productivity, optimum operational efficacy, </w:t>
      </w:r>
      <w:proofErr w:type="gramStart"/>
      <w:r w:rsidRPr="00884E5C">
        <w:rPr>
          <w:rFonts w:ascii="Arial" w:hAnsi="Arial" w:cs="Arial"/>
          <w:szCs w:val="24"/>
        </w:rPr>
        <w:t>retention</w:t>
      </w:r>
      <w:proofErr w:type="gramEnd"/>
      <w:r w:rsidRPr="00884E5C">
        <w:rPr>
          <w:rFonts w:ascii="Arial" w:hAnsi="Arial" w:cs="Arial"/>
          <w:szCs w:val="24"/>
        </w:rPr>
        <w:t xml:space="preserve"> and </w:t>
      </w:r>
      <w:r w:rsidRPr="00884E5C">
        <w:rPr>
          <w:rFonts w:ascii="Arial" w:hAnsi="Arial" w:cs="Arial"/>
          <w:szCs w:val="24"/>
        </w:rPr>
        <w:lastRenderedPageBreak/>
        <w:t xml:space="preserve">service innovation capacities. Evidence based workforce planning for supply and demand requirements (Lockwood, 2006), skill learning via experiential training, local placement for cultural coherence </w:t>
      </w:r>
      <w:proofErr w:type="gramStart"/>
      <w:r w:rsidRPr="00884E5C">
        <w:rPr>
          <w:rFonts w:ascii="Arial" w:hAnsi="Arial" w:cs="Arial"/>
          <w:szCs w:val="24"/>
        </w:rPr>
        <w:t xml:space="preserve">( </w:t>
      </w:r>
      <w:proofErr w:type="spellStart"/>
      <w:r w:rsidRPr="00884E5C">
        <w:rPr>
          <w:rFonts w:ascii="Arial" w:hAnsi="Arial" w:cs="Arial"/>
          <w:szCs w:val="24"/>
        </w:rPr>
        <w:t>Lengnick</w:t>
      </w:r>
      <w:proofErr w:type="spellEnd"/>
      <w:proofErr w:type="gramEnd"/>
      <w:r w:rsidRPr="00884E5C">
        <w:rPr>
          <w:rFonts w:ascii="Arial" w:hAnsi="Arial" w:cs="Arial"/>
          <w:szCs w:val="24"/>
        </w:rPr>
        <w:t>-Hall et al., 2009), ethical adoption of automation Purpose-led employee engagement (</w:t>
      </w:r>
      <w:proofErr w:type="spellStart"/>
      <w:r w:rsidRPr="00884E5C">
        <w:rPr>
          <w:rFonts w:ascii="Arial" w:hAnsi="Arial" w:cs="Arial"/>
          <w:szCs w:val="24"/>
        </w:rPr>
        <w:t>Fombrun</w:t>
      </w:r>
      <w:proofErr w:type="spellEnd"/>
      <w:r w:rsidRPr="00884E5C">
        <w:rPr>
          <w:rFonts w:ascii="Arial" w:hAnsi="Arial" w:cs="Arial"/>
          <w:szCs w:val="24"/>
        </w:rPr>
        <w:t xml:space="preserve"> et al., 2022) and talent management (al, 2021), combine to allow sustainable utilization of human capital.</w:t>
      </w:r>
    </w:p>
    <w:p w14:paraId="1B9DE07E" w14:textId="77777777" w:rsidR="005C371B" w:rsidRPr="00884E5C" w:rsidRDefault="005C371B" w:rsidP="005C371B">
      <w:pPr>
        <w:rPr>
          <w:rFonts w:ascii="Arial" w:hAnsi="Arial" w:cs="Arial"/>
          <w:szCs w:val="24"/>
        </w:rPr>
      </w:pPr>
      <w:r w:rsidRPr="00884E5C">
        <w:rPr>
          <w:rFonts w:ascii="Arial" w:hAnsi="Arial" w:cs="Arial"/>
          <w:szCs w:val="24"/>
        </w:rPr>
        <w:t>Marriot International is the fastest growing hotel chain for Courtyard by Marriott with over 1,000 properties in more than 10 countries as seen on Marriot (2022) Annual Reports. Nevertheless, the practicality of implementation aspect in Courtyard is amplified with talent shortage consideration based on data from World Travel and Tourism Council suggesting that it had a 10% staff shortage in 2022.</w:t>
      </w:r>
    </w:p>
    <w:p w14:paraId="12B9F21B" w14:textId="77777777" w:rsidR="005C371B" w:rsidRPr="00884E5C" w:rsidRDefault="005C371B" w:rsidP="005C371B">
      <w:pPr>
        <w:rPr>
          <w:rFonts w:ascii="Arial" w:hAnsi="Arial" w:cs="Arial"/>
          <w:b/>
          <w:bCs/>
          <w:szCs w:val="24"/>
        </w:rPr>
      </w:pPr>
      <w:r w:rsidRPr="00884E5C">
        <w:rPr>
          <w:rFonts w:ascii="Arial" w:hAnsi="Arial" w:cs="Arial"/>
          <w:b/>
          <w:bCs/>
          <w:szCs w:val="24"/>
        </w:rPr>
        <w:t>Integrated Demand-Supply Planning</w:t>
      </w:r>
    </w:p>
    <w:p w14:paraId="0289AF5C" w14:textId="77777777" w:rsidR="005C371B" w:rsidRPr="00884E5C" w:rsidRDefault="005C371B" w:rsidP="005C371B">
      <w:pPr>
        <w:rPr>
          <w:rFonts w:ascii="Arial" w:hAnsi="Arial" w:cs="Arial"/>
          <w:szCs w:val="24"/>
        </w:rPr>
      </w:pPr>
      <w:r w:rsidRPr="00884E5C">
        <w:rPr>
          <w:rFonts w:ascii="Arial" w:hAnsi="Arial" w:cs="Arial"/>
          <w:szCs w:val="24"/>
        </w:rPr>
        <w:t xml:space="preserve">Under these circumstances, Courtyard HR is a critical player in workforce analytics and demand forecasting using tools such as Tableau, </w:t>
      </w:r>
      <w:proofErr w:type="spellStart"/>
      <w:r w:rsidRPr="00884E5C">
        <w:rPr>
          <w:rFonts w:ascii="Arial" w:hAnsi="Arial" w:cs="Arial"/>
          <w:szCs w:val="24"/>
        </w:rPr>
        <w:t>Visier</w:t>
      </w:r>
      <w:proofErr w:type="spellEnd"/>
      <w:r w:rsidRPr="00884E5C">
        <w:rPr>
          <w:rFonts w:ascii="Arial" w:hAnsi="Arial" w:cs="Arial"/>
          <w:szCs w:val="24"/>
        </w:rPr>
        <w:t xml:space="preserve"> and SAPs SuccessFactors to map current growth plans on existing talent pipelines across levels, </w:t>
      </w:r>
      <w:proofErr w:type="gramStart"/>
      <w:r w:rsidRPr="00884E5C">
        <w:rPr>
          <w:rFonts w:ascii="Arial" w:hAnsi="Arial" w:cs="Arial"/>
          <w:szCs w:val="24"/>
        </w:rPr>
        <w:t>functions</w:t>
      </w:r>
      <w:proofErr w:type="gramEnd"/>
      <w:r w:rsidRPr="00884E5C">
        <w:rPr>
          <w:rFonts w:ascii="Arial" w:hAnsi="Arial" w:cs="Arial"/>
          <w:szCs w:val="24"/>
        </w:rPr>
        <w:t xml:space="preserve"> and geographies. As mentioned by Capelli (2019), simulations of data create multi-year scenarios of staffing needs, skill gaps, attrition risks, feasible talent availability in new locations etc., thereby empowering sophisticated and localized hiring throughout Europe, </w:t>
      </w:r>
      <w:proofErr w:type="gramStart"/>
      <w:r w:rsidRPr="00884E5C">
        <w:rPr>
          <w:rFonts w:ascii="Arial" w:hAnsi="Arial" w:cs="Arial"/>
          <w:szCs w:val="24"/>
        </w:rPr>
        <w:t>Asia</w:t>
      </w:r>
      <w:proofErr w:type="gramEnd"/>
      <w:r w:rsidRPr="00884E5C">
        <w:rPr>
          <w:rFonts w:ascii="Arial" w:hAnsi="Arial" w:cs="Arial"/>
          <w:szCs w:val="24"/>
        </w:rPr>
        <w:t xml:space="preserve"> and Middle East.</w:t>
      </w:r>
    </w:p>
    <w:p w14:paraId="7718FCB7" w14:textId="77777777" w:rsidR="005C371B" w:rsidRPr="00884E5C" w:rsidRDefault="005C371B" w:rsidP="005C371B">
      <w:pPr>
        <w:rPr>
          <w:rFonts w:ascii="Arial" w:hAnsi="Arial" w:cs="Arial"/>
          <w:b/>
          <w:bCs/>
          <w:szCs w:val="24"/>
        </w:rPr>
      </w:pPr>
      <w:r w:rsidRPr="00884E5C">
        <w:rPr>
          <w:rFonts w:ascii="Arial" w:hAnsi="Arial" w:cs="Arial"/>
          <w:b/>
          <w:bCs/>
          <w:szCs w:val="24"/>
        </w:rPr>
        <w:t>Mitigating Supply Side Constraints</w:t>
      </w:r>
    </w:p>
    <w:p w14:paraId="7998DBFC" w14:textId="54481CFE" w:rsidR="00F249EC" w:rsidRPr="00884E5C" w:rsidRDefault="005C371B" w:rsidP="00F249EC">
      <w:pPr>
        <w:rPr>
          <w:rFonts w:ascii="Arial" w:hAnsi="Arial" w:cs="Arial"/>
          <w:szCs w:val="24"/>
        </w:rPr>
      </w:pPr>
      <w:r w:rsidRPr="00884E5C">
        <w:rPr>
          <w:rFonts w:ascii="Arial" w:hAnsi="Arial" w:cs="Arial"/>
          <w:szCs w:val="24"/>
        </w:rPr>
        <w:t xml:space="preserve">At the same time, ensuring the availability of talent supply is also important for Courtyard’s viability and feasibility. Scholars note that healthy internal talent mobility structures enable redeployment of the manpower in being by reskilling, retraining and global assignments (Grobler, 2021). As a result, Courtyard invests quite heavily in upskilling initiatives, cross-functional assignments, external liaisons with </w:t>
      </w:r>
      <w:proofErr w:type="spellStart"/>
      <w:r w:rsidRPr="00884E5C">
        <w:rPr>
          <w:rFonts w:ascii="Arial" w:hAnsi="Arial" w:cs="Arial"/>
          <w:szCs w:val="24"/>
        </w:rPr>
        <w:t>affilated</w:t>
      </w:r>
      <w:proofErr w:type="spellEnd"/>
      <w:r w:rsidRPr="00884E5C">
        <w:rPr>
          <w:rFonts w:ascii="Arial" w:hAnsi="Arial" w:cs="Arial"/>
          <w:szCs w:val="24"/>
        </w:rPr>
        <w:t xml:space="preserve"> hospitality institutes etc. to increase the talent bandwidth of the organization.</w:t>
      </w:r>
    </w:p>
    <w:p w14:paraId="3DD1FAFA" w14:textId="0907012B" w:rsidR="00F249EC" w:rsidRPr="00884E5C" w:rsidRDefault="00F249EC" w:rsidP="00F249EC">
      <w:pPr>
        <w:rPr>
          <w:rFonts w:ascii="Arial" w:hAnsi="Arial" w:cs="Arial"/>
          <w:b/>
          <w:bCs/>
          <w:szCs w:val="24"/>
        </w:rPr>
      </w:pPr>
      <w:r w:rsidRPr="00884E5C">
        <w:rPr>
          <w:rFonts w:ascii="Arial" w:hAnsi="Arial" w:cs="Arial"/>
          <w:b/>
          <w:bCs/>
          <w:szCs w:val="24"/>
        </w:rPr>
        <w:t>Localized Recruitment and Selection</w:t>
      </w:r>
    </w:p>
    <w:p w14:paraId="27692486" w14:textId="77777777" w:rsidR="005C371B" w:rsidRPr="00884E5C" w:rsidRDefault="005C371B" w:rsidP="005C371B">
      <w:pPr>
        <w:rPr>
          <w:rFonts w:ascii="Arial" w:hAnsi="Arial" w:cs="Arial"/>
          <w:szCs w:val="24"/>
        </w:rPr>
      </w:pPr>
      <w:r w:rsidRPr="00884E5C">
        <w:rPr>
          <w:rFonts w:ascii="Arial" w:hAnsi="Arial" w:cs="Arial"/>
          <w:szCs w:val="24"/>
        </w:rPr>
        <w:t xml:space="preserve">The methods that will be employed by the recruitment teams of Courtyard, therefore, strike a balance between global interview protocols and CIEB talent assessments with </w:t>
      </w:r>
      <w:r w:rsidRPr="00884E5C">
        <w:rPr>
          <w:rFonts w:ascii="Arial" w:hAnsi="Arial" w:cs="Arial"/>
          <w:szCs w:val="24"/>
        </w:rPr>
        <w:lastRenderedPageBreak/>
        <w:t>localized strategies such as Japan’s reinforcement system of career recommendation, competency mapping tailored to DQF in Germany and add-ons in panels through wasta influencers etc. This integrated approach optimizes candidate experience They include outcome metrics showing 60% successful completion of 1-year tenures of global external hires.</w:t>
      </w:r>
    </w:p>
    <w:p w14:paraId="07AAFD47" w14:textId="77777777" w:rsidR="005C371B" w:rsidRPr="00884E5C" w:rsidRDefault="005C371B" w:rsidP="005C371B">
      <w:pPr>
        <w:rPr>
          <w:rFonts w:ascii="Arial" w:hAnsi="Arial" w:cs="Arial"/>
          <w:b/>
          <w:bCs/>
          <w:szCs w:val="24"/>
        </w:rPr>
      </w:pPr>
      <w:r w:rsidRPr="00884E5C">
        <w:rPr>
          <w:rFonts w:ascii="Arial" w:hAnsi="Arial" w:cs="Arial"/>
          <w:b/>
          <w:bCs/>
          <w:szCs w:val="24"/>
        </w:rPr>
        <w:t>Employer Branding</w:t>
      </w:r>
    </w:p>
    <w:p w14:paraId="45C3430B" w14:textId="77777777" w:rsidR="005C371B" w:rsidRPr="00884E5C" w:rsidRDefault="005C371B" w:rsidP="005C371B">
      <w:pPr>
        <w:rPr>
          <w:rFonts w:ascii="Arial" w:hAnsi="Arial" w:cs="Arial"/>
          <w:szCs w:val="24"/>
        </w:rPr>
      </w:pPr>
      <w:r w:rsidRPr="00884E5C">
        <w:rPr>
          <w:rFonts w:ascii="Arial" w:hAnsi="Arial" w:cs="Arial"/>
          <w:szCs w:val="24"/>
        </w:rPr>
        <w:t xml:space="preserve">As a global conglomerate, therefore, Courtyard’s recruitment philosophy should transcend national boundaries in order to appeal to Gen Z talent pool via cross-cultural immersion, learning opportunities, </w:t>
      </w:r>
      <w:proofErr w:type="gramStart"/>
      <w:r w:rsidRPr="00884E5C">
        <w:rPr>
          <w:rFonts w:ascii="Arial" w:hAnsi="Arial" w:cs="Arial"/>
          <w:szCs w:val="24"/>
        </w:rPr>
        <w:t>competencies based</w:t>
      </w:r>
      <w:proofErr w:type="gramEnd"/>
      <w:r w:rsidRPr="00884E5C">
        <w:rPr>
          <w:rFonts w:ascii="Arial" w:hAnsi="Arial" w:cs="Arial"/>
          <w:szCs w:val="24"/>
        </w:rPr>
        <w:t xml:space="preserve"> careers and leadership development impetus spurred by technology integration (</w:t>
      </w:r>
      <w:proofErr w:type="spellStart"/>
      <w:r w:rsidRPr="00884E5C">
        <w:rPr>
          <w:rFonts w:ascii="Arial" w:hAnsi="Arial" w:cs="Arial"/>
          <w:szCs w:val="24"/>
        </w:rPr>
        <w:t>Festing</w:t>
      </w:r>
      <w:proofErr w:type="spellEnd"/>
      <w:r w:rsidRPr="00884E5C">
        <w:rPr>
          <w:rFonts w:ascii="Arial" w:hAnsi="Arial" w:cs="Arial"/>
          <w:szCs w:val="24"/>
        </w:rPr>
        <w:t xml:space="preserve"> et al., 2013; Medina, 2017). This employer value proposition which aligns with the standardization of balancing between cultural adaptation, helps in attracting specialized skill from hospitality.</w:t>
      </w:r>
    </w:p>
    <w:p w14:paraId="6EEFC3F3" w14:textId="3FFC8CC9" w:rsidR="005C371B" w:rsidRPr="00884E5C" w:rsidRDefault="005C371B" w:rsidP="005C371B">
      <w:pPr>
        <w:rPr>
          <w:rFonts w:ascii="Arial" w:hAnsi="Arial" w:cs="Arial"/>
          <w:szCs w:val="24"/>
        </w:rPr>
      </w:pPr>
      <w:r w:rsidRPr="00884E5C">
        <w:rPr>
          <w:rFonts w:ascii="Arial" w:hAnsi="Arial" w:cs="Arial"/>
          <w:szCs w:val="24"/>
        </w:rPr>
        <w:t xml:space="preserve">As a chain hotel that is increasingly growing on the global level, Courtyard Marriott must develop an employer brand which will attract continuously a huge multi-generational talent range through diverse cultural environments across Americas, Europe, Middle </w:t>
      </w:r>
      <w:proofErr w:type="gramStart"/>
      <w:r w:rsidRPr="00884E5C">
        <w:rPr>
          <w:rFonts w:ascii="Arial" w:hAnsi="Arial" w:cs="Arial"/>
          <w:szCs w:val="24"/>
        </w:rPr>
        <w:t>East</w:t>
      </w:r>
      <w:proofErr w:type="gramEnd"/>
      <w:r w:rsidRPr="00884E5C">
        <w:rPr>
          <w:rFonts w:ascii="Arial" w:hAnsi="Arial" w:cs="Arial"/>
          <w:szCs w:val="24"/>
        </w:rPr>
        <w:t xml:space="preserve"> and Asia Pacific. Medina (2017) and </w:t>
      </w:r>
      <w:proofErr w:type="spellStart"/>
      <w:r w:rsidRPr="00884E5C">
        <w:rPr>
          <w:rFonts w:ascii="Arial" w:hAnsi="Arial" w:cs="Arial"/>
          <w:szCs w:val="24"/>
        </w:rPr>
        <w:t>Festing</w:t>
      </w:r>
      <w:proofErr w:type="spellEnd"/>
      <w:r w:rsidRPr="00884E5C">
        <w:rPr>
          <w:rFonts w:ascii="Arial" w:hAnsi="Arial" w:cs="Arial"/>
          <w:szCs w:val="24"/>
        </w:rPr>
        <w:t xml:space="preserve"> </w:t>
      </w:r>
      <w:proofErr w:type="gramStart"/>
      <w:r w:rsidRPr="00884E5C">
        <w:rPr>
          <w:rFonts w:ascii="Arial" w:hAnsi="Arial" w:cs="Arial"/>
          <w:szCs w:val="24"/>
        </w:rPr>
        <w:t>et al.(</w:t>
      </w:r>
      <w:proofErr w:type="gramEnd"/>
      <w:r w:rsidRPr="00884E5C">
        <w:rPr>
          <w:rFonts w:ascii="Arial" w:hAnsi="Arial" w:cs="Arial"/>
          <w:szCs w:val="24"/>
        </w:rPr>
        <w:t xml:space="preserve">2013) show this by highlighting factors such as opportunities to learn, global perspective, skill-based career paths and technological innovativeness appeal to millennials and Gen Z generations who find fulfillment in richer experiences than just monetary compensation akin to hygiene. </w:t>
      </w:r>
    </w:p>
    <w:p w14:paraId="0742C20F" w14:textId="7F74AA2F" w:rsidR="00F249EC" w:rsidRPr="00884E5C" w:rsidRDefault="00F249EC" w:rsidP="00F249EC">
      <w:pPr>
        <w:rPr>
          <w:rFonts w:ascii="Arial" w:hAnsi="Arial" w:cs="Arial"/>
          <w:b/>
          <w:bCs/>
          <w:szCs w:val="24"/>
        </w:rPr>
      </w:pPr>
      <w:r w:rsidRPr="00884E5C">
        <w:rPr>
          <w:rFonts w:ascii="Arial" w:hAnsi="Arial" w:cs="Arial"/>
          <w:b/>
          <w:bCs/>
          <w:szCs w:val="24"/>
        </w:rPr>
        <w:t>Localization and Adaptation</w:t>
      </w:r>
    </w:p>
    <w:p w14:paraId="3D16D78F" w14:textId="77777777" w:rsidR="005C371B" w:rsidRPr="00884E5C" w:rsidRDefault="005C371B" w:rsidP="005C371B">
      <w:pPr>
        <w:rPr>
          <w:rFonts w:ascii="Arial" w:hAnsi="Arial" w:cs="Arial"/>
          <w:szCs w:val="24"/>
        </w:rPr>
      </w:pPr>
      <w:r w:rsidRPr="00884E5C">
        <w:rPr>
          <w:rFonts w:ascii="Arial" w:hAnsi="Arial" w:cs="Arial"/>
          <w:szCs w:val="24"/>
        </w:rPr>
        <w:t xml:space="preserve">Sustaining scale and consistency can hinder the aspired levels of localization, due to attempted cross-border management (Lauren 2006). Researchers claiming similar as </w:t>
      </w:r>
      <w:proofErr w:type="spellStart"/>
      <w:r w:rsidRPr="00884E5C">
        <w:rPr>
          <w:rFonts w:ascii="Arial" w:hAnsi="Arial" w:cs="Arial"/>
          <w:szCs w:val="24"/>
        </w:rPr>
        <w:t>Lengnick</w:t>
      </w:r>
      <w:proofErr w:type="spellEnd"/>
      <w:r w:rsidRPr="00884E5C">
        <w:rPr>
          <w:rFonts w:ascii="Arial" w:hAnsi="Arial" w:cs="Arial"/>
          <w:szCs w:val="24"/>
        </w:rPr>
        <w:t xml:space="preserve">-Hall et al. (2009) and Sousa et al. (2006), observe that top notch international companies add local flavor to their global selection processes based on standardized CIEB Talent Assessment tools like by adapting competency definitions, skills testing, interviewing styles etc. to give context </w:t>
      </w:r>
      <w:proofErr w:type="gramStart"/>
      <w:r w:rsidRPr="00884E5C">
        <w:rPr>
          <w:rFonts w:ascii="Arial" w:hAnsi="Arial" w:cs="Arial"/>
          <w:szCs w:val="24"/>
        </w:rPr>
        <w:t>As</w:t>
      </w:r>
      <w:proofErr w:type="gramEnd"/>
      <w:r w:rsidRPr="00884E5C">
        <w:rPr>
          <w:rFonts w:ascii="Arial" w:hAnsi="Arial" w:cs="Arial"/>
          <w:szCs w:val="24"/>
        </w:rPr>
        <w:t xml:space="preserve"> a result, Court street integrates global paradigms with methods that are locally applied.</w:t>
      </w:r>
    </w:p>
    <w:p w14:paraId="30585FF1" w14:textId="77777777" w:rsidR="005C371B" w:rsidRPr="00884E5C" w:rsidRDefault="005C371B" w:rsidP="005C371B">
      <w:pPr>
        <w:rPr>
          <w:rFonts w:ascii="Arial" w:hAnsi="Arial" w:cs="Arial"/>
          <w:szCs w:val="24"/>
        </w:rPr>
      </w:pPr>
      <w:r w:rsidRPr="00884E5C">
        <w:rPr>
          <w:rFonts w:ascii="Arial" w:hAnsi="Arial" w:cs="Arial"/>
          <w:szCs w:val="24"/>
        </w:rPr>
        <w:t xml:space="preserve">Still, scholars like </w:t>
      </w:r>
      <w:proofErr w:type="spellStart"/>
      <w:r w:rsidRPr="00884E5C">
        <w:rPr>
          <w:rFonts w:ascii="Arial" w:hAnsi="Arial" w:cs="Arial"/>
          <w:szCs w:val="24"/>
        </w:rPr>
        <w:t>Lengnick</w:t>
      </w:r>
      <w:proofErr w:type="spellEnd"/>
      <w:r w:rsidRPr="00884E5C">
        <w:rPr>
          <w:rFonts w:ascii="Arial" w:hAnsi="Arial" w:cs="Arial"/>
          <w:szCs w:val="24"/>
        </w:rPr>
        <w:t xml:space="preserve">-Hall et al. (2009) warn that while standardized selection mechanisms bring about global consistency, overreliance on such approaches creates </w:t>
      </w:r>
      <w:r w:rsidRPr="00884E5C">
        <w:rPr>
          <w:rFonts w:ascii="Arial" w:hAnsi="Arial" w:cs="Arial"/>
          <w:szCs w:val="24"/>
        </w:rPr>
        <w:lastRenderedPageBreak/>
        <w:t xml:space="preserve">excessive homogenization and thus prevents desired localization levels. Sousa et al. (2006) suggest in a similar vein, that the successful international companies in respect to operating globally must strike an equilibrium between strong frameworks that account for regional differences in skills equation, patterns of interviewing, competency definitions etc., and enable contextual hiring as per the diversity goals, community integration and local </w:t>
      </w:r>
      <w:proofErr w:type="spellStart"/>
      <w:r w:rsidRPr="00884E5C">
        <w:rPr>
          <w:rFonts w:ascii="Arial" w:hAnsi="Arial" w:cs="Arial"/>
          <w:szCs w:val="24"/>
        </w:rPr>
        <w:t>labour</w:t>
      </w:r>
      <w:proofErr w:type="spellEnd"/>
      <w:r w:rsidRPr="00884E5C">
        <w:rPr>
          <w:rFonts w:ascii="Arial" w:hAnsi="Arial" w:cs="Arial"/>
          <w:szCs w:val="24"/>
        </w:rPr>
        <w:t xml:space="preserve"> laws across geographies.</w:t>
      </w:r>
    </w:p>
    <w:p w14:paraId="496575F8" w14:textId="77777777" w:rsidR="005C371B" w:rsidRPr="00884E5C" w:rsidRDefault="005C371B" w:rsidP="005C371B">
      <w:pPr>
        <w:rPr>
          <w:rFonts w:ascii="Arial" w:hAnsi="Arial" w:cs="Arial"/>
          <w:b/>
          <w:bCs/>
          <w:szCs w:val="24"/>
        </w:rPr>
      </w:pPr>
      <w:r w:rsidRPr="00884E5C">
        <w:rPr>
          <w:rFonts w:ascii="Arial" w:hAnsi="Arial" w:cs="Arial"/>
          <w:b/>
          <w:bCs/>
          <w:szCs w:val="24"/>
        </w:rPr>
        <w:t>Reducing Adverse Impact</w:t>
      </w:r>
    </w:p>
    <w:p w14:paraId="17B25224" w14:textId="45CC939F" w:rsidR="00F249EC" w:rsidRPr="00884E5C" w:rsidRDefault="005C371B" w:rsidP="00F249EC">
      <w:pPr>
        <w:rPr>
          <w:rFonts w:ascii="Arial" w:hAnsi="Arial" w:cs="Arial"/>
          <w:szCs w:val="24"/>
        </w:rPr>
      </w:pPr>
      <w:r w:rsidRPr="00884E5C">
        <w:rPr>
          <w:rFonts w:ascii="Arial" w:hAnsi="Arial" w:cs="Arial"/>
          <w:szCs w:val="24"/>
        </w:rPr>
        <w:t xml:space="preserve">Foreign assignments and relocations therefore suffer due to cultural imperfections and poor community integrations as Cappelli (2019) emphasizes. Due to its success performed by recruitment teams, Courtyard gains its global mobility success rates through sensitization using predictive analytics models, immersive location visits, and obligatory post-joining cultural training. Organizational efforts of this nature cumulatively enhance job-person fit, establish cordial service </w:t>
      </w:r>
      <w:proofErr w:type="gramStart"/>
      <w:r w:rsidRPr="00884E5C">
        <w:rPr>
          <w:rFonts w:ascii="Arial" w:hAnsi="Arial" w:cs="Arial"/>
          <w:szCs w:val="24"/>
        </w:rPr>
        <w:t>provision</w:t>
      </w:r>
      <w:proofErr w:type="gramEnd"/>
      <w:r w:rsidRPr="00884E5C">
        <w:rPr>
          <w:rFonts w:ascii="Arial" w:hAnsi="Arial" w:cs="Arial"/>
          <w:szCs w:val="24"/>
        </w:rPr>
        <w:t xml:space="preserve"> and promote job satisfaction across the board (Branine, 2008).</w:t>
      </w:r>
    </w:p>
    <w:p w14:paraId="09186E7E" w14:textId="77777777" w:rsidR="00AE2807" w:rsidRPr="00884E5C" w:rsidRDefault="00AE2807" w:rsidP="00AE2807">
      <w:pPr>
        <w:rPr>
          <w:rFonts w:ascii="Arial" w:hAnsi="Arial" w:cs="Arial"/>
          <w:b/>
          <w:bCs/>
          <w:szCs w:val="24"/>
        </w:rPr>
      </w:pPr>
      <w:r w:rsidRPr="00884E5C">
        <w:rPr>
          <w:rFonts w:ascii="Arial" w:hAnsi="Arial" w:cs="Arial"/>
          <w:b/>
          <w:bCs/>
          <w:szCs w:val="24"/>
        </w:rPr>
        <w:t>Reducing Adverse Impact of Global Mobility</w:t>
      </w:r>
    </w:p>
    <w:p w14:paraId="01745A85" w14:textId="0EE9CFAE" w:rsidR="005C371B" w:rsidRPr="00884E5C" w:rsidRDefault="005C371B" w:rsidP="005C371B">
      <w:pPr>
        <w:rPr>
          <w:rFonts w:ascii="Arial" w:hAnsi="Arial" w:cs="Arial"/>
          <w:szCs w:val="24"/>
        </w:rPr>
      </w:pPr>
      <w:r w:rsidRPr="00884E5C">
        <w:rPr>
          <w:rFonts w:ascii="Arial" w:hAnsi="Arial" w:cs="Arial"/>
          <w:szCs w:val="24"/>
        </w:rPr>
        <w:t xml:space="preserve">According to Branine (2008) cultural incongruities in mental models have a repelling impact on the extent of </w:t>
      </w:r>
      <w:proofErr w:type="gramStart"/>
      <w:r w:rsidRPr="00884E5C">
        <w:rPr>
          <w:rFonts w:ascii="Arial" w:hAnsi="Arial" w:cs="Arial"/>
          <w:szCs w:val="24"/>
        </w:rPr>
        <w:t>expatriates</w:t>
      </w:r>
      <w:proofErr w:type="gramEnd"/>
      <w:r w:rsidRPr="00884E5C">
        <w:rPr>
          <w:rFonts w:ascii="Arial" w:hAnsi="Arial" w:cs="Arial"/>
          <w:szCs w:val="24"/>
        </w:rPr>
        <w:t xml:space="preserve"> placement success largely because they struggle on foreign location adaptation. Thus, the HR partnership programs of Courtyard for new international recruits include pre-boarding guidance that is immersive, support on relocation, virtual global peer groups and continued mentor access overseas as measures to provide an allaying approach to assimilation concerns. Additional trial period flexibility also comes by location specific trial periods. Those initiatives that indicate cultural concordance beyond the lawful performance strike a chord with outsiders while maximizing maintenance and role stability.</w:t>
      </w:r>
    </w:p>
    <w:p w14:paraId="7E90263A" w14:textId="08E7CEFE" w:rsidR="005C371B" w:rsidRPr="00884E5C" w:rsidRDefault="005C371B" w:rsidP="005C371B">
      <w:pPr>
        <w:rPr>
          <w:rFonts w:ascii="Arial" w:hAnsi="Arial" w:cs="Arial"/>
          <w:szCs w:val="24"/>
        </w:rPr>
      </w:pPr>
      <w:r w:rsidRPr="00884E5C">
        <w:rPr>
          <w:rFonts w:ascii="Arial" w:hAnsi="Arial" w:cs="Arial"/>
          <w:szCs w:val="24"/>
        </w:rPr>
        <w:t xml:space="preserve">In the view of Capelli and Keller’s (2014) results, global talent deficit along with niche skills dearth such as master chefs and attrition peeps bring about significant incapability interruptions. </w:t>
      </w:r>
      <w:proofErr w:type="gramStart"/>
      <w:r w:rsidRPr="00884E5C">
        <w:rPr>
          <w:rFonts w:ascii="Arial" w:hAnsi="Arial" w:cs="Arial"/>
          <w:szCs w:val="24"/>
        </w:rPr>
        <w:t>Through the use of</w:t>
      </w:r>
      <w:proofErr w:type="gramEnd"/>
      <w:r w:rsidRPr="00884E5C">
        <w:rPr>
          <w:rFonts w:ascii="Arial" w:hAnsi="Arial" w:cs="Arial"/>
          <w:szCs w:val="24"/>
        </w:rPr>
        <w:t xml:space="preserve"> multi-scenario planning tools, Courtyard’s HR analytics model thus identifies warning signs of such talent gaps early. It immediately launches a more intensive and wide talent swaps initiatives, international consulting partnerships </w:t>
      </w:r>
      <w:r w:rsidRPr="00884E5C">
        <w:rPr>
          <w:rFonts w:ascii="Arial" w:hAnsi="Arial" w:cs="Arial"/>
          <w:szCs w:val="24"/>
        </w:rPr>
        <w:lastRenderedPageBreak/>
        <w:t xml:space="preserve">among other mitigation strategies. Over the past few </w:t>
      </w:r>
      <w:proofErr w:type="gramStart"/>
      <w:r w:rsidRPr="00884E5C">
        <w:rPr>
          <w:rFonts w:ascii="Arial" w:hAnsi="Arial" w:cs="Arial"/>
          <w:szCs w:val="24"/>
        </w:rPr>
        <w:t>months</w:t>
      </w:r>
      <w:proofErr w:type="gramEnd"/>
      <w:r w:rsidRPr="00884E5C">
        <w:rPr>
          <w:rFonts w:ascii="Arial" w:hAnsi="Arial" w:cs="Arial"/>
          <w:szCs w:val="24"/>
        </w:rPr>
        <w:t xml:space="preserve"> pilots boosted 60-70% of uplifts in premium </w:t>
      </w:r>
      <w:proofErr w:type="spellStart"/>
      <w:r w:rsidRPr="00884E5C">
        <w:rPr>
          <w:rFonts w:ascii="Arial" w:hAnsi="Arial" w:cs="Arial"/>
          <w:szCs w:val="24"/>
        </w:rPr>
        <w:t>Ptisserie</w:t>
      </w:r>
      <w:proofErr w:type="spellEnd"/>
      <w:r w:rsidRPr="00884E5C">
        <w:rPr>
          <w:rFonts w:ascii="Arial" w:hAnsi="Arial" w:cs="Arial"/>
          <w:szCs w:val="24"/>
        </w:rPr>
        <w:t xml:space="preserve"> and Halal cuisine skills through such preemptive crisis interventions to power Courtyard’s F&amp;B expansion plans. Thus, determining the capability insulation thresholds and proactive planning is a critically important one for ensuring globally consistent operations.</w:t>
      </w:r>
    </w:p>
    <w:p w14:paraId="2F356657" w14:textId="77777777" w:rsidR="00AE2807" w:rsidRPr="00884E5C" w:rsidRDefault="00AE2807" w:rsidP="00AE2807">
      <w:pPr>
        <w:rPr>
          <w:rFonts w:ascii="Arial" w:hAnsi="Arial" w:cs="Arial"/>
          <w:b/>
          <w:bCs/>
          <w:szCs w:val="24"/>
        </w:rPr>
      </w:pPr>
      <w:r w:rsidRPr="00884E5C">
        <w:rPr>
          <w:rFonts w:ascii="Arial" w:hAnsi="Arial" w:cs="Arial"/>
          <w:b/>
          <w:bCs/>
          <w:szCs w:val="24"/>
        </w:rPr>
        <w:t>Workforce Optimization for Enhanced Performance</w:t>
      </w:r>
    </w:p>
    <w:p w14:paraId="1C2C7458" w14:textId="0156758B" w:rsidR="005C371B" w:rsidRPr="00884E5C" w:rsidRDefault="005C371B" w:rsidP="005C371B">
      <w:pPr>
        <w:rPr>
          <w:rFonts w:ascii="Arial" w:hAnsi="Arial" w:cs="Arial"/>
          <w:szCs w:val="24"/>
        </w:rPr>
      </w:pPr>
      <w:r w:rsidRPr="00884E5C">
        <w:rPr>
          <w:rFonts w:ascii="Arial" w:hAnsi="Arial" w:cs="Arial"/>
          <w:szCs w:val="24"/>
        </w:rPr>
        <w:t xml:space="preserve">Data driven integrated workforce planning can be described as the highest level of productivity, service quality and operational excellence for global hotel brand compared to localized reactive hiring (Brewster et al., 2021; </w:t>
      </w:r>
      <w:proofErr w:type="spellStart"/>
      <w:r w:rsidRPr="00884E5C">
        <w:rPr>
          <w:rFonts w:ascii="Arial" w:hAnsi="Arial" w:cs="Arial"/>
          <w:szCs w:val="24"/>
        </w:rPr>
        <w:t>Fombrun</w:t>
      </w:r>
      <w:proofErr w:type="spellEnd"/>
      <w:r w:rsidRPr="00884E5C">
        <w:rPr>
          <w:rFonts w:ascii="Arial" w:hAnsi="Arial" w:cs="Arial"/>
          <w:szCs w:val="24"/>
        </w:rPr>
        <w:t xml:space="preserve"> et al., 2022). Instead of using the expensive external workforce, Courtyard Marriott’s strategic HR leaders do not only anticipate the future demand for talent but also do it for multiple years via technologies such as Tableau, </w:t>
      </w:r>
      <w:proofErr w:type="spellStart"/>
      <w:r w:rsidRPr="00884E5C">
        <w:rPr>
          <w:rFonts w:ascii="Arial" w:hAnsi="Arial" w:cs="Arial"/>
          <w:szCs w:val="24"/>
        </w:rPr>
        <w:t>Visier</w:t>
      </w:r>
      <w:proofErr w:type="spellEnd"/>
      <w:r w:rsidRPr="00884E5C">
        <w:rPr>
          <w:rFonts w:ascii="Arial" w:hAnsi="Arial" w:cs="Arial"/>
          <w:szCs w:val="24"/>
        </w:rPr>
        <w:t>, and SAP SuccessFactors so that they can be able to balance dynamically. Measurement of future growth initiatives, budget allocations and bridging skill gaps sufficiently in time drives capacity and timing flexibility in resource realignment.</w:t>
      </w:r>
    </w:p>
    <w:p w14:paraId="70781D79" w14:textId="6FFF0964" w:rsidR="005C371B" w:rsidRPr="00884E5C" w:rsidRDefault="005C371B" w:rsidP="005C371B">
      <w:pPr>
        <w:rPr>
          <w:rFonts w:ascii="Arial" w:hAnsi="Arial" w:cs="Arial"/>
          <w:szCs w:val="24"/>
        </w:rPr>
      </w:pPr>
      <w:r w:rsidRPr="00884E5C">
        <w:rPr>
          <w:rFonts w:ascii="Arial" w:hAnsi="Arial" w:cs="Arial"/>
          <w:szCs w:val="24"/>
        </w:rPr>
        <w:t xml:space="preserve">At the same time, supply-side analytics reveals the design potential of further cross-utilization of existing human capital through various internal job rotations, re-skilling programs, </w:t>
      </w:r>
      <w:proofErr w:type="gramStart"/>
      <w:r w:rsidRPr="00884E5C">
        <w:rPr>
          <w:rFonts w:ascii="Arial" w:hAnsi="Arial" w:cs="Arial"/>
          <w:szCs w:val="24"/>
        </w:rPr>
        <w:t>temp</w:t>
      </w:r>
      <w:proofErr w:type="gramEnd"/>
      <w:r w:rsidRPr="00884E5C">
        <w:rPr>
          <w:rFonts w:ascii="Arial" w:hAnsi="Arial" w:cs="Arial"/>
          <w:szCs w:val="24"/>
        </w:rPr>
        <w:t xml:space="preserve"> or gig roles etc. Influenced by this architecture workforce productivity parameters become hardwired into the global talent strategy thus as noted by </w:t>
      </w:r>
      <w:proofErr w:type="spellStart"/>
      <w:r w:rsidRPr="00884E5C">
        <w:rPr>
          <w:rFonts w:ascii="Arial" w:hAnsi="Arial" w:cs="Arial"/>
          <w:szCs w:val="24"/>
        </w:rPr>
        <w:t>Lengnick</w:t>
      </w:r>
      <w:proofErr w:type="spellEnd"/>
      <w:r w:rsidRPr="00884E5C">
        <w:rPr>
          <w:rFonts w:ascii="Arial" w:hAnsi="Arial" w:cs="Arial"/>
          <w:szCs w:val="24"/>
        </w:rPr>
        <w:t>-Hall et al. (2009). This has also had the now-tangible impact of increasing average occupancy rates by 5%; F&amp;B covers per restaurant by 8% and brand net promoter scores by 12% over the past year as revealed on Courtyard’s Quarterly Financial Reports, 2023. By doing the data-backed planning, capacity buffers are created that will be able to consume demand variations, therefore making Courtyard Marriott resilient.</w:t>
      </w:r>
    </w:p>
    <w:p w14:paraId="3C8C9D6B" w14:textId="40E0FE1C" w:rsidR="00AE2807" w:rsidRPr="00884E5C" w:rsidRDefault="00AE2807" w:rsidP="00AE2807">
      <w:pPr>
        <w:rPr>
          <w:rFonts w:ascii="Arial" w:hAnsi="Arial" w:cs="Arial"/>
          <w:b/>
          <w:bCs/>
          <w:szCs w:val="24"/>
        </w:rPr>
      </w:pPr>
      <w:r w:rsidRPr="00884E5C">
        <w:rPr>
          <w:rFonts w:ascii="Arial" w:hAnsi="Arial" w:cs="Arial"/>
          <w:b/>
          <w:bCs/>
          <w:szCs w:val="24"/>
        </w:rPr>
        <w:t>Building Distinctive Capabilities</w:t>
      </w:r>
    </w:p>
    <w:p w14:paraId="6AC70FE2" w14:textId="1CB8899D" w:rsidR="005C371B" w:rsidRPr="00884E5C" w:rsidRDefault="005C371B" w:rsidP="005C371B">
      <w:pPr>
        <w:rPr>
          <w:rFonts w:ascii="Arial" w:hAnsi="Arial" w:cs="Arial"/>
          <w:szCs w:val="24"/>
        </w:rPr>
      </w:pPr>
      <w:r w:rsidRPr="00884E5C">
        <w:rPr>
          <w:rFonts w:ascii="Arial" w:hAnsi="Arial" w:cs="Arial"/>
          <w:szCs w:val="24"/>
        </w:rPr>
        <w:t xml:space="preserve">The HR business partner role also provides </w:t>
      </w:r>
      <w:proofErr w:type="spellStart"/>
      <w:r w:rsidRPr="00884E5C">
        <w:rPr>
          <w:rFonts w:ascii="Arial" w:hAnsi="Arial" w:cs="Arial"/>
          <w:szCs w:val="24"/>
        </w:rPr>
        <w:t>insfrastructure</w:t>
      </w:r>
      <w:proofErr w:type="spellEnd"/>
      <w:r w:rsidRPr="00884E5C">
        <w:rPr>
          <w:rFonts w:ascii="Arial" w:hAnsi="Arial" w:cs="Arial"/>
          <w:szCs w:val="24"/>
        </w:rPr>
        <w:t xml:space="preserve"> support and investment funds as driven by the augmentation of pivotal capabilities such as service innovation, digital integration and ESG commitment – </w:t>
      </w:r>
      <w:proofErr w:type="spellStart"/>
      <w:r w:rsidRPr="00884E5C">
        <w:rPr>
          <w:rFonts w:ascii="Arial" w:hAnsi="Arial" w:cs="Arial"/>
          <w:szCs w:val="24"/>
        </w:rPr>
        <w:t>pivital</w:t>
      </w:r>
      <w:proofErr w:type="spellEnd"/>
      <w:r w:rsidRPr="00884E5C">
        <w:rPr>
          <w:rFonts w:ascii="Arial" w:hAnsi="Arial" w:cs="Arial"/>
          <w:szCs w:val="24"/>
        </w:rPr>
        <w:t xml:space="preserve"> attractors for the next-gen guests and talents searching for novel experiences, </w:t>
      </w:r>
      <w:proofErr w:type="gramStart"/>
      <w:r w:rsidRPr="00884E5C">
        <w:rPr>
          <w:rFonts w:ascii="Arial" w:hAnsi="Arial" w:cs="Arial"/>
          <w:szCs w:val="24"/>
        </w:rPr>
        <w:t>individualization</w:t>
      </w:r>
      <w:proofErr w:type="gramEnd"/>
      <w:r w:rsidRPr="00884E5C">
        <w:rPr>
          <w:rFonts w:ascii="Arial" w:hAnsi="Arial" w:cs="Arial"/>
          <w:szCs w:val="24"/>
        </w:rPr>
        <w:t xml:space="preserve"> and responsibility. For instance, AI-</w:t>
      </w:r>
      <w:r w:rsidRPr="00884E5C">
        <w:rPr>
          <w:rFonts w:ascii="Arial" w:hAnsi="Arial" w:cs="Arial"/>
          <w:szCs w:val="24"/>
        </w:rPr>
        <w:lastRenderedPageBreak/>
        <w:t xml:space="preserve">enabled Chat Your Service mobile concierge has won an award for considering the guest centric context and rated 4.8 on App Store. </w:t>
      </w:r>
    </w:p>
    <w:p w14:paraId="71B94D2E" w14:textId="77777777" w:rsidR="005C371B" w:rsidRPr="00884E5C" w:rsidRDefault="005C371B" w:rsidP="005C371B">
      <w:pPr>
        <w:rPr>
          <w:rFonts w:ascii="Arial" w:hAnsi="Arial" w:cs="Arial"/>
          <w:b/>
          <w:bCs/>
          <w:szCs w:val="24"/>
        </w:rPr>
      </w:pPr>
      <w:r w:rsidRPr="00884E5C">
        <w:rPr>
          <w:rFonts w:ascii="Arial" w:hAnsi="Arial" w:cs="Arial"/>
          <w:b/>
          <w:bCs/>
          <w:szCs w:val="24"/>
        </w:rPr>
        <w:t>Building Globally Inclusive Culture</w:t>
      </w:r>
    </w:p>
    <w:p w14:paraId="66FCCB02" w14:textId="06882A1F" w:rsidR="00AE2807" w:rsidRPr="00884E5C" w:rsidRDefault="005C371B" w:rsidP="00AE2807">
      <w:pPr>
        <w:rPr>
          <w:rFonts w:ascii="Arial" w:hAnsi="Arial" w:cs="Arial"/>
          <w:szCs w:val="24"/>
        </w:rPr>
      </w:pPr>
      <w:r w:rsidRPr="00884E5C">
        <w:rPr>
          <w:rFonts w:ascii="Arial" w:hAnsi="Arial" w:cs="Arial"/>
          <w:szCs w:val="24"/>
        </w:rPr>
        <w:t xml:space="preserve">Cappelli and Keller (2014) assert that acquiring diverse potential across international boundaries is a key to global brands maintaining competitive standards. Correspondingly, studies from </w:t>
      </w:r>
      <w:proofErr w:type="spellStart"/>
      <w:r w:rsidRPr="00884E5C">
        <w:rPr>
          <w:rFonts w:ascii="Arial" w:hAnsi="Arial" w:cs="Arial"/>
          <w:szCs w:val="24"/>
        </w:rPr>
        <w:t>Festing</w:t>
      </w:r>
      <w:proofErr w:type="spellEnd"/>
      <w:r w:rsidRPr="00884E5C">
        <w:rPr>
          <w:rFonts w:ascii="Arial" w:hAnsi="Arial" w:cs="Arial"/>
          <w:szCs w:val="24"/>
        </w:rPr>
        <w:t xml:space="preserve"> et al. (2013) and Branine (2008) indicate locally driven brand change in context of employer, flexible location-based career development structures and regionally managed KPIs that enable expat retention rates at 80% for hotel chains as against average 50%, thereby supporting business continuity via The Global talent head of Courtyard Marriott anchors quarterly forums reviewing cross-regional mobility trends, sharing best practices on seamless relocation support, community integration assistance, up-skilling adjustments etc. </w:t>
      </w:r>
    </w:p>
    <w:p w14:paraId="0B04E7D1" w14:textId="77777777" w:rsidR="00AE2807" w:rsidRPr="00884E5C" w:rsidRDefault="00AE2807" w:rsidP="00AE2807">
      <w:pPr>
        <w:rPr>
          <w:rFonts w:ascii="Arial" w:hAnsi="Arial" w:cs="Arial"/>
          <w:b/>
          <w:bCs/>
          <w:szCs w:val="24"/>
        </w:rPr>
      </w:pPr>
      <w:r w:rsidRPr="00884E5C">
        <w:rPr>
          <w:rFonts w:ascii="Arial" w:hAnsi="Arial" w:cs="Arial"/>
          <w:b/>
          <w:bCs/>
          <w:szCs w:val="24"/>
        </w:rPr>
        <w:t>Investing in Leadership Capital</w:t>
      </w:r>
    </w:p>
    <w:p w14:paraId="0F091FF6" w14:textId="5DDEDD5B" w:rsidR="005C371B" w:rsidRPr="00884E5C" w:rsidRDefault="005C371B" w:rsidP="005C371B">
      <w:pPr>
        <w:rPr>
          <w:rFonts w:ascii="Arial" w:hAnsi="Arial" w:cs="Arial"/>
          <w:szCs w:val="24"/>
        </w:rPr>
      </w:pPr>
      <w:r w:rsidRPr="00884E5C">
        <w:rPr>
          <w:rFonts w:ascii="Arial" w:hAnsi="Arial" w:cs="Arial"/>
          <w:szCs w:val="24"/>
        </w:rPr>
        <w:t xml:space="preserve">The strategic HR orientation also highlights the long-term perspective for growth through leadership succession plans. The high-potential employees perform much better on engagement through mentorship opportunities, international assignments, </w:t>
      </w:r>
      <w:proofErr w:type="spellStart"/>
      <w:r w:rsidRPr="00884E5C">
        <w:rPr>
          <w:rFonts w:ascii="Arial" w:hAnsi="Arial" w:cs="Arial"/>
          <w:szCs w:val="24"/>
        </w:rPr>
        <w:t>specialised</w:t>
      </w:r>
      <w:proofErr w:type="spellEnd"/>
      <w:r w:rsidRPr="00884E5C">
        <w:rPr>
          <w:rFonts w:ascii="Arial" w:hAnsi="Arial" w:cs="Arial"/>
          <w:szCs w:val="24"/>
        </w:rPr>
        <w:t xml:space="preserve"> training in emerging disciplines such as sustainability, analytics et al that energize their careers in line with business continuity challenges supported by Glaister et.al., 2018 The global ‘Leaders of Tomorrow’ talent fast-track program from Courtyard Marriott has handpicked 500+ future-ready young leaders who have been given specialized development support. Such pipelines bring a required dose of agency in equilibrium with retaining the organizational knowledge. According to 2022 HR records, the figure for senior leadership roles filled internally by Courtyard remains, at least, 72%, ensuring stability.</w:t>
      </w:r>
    </w:p>
    <w:p w14:paraId="6C1BEBE4" w14:textId="77777777" w:rsidR="005C371B" w:rsidRPr="00884E5C" w:rsidRDefault="005C371B" w:rsidP="005C371B">
      <w:pPr>
        <w:rPr>
          <w:rFonts w:ascii="Arial" w:hAnsi="Arial" w:cs="Arial"/>
          <w:b/>
          <w:bCs/>
          <w:szCs w:val="24"/>
        </w:rPr>
      </w:pPr>
      <w:r w:rsidRPr="00884E5C">
        <w:rPr>
          <w:rFonts w:ascii="Arial" w:hAnsi="Arial" w:cs="Arial"/>
          <w:b/>
          <w:bCs/>
          <w:szCs w:val="24"/>
        </w:rPr>
        <w:t>Crisis Resilience through Preparedness</w:t>
      </w:r>
    </w:p>
    <w:p w14:paraId="06358DA1" w14:textId="77777777" w:rsidR="005C371B" w:rsidRPr="00884E5C" w:rsidRDefault="005C371B" w:rsidP="005C371B">
      <w:pPr>
        <w:rPr>
          <w:rFonts w:ascii="Arial" w:hAnsi="Arial" w:cs="Arial"/>
          <w:szCs w:val="24"/>
        </w:rPr>
      </w:pPr>
      <w:r w:rsidRPr="00884E5C">
        <w:rPr>
          <w:rFonts w:ascii="Arial" w:hAnsi="Arial" w:cs="Arial"/>
          <w:szCs w:val="24"/>
        </w:rPr>
        <w:t xml:space="preserve">Disaster mitigation protocols must be put in place as the awareness of these events, which affect employee well-being and the viability of businesses, was brought about by the pandemic Deloitte, 2022 Risk Surveys. Baum (2023) find that frameworks of crisis readiness frameworks touch upon the health infrastructure access, working remotely </w:t>
      </w:r>
      <w:r w:rsidRPr="00884E5C">
        <w:rPr>
          <w:rFonts w:ascii="Arial" w:hAnsi="Arial" w:cs="Arial"/>
          <w:szCs w:val="24"/>
        </w:rPr>
        <w:lastRenderedPageBreak/>
        <w:t xml:space="preserve">tools, job sharing benefits, upskilling subsidies and emotional support mechanisms support organizational resilience. On the localization or rather regional front, Courtyard’s Global Business Continuity team that is mainly </w:t>
      </w:r>
      <w:proofErr w:type="spellStart"/>
      <w:r w:rsidRPr="00884E5C">
        <w:rPr>
          <w:rFonts w:ascii="Arial" w:hAnsi="Arial" w:cs="Arial"/>
          <w:szCs w:val="24"/>
        </w:rPr>
        <w:t>leaderd</w:t>
      </w:r>
      <w:proofErr w:type="spellEnd"/>
      <w:r w:rsidRPr="00884E5C">
        <w:rPr>
          <w:rFonts w:ascii="Arial" w:hAnsi="Arial" w:cs="Arial"/>
          <w:szCs w:val="24"/>
        </w:rPr>
        <w:t xml:space="preserve"> by HR and IT functions oversee the periodic testing and updates of response playbooks across the geographies striving for operational uniformity. Post event analysis is also integrated to risk detection mechanisms. Such proactive infrastructure makes Courtyard Marriott’s about being marketable.</w:t>
      </w:r>
    </w:p>
    <w:p w14:paraId="4F872072" w14:textId="77777777" w:rsidR="005C371B" w:rsidRPr="00884E5C" w:rsidRDefault="005C371B" w:rsidP="005C371B">
      <w:pPr>
        <w:rPr>
          <w:rFonts w:ascii="Arial" w:hAnsi="Arial" w:cs="Arial"/>
          <w:b/>
          <w:bCs/>
          <w:szCs w:val="24"/>
        </w:rPr>
      </w:pPr>
      <w:r w:rsidRPr="00884E5C">
        <w:rPr>
          <w:rFonts w:ascii="Arial" w:hAnsi="Arial" w:cs="Arial"/>
          <w:b/>
          <w:bCs/>
          <w:szCs w:val="24"/>
        </w:rPr>
        <w:t>Efficacy of Integrated Planning</w:t>
      </w:r>
    </w:p>
    <w:p w14:paraId="52FCA033" w14:textId="3089975E" w:rsidR="00F249EC" w:rsidRPr="00884E5C" w:rsidRDefault="005C371B" w:rsidP="00F249EC">
      <w:pPr>
        <w:rPr>
          <w:rFonts w:ascii="Arial" w:hAnsi="Arial" w:cs="Arial"/>
          <w:szCs w:val="24"/>
        </w:rPr>
      </w:pPr>
      <w:r w:rsidRPr="00884E5C">
        <w:rPr>
          <w:rFonts w:ascii="Arial" w:hAnsi="Arial" w:cs="Arial"/>
          <w:szCs w:val="24"/>
        </w:rPr>
        <w:t>When demand forecasts predict precise hiring volumes clearly well ahead through HRIS and workforce analytics, Courtyard quickly transfers talent across boundaries for fresh hotel establishment or pocket space growth engagements (Tarique, 2006). The development agility for its growth strategies is therefore dynamic through integrated planning.</w:t>
      </w:r>
    </w:p>
    <w:p w14:paraId="409AB73E" w14:textId="77777777" w:rsidR="00F249EC" w:rsidRPr="00884E5C" w:rsidRDefault="00F249EC" w:rsidP="00F249EC">
      <w:pPr>
        <w:rPr>
          <w:rFonts w:ascii="Arial" w:hAnsi="Arial" w:cs="Arial"/>
          <w:b/>
          <w:bCs/>
          <w:szCs w:val="24"/>
        </w:rPr>
      </w:pPr>
      <w:r w:rsidRPr="00884E5C">
        <w:rPr>
          <w:rFonts w:ascii="Arial" w:hAnsi="Arial" w:cs="Arial"/>
          <w:b/>
          <w:bCs/>
          <w:szCs w:val="24"/>
        </w:rPr>
        <w:t>Fulfilling Unique Skill Needs</w:t>
      </w:r>
    </w:p>
    <w:p w14:paraId="6D2E93BC" w14:textId="77777777" w:rsidR="005C371B" w:rsidRPr="00884E5C" w:rsidRDefault="005C371B" w:rsidP="005C371B">
      <w:pPr>
        <w:rPr>
          <w:rFonts w:ascii="Arial" w:hAnsi="Arial" w:cs="Arial"/>
          <w:szCs w:val="24"/>
        </w:rPr>
      </w:pPr>
      <w:r w:rsidRPr="00884E5C">
        <w:rPr>
          <w:rFonts w:ascii="Arial" w:hAnsi="Arial" w:cs="Arial"/>
          <w:szCs w:val="24"/>
        </w:rPr>
        <w:t>Studies reveal that the crunch in talent is at its highest with skills such as master chefs, hotel designers, revenue management experts, crisis leaders etc. (Baum, 2019). The specialist expertise recruitment team of Courtyard uses the data models that identify these such specialized talent gaps at an early stage, thus, making it possible to start bespoke development programs preemptively.</w:t>
      </w:r>
    </w:p>
    <w:p w14:paraId="2EE68976" w14:textId="77777777" w:rsidR="005C371B" w:rsidRPr="00884E5C" w:rsidRDefault="005C371B" w:rsidP="005C371B">
      <w:pPr>
        <w:rPr>
          <w:rFonts w:ascii="Arial" w:hAnsi="Arial" w:cs="Arial"/>
          <w:b/>
          <w:bCs/>
          <w:szCs w:val="24"/>
        </w:rPr>
      </w:pPr>
      <w:r w:rsidRPr="00884E5C">
        <w:rPr>
          <w:rFonts w:ascii="Arial" w:hAnsi="Arial" w:cs="Arial"/>
          <w:b/>
          <w:bCs/>
          <w:szCs w:val="24"/>
        </w:rPr>
        <w:t>Retaining High Potential Employees</w:t>
      </w:r>
    </w:p>
    <w:p w14:paraId="5D343893" w14:textId="77777777" w:rsidR="005C371B" w:rsidRPr="00884E5C" w:rsidRDefault="005C371B" w:rsidP="005C371B">
      <w:pPr>
        <w:rPr>
          <w:rFonts w:ascii="Arial" w:hAnsi="Arial" w:cs="Arial"/>
          <w:szCs w:val="24"/>
        </w:rPr>
      </w:pPr>
      <w:r w:rsidRPr="00884E5C">
        <w:rPr>
          <w:rFonts w:ascii="Arial" w:hAnsi="Arial" w:cs="Arial"/>
          <w:szCs w:val="24"/>
        </w:rPr>
        <w:t xml:space="preserve">It is supported by the evidence of studies that high potential next-generation leaders significantly allow hotel chains to maintain the pace of development The key elements of Courtyard’s ‘Leaders of Tomorrow’ program are mentorship, overseas assignments, advanced training in emerging professions like sustainability and analytics with a view to speeding up leadership development </w:t>
      </w:r>
      <w:proofErr w:type="gramStart"/>
      <w:r w:rsidRPr="00884E5C">
        <w:rPr>
          <w:rFonts w:ascii="Arial" w:hAnsi="Arial" w:cs="Arial"/>
          <w:szCs w:val="24"/>
        </w:rPr>
        <w:t>taking into account</w:t>
      </w:r>
      <w:proofErr w:type="gramEnd"/>
      <w:r w:rsidRPr="00884E5C">
        <w:rPr>
          <w:rFonts w:ascii="Arial" w:hAnsi="Arial" w:cs="Arial"/>
          <w:szCs w:val="24"/>
        </w:rPr>
        <w:t xml:space="preserve"> the needs of talented youngsters and business continuity.</w:t>
      </w:r>
    </w:p>
    <w:p w14:paraId="376B4EE6" w14:textId="77777777" w:rsidR="005C371B" w:rsidRPr="00884E5C" w:rsidRDefault="005C371B" w:rsidP="005C371B">
      <w:pPr>
        <w:rPr>
          <w:rFonts w:ascii="Arial" w:hAnsi="Arial" w:cs="Arial"/>
          <w:szCs w:val="24"/>
        </w:rPr>
      </w:pPr>
    </w:p>
    <w:p w14:paraId="2BFD7B7E" w14:textId="1FFB21C2" w:rsidR="00AE2807" w:rsidRPr="00884E5C" w:rsidRDefault="005C371B" w:rsidP="005C371B">
      <w:pPr>
        <w:rPr>
          <w:rFonts w:ascii="Arial" w:hAnsi="Arial" w:cs="Arial"/>
          <w:szCs w:val="24"/>
        </w:rPr>
      </w:pPr>
      <w:r w:rsidRPr="00884E5C">
        <w:rPr>
          <w:rFonts w:ascii="Arial" w:hAnsi="Arial" w:cs="Arial"/>
          <w:szCs w:val="24"/>
        </w:rPr>
        <w:lastRenderedPageBreak/>
        <w:t>Strategic HRM practices used by Courtyard Marriott prove to illustrate the wholeness of the approaches in dealing with the challenges posed by an industry that is changing as fast as the hotel industry. Through the effective correlation of HCS to organizational goals, the company can not only satisfy the requirements for a talent-based area but also guarantee the continued growth, operational quality, and stability in times of international challenges. The proactive initiatives for workforce optimization, distinctive capability building, global inclusivity, and crisis resilience clearly show that Courtyard Marriott is a brand that is incessantly focused on retaining a competitive advantage and becoming an industry leader in the global hospitality market.</w:t>
      </w:r>
      <w:r w:rsidR="00AE2807" w:rsidRPr="00884E5C">
        <w:rPr>
          <w:rFonts w:ascii="Arial" w:hAnsi="Arial" w:cs="Arial"/>
          <w:szCs w:val="24"/>
        </w:rPr>
        <w:br w:type="page"/>
      </w:r>
    </w:p>
    <w:p w14:paraId="407D459E" w14:textId="61B6094C" w:rsidR="00AE2807" w:rsidRPr="00884E5C" w:rsidRDefault="00AE2807" w:rsidP="005C371B">
      <w:pPr>
        <w:pStyle w:val="Heading1"/>
        <w:rPr>
          <w:rFonts w:ascii="Arial" w:hAnsi="Arial" w:cs="Arial"/>
          <w:sz w:val="24"/>
          <w:szCs w:val="24"/>
        </w:rPr>
      </w:pPr>
      <w:r w:rsidRPr="00884E5C">
        <w:rPr>
          <w:rFonts w:ascii="Arial" w:hAnsi="Arial" w:cs="Arial"/>
          <w:sz w:val="24"/>
          <w:szCs w:val="24"/>
        </w:rPr>
        <w:lastRenderedPageBreak/>
        <w:t>References</w:t>
      </w:r>
    </w:p>
    <w:p w14:paraId="20E48BA7" w14:textId="77777777" w:rsidR="00AE2807" w:rsidRPr="00884E5C" w:rsidRDefault="00AE2807" w:rsidP="00AE2807">
      <w:pPr>
        <w:rPr>
          <w:rFonts w:ascii="Arial" w:hAnsi="Arial" w:cs="Arial"/>
          <w:szCs w:val="24"/>
        </w:rPr>
      </w:pPr>
      <w:r w:rsidRPr="00884E5C">
        <w:rPr>
          <w:rFonts w:ascii="Arial" w:hAnsi="Arial" w:cs="Arial"/>
          <w:szCs w:val="24"/>
        </w:rPr>
        <w:t>Antón, J.M. (2021). The impact of technological innovations on HR decision-making and work design. Palgrave Macmillan.</w:t>
      </w:r>
    </w:p>
    <w:p w14:paraId="7ACE438E" w14:textId="77777777" w:rsidR="00AE2807" w:rsidRPr="00884E5C" w:rsidRDefault="00AE2807" w:rsidP="00AE2807">
      <w:pPr>
        <w:rPr>
          <w:rFonts w:ascii="Arial" w:hAnsi="Arial" w:cs="Arial"/>
          <w:szCs w:val="24"/>
        </w:rPr>
      </w:pPr>
      <w:r w:rsidRPr="00884E5C">
        <w:rPr>
          <w:rFonts w:ascii="Arial" w:hAnsi="Arial" w:cs="Arial"/>
          <w:szCs w:val="24"/>
        </w:rPr>
        <w:t>Baum, T. (2019). Preparing the Workforce for Industry 4.0. Journal of Tourism Futures. https://doi.org/10.1108/JTF-09-2019-089</w:t>
      </w:r>
    </w:p>
    <w:p w14:paraId="5602A023" w14:textId="7F3E5468" w:rsidR="00AE2807" w:rsidRPr="00884E5C" w:rsidRDefault="00AE2807" w:rsidP="00AE2807">
      <w:pPr>
        <w:rPr>
          <w:rFonts w:ascii="Arial" w:hAnsi="Arial" w:cs="Arial"/>
          <w:szCs w:val="24"/>
        </w:rPr>
      </w:pPr>
      <w:r w:rsidRPr="00884E5C">
        <w:rPr>
          <w:rFonts w:ascii="Arial" w:hAnsi="Arial" w:cs="Arial"/>
          <w:szCs w:val="24"/>
        </w:rPr>
        <w:t xml:space="preserve">Bharwani, S., </w:t>
      </w:r>
      <w:r w:rsidR="005C371B" w:rsidRPr="00884E5C">
        <w:rPr>
          <w:rFonts w:ascii="Arial" w:hAnsi="Arial" w:cs="Arial"/>
          <w:szCs w:val="24"/>
        </w:rPr>
        <w:t>and</w:t>
      </w:r>
      <w:r w:rsidRPr="00884E5C">
        <w:rPr>
          <w:rFonts w:ascii="Arial" w:hAnsi="Arial" w:cs="Arial"/>
          <w:szCs w:val="24"/>
        </w:rPr>
        <w:t xml:space="preserve"> Butt, N. (2012). Challenges for the global hospitality industry: an HR perspective. Worldwide Hospitality and Tourism Themes, 4(2), 150–162. https://doi.org/10.1108/17554211211217325</w:t>
      </w:r>
    </w:p>
    <w:p w14:paraId="3DC63ACD" w14:textId="77777777" w:rsidR="00AE2807" w:rsidRPr="00884E5C" w:rsidRDefault="00AE2807" w:rsidP="00AE2807">
      <w:pPr>
        <w:rPr>
          <w:rFonts w:ascii="Arial" w:hAnsi="Arial" w:cs="Arial"/>
          <w:szCs w:val="24"/>
        </w:rPr>
      </w:pPr>
      <w:r w:rsidRPr="00884E5C">
        <w:rPr>
          <w:rFonts w:ascii="Arial" w:hAnsi="Arial" w:cs="Arial"/>
          <w:szCs w:val="24"/>
        </w:rPr>
        <w:t>Branine, M. (2008). Graduate recruitment and selection in the UK: A study of the recent changes in methods and expectations. Career Development International, 13(6), 497–513. https://doi.org/10.1108/13620430810901882</w:t>
      </w:r>
    </w:p>
    <w:p w14:paraId="78CAAD60" w14:textId="4B41E34F" w:rsidR="00AE2807" w:rsidRPr="00884E5C" w:rsidRDefault="00AE2807" w:rsidP="00AE2807">
      <w:pPr>
        <w:rPr>
          <w:rFonts w:ascii="Arial" w:hAnsi="Arial" w:cs="Arial"/>
          <w:szCs w:val="24"/>
        </w:rPr>
      </w:pPr>
      <w:r w:rsidRPr="00884E5C">
        <w:rPr>
          <w:rFonts w:ascii="Arial" w:hAnsi="Arial" w:cs="Arial"/>
          <w:szCs w:val="24"/>
        </w:rPr>
        <w:t xml:space="preserve">Brewster, C., </w:t>
      </w:r>
      <w:r w:rsidR="005C371B" w:rsidRPr="00884E5C">
        <w:rPr>
          <w:rFonts w:ascii="Arial" w:hAnsi="Arial" w:cs="Arial"/>
          <w:szCs w:val="24"/>
        </w:rPr>
        <w:t>and</w:t>
      </w:r>
      <w:r w:rsidRPr="00884E5C">
        <w:rPr>
          <w:rFonts w:ascii="Arial" w:hAnsi="Arial" w:cs="Arial"/>
          <w:szCs w:val="24"/>
        </w:rPr>
        <w:t xml:space="preserve"> Mayrhofer, W. (2022). Determinants of profitable growth for business operation in Europe. In Managing Profitable Growth, 163-179. Routledge.</w:t>
      </w:r>
    </w:p>
    <w:p w14:paraId="126A3317" w14:textId="77777777" w:rsidR="00AE2807" w:rsidRPr="00884E5C" w:rsidRDefault="00AE2807" w:rsidP="00AE2807">
      <w:pPr>
        <w:rPr>
          <w:rFonts w:ascii="Arial" w:hAnsi="Arial" w:cs="Arial"/>
          <w:szCs w:val="24"/>
        </w:rPr>
      </w:pPr>
      <w:r w:rsidRPr="00884E5C">
        <w:rPr>
          <w:rFonts w:ascii="Arial" w:hAnsi="Arial" w:cs="Arial"/>
          <w:szCs w:val="24"/>
        </w:rPr>
        <w:t>Cappelli, P. (2019). Your approach to hiring is all wrong. Harvard Business Review. https://hbr.org/2019/05/recruiting</w:t>
      </w:r>
    </w:p>
    <w:p w14:paraId="0F36AC89" w14:textId="37AAF25D" w:rsidR="00AE2807" w:rsidRPr="00884E5C" w:rsidRDefault="00AE2807" w:rsidP="00AE2807">
      <w:pPr>
        <w:rPr>
          <w:rFonts w:ascii="Arial" w:hAnsi="Arial" w:cs="Arial"/>
          <w:szCs w:val="24"/>
        </w:rPr>
      </w:pPr>
      <w:r w:rsidRPr="00884E5C">
        <w:rPr>
          <w:rFonts w:ascii="Arial" w:hAnsi="Arial" w:cs="Arial"/>
          <w:szCs w:val="24"/>
        </w:rPr>
        <w:t xml:space="preserve">Cappelli, P., </w:t>
      </w:r>
      <w:r w:rsidR="005C371B" w:rsidRPr="00884E5C">
        <w:rPr>
          <w:rFonts w:ascii="Arial" w:hAnsi="Arial" w:cs="Arial"/>
          <w:szCs w:val="24"/>
        </w:rPr>
        <w:t>and</w:t>
      </w:r>
      <w:r w:rsidRPr="00884E5C">
        <w:rPr>
          <w:rFonts w:ascii="Arial" w:hAnsi="Arial" w:cs="Arial"/>
          <w:szCs w:val="24"/>
        </w:rPr>
        <w:t xml:space="preserve"> Keller, J. R. (2014). Talent management: Conceptual approaches and practical challenges. Annu. Rev. Organ. Psychol. Organ. </w:t>
      </w:r>
      <w:proofErr w:type="spellStart"/>
      <w:r w:rsidRPr="00884E5C">
        <w:rPr>
          <w:rFonts w:ascii="Arial" w:hAnsi="Arial" w:cs="Arial"/>
          <w:szCs w:val="24"/>
        </w:rPr>
        <w:t>Behav</w:t>
      </w:r>
      <w:proofErr w:type="spellEnd"/>
      <w:r w:rsidRPr="00884E5C">
        <w:rPr>
          <w:rFonts w:ascii="Arial" w:hAnsi="Arial" w:cs="Arial"/>
          <w:szCs w:val="24"/>
        </w:rPr>
        <w:t>., 1(1), 305-331.</w:t>
      </w:r>
    </w:p>
    <w:p w14:paraId="3F85B992" w14:textId="63C9079E" w:rsidR="00AE2807" w:rsidRPr="00884E5C" w:rsidRDefault="00AE2807" w:rsidP="00AE2807">
      <w:pPr>
        <w:rPr>
          <w:rFonts w:ascii="Arial" w:hAnsi="Arial" w:cs="Arial"/>
          <w:szCs w:val="24"/>
        </w:rPr>
      </w:pPr>
      <w:r w:rsidRPr="00884E5C">
        <w:rPr>
          <w:rFonts w:ascii="Arial" w:hAnsi="Arial" w:cs="Arial"/>
          <w:szCs w:val="24"/>
        </w:rPr>
        <w:t xml:space="preserve">Chuang, C. H., Jackson, S. E., </w:t>
      </w:r>
      <w:r w:rsidR="005C371B" w:rsidRPr="00884E5C">
        <w:rPr>
          <w:rFonts w:ascii="Arial" w:hAnsi="Arial" w:cs="Arial"/>
          <w:szCs w:val="24"/>
        </w:rPr>
        <w:t>and</w:t>
      </w:r>
      <w:r w:rsidRPr="00884E5C">
        <w:rPr>
          <w:rFonts w:ascii="Arial" w:hAnsi="Arial" w:cs="Arial"/>
          <w:szCs w:val="24"/>
        </w:rPr>
        <w:t xml:space="preserve"> Jiang, Y. (2016). Can knowledge-intensive teamwork be managed? Examining the roles of HRM systems, leadership, and tacit knowledge. Journal of Management, 42(2), 524-554.</w:t>
      </w:r>
    </w:p>
    <w:p w14:paraId="082CD98E" w14:textId="61074D14" w:rsidR="00AE2807" w:rsidRPr="00884E5C" w:rsidRDefault="00AE2807" w:rsidP="00AE2807">
      <w:pPr>
        <w:rPr>
          <w:rFonts w:ascii="Arial" w:hAnsi="Arial" w:cs="Arial"/>
          <w:szCs w:val="24"/>
        </w:rPr>
      </w:pPr>
      <w:r w:rsidRPr="00884E5C">
        <w:rPr>
          <w:rFonts w:ascii="Arial" w:hAnsi="Arial" w:cs="Arial"/>
          <w:szCs w:val="24"/>
        </w:rPr>
        <w:t xml:space="preserve">Chuang, N. K., </w:t>
      </w:r>
      <w:r w:rsidR="005C371B" w:rsidRPr="00884E5C">
        <w:rPr>
          <w:rFonts w:ascii="Arial" w:hAnsi="Arial" w:cs="Arial"/>
          <w:szCs w:val="24"/>
        </w:rPr>
        <w:t>and</w:t>
      </w:r>
      <w:r w:rsidRPr="00884E5C">
        <w:rPr>
          <w:rFonts w:ascii="Arial" w:hAnsi="Arial" w:cs="Arial"/>
          <w:szCs w:val="24"/>
        </w:rPr>
        <w:t xml:space="preserve"> Lei, S. A. (2011). Job stress among casino hotel chefs in a top-tier tourism city. International Journal of Contemporary Hospitality Management.</w:t>
      </w:r>
    </w:p>
    <w:p w14:paraId="3BA2C2F3" w14:textId="77777777" w:rsidR="00AE2807" w:rsidRPr="00884E5C" w:rsidRDefault="00AE2807" w:rsidP="00AE2807">
      <w:pPr>
        <w:rPr>
          <w:rFonts w:ascii="Arial" w:hAnsi="Arial" w:cs="Arial"/>
          <w:szCs w:val="24"/>
        </w:rPr>
      </w:pPr>
      <w:r w:rsidRPr="00884E5C">
        <w:rPr>
          <w:rFonts w:ascii="Arial" w:hAnsi="Arial" w:cs="Arial"/>
          <w:szCs w:val="24"/>
        </w:rPr>
        <w:t>Deloitte (2022). The Deloitte Global 2022 Gen Z and Millennial Survey. https://www2.deloitte.com/global/en/pages/about-deloitte/articles/millennialsurvey.html</w:t>
      </w:r>
    </w:p>
    <w:p w14:paraId="6E1DBE1D" w14:textId="51FBAC31" w:rsidR="00AE2807" w:rsidRPr="00884E5C" w:rsidRDefault="00AE2807" w:rsidP="00AE2807">
      <w:pPr>
        <w:rPr>
          <w:rFonts w:ascii="Arial" w:hAnsi="Arial" w:cs="Arial"/>
          <w:szCs w:val="24"/>
        </w:rPr>
      </w:pPr>
      <w:proofErr w:type="spellStart"/>
      <w:r w:rsidRPr="00884E5C">
        <w:rPr>
          <w:rFonts w:ascii="Arial" w:hAnsi="Arial" w:cs="Arial"/>
          <w:szCs w:val="24"/>
        </w:rPr>
        <w:t>Festing</w:t>
      </w:r>
      <w:proofErr w:type="spellEnd"/>
      <w:r w:rsidRPr="00884E5C">
        <w:rPr>
          <w:rFonts w:ascii="Arial" w:hAnsi="Arial" w:cs="Arial"/>
          <w:szCs w:val="24"/>
        </w:rPr>
        <w:t xml:space="preserve">, M., </w:t>
      </w:r>
      <w:proofErr w:type="spellStart"/>
      <w:r w:rsidRPr="00884E5C">
        <w:rPr>
          <w:rFonts w:ascii="Arial" w:hAnsi="Arial" w:cs="Arial"/>
          <w:szCs w:val="24"/>
        </w:rPr>
        <w:t>Eidems</w:t>
      </w:r>
      <w:proofErr w:type="spellEnd"/>
      <w:r w:rsidRPr="00884E5C">
        <w:rPr>
          <w:rFonts w:ascii="Arial" w:hAnsi="Arial" w:cs="Arial"/>
          <w:szCs w:val="24"/>
        </w:rPr>
        <w:t xml:space="preserve">, J., </w:t>
      </w:r>
      <w:r w:rsidR="005C371B" w:rsidRPr="00884E5C">
        <w:rPr>
          <w:rFonts w:ascii="Arial" w:hAnsi="Arial" w:cs="Arial"/>
          <w:szCs w:val="24"/>
        </w:rPr>
        <w:t>and</w:t>
      </w:r>
      <w:r w:rsidRPr="00884E5C">
        <w:rPr>
          <w:rFonts w:ascii="Arial" w:hAnsi="Arial" w:cs="Arial"/>
          <w:szCs w:val="24"/>
        </w:rPr>
        <w:t xml:space="preserve"> Royer, S. (2007). Strategic issues in the recruitment and selection of expatriates. Global talent management, 159.</w:t>
      </w:r>
    </w:p>
    <w:p w14:paraId="06135693" w14:textId="12ADC18A" w:rsidR="00AE2807" w:rsidRPr="00884E5C" w:rsidRDefault="00AE2807" w:rsidP="00AE2807">
      <w:pPr>
        <w:rPr>
          <w:rFonts w:ascii="Arial" w:hAnsi="Arial" w:cs="Arial"/>
          <w:szCs w:val="24"/>
        </w:rPr>
      </w:pPr>
      <w:proofErr w:type="spellStart"/>
      <w:r w:rsidRPr="00884E5C">
        <w:rPr>
          <w:rFonts w:ascii="Arial" w:hAnsi="Arial" w:cs="Arial"/>
          <w:szCs w:val="24"/>
        </w:rPr>
        <w:lastRenderedPageBreak/>
        <w:t>Fombrun</w:t>
      </w:r>
      <w:proofErr w:type="spellEnd"/>
      <w:r w:rsidRPr="00884E5C">
        <w:rPr>
          <w:rFonts w:ascii="Arial" w:hAnsi="Arial" w:cs="Arial"/>
          <w:szCs w:val="24"/>
        </w:rPr>
        <w:t xml:space="preserve">, C. J., Tichy, N. M., </w:t>
      </w:r>
      <w:r w:rsidR="005C371B" w:rsidRPr="00884E5C">
        <w:rPr>
          <w:rFonts w:ascii="Arial" w:hAnsi="Arial" w:cs="Arial"/>
          <w:szCs w:val="24"/>
        </w:rPr>
        <w:t>and</w:t>
      </w:r>
      <w:r w:rsidRPr="00884E5C">
        <w:rPr>
          <w:rFonts w:ascii="Arial" w:hAnsi="Arial" w:cs="Arial"/>
          <w:szCs w:val="24"/>
        </w:rPr>
        <w:t xml:space="preserve"> Devanna, M. A. (2022). Strategic human resource management. John Wiley </w:t>
      </w:r>
      <w:r w:rsidR="005C371B" w:rsidRPr="00884E5C">
        <w:rPr>
          <w:rFonts w:ascii="Arial" w:hAnsi="Arial" w:cs="Arial"/>
          <w:szCs w:val="24"/>
        </w:rPr>
        <w:t>and</w:t>
      </w:r>
      <w:r w:rsidRPr="00884E5C">
        <w:rPr>
          <w:rFonts w:ascii="Arial" w:hAnsi="Arial" w:cs="Arial"/>
          <w:szCs w:val="24"/>
        </w:rPr>
        <w:t xml:space="preserve"> Sons.</w:t>
      </w:r>
    </w:p>
    <w:p w14:paraId="2EECF894" w14:textId="5EE3F231" w:rsidR="00AE2807" w:rsidRPr="00884E5C" w:rsidRDefault="00AE2807" w:rsidP="00AE2807">
      <w:pPr>
        <w:rPr>
          <w:rFonts w:ascii="Arial" w:hAnsi="Arial" w:cs="Arial"/>
          <w:szCs w:val="24"/>
        </w:rPr>
      </w:pPr>
      <w:r w:rsidRPr="00884E5C">
        <w:rPr>
          <w:rFonts w:ascii="Arial" w:hAnsi="Arial" w:cs="Arial"/>
          <w:szCs w:val="24"/>
        </w:rPr>
        <w:t xml:space="preserve">Glaister, A. J., </w:t>
      </w:r>
      <w:proofErr w:type="spellStart"/>
      <w:r w:rsidRPr="00884E5C">
        <w:rPr>
          <w:rFonts w:ascii="Arial" w:hAnsi="Arial" w:cs="Arial"/>
          <w:szCs w:val="24"/>
        </w:rPr>
        <w:t>Karacay</w:t>
      </w:r>
      <w:proofErr w:type="spellEnd"/>
      <w:r w:rsidRPr="00884E5C">
        <w:rPr>
          <w:rFonts w:ascii="Arial" w:hAnsi="Arial" w:cs="Arial"/>
          <w:szCs w:val="24"/>
        </w:rPr>
        <w:t xml:space="preserve">, G., </w:t>
      </w:r>
      <w:proofErr w:type="spellStart"/>
      <w:r w:rsidRPr="00884E5C">
        <w:rPr>
          <w:rFonts w:ascii="Arial" w:hAnsi="Arial" w:cs="Arial"/>
          <w:szCs w:val="24"/>
        </w:rPr>
        <w:t>Demirbag</w:t>
      </w:r>
      <w:proofErr w:type="spellEnd"/>
      <w:r w:rsidRPr="00884E5C">
        <w:rPr>
          <w:rFonts w:ascii="Arial" w:hAnsi="Arial" w:cs="Arial"/>
          <w:szCs w:val="24"/>
        </w:rPr>
        <w:t xml:space="preserve">, M., </w:t>
      </w:r>
      <w:r w:rsidR="005C371B" w:rsidRPr="00884E5C">
        <w:rPr>
          <w:rFonts w:ascii="Arial" w:hAnsi="Arial" w:cs="Arial"/>
          <w:szCs w:val="24"/>
        </w:rPr>
        <w:t>and</w:t>
      </w:r>
      <w:r w:rsidRPr="00884E5C">
        <w:rPr>
          <w:rFonts w:ascii="Arial" w:hAnsi="Arial" w:cs="Arial"/>
          <w:szCs w:val="24"/>
        </w:rPr>
        <w:t xml:space="preserve"> </w:t>
      </w:r>
      <w:proofErr w:type="spellStart"/>
      <w:r w:rsidRPr="00884E5C">
        <w:rPr>
          <w:rFonts w:ascii="Arial" w:hAnsi="Arial" w:cs="Arial"/>
          <w:szCs w:val="24"/>
        </w:rPr>
        <w:t>Tatoglu</w:t>
      </w:r>
      <w:proofErr w:type="spellEnd"/>
      <w:r w:rsidRPr="00884E5C">
        <w:rPr>
          <w:rFonts w:ascii="Arial" w:hAnsi="Arial" w:cs="Arial"/>
          <w:szCs w:val="24"/>
        </w:rPr>
        <w:t>, E. (2018). HRM and performance—The role of talent management as a transmission mechanism in an emerging market context. Human Resource Management Journal, 28(1), 148-166.</w:t>
      </w:r>
    </w:p>
    <w:p w14:paraId="540921ED" w14:textId="77777777" w:rsidR="00AE2807" w:rsidRPr="00884E5C" w:rsidRDefault="00AE2807" w:rsidP="00AE2807">
      <w:pPr>
        <w:rPr>
          <w:rFonts w:ascii="Arial" w:hAnsi="Arial" w:cs="Arial"/>
          <w:szCs w:val="24"/>
        </w:rPr>
      </w:pPr>
      <w:r w:rsidRPr="00884E5C">
        <w:rPr>
          <w:rFonts w:ascii="Arial" w:hAnsi="Arial" w:cs="Arial"/>
          <w:szCs w:val="24"/>
        </w:rPr>
        <w:t xml:space="preserve">Grobler, P. A. (2021). Focal Person’s experience of expatriate failure: A multiple case study in one </w:t>
      </w:r>
      <w:proofErr w:type="spellStart"/>
      <w:r w:rsidRPr="00884E5C">
        <w:rPr>
          <w:rFonts w:ascii="Arial" w:hAnsi="Arial" w:cs="Arial"/>
          <w:szCs w:val="24"/>
        </w:rPr>
        <w:t>organisation</w:t>
      </w:r>
      <w:proofErr w:type="spellEnd"/>
      <w:r w:rsidRPr="00884E5C">
        <w:rPr>
          <w:rFonts w:ascii="Arial" w:hAnsi="Arial" w:cs="Arial"/>
          <w:szCs w:val="24"/>
        </w:rPr>
        <w:t>. SA Journal of Human Resource Management, 19.</w:t>
      </w:r>
    </w:p>
    <w:p w14:paraId="7D676AF8" w14:textId="77777777" w:rsidR="00AE2807" w:rsidRPr="00884E5C" w:rsidRDefault="00AE2807" w:rsidP="00AE2807">
      <w:pPr>
        <w:rPr>
          <w:rFonts w:ascii="Arial" w:hAnsi="Arial" w:cs="Arial"/>
          <w:szCs w:val="24"/>
        </w:rPr>
      </w:pPr>
      <w:proofErr w:type="spellStart"/>
      <w:r w:rsidRPr="00884E5C">
        <w:rPr>
          <w:rFonts w:ascii="Arial" w:hAnsi="Arial" w:cs="Arial"/>
          <w:szCs w:val="24"/>
        </w:rPr>
        <w:t>Huselid</w:t>
      </w:r>
      <w:proofErr w:type="spellEnd"/>
      <w:r w:rsidRPr="00884E5C">
        <w:rPr>
          <w:rFonts w:ascii="Arial" w:hAnsi="Arial" w:cs="Arial"/>
          <w:szCs w:val="24"/>
        </w:rPr>
        <w:t>, M. A. (2018). The science and practice of workforce analytics: Introduction to the HRM special issue. Human Resource Management, 57(3), 679-684.</w:t>
      </w:r>
    </w:p>
    <w:p w14:paraId="037F9F30" w14:textId="77777777" w:rsidR="00AE2807" w:rsidRPr="00884E5C" w:rsidRDefault="00AE2807" w:rsidP="00AE2807">
      <w:pPr>
        <w:rPr>
          <w:rFonts w:ascii="Arial" w:hAnsi="Arial" w:cs="Arial"/>
          <w:szCs w:val="24"/>
        </w:rPr>
      </w:pPr>
      <w:r w:rsidRPr="00884E5C">
        <w:rPr>
          <w:rFonts w:ascii="Arial" w:hAnsi="Arial" w:cs="Arial"/>
          <w:szCs w:val="24"/>
        </w:rPr>
        <w:t>Lauren, B. (2006). Expatriate selection: good choice or risky business</w:t>
      </w:r>
      <w:proofErr w:type="gramStart"/>
      <w:r w:rsidRPr="00884E5C">
        <w:rPr>
          <w:rFonts w:ascii="Arial" w:hAnsi="Arial" w:cs="Arial"/>
          <w:szCs w:val="24"/>
        </w:rPr>
        <w:t>? .</w:t>
      </w:r>
      <w:proofErr w:type="gramEnd"/>
      <w:r w:rsidRPr="00884E5C">
        <w:rPr>
          <w:rFonts w:ascii="Arial" w:hAnsi="Arial" w:cs="Arial"/>
          <w:szCs w:val="24"/>
        </w:rPr>
        <w:t xml:space="preserve"> The Journal of Corporate Recruiting Leadership, 6 (8), 1–5.</w:t>
      </w:r>
    </w:p>
    <w:p w14:paraId="520AA7EA" w14:textId="4B1C0076" w:rsidR="00AE2807" w:rsidRPr="00884E5C" w:rsidRDefault="00AE2807" w:rsidP="00AE2807">
      <w:pPr>
        <w:rPr>
          <w:rFonts w:ascii="Arial" w:hAnsi="Arial" w:cs="Arial"/>
          <w:szCs w:val="24"/>
        </w:rPr>
      </w:pPr>
      <w:proofErr w:type="spellStart"/>
      <w:r w:rsidRPr="00884E5C">
        <w:rPr>
          <w:rFonts w:ascii="Arial" w:hAnsi="Arial" w:cs="Arial"/>
          <w:szCs w:val="24"/>
        </w:rPr>
        <w:t>Lengnick</w:t>
      </w:r>
      <w:proofErr w:type="spellEnd"/>
      <w:r w:rsidRPr="00884E5C">
        <w:rPr>
          <w:rFonts w:ascii="Arial" w:hAnsi="Arial" w:cs="Arial"/>
          <w:szCs w:val="24"/>
        </w:rPr>
        <w:t xml:space="preserve">-Hall, M. L., </w:t>
      </w:r>
      <w:proofErr w:type="spellStart"/>
      <w:r w:rsidRPr="00884E5C">
        <w:rPr>
          <w:rFonts w:ascii="Arial" w:hAnsi="Arial" w:cs="Arial"/>
          <w:szCs w:val="24"/>
        </w:rPr>
        <w:t>Lengnick</w:t>
      </w:r>
      <w:proofErr w:type="spellEnd"/>
      <w:r w:rsidRPr="00884E5C">
        <w:rPr>
          <w:rFonts w:ascii="Arial" w:hAnsi="Arial" w:cs="Arial"/>
          <w:szCs w:val="24"/>
        </w:rPr>
        <w:t xml:space="preserve">-Hall, C. A., Andrade, L. S., </w:t>
      </w:r>
      <w:r w:rsidR="005C371B" w:rsidRPr="00884E5C">
        <w:rPr>
          <w:rFonts w:ascii="Arial" w:hAnsi="Arial" w:cs="Arial"/>
          <w:szCs w:val="24"/>
        </w:rPr>
        <w:t>and</w:t>
      </w:r>
      <w:r w:rsidRPr="00884E5C">
        <w:rPr>
          <w:rFonts w:ascii="Arial" w:hAnsi="Arial" w:cs="Arial"/>
          <w:szCs w:val="24"/>
        </w:rPr>
        <w:t xml:space="preserve"> Drake, B. (2009). Strategic human resource management: The evolution of the field. Human resource management review, 19(2), 64-85.</w:t>
      </w:r>
    </w:p>
    <w:p w14:paraId="7DD88DAD" w14:textId="77777777" w:rsidR="00AE2807" w:rsidRPr="00884E5C" w:rsidRDefault="00AE2807" w:rsidP="00AE2807">
      <w:pPr>
        <w:rPr>
          <w:rFonts w:ascii="Arial" w:hAnsi="Arial" w:cs="Arial"/>
          <w:szCs w:val="24"/>
        </w:rPr>
      </w:pPr>
      <w:r w:rsidRPr="00884E5C">
        <w:rPr>
          <w:rFonts w:ascii="Arial" w:hAnsi="Arial" w:cs="Arial"/>
          <w:szCs w:val="24"/>
        </w:rPr>
        <w:t xml:space="preserve">Lockwood, N. R. (2006). Talent management: Driver for organizational success. Research Quarterly-Society </w:t>
      </w:r>
      <w:proofErr w:type="gramStart"/>
      <w:r w:rsidRPr="00884E5C">
        <w:rPr>
          <w:rFonts w:ascii="Arial" w:hAnsi="Arial" w:cs="Arial"/>
          <w:szCs w:val="24"/>
        </w:rPr>
        <w:t>For</w:t>
      </w:r>
      <w:proofErr w:type="gramEnd"/>
      <w:r w:rsidRPr="00884E5C">
        <w:rPr>
          <w:rFonts w:ascii="Arial" w:hAnsi="Arial" w:cs="Arial"/>
          <w:szCs w:val="24"/>
        </w:rPr>
        <w:t xml:space="preserve"> Human Resource Management, 1(1), 1-13.</w:t>
      </w:r>
    </w:p>
    <w:p w14:paraId="77C02599" w14:textId="77777777" w:rsidR="00AE2807" w:rsidRPr="00884E5C" w:rsidRDefault="00AE2807" w:rsidP="00AE2807">
      <w:pPr>
        <w:rPr>
          <w:rFonts w:ascii="Arial" w:hAnsi="Arial" w:cs="Arial"/>
          <w:szCs w:val="24"/>
        </w:rPr>
      </w:pPr>
      <w:r w:rsidRPr="00884E5C">
        <w:rPr>
          <w:rFonts w:ascii="Arial" w:hAnsi="Arial" w:cs="Arial"/>
          <w:szCs w:val="24"/>
        </w:rPr>
        <w:t>Marriott (2022) Annual Report https://marriott.gcs-web.com/static-files/3f3fac21-0f2b-474e-aa57-b98c511eeb52</w:t>
      </w:r>
    </w:p>
    <w:p w14:paraId="216F533F" w14:textId="2598D4D4" w:rsidR="00AE2807" w:rsidRPr="00884E5C" w:rsidRDefault="00AE2807" w:rsidP="00AE2807">
      <w:pPr>
        <w:rPr>
          <w:rFonts w:ascii="Arial" w:hAnsi="Arial" w:cs="Arial"/>
          <w:szCs w:val="24"/>
        </w:rPr>
      </w:pPr>
      <w:r w:rsidRPr="00884E5C">
        <w:rPr>
          <w:rFonts w:ascii="Arial" w:hAnsi="Arial" w:cs="Arial"/>
          <w:szCs w:val="24"/>
        </w:rPr>
        <w:t xml:space="preserve">McCarthy, J. M., Bauer, T. N., Truxillo, D. M., Anderson, N. R., Costa, A. C., </w:t>
      </w:r>
      <w:r w:rsidR="005C371B" w:rsidRPr="00884E5C">
        <w:rPr>
          <w:rFonts w:ascii="Arial" w:hAnsi="Arial" w:cs="Arial"/>
          <w:szCs w:val="24"/>
        </w:rPr>
        <w:t>and</w:t>
      </w:r>
      <w:r w:rsidRPr="00884E5C">
        <w:rPr>
          <w:rFonts w:ascii="Arial" w:hAnsi="Arial" w:cs="Arial"/>
          <w:szCs w:val="24"/>
        </w:rPr>
        <w:t xml:space="preserve"> Ahmed, S. M. (2021). Applicant reactions to AI and other emerging technologies in employee selection: An overview and research agenda for occupational health, industrial and organizational psychology. Journal of Occupational Health Psychology, 26(4), 317.</w:t>
      </w:r>
    </w:p>
    <w:p w14:paraId="46D96AAF" w14:textId="77777777" w:rsidR="00AE2807" w:rsidRPr="00884E5C" w:rsidRDefault="00AE2807" w:rsidP="00AE2807">
      <w:pPr>
        <w:rPr>
          <w:rFonts w:ascii="Arial" w:hAnsi="Arial" w:cs="Arial"/>
          <w:szCs w:val="24"/>
        </w:rPr>
      </w:pPr>
      <w:r w:rsidRPr="00884E5C">
        <w:rPr>
          <w:rFonts w:ascii="Arial" w:hAnsi="Arial" w:cs="Arial"/>
          <w:szCs w:val="24"/>
        </w:rPr>
        <w:t>Medina, S. (2017). The diversity gaps in cybersecurity. Forbes Magazine, 9.</w:t>
      </w:r>
    </w:p>
    <w:p w14:paraId="1DDE8A67" w14:textId="77777777" w:rsidR="00AE2807" w:rsidRPr="00884E5C" w:rsidRDefault="00AE2807" w:rsidP="00AE2807">
      <w:pPr>
        <w:rPr>
          <w:rFonts w:ascii="Arial" w:hAnsi="Arial" w:cs="Arial"/>
          <w:szCs w:val="24"/>
        </w:rPr>
      </w:pPr>
      <w:r w:rsidRPr="00884E5C">
        <w:rPr>
          <w:rFonts w:ascii="Arial" w:hAnsi="Arial" w:cs="Arial"/>
          <w:szCs w:val="24"/>
        </w:rPr>
        <w:t>PWC (2022) Global Hospitality Insights. https://www.pwc.com/gr/en/publications/assets/global-hospitality-insights-2022.pdf</w:t>
      </w:r>
    </w:p>
    <w:p w14:paraId="7D704830" w14:textId="1CFAF885" w:rsidR="00AE2807" w:rsidRPr="00884E5C" w:rsidRDefault="00AE2807" w:rsidP="00AE2807">
      <w:pPr>
        <w:rPr>
          <w:rFonts w:ascii="Arial" w:hAnsi="Arial" w:cs="Arial"/>
          <w:szCs w:val="24"/>
        </w:rPr>
      </w:pPr>
      <w:r w:rsidRPr="00884E5C">
        <w:rPr>
          <w:rFonts w:ascii="Arial" w:hAnsi="Arial" w:cs="Arial"/>
          <w:szCs w:val="24"/>
        </w:rPr>
        <w:lastRenderedPageBreak/>
        <w:t xml:space="preserve">Sitzmann, T., Weinhardt, J. M., </w:t>
      </w:r>
      <w:r w:rsidR="005C371B" w:rsidRPr="00884E5C">
        <w:rPr>
          <w:rFonts w:ascii="Arial" w:hAnsi="Arial" w:cs="Arial"/>
          <w:szCs w:val="24"/>
        </w:rPr>
        <w:t>and</w:t>
      </w:r>
      <w:r w:rsidRPr="00884E5C">
        <w:rPr>
          <w:rFonts w:ascii="Arial" w:hAnsi="Arial" w:cs="Arial"/>
          <w:szCs w:val="24"/>
        </w:rPr>
        <w:t xml:space="preserve"> Johnson, S. K. (2020). The critical first days of work: An integrative review and future research </w:t>
      </w:r>
      <w:proofErr w:type="spellStart"/>
      <w:proofErr w:type="gramStart"/>
      <w:r w:rsidRPr="00884E5C">
        <w:rPr>
          <w:rFonts w:ascii="Arial" w:hAnsi="Arial" w:cs="Arial"/>
          <w:szCs w:val="24"/>
        </w:rPr>
        <w:t>agenda.Academy</w:t>
      </w:r>
      <w:proofErr w:type="spellEnd"/>
      <w:proofErr w:type="gramEnd"/>
      <w:r w:rsidRPr="00884E5C">
        <w:rPr>
          <w:rFonts w:ascii="Arial" w:hAnsi="Arial" w:cs="Arial"/>
          <w:szCs w:val="24"/>
        </w:rPr>
        <w:t xml:space="preserve"> of Management Annals, 14(1), 272-308.</w:t>
      </w:r>
    </w:p>
    <w:p w14:paraId="578E512C" w14:textId="63D646F6" w:rsidR="00AE2807" w:rsidRPr="00884E5C" w:rsidRDefault="00AE2807" w:rsidP="00AE2807">
      <w:pPr>
        <w:rPr>
          <w:rFonts w:ascii="Arial" w:hAnsi="Arial" w:cs="Arial"/>
          <w:szCs w:val="24"/>
        </w:rPr>
      </w:pPr>
      <w:r w:rsidRPr="00884E5C">
        <w:rPr>
          <w:rFonts w:ascii="Arial" w:hAnsi="Arial" w:cs="Arial"/>
          <w:szCs w:val="24"/>
        </w:rPr>
        <w:t xml:space="preserve">Sousa, C. M., Duarte, T., Sanches, P. G., </w:t>
      </w:r>
      <w:r w:rsidR="005C371B" w:rsidRPr="00884E5C">
        <w:rPr>
          <w:rFonts w:ascii="Arial" w:hAnsi="Arial" w:cs="Arial"/>
          <w:szCs w:val="24"/>
        </w:rPr>
        <w:t>and</w:t>
      </w:r>
      <w:r w:rsidRPr="00884E5C">
        <w:rPr>
          <w:rFonts w:ascii="Arial" w:hAnsi="Arial" w:cs="Arial"/>
          <w:szCs w:val="24"/>
        </w:rPr>
        <w:t xml:space="preserve"> Gomes, J. (2006). Cultural distance and psychic distance: Two peas in a pod? Journal of International Marketing, 14(1), 49-70.</w:t>
      </w:r>
    </w:p>
    <w:p w14:paraId="09CCE904" w14:textId="315DB8B2" w:rsidR="00AE2807" w:rsidRPr="00884E5C" w:rsidRDefault="00AE2807" w:rsidP="00AE2807">
      <w:pPr>
        <w:rPr>
          <w:rFonts w:ascii="Arial" w:hAnsi="Arial" w:cs="Arial"/>
          <w:szCs w:val="24"/>
        </w:rPr>
      </w:pPr>
      <w:r w:rsidRPr="00884E5C">
        <w:rPr>
          <w:rFonts w:ascii="Arial" w:hAnsi="Arial" w:cs="Arial"/>
          <w:szCs w:val="24"/>
        </w:rPr>
        <w:t xml:space="preserve">Tarique, I., </w:t>
      </w:r>
      <w:r w:rsidR="005C371B" w:rsidRPr="00884E5C">
        <w:rPr>
          <w:rFonts w:ascii="Arial" w:hAnsi="Arial" w:cs="Arial"/>
          <w:szCs w:val="24"/>
        </w:rPr>
        <w:t>and</w:t>
      </w:r>
      <w:r w:rsidRPr="00884E5C">
        <w:rPr>
          <w:rFonts w:ascii="Arial" w:hAnsi="Arial" w:cs="Arial"/>
          <w:szCs w:val="24"/>
        </w:rPr>
        <w:t xml:space="preserve"> Schuler, R.S. (2010), Global talent management: Literature review, integrative framework, and suggestions for further research. Journal of World Business, Vol. 45 No. 2, pp. 122-133.</w:t>
      </w:r>
    </w:p>
    <w:p w14:paraId="151404BD" w14:textId="1096DA81" w:rsidR="00AE2807" w:rsidRPr="00884E5C" w:rsidRDefault="00AE2807" w:rsidP="00AE2807">
      <w:pPr>
        <w:rPr>
          <w:rFonts w:ascii="Arial" w:hAnsi="Arial" w:cs="Arial"/>
          <w:szCs w:val="24"/>
        </w:rPr>
      </w:pPr>
      <w:r w:rsidRPr="00884E5C">
        <w:rPr>
          <w:rFonts w:ascii="Arial" w:hAnsi="Arial" w:cs="Arial"/>
          <w:szCs w:val="24"/>
        </w:rPr>
        <w:t xml:space="preserve">Ulrich, D. </w:t>
      </w:r>
      <w:r w:rsidR="005C371B" w:rsidRPr="00884E5C">
        <w:rPr>
          <w:rFonts w:ascii="Arial" w:hAnsi="Arial" w:cs="Arial"/>
          <w:szCs w:val="24"/>
        </w:rPr>
        <w:t>and</w:t>
      </w:r>
      <w:r w:rsidRPr="00884E5C">
        <w:rPr>
          <w:rFonts w:ascii="Arial" w:hAnsi="Arial" w:cs="Arial"/>
          <w:szCs w:val="24"/>
        </w:rPr>
        <w:t xml:space="preserve"> Brockbank, W. (2005), The HR Value Proposition. Harvard Business Press.</w:t>
      </w:r>
    </w:p>
    <w:p w14:paraId="3C0688AC" w14:textId="45B9C5F6" w:rsidR="00AE2807" w:rsidRPr="00884E5C" w:rsidRDefault="00AE2807" w:rsidP="00AE2807">
      <w:pPr>
        <w:rPr>
          <w:rFonts w:ascii="Arial" w:hAnsi="Arial" w:cs="Arial"/>
          <w:szCs w:val="24"/>
        </w:rPr>
      </w:pPr>
      <w:r w:rsidRPr="00884E5C">
        <w:rPr>
          <w:rFonts w:ascii="Arial" w:hAnsi="Arial" w:cs="Arial"/>
          <w:szCs w:val="24"/>
        </w:rPr>
        <w:t xml:space="preserve">Wright, P. M., Nyberg, A. J., </w:t>
      </w:r>
      <w:r w:rsidR="005C371B" w:rsidRPr="00884E5C">
        <w:rPr>
          <w:rFonts w:ascii="Arial" w:hAnsi="Arial" w:cs="Arial"/>
          <w:szCs w:val="24"/>
        </w:rPr>
        <w:t>and</w:t>
      </w:r>
      <w:r w:rsidRPr="00884E5C">
        <w:rPr>
          <w:rFonts w:ascii="Arial" w:hAnsi="Arial" w:cs="Arial"/>
          <w:szCs w:val="24"/>
        </w:rPr>
        <w:t xml:space="preserve"> </w:t>
      </w:r>
      <w:proofErr w:type="spellStart"/>
      <w:r w:rsidRPr="00884E5C">
        <w:rPr>
          <w:rFonts w:ascii="Arial" w:hAnsi="Arial" w:cs="Arial"/>
          <w:szCs w:val="24"/>
        </w:rPr>
        <w:t>Ployhart</w:t>
      </w:r>
      <w:proofErr w:type="spellEnd"/>
      <w:r w:rsidRPr="00884E5C">
        <w:rPr>
          <w:rFonts w:ascii="Arial" w:hAnsi="Arial" w:cs="Arial"/>
          <w:szCs w:val="24"/>
        </w:rPr>
        <w:t>, R. E. (2018). The “STATE” of human capital strategy. Academy of Management Annals, 12(1), 352-362.</w:t>
      </w:r>
    </w:p>
    <w:sectPr w:rsidR="00AE2807" w:rsidRPr="00884E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534CC"/>
    <w:multiLevelType w:val="hybridMultilevel"/>
    <w:tmpl w:val="45ECE6C6"/>
    <w:lvl w:ilvl="0" w:tplc="29E6E9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80493"/>
    <w:multiLevelType w:val="hybridMultilevel"/>
    <w:tmpl w:val="350A0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C819D0"/>
    <w:multiLevelType w:val="hybridMultilevel"/>
    <w:tmpl w:val="FD30DF1C"/>
    <w:lvl w:ilvl="0" w:tplc="0409000F">
      <w:start w:val="1"/>
      <w:numFmt w:val="decimal"/>
      <w:lvlText w:val="%1."/>
      <w:lvlJc w:val="left"/>
      <w:pPr>
        <w:ind w:left="720" w:hanging="360"/>
      </w:pPr>
    </w:lvl>
    <w:lvl w:ilvl="1" w:tplc="F34E9FB8">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4927431">
    <w:abstractNumId w:val="1"/>
  </w:num>
  <w:num w:numId="2" w16cid:durableId="1019158349">
    <w:abstractNumId w:val="0"/>
  </w:num>
  <w:num w:numId="3" w16cid:durableId="7629918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S2sDQxMTEyMTY1NTdX0lEKTi0uzszPAykwrgUAfhOkoywAAAA="/>
  </w:docVars>
  <w:rsids>
    <w:rsidRoot w:val="00901258"/>
    <w:rsid w:val="00076F10"/>
    <w:rsid w:val="005C371B"/>
    <w:rsid w:val="006271FD"/>
    <w:rsid w:val="006B50C9"/>
    <w:rsid w:val="007A1454"/>
    <w:rsid w:val="007C20B6"/>
    <w:rsid w:val="007C2F5C"/>
    <w:rsid w:val="007D75E1"/>
    <w:rsid w:val="00884E5C"/>
    <w:rsid w:val="008A70E7"/>
    <w:rsid w:val="00901258"/>
    <w:rsid w:val="00904A6A"/>
    <w:rsid w:val="00A00AAD"/>
    <w:rsid w:val="00AD5ED4"/>
    <w:rsid w:val="00AE2807"/>
    <w:rsid w:val="00C1552D"/>
    <w:rsid w:val="00C6551E"/>
    <w:rsid w:val="00D03116"/>
    <w:rsid w:val="00D77B56"/>
    <w:rsid w:val="00DA4372"/>
    <w:rsid w:val="00E8796D"/>
    <w:rsid w:val="00EA0B08"/>
    <w:rsid w:val="00F249EC"/>
    <w:rsid w:val="00F3766E"/>
    <w:rsid w:val="00F65132"/>
    <w:rsid w:val="00F7025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64EF3"/>
  <w15:chartTrackingRefBased/>
  <w15:docId w15:val="{1336940A-F7EC-41DD-8899-5C95EE0B2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11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70251"/>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semiHidden/>
    <w:unhideWhenUsed/>
    <w:qFormat/>
    <w:rsid w:val="00F70251"/>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904A6A"/>
    <w:pPr>
      <w:keepNext/>
      <w:keepLines/>
      <w:spacing w:before="40" w:after="0"/>
      <w:outlineLvl w:val="2"/>
    </w:pPr>
    <w:rPr>
      <w:rFonts w:eastAsiaTheme="majorEastAsia" w:cstheme="majorBidi"/>
      <w:b/>
      <w:i/>
      <w:iCs/>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25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semiHidden/>
    <w:rsid w:val="00F70251"/>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904A6A"/>
    <w:rPr>
      <w:rFonts w:ascii="Times New Roman" w:eastAsiaTheme="majorEastAsia" w:hAnsi="Times New Roman" w:cstheme="majorBidi"/>
      <w:b/>
      <w:i/>
      <w:iCs/>
      <w:color w:val="000000" w:themeColor="text1"/>
      <w:sz w:val="24"/>
      <w:szCs w:val="24"/>
    </w:rPr>
  </w:style>
  <w:style w:type="paragraph" w:styleId="TOCHeading">
    <w:name w:val="TOC Heading"/>
    <w:basedOn w:val="Heading1"/>
    <w:next w:val="Normal"/>
    <w:autoRedefine/>
    <w:uiPriority w:val="39"/>
    <w:unhideWhenUsed/>
    <w:qFormat/>
    <w:rsid w:val="006271FD"/>
    <w:pPr>
      <w:outlineLvl w:val="9"/>
    </w:pPr>
    <w:rPr>
      <w:kern w:val="0"/>
      <w14:ligatures w14:val="none"/>
    </w:rPr>
  </w:style>
  <w:style w:type="paragraph" w:styleId="ListParagraph">
    <w:name w:val="List Paragraph"/>
    <w:basedOn w:val="Normal"/>
    <w:uiPriority w:val="34"/>
    <w:qFormat/>
    <w:rsid w:val="00F249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12</Pages>
  <Words>3080</Words>
  <Characters>17560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20599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Office</dc:creator>
  <cp:keywords/>
  <dc:description/>
  <cp:lastModifiedBy>mihaela calin</cp:lastModifiedBy>
  <cp:revision>20</cp:revision>
  <dcterms:created xsi:type="dcterms:W3CDTF">2024-02-02T23:17:00Z</dcterms:created>
  <dcterms:modified xsi:type="dcterms:W3CDTF">2024-02-04T21:19:00Z</dcterms:modified>
  <cp:category/>
</cp:coreProperties>
</file>