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1DC7E" w14:textId="77777777" w:rsidR="00B27226" w:rsidRPr="00282C71" w:rsidRDefault="00B27226" w:rsidP="00B27226">
      <w:pPr>
        <w:jc w:val="center"/>
        <w:rPr>
          <w:b/>
          <w:sz w:val="32"/>
          <w:szCs w:val="32"/>
        </w:rPr>
      </w:pPr>
      <w:r w:rsidRPr="00282C71">
        <w:rPr>
          <w:b/>
          <w:sz w:val="32"/>
          <w:szCs w:val="32"/>
        </w:rPr>
        <w:t>Module: International Meetings Management for the Hotel Industry</w:t>
      </w:r>
    </w:p>
    <w:p w14:paraId="3FA492DC" w14:textId="77777777" w:rsidR="00B27226" w:rsidRDefault="00B27226" w:rsidP="00B27226">
      <w:pPr>
        <w:jc w:val="center"/>
        <w:rPr>
          <w:b/>
          <w:sz w:val="32"/>
          <w:szCs w:val="32"/>
        </w:rPr>
      </w:pPr>
      <w:r w:rsidRPr="00282C71">
        <w:rPr>
          <w:b/>
          <w:sz w:val="32"/>
          <w:szCs w:val="32"/>
        </w:rPr>
        <w:t>Module code: BMIH6007</w:t>
      </w:r>
    </w:p>
    <w:p w14:paraId="5469B2E5" w14:textId="2D01D2A6" w:rsidR="00A75A5A" w:rsidRPr="00282C71" w:rsidRDefault="00A75A5A" w:rsidP="00B27226">
      <w:pPr>
        <w:jc w:val="center"/>
        <w:rPr>
          <w:b/>
          <w:sz w:val="32"/>
          <w:szCs w:val="32"/>
        </w:rPr>
      </w:pPr>
      <w:r>
        <w:rPr>
          <w:b/>
          <w:sz w:val="32"/>
          <w:szCs w:val="32"/>
        </w:rPr>
        <w:t>Lecturer: Kathryn Flynn</w:t>
      </w:r>
    </w:p>
    <w:p w14:paraId="27A2C788" w14:textId="1AF076BF" w:rsidR="00B27226" w:rsidRPr="00282C71" w:rsidRDefault="00B27226" w:rsidP="00B27226">
      <w:pPr>
        <w:jc w:val="center"/>
        <w:rPr>
          <w:b/>
          <w:sz w:val="32"/>
          <w:szCs w:val="32"/>
        </w:rPr>
      </w:pPr>
      <w:r w:rsidRPr="00282C71">
        <w:rPr>
          <w:b/>
          <w:sz w:val="32"/>
          <w:szCs w:val="32"/>
        </w:rPr>
        <w:t>Assignment Title: Event Strategic Planning and Delivery</w:t>
      </w:r>
    </w:p>
    <w:p w14:paraId="2ACD7C6E" w14:textId="77777777" w:rsidR="00B27226" w:rsidRPr="00282C71" w:rsidRDefault="00B27226" w:rsidP="00B27226">
      <w:pPr>
        <w:jc w:val="center"/>
        <w:rPr>
          <w:b/>
          <w:sz w:val="32"/>
          <w:szCs w:val="32"/>
        </w:rPr>
      </w:pPr>
      <w:r w:rsidRPr="00282C71">
        <w:rPr>
          <w:b/>
          <w:sz w:val="32"/>
          <w:szCs w:val="32"/>
        </w:rPr>
        <w:t xml:space="preserve">Considerations for an </w:t>
      </w:r>
    </w:p>
    <w:p w14:paraId="282B6181" w14:textId="77777777" w:rsidR="00B27226" w:rsidRPr="00282C71" w:rsidRDefault="00B27226" w:rsidP="00B27226">
      <w:pPr>
        <w:jc w:val="center"/>
        <w:rPr>
          <w:b/>
          <w:sz w:val="32"/>
          <w:szCs w:val="32"/>
        </w:rPr>
      </w:pPr>
      <w:r w:rsidRPr="00282C71">
        <w:rPr>
          <w:b/>
          <w:sz w:val="32"/>
          <w:szCs w:val="32"/>
        </w:rPr>
        <w:t>International Meeting / Event</w:t>
      </w:r>
    </w:p>
    <w:p w14:paraId="234847AA" w14:textId="1A1DE975" w:rsidR="00B27226" w:rsidRDefault="00B27226" w:rsidP="00B27226">
      <w:pPr>
        <w:jc w:val="center"/>
        <w:rPr>
          <w:b/>
          <w:sz w:val="32"/>
          <w:szCs w:val="32"/>
        </w:rPr>
      </w:pPr>
      <w:r w:rsidRPr="00282C71">
        <w:rPr>
          <w:b/>
          <w:sz w:val="32"/>
          <w:szCs w:val="32"/>
        </w:rPr>
        <w:t xml:space="preserve">Report </w:t>
      </w:r>
    </w:p>
    <w:p w14:paraId="26F20845" w14:textId="77777777" w:rsidR="00B27226" w:rsidRDefault="00B27226" w:rsidP="00B27226">
      <w:pPr>
        <w:jc w:val="center"/>
        <w:rPr>
          <w:b/>
          <w:sz w:val="32"/>
          <w:szCs w:val="32"/>
        </w:rPr>
      </w:pPr>
    </w:p>
    <w:p w14:paraId="2E340BCB" w14:textId="39AA3321" w:rsidR="00B27226" w:rsidRDefault="00B27226" w:rsidP="00B27226">
      <w:pPr>
        <w:jc w:val="center"/>
        <w:rPr>
          <w:b/>
          <w:sz w:val="32"/>
          <w:szCs w:val="32"/>
        </w:rPr>
      </w:pPr>
      <w:r>
        <w:rPr>
          <w:b/>
          <w:sz w:val="32"/>
          <w:szCs w:val="32"/>
        </w:rPr>
        <w:t>Student name:</w:t>
      </w:r>
      <w:r w:rsidR="00A75A5A">
        <w:rPr>
          <w:b/>
          <w:sz w:val="32"/>
          <w:szCs w:val="32"/>
        </w:rPr>
        <w:t xml:space="preserve"> Aneliya </w:t>
      </w:r>
      <w:proofErr w:type="spellStart"/>
      <w:r w:rsidR="00A75A5A">
        <w:rPr>
          <w:b/>
          <w:sz w:val="32"/>
          <w:szCs w:val="32"/>
        </w:rPr>
        <w:t>Karamanova</w:t>
      </w:r>
      <w:proofErr w:type="spellEnd"/>
    </w:p>
    <w:p w14:paraId="1DB54496" w14:textId="4080855B" w:rsidR="00B27226" w:rsidRDefault="00B27226" w:rsidP="00B27226">
      <w:pPr>
        <w:jc w:val="center"/>
        <w:rPr>
          <w:b/>
          <w:sz w:val="32"/>
          <w:szCs w:val="32"/>
        </w:rPr>
      </w:pPr>
      <w:r>
        <w:rPr>
          <w:b/>
          <w:sz w:val="32"/>
          <w:szCs w:val="32"/>
        </w:rPr>
        <w:t>Student n</w:t>
      </w:r>
      <w:r w:rsidR="00A75A5A">
        <w:rPr>
          <w:b/>
          <w:sz w:val="32"/>
          <w:szCs w:val="32"/>
        </w:rPr>
        <w:t>umber</w:t>
      </w:r>
      <w:r>
        <w:rPr>
          <w:b/>
          <w:sz w:val="32"/>
          <w:szCs w:val="32"/>
        </w:rPr>
        <w:t>:</w:t>
      </w:r>
      <w:r w:rsidR="00A75A5A">
        <w:rPr>
          <w:b/>
          <w:sz w:val="32"/>
          <w:szCs w:val="32"/>
        </w:rPr>
        <w:t xml:space="preserve"> 2235641</w:t>
      </w:r>
    </w:p>
    <w:p w14:paraId="4E15002A" w14:textId="77777777" w:rsidR="00B27226" w:rsidRDefault="00B27226" w:rsidP="00B27226">
      <w:pPr>
        <w:jc w:val="center"/>
        <w:rPr>
          <w:b/>
          <w:sz w:val="32"/>
          <w:szCs w:val="32"/>
        </w:rPr>
      </w:pPr>
    </w:p>
    <w:p w14:paraId="16B424A6" w14:textId="77777777" w:rsidR="00B27226" w:rsidRDefault="00B27226" w:rsidP="00B27226">
      <w:pPr>
        <w:jc w:val="center"/>
        <w:rPr>
          <w:b/>
          <w:sz w:val="32"/>
          <w:szCs w:val="32"/>
        </w:rPr>
      </w:pPr>
    </w:p>
    <w:p w14:paraId="17EEC288" w14:textId="77777777" w:rsidR="00B27226" w:rsidRDefault="00B27226" w:rsidP="00B27226">
      <w:pPr>
        <w:jc w:val="center"/>
        <w:rPr>
          <w:b/>
          <w:sz w:val="32"/>
          <w:szCs w:val="32"/>
        </w:rPr>
      </w:pPr>
    </w:p>
    <w:p w14:paraId="10A0B26B" w14:textId="77777777" w:rsidR="001A2737" w:rsidRDefault="001A2737" w:rsidP="00B27226">
      <w:pPr>
        <w:jc w:val="center"/>
        <w:rPr>
          <w:b/>
          <w:sz w:val="32"/>
          <w:szCs w:val="32"/>
        </w:rPr>
      </w:pPr>
    </w:p>
    <w:p w14:paraId="3A6C7A75" w14:textId="77777777" w:rsidR="001A2737" w:rsidRDefault="001A2737" w:rsidP="00B27226">
      <w:pPr>
        <w:jc w:val="center"/>
        <w:rPr>
          <w:b/>
          <w:sz w:val="32"/>
          <w:szCs w:val="32"/>
        </w:rPr>
      </w:pPr>
    </w:p>
    <w:p w14:paraId="3DA9A729" w14:textId="77777777" w:rsidR="00B27226" w:rsidRDefault="00B27226" w:rsidP="00B27226">
      <w:pPr>
        <w:jc w:val="center"/>
        <w:rPr>
          <w:b/>
          <w:sz w:val="32"/>
          <w:szCs w:val="32"/>
        </w:rPr>
      </w:pPr>
    </w:p>
    <w:p w14:paraId="307E9BE0" w14:textId="77777777" w:rsidR="00B27226" w:rsidRDefault="00B27226" w:rsidP="00B27226">
      <w:pPr>
        <w:jc w:val="center"/>
        <w:rPr>
          <w:b/>
          <w:sz w:val="32"/>
          <w:szCs w:val="32"/>
        </w:rPr>
      </w:pPr>
    </w:p>
    <w:p w14:paraId="3AFD4001" w14:textId="77777777" w:rsidR="001A2737" w:rsidRPr="007462FF" w:rsidRDefault="001A2737" w:rsidP="001A2737">
      <w:pPr>
        <w:rPr>
          <w:b/>
          <w:sz w:val="28"/>
          <w:szCs w:val="18"/>
        </w:rPr>
      </w:pPr>
      <w:r w:rsidRPr="007462FF">
        <w:rPr>
          <w:b/>
          <w:sz w:val="28"/>
          <w:szCs w:val="18"/>
        </w:rPr>
        <w:t>AI Declaration:</w:t>
      </w:r>
    </w:p>
    <w:p w14:paraId="208D356A" w14:textId="77777777" w:rsidR="001A2737" w:rsidRPr="001A2737" w:rsidRDefault="001A2737" w:rsidP="001A2737">
      <w:pPr>
        <w:rPr>
          <w:bCs/>
          <w:sz w:val="28"/>
          <w:szCs w:val="18"/>
        </w:rPr>
      </w:pPr>
      <w:r w:rsidRPr="001A2737">
        <w:rPr>
          <w:bCs/>
        </w:rPr>
        <w:t>I confirm I have used of Grammarly for spelling correction.</w:t>
      </w:r>
    </w:p>
    <w:p w14:paraId="6446EF2F" w14:textId="77777777" w:rsidR="001A2737" w:rsidRPr="001A2737" w:rsidRDefault="001A2737" w:rsidP="001A2737">
      <w:pPr>
        <w:rPr>
          <w:bCs/>
        </w:rPr>
      </w:pPr>
      <w:r w:rsidRPr="001A2737">
        <w:rPr>
          <w:bCs/>
        </w:rPr>
        <w:t>I confirm that I have not presented any AI generated text as my own work. I confirm I have copies of my drafts, notes and other resources I used before, and after the use of AI tools which I may be asked to provide in evidence.</w:t>
      </w:r>
    </w:p>
    <w:p w14:paraId="194BE1EC" w14:textId="77777777" w:rsidR="00B27226" w:rsidRDefault="00B27226" w:rsidP="00A75A5A">
      <w:pPr>
        <w:rPr>
          <w:b/>
          <w:sz w:val="32"/>
          <w:szCs w:val="32"/>
        </w:rPr>
      </w:pPr>
    </w:p>
    <w:p w14:paraId="0F26CE5D" w14:textId="77777777" w:rsidR="00B27226" w:rsidRDefault="00B27226" w:rsidP="00B27226">
      <w:pPr>
        <w:jc w:val="center"/>
        <w:rPr>
          <w:b/>
          <w:sz w:val="32"/>
          <w:szCs w:val="32"/>
        </w:rPr>
      </w:pPr>
    </w:p>
    <w:p w14:paraId="62A56995" w14:textId="1266595F" w:rsidR="009F0BFA" w:rsidRDefault="009F0BFA" w:rsidP="009F0BFA"/>
    <w:p w14:paraId="11F1A832" w14:textId="77777777" w:rsidR="00A75A5A" w:rsidRDefault="00A75A5A" w:rsidP="009F0BFA"/>
    <w:p w14:paraId="4B5D5988" w14:textId="77777777" w:rsidR="00A75A5A" w:rsidRPr="00B27226" w:rsidRDefault="00A75A5A" w:rsidP="009F0BFA"/>
    <w:sdt>
      <w:sdtPr>
        <w:rPr>
          <w:rFonts w:ascii="Times New Roman" w:eastAsia="Times New Roman" w:hAnsi="Times New Roman" w:cs="Times New Roman"/>
          <w:color w:val="000000" w:themeColor="text1"/>
          <w:sz w:val="24"/>
          <w:szCs w:val="24"/>
          <w:lang w:val="en-GB" w:eastAsia="en-IN"/>
        </w:rPr>
        <w:id w:val="-1181579305"/>
        <w:docPartObj>
          <w:docPartGallery w:val="Table of Contents"/>
          <w:docPartUnique/>
        </w:docPartObj>
      </w:sdtPr>
      <w:sdtEndPr>
        <w:rPr>
          <w:b/>
          <w:bCs/>
        </w:rPr>
      </w:sdtEndPr>
      <w:sdtContent>
        <w:p w14:paraId="782DF342" w14:textId="23D9276A" w:rsidR="009F0BFA" w:rsidRPr="0092493C" w:rsidRDefault="00000000" w:rsidP="009F0BFA">
          <w:pPr>
            <w:pStyle w:val="TOCHeading"/>
            <w:spacing w:line="360" w:lineRule="auto"/>
            <w:jc w:val="center"/>
            <w:rPr>
              <w:rFonts w:ascii="Times New Roman" w:hAnsi="Times New Roman" w:cs="Times New Roman"/>
              <w:b/>
              <w:bCs/>
              <w:color w:val="000000" w:themeColor="text1"/>
              <w:sz w:val="28"/>
              <w:szCs w:val="28"/>
              <w:lang w:val="en-GB"/>
            </w:rPr>
          </w:pPr>
          <w:r w:rsidRPr="0092493C">
            <w:rPr>
              <w:rFonts w:ascii="Times New Roman" w:hAnsi="Times New Roman" w:cs="Times New Roman"/>
              <w:b/>
              <w:bCs/>
              <w:color w:val="000000" w:themeColor="text1"/>
              <w:sz w:val="28"/>
              <w:szCs w:val="28"/>
              <w:lang w:val="en-GB"/>
            </w:rPr>
            <w:t>Table of Contents</w:t>
          </w:r>
        </w:p>
        <w:p w14:paraId="01669280" w14:textId="56B7DB51" w:rsidR="009F0BFA" w:rsidRPr="0092493C" w:rsidRDefault="00000000" w:rsidP="009F0BFA">
          <w:pPr>
            <w:pStyle w:val="TOC1"/>
            <w:tabs>
              <w:tab w:val="right" w:leader="dot" w:pos="9019"/>
            </w:tabs>
            <w:rPr>
              <w:noProof/>
              <w:color w:val="000000" w:themeColor="text1"/>
            </w:rPr>
          </w:pPr>
          <w:r w:rsidRPr="0092493C">
            <w:rPr>
              <w:color w:val="000000" w:themeColor="text1"/>
            </w:rPr>
            <w:fldChar w:fldCharType="begin"/>
          </w:r>
          <w:r w:rsidRPr="0092493C">
            <w:rPr>
              <w:color w:val="000000" w:themeColor="text1"/>
            </w:rPr>
            <w:instrText xml:space="preserve"> TOC \o "1-3" \h \z \u </w:instrText>
          </w:r>
          <w:r w:rsidRPr="0092493C">
            <w:rPr>
              <w:color w:val="000000" w:themeColor="text1"/>
            </w:rPr>
            <w:fldChar w:fldCharType="separate"/>
          </w:r>
          <w:hyperlink w:anchor="_Toc197969724" w:history="1">
            <w:r w:rsidR="009F0BFA" w:rsidRPr="0092493C">
              <w:rPr>
                <w:rStyle w:val="Hyperlink"/>
                <w:noProof/>
                <w:color w:val="000000" w:themeColor="text1"/>
              </w:rPr>
              <w:t>Introduction</w:t>
            </w:r>
            <w:r w:rsidR="009F0BFA" w:rsidRPr="0092493C">
              <w:rPr>
                <w:noProof/>
                <w:webHidden/>
                <w:color w:val="000000" w:themeColor="text1"/>
              </w:rPr>
              <w:tab/>
            </w:r>
            <w:r w:rsidR="009F0BFA" w:rsidRPr="0092493C">
              <w:rPr>
                <w:noProof/>
                <w:webHidden/>
                <w:color w:val="000000" w:themeColor="text1"/>
              </w:rPr>
              <w:fldChar w:fldCharType="begin"/>
            </w:r>
            <w:r w:rsidR="009F0BFA" w:rsidRPr="0092493C">
              <w:rPr>
                <w:noProof/>
                <w:webHidden/>
                <w:color w:val="000000" w:themeColor="text1"/>
              </w:rPr>
              <w:instrText xml:space="preserve"> PAGEREF _Toc197969724 \h </w:instrText>
            </w:r>
            <w:r w:rsidR="009F0BFA" w:rsidRPr="0092493C">
              <w:rPr>
                <w:noProof/>
                <w:webHidden/>
                <w:color w:val="000000" w:themeColor="text1"/>
              </w:rPr>
            </w:r>
            <w:r w:rsidR="009F0BFA" w:rsidRPr="0092493C">
              <w:rPr>
                <w:noProof/>
                <w:webHidden/>
                <w:color w:val="000000" w:themeColor="text1"/>
              </w:rPr>
              <w:fldChar w:fldCharType="separate"/>
            </w:r>
            <w:r w:rsidR="00A75AC4">
              <w:rPr>
                <w:noProof/>
                <w:webHidden/>
                <w:color w:val="000000" w:themeColor="text1"/>
              </w:rPr>
              <w:t>3</w:t>
            </w:r>
            <w:r w:rsidR="009F0BFA" w:rsidRPr="0092493C">
              <w:rPr>
                <w:noProof/>
                <w:webHidden/>
                <w:color w:val="000000" w:themeColor="text1"/>
              </w:rPr>
              <w:fldChar w:fldCharType="end"/>
            </w:r>
          </w:hyperlink>
        </w:p>
        <w:p w14:paraId="570EF98A" w14:textId="04FB59BE" w:rsidR="009F0BFA" w:rsidRPr="0092493C" w:rsidRDefault="00000000" w:rsidP="009F0BFA">
          <w:pPr>
            <w:pStyle w:val="TOC1"/>
            <w:tabs>
              <w:tab w:val="right" w:leader="dot" w:pos="9019"/>
            </w:tabs>
            <w:rPr>
              <w:noProof/>
              <w:color w:val="000000" w:themeColor="text1"/>
            </w:rPr>
          </w:pPr>
          <w:hyperlink w:anchor="_Toc197969725" w:history="1">
            <w:r w:rsidR="009F0BFA" w:rsidRPr="0092493C">
              <w:rPr>
                <w:rStyle w:val="Hyperlink"/>
                <w:noProof/>
                <w:color w:val="000000" w:themeColor="text1"/>
              </w:rPr>
              <w:t>The Event Cycle</w:t>
            </w:r>
            <w:r w:rsidR="009F0BFA" w:rsidRPr="0092493C">
              <w:rPr>
                <w:noProof/>
                <w:webHidden/>
                <w:color w:val="000000" w:themeColor="text1"/>
              </w:rPr>
              <w:tab/>
            </w:r>
            <w:r w:rsidR="009F0BFA" w:rsidRPr="0092493C">
              <w:rPr>
                <w:noProof/>
                <w:webHidden/>
                <w:color w:val="000000" w:themeColor="text1"/>
              </w:rPr>
              <w:fldChar w:fldCharType="begin"/>
            </w:r>
            <w:r w:rsidR="009F0BFA" w:rsidRPr="0092493C">
              <w:rPr>
                <w:noProof/>
                <w:webHidden/>
                <w:color w:val="000000" w:themeColor="text1"/>
              </w:rPr>
              <w:instrText xml:space="preserve"> PAGEREF _Toc197969725 \h </w:instrText>
            </w:r>
            <w:r w:rsidR="009F0BFA" w:rsidRPr="0092493C">
              <w:rPr>
                <w:noProof/>
                <w:webHidden/>
                <w:color w:val="000000" w:themeColor="text1"/>
              </w:rPr>
            </w:r>
            <w:r w:rsidR="009F0BFA" w:rsidRPr="0092493C">
              <w:rPr>
                <w:noProof/>
                <w:webHidden/>
                <w:color w:val="000000" w:themeColor="text1"/>
              </w:rPr>
              <w:fldChar w:fldCharType="separate"/>
            </w:r>
            <w:r w:rsidR="00A75AC4">
              <w:rPr>
                <w:noProof/>
                <w:webHidden/>
                <w:color w:val="000000" w:themeColor="text1"/>
              </w:rPr>
              <w:t>3</w:t>
            </w:r>
            <w:r w:rsidR="009F0BFA" w:rsidRPr="0092493C">
              <w:rPr>
                <w:noProof/>
                <w:webHidden/>
                <w:color w:val="000000" w:themeColor="text1"/>
              </w:rPr>
              <w:fldChar w:fldCharType="end"/>
            </w:r>
          </w:hyperlink>
        </w:p>
        <w:p w14:paraId="7487FB95" w14:textId="48CC5EC0" w:rsidR="009F0BFA" w:rsidRPr="0092493C" w:rsidRDefault="00000000" w:rsidP="009F0BFA">
          <w:pPr>
            <w:pStyle w:val="TOC1"/>
            <w:tabs>
              <w:tab w:val="right" w:leader="dot" w:pos="9019"/>
            </w:tabs>
            <w:rPr>
              <w:noProof/>
              <w:color w:val="000000" w:themeColor="text1"/>
            </w:rPr>
          </w:pPr>
          <w:hyperlink w:anchor="_Toc197969726" w:history="1">
            <w:r w:rsidR="009F0BFA" w:rsidRPr="0092493C">
              <w:rPr>
                <w:rStyle w:val="Hyperlink"/>
                <w:noProof/>
                <w:color w:val="000000" w:themeColor="text1"/>
              </w:rPr>
              <w:t>Event Concept</w:t>
            </w:r>
            <w:r w:rsidR="009F0BFA" w:rsidRPr="0092493C">
              <w:rPr>
                <w:noProof/>
                <w:webHidden/>
                <w:color w:val="000000" w:themeColor="text1"/>
              </w:rPr>
              <w:tab/>
            </w:r>
            <w:r w:rsidR="009F0BFA" w:rsidRPr="0092493C">
              <w:rPr>
                <w:noProof/>
                <w:webHidden/>
                <w:color w:val="000000" w:themeColor="text1"/>
              </w:rPr>
              <w:fldChar w:fldCharType="begin"/>
            </w:r>
            <w:r w:rsidR="009F0BFA" w:rsidRPr="0092493C">
              <w:rPr>
                <w:noProof/>
                <w:webHidden/>
                <w:color w:val="000000" w:themeColor="text1"/>
              </w:rPr>
              <w:instrText xml:space="preserve"> PAGEREF _Toc197969726 \h </w:instrText>
            </w:r>
            <w:r w:rsidR="009F0BFA" w:rsidRPr="0092493C">
              <w:rPr>
                <w:noProof/>
                <w:webHidden/>
                <w:color w:val="000000" w:themeColor="text1"/>
              </w:rPr>
            </w:r>
            <w:r w:rsidR="009F0BFA" w:rsidRPr="0092493C">
              <w:rPr>
                <w:noProof/>
                <w:webHidden/>
                <w:color w:val="000000" w:themeColor="text1"/>
              </w:rPr>
              <w:fldChar w:fldCharType="separate"/>
            </w:r>
            <w:r w:rsidR="00A75AC4">
              <w:rPr>
                <w:noProof/>
                <w:webHidden/>
                <w:color w:val="000000" w:themeColor="text1"/>
              </w:rPr>
              <w:t>5</w:t>
            </w:r>
            <w:r w:rsidR="009F0BFA" w:rsidRPr="0092493C">
              <w:rPr>
                <w:noProof/>
                <w:webHidden/>
                <w:color w:val="000000" w:themeColor="text1"/>
              </w:rPr>
              <w:fldChar w:fldCharType="end"/>
            </w:r>
          </w:hyperlink>
        </w:p>
        <w:p w14:paraId="1FCB698F" w14:textId="162C01D2" w:rsidR="009F0BFA" w:rsidRPr="0092493C" w:rsidRDefault="00000000" w:rsidP="009F0BFA">
          <w:pPr>
            <w:pStyle w:val="TOC1"/>
            <w:tabs>
              <w:tab w:val="right" w:leader="dot" w:pos="9019"/>
            </w:tabs>
            <w:rPr>
              <w:noProof/>
              <w:color w:val="000000" w:themeColor="text1"/>
            </w:rPr>
          </w:pPr>
          <w:hyperlink w:anchor="_Toc197969727" w:history="1">
            <w:r w:rsidR="009F0BFA" w:rsidRPr="0092493C">
              <w:rPr>
                <w:rStyle w:val="Hyperlink"/>
                <w:noProof/>
                <w:color w:val="000000" w:themeColor="text1"/>
              </w:rPr>
              <w:t>Aim and Objectives</w:t>
            </w:r>
            <w:r w:rsidR="009F0BFA" w:rsidRPr="0092493C">
              <w:rPr>
                <w:noProof/>
                <w:webHidden/>
                <w:color w:val="000000" w:themeColor="text1"/>
              </w:rPr>
              <w:tab/>
            </w:r>
            <w:r w:rsidR="009F0BFA" w:rsidRPr="0092493C">
              <w:rPr>
                <w:noProof/>
                <w:webHidden/>
                <w:color w:val="000000" w:themeColor="text1"/>
              </w:rPr>
              <w:fldChar w:fldCharType="begin"/>
            </w:r>
            <w:r w:rsidR="009F0BFA" w:rsidRPr="0092493C">
              <w:rPr>
                <w:noProof/>
                <w:webHidden/>
                <w:color w:val="000000" w:themeColor="text1"/>
              </w:rPr>
              <w:instrText xml:space="preserve"> PAGEREF _Toc197969727 \h </w:instrText>
            </w:r>
            <w:r w:rsidR="009F0BFA" w:rsidRPr="0092493C">
              <w:rPr>
                <w:noProof/>
                <w:webHidden/>
                <w:color w:val="000000" w:themeColor="text1"/>
              </w:rPr>
            </w:r>
            <w:r w:rsidR="009F0BFA" w:rsidRPr="0092493C">
              <w:rPr>
                <w:noProof/>
                <w:webHidden/>
                <w:color w:val="000000" w:themeColor="text1"/>
              </w:rPr>
              <w:fldChar w:fldCharType="separate"/>
            </w:r>
            <w:r w:rsidR="00A75AC4">
              <w:rPr>
                <w:noProof/>
                <w:webHidden/>
                <w:color w:val="000000" w:themeColor="text1"/>
              </w:rPr>
              <w:t>5</w:t>
            </w:r>
            <w:r w:rsidR="009F0BFA" w:rsidRPr="0092493C">
              <w:rPr>
                <w:noProof/>
                <w:webHidden/>
                <w:color w:val="000000" w:themeColor="text1"/>
              </w:rPr>
              <w:fldChar w:fldCharType="end"/>
            </w:r>
          </w:hyperlink>
        </w:p>
        <w:p w14:paraId="599D521D" w14:textId="5A4A23CC" w:rsidR="009F0BFA" w:rsidRPr="0092493C" w:rsidRDefault="00000000" w:rsidP="009F0BFA">
          <w:pPr>
            <w:pStyle w:val="TOC1"/>
            <w:tabs>
              <w:tab w:val="right" w:leader="dot" w:pos="9019"/>
            </w:tabs>
            <w:rPr>
              <w:noProof/>
              <w:color w:val="000000" w:themeColor="text1"/>
            </w:rPr>
          </w:pPr>
          <w:hyperlink w:anchor="_Toc197969728" w:history="1">
            <w:r w:rsidR="009F0BFA" w:rsidRPr="0092493C">
              <w:rPr>
                <w:rStyle w:val="Hyperlink"/>
                <w:noProof/>
                <w:color w:val="000000" w:themeColor="text1"/>
              </w:rPr>
              <w:t>Event Management</w:t>
            </w:r>
            <w:r w:rsidR="009F0BFA" w:rsidRPr="0092493C">
              <w:rPr>
                <w:noProof/>
                <w:webHidden/>
                <w:color w:val="000000" w:themeColor="text1"/>
              </w:rPr>
              <w:tab/>
            </w:r>
            <w:r w:rsidR="009F0BFA" w:rsidRPr="0092493C">
              <w:rPr>
                <w:noProof/>
                <w:webHidden/>
                <w:color w:val="000000" w:themeColor="text1"/>
              </w:rPr>
              <w:fldChar w:fldCharType="begin"/>
            </w:r>
            <w:r w:rsidR="009F0BFA" w:rsidRPr="0092493C">
              <w:rPr>
                <w:noProof/>
                <w:webHidden/>
                <w:color w:val="000000" w:themeColor="text1"/>
              </w:rPr>
              <w:instrText xml:space="preserve"> PAGEREF _Toc197969728 \h </w:instrText>
            </w:r>
            <w:r w:rsidR="009F0BFA" w:rsidRPr="0092493C">
              <w:rPr>
                <w:noProof/>
                <w:webHidden/>
                <w:color w:val="000000" w:themeColor="text1"/>
              </w:rPr>
            </w:r>
            <w:r w:rsidR="009F0BFA" w:rsidRPr="0092493C">
              <w:rPr>
                <w:noProof/>
                <w:webHidden/>
                <w:color w:val="000000" w:themeColor="text1"/>
              </w:rPr>
              <w:fldChar w:fldCharType="separate"/>
            </w:r>
            <w:r w:rsidR="00A75AC4">
              <w:rPr>
                <w:noProof/>
                <w:webHidden/>
                <w:color w:val="000000" w:themeColor="text1"/>
              </w:rPr>
              <w:t>7</w:t>
            </w:r>
            <w:r w:rsidR="009F0BFA" w:rsidRPr="0092493C">
              <w:rPr>
                <w:noProof/>
                <w:webHidden/>
                <w:color w:val="000000" w:themeColor="text1"/>
              </w:rPr>
              <w:fldChar w:fldCharType="end"/>
            </w:r>
          </w:hyperlink>
        </w:p>
        <w:p w14:paraId="03640119" w14:textId="4A5215CB" w:rsidR="009F0BFA" w:rsidRPr="0092493C" w:rsidRDefault="00000000" w:rsidP="009F0BFA">
          <w:pPr>
            <w:pStyle w:val="TOC1"/>
            <w:tabs>
              <w:tab w:val="right" w:leader="dot" w:pos="9019"/>
            </w:tabs>
            <w:rPr>
              <w:noProof/>
              <w:color w:val="000000" w:themeColor="text1"/>
            </w:rPr>
          </w:pPr>
          <w:hyperlink w:anchor="_Toc197969729" w:history="1">
            <w:r w:rsidR="009F0BFA" w:rsidRPr="0092493C">
              <w:rPr>
                <w:rStyle w:val="Hyperlink"/>
                <w:noProof/>
                <w:color w:val="000000" w:themeColor="text1"/>
              </w:rPr>
              <w:t>Event Budget</w:t>
            </w:r>
            <w:r w:rsidR="009F0BFA" w:rsidRPr="0092493C">
              <w:rPr>
                <w:noProof/>
                <w:webHidden/>
                <w:color w:val="000000" w:themeColor="text1"/>
              </w:rPr>
              <w:tab/>
            </w:r>
            <w:r w:rsidR="009F0BFA" w:rsidRPr="0092493C">
              <w:rPr>
                <w:noProof/>
                <w:webHidden/>
                <w:color w:val="000000" w:themeColor="text1"/>
              </w:rPr>
              <w:fldChar w:fldCharType="begin"/>
            </w:r>
            <w:r w:rsidR="009F0BFA" w:rsidRPr="0092493C">
              <w:rPr>
                <w:noProof/>
                <w:webHidden/>
                <w:color w:val="000000" w:themeColor="text1"/>
              </w:rPr>
              <w:instrText xml:space="preserve"> PAGEREF _Toc197969729 \h </w:instrText>
            </w:r>
            <w:r w:rsidR="009F0BFA" w:rsidRPr="0092493C">
              <w:rPr>
                <w:noProof/>
                <w:webHidden/>
                <w:color w:val="000000" w:themeColor="text1"/>
              </w:rPr>
            </w:r>
            <w:r w:rsidR="009F0BFA" w:rsidRPr="0092493C">
              <w:rPr>
                <w:noProof/>
                <w:webHidden/>
                <w:color w:val="000000" w:themeColor="text1"/>
              </w:rPr>
              <w:fldChar w:fldCharType="separate"/>
            </w:r>
            <w:r w:rsidR="00A75AC4">
              <w:rPr>
                <w:noProof/>
                <w:webHidden/>
                <w:color w:val="000000" w:themeColor="text1"/>
              </w:rPr>
              <w:t>8</w:t>
            </w:r>
            <w:r w:rsidR="009F0BFA" w:rsidRPr="0092493C">
              <w:rPr>
                <w:noProof/>
                <w:webHidden/>
                <w:color w:val="000000" w:themeColor="text1"/>
              </w:rPr>
              <w:fldChar w:fldCharType="end"/>
            </w:r>
          </w:hyperlink>
        </w:p>
        <w:p w14:paraId="2E8AD867" w14:textId="5C828408" w:rsidR="009F0BFA" w:rsidRPr="0092493C" w:rsidRDefault="00000000" w:rsidP="009F0BFA">
          <w:pPr>
            <w:pStyle w:val="TOC1"/>
            <w:tabs>
              <w:tab w:val="right" w:leader="dot" w:pos="9019"/>
            </w:tabs>
            <w:rPr>
              <w:noProof/>
              <w:color w:val="000000" w:themeColor="text1"/>
            </w:rPr>
          </w:pPr>
          <w:hyperlink w:anchor="_Toc197969730" w:history="1">
            <w:r w:rsidR="009F0BFA" w:rsidRPr="0092493C">
              <w:rPr>
                <w:rStyle w:val="Hyperlink"/>
                <w:noProof/>
                <w:color w:val="000000" w:themeColor="text1"/>
              </w:rPr>
              <w:t>Industry Trends / Issues / Impacts</w:t>
            </w:r>
            <w:r w:rsidR="009F0BFA" w:rsidRPr="0092493C">
              <w:rPr>
                <w:noProof/>
                <w:webHidden/>
                <w:color w:val="000000" w:themeColor="text1"/>
              </w:rPr>
              <w:tab/>
            </w:r>
            <w:r w:rsidR="009F0BFA" w:rsidRPr="0092493C">
              <w:rPr>
                <w:noProof/>
                <w:webHidden/>
                <w:color w:val="000000" w:themeColor="text1"/>
              </w:rPr>
              <w:fldChar w:fldCharType="begin"/>
            </w:r>
            <w:r w:rsidR="009F0BFA" w:rsidRPr="0092493C">
              <w:rPr>
                <w:noProof/>
                <w:webHidden/>
                <w:color w:val="000000" w:themeColor="text1"/>
              </w:rPr>
              <w:instrText xml:space="preserve"> PAGEREF _Toc197969730 \h </w:instrText>
            </w:r>
            <w:r w:rsidR="009F0BFA" w:rsidRPr="0092493C">
              <w:rPr>
                <w:noProof/>
                <w:webHidden/>
                <w:color w:val="000000" w:themeColor="text1"/>
              </w:rPr>
            </w:r>
            <w:r w:rsidR="009F0BFA" w:rsidRPr="0092493C">
              <w:rPr>
                <w:noProof/>
                <w:webHidden/>
                <w:color w:val="000000" w:themeColor="text1"/>
              </w:rPr>
              <w:fldChar w:fldCharType="separate"/>
            </w:r>
            <w:r w:rsidR="00A75AC4">
              <w:rPr>
                <w:noProof/>
                <w:webHidden/>
                <w:color w:val="000000" w:themeColor="text1"/>
              </w:rPr>
              <w:t>9</w:t>
            </w:r>
            <w:r w:rsidR="009F0BFA" w:rsidRPr="0092493C">
              <w:rPr>
                <w:noProof/>
                <w:webHidden/>
                <w:color w:val="000000" w:themeColor="text1"/>
              </w:rPr>
              <w:fldChar w:fldCharType="end"/>
            </w:r>
          </w:hyperlink>
        </w:p>
        <w:p w14:paraId="1F9CA35D" w14:textId="65915FDD" w:rsidR="009F0BFA" w:rsidRPr="0092493C" w:rsidRDefault="00000000" w:rsidP="009F0BFA">
          <w:pPr>
            <w:pStyle w:val="TOC1"/>
            <w:tabs>
              <w:tab w:val="right" w:leader="dot" w:pos="9019"/>
            </w:tabs>
            <w:rPr>
              <w:noProof/>
              <w:color w:val="000000" w:themeColor="text1"/>
            </w:rPr>
          </w:pPr>
          <w:hyperlink w:anchor="_Toc197969731" w:history="1">
            <w:r w:rsidR="009F0BFA" w:rsidRPr="0092493C">
              <w:rPr>
                <w:rStyle w:val="Hyperlink"/>
                <w:noProof/>
                <w:color w:val="000000" w:themeColor="text1"/>
              </w:rPr>
              <w:t>Situational and Cultural Considerations</w:t>
            </w:r>
            <w:r w:rsidR="009F0BFA" w:rsidRPr="0092493C">
              <w:rPr>
                <w:noProof/>
                <w:webHidden/>
                <w:color w:val="000000" w:themeColor="text1"/>
              </w:rPr>
              <w:tab/>
            </w:r>
            <w:r w:rsidR="009F0BFA" w:rsidRPr="0092493C">
              <w:rPr>
                <w:noProof/>
                <w:webHidden/>
                <w:color w:val="000000" w:themeColor="text1"/>
              </w:rPr>
              <w:fldChar w:fldCharType="begin"/>
            </w:r>
            <w:r w:rsidR="009F0BFA" w:rsidRPr="0092493C">
              <w:rPr>
                <w:noProof/>
                <w:webHidden/>
                <w:color w:val="000000" w:themeColor="text1"/>
              </w:rPr>
              <w:instrText xml:space="preserve"> PAGEREF _Toc197969731 \h </w:instrText>
            </w:r>
            <w:r w:rsidR="009F0BFA" w:rsidRPr="0092493C">
              <w:rPr>
                <w:noProof/>
                <w:webHidden/>
                <w:color w:val="000000" w:themeColor="text1"/>
              </w:rPr>
            </w:r>
            <w:r w:rsidR="009F0BFA" w:rsidRPr="0092493C">
              <w:rPr>
                <w:noProof/>
                <w:webHidden/>
                <w:color w:val="000000" w:themeColor="text1"/>
              </w:rPr>
              <w:fldChar w:fldCharType="separate"/>
            </w:r>
            <w:r w:rsidR="00A75AC4">
              <w:rPr>
                <w:noProof/>
                <w:webHidden/>
                <w:color w:val="000000" w:themeColor="text1"/>
              </w:rPr>
              <w:t>9</w:t>
            </w:r>
            <w:r w:rsidR="009F0BFA" w:rsidRPr="0092493C">
              <w:rPr>
                <w:noProof/>
                <w:webHidden/>
                <w:color w:val="000000" w:themeColor="text1"/>
              </w:rPr>
              <w:fldChar w:fldCharType="end"/>
            </w:r>
          </w:hyperlink>
        </w:p>
        <w:p w14:paraId="5733E640" w14:textId="03A010B4" w:rsidR="009F0BFA" w:rsidRPr="0092493C" w:rsidRDefault="00000000" w:rsidP="009F0BFA">
          <w:pPr>
            <w:pStyle w:val="TOC1"/>
            <w:tabs>
              <w:tab w:val="right" w:leader="dot" w:pos="9019"/>
            </w:tabs>
            <w:rPr>
              <w:noProof/>
              <w:color w:val="000000" w:themeColor="text1"/>
            </w:rPr>
          </w:pPr>
          <w:hyperlink w:anchor="_Toc197969732" w:history="1">
            <w:r w:rsidR="009F0BFA" w:rsidRPr="0092493C">
              <w:rPr>
                <w:rStyle w:val="Hyperlink"/>
                <w:noProof/>
                <w:color w:val="000000" w:themeColor="text1"/>
              </w:rPr>
              <w:t>SWOT Analysis</w:t>
            </w:r>
            <w:r w:rsidR="009F0BFA" w:rsidRPr="0092493C">
              <w:rPr>
                <w:noProof/>
                <w:webHidden/>
                <w:color w:val="000000" w:themeColor="text1"/>
              </w:rPr>
              <w:tab/>
            </w:r>
            <w:r w:rsidR="009F0BFA" w:rsidRPr="0092493C">
              <w:rPr>
                <w:noProof/>
                <w:webHidden/>
                <w:color w:val="000000" w:themeColor="text1"/>
              </w:rPr>
              <w:fldChar w:fldCharType="begin"/>
            </w:r>
            <w:r w:rsidR="009F0BFA" w:rsidRPr="0092493C">
              <w:rPr>
                <w:noProof/>
                <w:webHidden/>
                <w:color w:val="000000" w:themeColor="text1"/>
              </w:rPr>
              <w:instrText xml:space="preserve"> PAGEREF _Toc197969732 \h </w:instrText>
            </w:r>
            <w:r w:rsidR="009F0BFA" w:rsidRPr="0092493C">
              <w:rPr>
                <w:noProof/>
                <w:webHidden/>
                <w:color w:val="000000" w:themeColor="text1"/>
              </w:rPr>
            </w:r>
            <w:r w:rsidR="009F0BFA" w:rsidRPr="0092493C">
              <w:rPr>
                <w:noProof/>
                <w:webHidden/>
                <w:color w:val="000000" w:themeColor="text1"/>
              </w:rPr>
              <w:fldChar w:fldCharType="separate"/>
            </w:r>
            <w:r w:rsidR="00A75AC4">
              <w:rPr>
                <w:noProof/>
                <w:webHidden/>
                <w:color w:val="000000" w:themeColor="text1"/>
              </w:rPr>
              <w:t>12</w:t>
            </w:r>
            <w:r w:rsidR="009F0BFA" w:rsidRPr="0092493C">
              <w:rPr>
                <w:noProof/>
                <w:webHidden/>
                <w:color w:val="000000" w:themeColor="text1"/>
              </w:rPr>
              <w:fldChar w:fldCharType="end"/>
            </w:r>
          </w:hyperlink>
        </w:p>
        <w:p w14:paraId="7D14F951" w14:textId="2F168C95" w:rsidR="009F0BFA" w:rsidRPr="0092493C" w:rsidRDefault="00000000" w:rsidP="009F0BFA">
          <w:pPr>
            <w:pStyle w:val="TOC1"/>
            <w:tabs>
              <w:tab w:val="right" w:leader="dot" w:pos="9019"/>
            </w:tabs>
            <w:rPr>
              <w:noProof/>
              <w:color w:val="000000" w:themeColor="text1"/>
            </w:rPr>
          </w:pPr>
          <w:hyperlink w:anchor="_Toc197969733" w:history="1">
            <w:r w:rsidR="009F0BFA" w:rsidRPr="0092493C">
              <w:rPr>
                <w:rStyle w:val="Hyperlink"/>
                <w:noProof/>
                <w:color w:val="000000" w:themeColor="text1"/>
              </w:rPr>
              <w:t>Reference List</w:t>
            </w:r>
            <w:r w:rsidR="009F0BFA" w:rsidRPr="0092493C">
              <w:rPr>
                <w:noProof/>
                <w:webHidden/>
                <w:color w:val="000000" w:themeColor="text1"/>
              </w:rPr>
              <w:tab/>
            </w:r>
            <w:r w:rsidR="009F0BFA" w:rsidRPr="0092493C">
              <w:rPr>
                <w:noProof/>
                <w:webHidden/>
                <w:color w:val="000000" w:themeColor="text1"/>
              </w:rPr>
              <w:fldChar w:fldCharType="begin"/>
            </w:r>
            <w:r w:rsidR="009F0BFA" w:rsidRPr="0092493C">
              <w:rPr>
                <w:noProof/>
                <w:webHidden/>
                <w:color w:val="000000" w:themeColor="text1"/>
              </w:rPr>
              <w:instrText xml:space="preserve"> PAGEREF _Toc197969733 \h </w:instrText>
            </w:r>
            <w:r w:rsidR="009F0BFA" w:rsidRPr="0092493C">
              <w:rPr>
                <w:noProof/>
                <w:webHidden/>
                <w:color w:val="000000" w:themeColor="text1"/>
              </w:rPr>
            </w:r>
            <w:r w:rsidR="009F0BFA" w:rsidRPr="0092493C">
              <w:rPr>
                <w:noProof/>
                <w:webHidden/>
                <w:color w:val="000000" w:themeColor="text1"/>
              </w:rPr>
              <w:fldChar w:fldCharType="separate"/>
            </w:r>
            <w:r w:rsidR="00A75AC4">
              <w:rPr>
                <w:noProof/>
                <w:webHidden/>
                <w:color w:val="000000" w:themeColor="text1"/>
              </w:rPr>
              <w:t>14</w:t>
            </w:r>
            <w:r w:rsidR="009F0BFA" w:rsidRPr="0092493C">
              <w:rPr>
                <w:noProof/>
                <w:webHidden/>
                <w:color w:val="000000" w:themeColor="text1"/>
              </w:rPr>
              <w:fldChar w:fldCharType="end"/>
            </w:r>
          </w:hyperlink>
        </w:p>
        <w:p w14:paraId="15DA1C32" w14:textId="2D43F9F6" w:rsidR="009F0BFA" w:rsidRPr="0092493C" w:rsidRDefault="00000000" w:rsidP="009F0BFA">
          <w:pPr>
            <w:rPr>
              <w:color w:val="000000" w:themeColor="text1"/>
            </w:rPr>
          </w:pPr>
          <w:r w:rsidRPr="0092493C">
            <w:rPr>
              <w:b/>
              <w:bCs/>
              <w:color w:val="000000" w:themeColor="text1"/>
            </w:rPr>
            <w:fldChar w:fldCharType="end"/>
          </w:r>
        </w:p>
      </w:sdtContent>
    </w:sdt>
    <w:p w14:paraId="193F8371" w14:textId="77777777" w:rsidR="009F0BFA" w:rsidRPr="0092493C" w:rsidRDefault="009F0BFA" w:rsidP="009F0BFA">
      <w:pPr>
        <w:jc w:val="center"/>
        <w:rPr>
          <w:b/>
          <w:color w:val="000000" w:themeColor="text1"/>
          <w:sz w:val="32"/>
          <w:szCs w:val="32"/>
        </w:rPr>
      </w:pPr>
    </w:p>
    <w:p w14:paraId="3E334C21" w14:textId="77777777" w:rsidR="00B136FE" w:rsidRPr="0092493C" w:rsidRDefault="00B136FE" w:rsidP="009F0BFA">
      <w:pPr>
        <w:rPr>
          <w:b/>
          <w:color w:val="000000" w:themeColor="text1"/>
        </w:rPr>
      </w:pPr>
    </w:p>
    <w:p w14:paraId="50FC7038" w14:textId="77777777" w:rsidR="00B136FE" w:rsidRPr="0092493C" w:rsidRDefault="00000000" w:rsidP="009F0BFA">
      <w:pPr>
        <w:rPr>
          <w:color w:val="000000" w:themeColor="text1"/>
        </w:rPr>
      </w:pPr>
      <w:r w:rsidRPr="0092493C">
        <w:rPr>
          <w:color w:val="000000" w:themeColor="text1"/>
        </w:rPr>
        <w:br w:type="page"/>
      </w:r>
    </w:p>
    <w:p w14:paraId="7F69F333" w14:textId="77777777" w:rsidR="00B136FE" w:rsidRPr="0092493C" w:rsidRDefault="00000000" w:rsidP="009F0BFA">
      <w:pPr>
        <w:pStyle w:val="Heading1"/>
        <w:rPr>
          <w:color w:val="000000" w:themeColor="text1"/>
        </w:rPr>
      </w:pPr>
      <w:bookmarkStart w:id="0" w:name="_79su4lkd7g24" w:colFirst="0" w:colLast="0"/>
      <w:bookmarkStart w:id="1" w:name="_Toc197969724"/>
      <w:bookmarkEnd w:id="0"/>
      <w:r w:rsidRPr="0092493C">
        <w:rPr>
          <w:color w:val="000000" w:themeColor="text1"/>
        </w:rPr>
        <w:lastRenderedPageBreak/>
        <w:t>Introduction</w:t>
      </w:r>
      <w:bookmarkEnd w:id="1"/>
    </w:p>
    <w:p w14:paraId="1EA3EA15" w14:textId="200F4D2C" w:rsidR="00B136FE" w:rsidRPr="0092493C" w:rsidRDefault="00000000" w:rsidP="009F0BFA">
      <w:pPr>
        <w:rPr>
          <w:color w:val="000000" w:themeColor="text1"/>
        </w:rPr>
      </w:pPr>
      <w:r w:rsidRPr="0092493C">
        <w:rPr>
          <w:color w:val="000000" w:themeColor="text1"/>
        </w:rPr>
        <w:t>Wales</w:t>
      </w:r>
      <w:r w:rsidR="007F517F" w:rsidRPr="0092493C">
        <w:rPr>
          <w:color w:val="000000" w:themeColor="text1"/>
        </w:rPr>
        <w:t xml:space="preserve"> </w:t>
      </w:r>
      <w:r w:rsidRPr="0092493C">
        <w:rPr>
          <w:color w:val="000000" w:themeColor="text1"/>
        </w:rPr>
        <w:t xml:space="preserve">offers a </w:t>
      </w:r>
      <w:r w:rsidR="007F517F" w:rsidRPr="0092493C">
        <w:rPr>
          <w:color w:val="000000" w:themeColor="text1"/>
        </w:rPr>
        <w:t xml:space="preserve">prominent </w:t>
      </w:r>
      <w:r w:rsidRPr="0092493C">
        <w:rPr>
          <w:color w:val="000000" w:themeColor="text1"/>
        </w:rPr>
        <w:t xml:space="preserve">international opportunity to immerse oneself in culture and </w:t>
      </w:r>
      <w:r w:rsidR="000D0112" w:rsidRPr="0092493C">
        <w:rPr>
          <w:color w:val="000000" w:themeColor="text1"/>
        </w:rPr>
        <w:t>provides</w:t>
      </w:r>
      <w:r w:rsidRPr="0092493C">
        <w:rPr>
          <w:color w:val="000000" w:themeColor="text1"/>
        </w:rPr>
        <w:t xml:space="preserve"> a stage for the major stakeholders in the MICE and global tourism industry. ICCC Wales, Newport, will be hosting the event, which will be accessible to major cultural and natural attractions in Mid and South Wales. Wales is chosen for its old Celtic roots, castles, mountains and coastlines, dramatic natural landscapes and extraordinary hospitality. Due to </w:t>
      </w:r>
      <w:proofErr w:type="spellStart"/>
      <w:r w:rsidRPr="0092493C">
        <w:rPr>
          <w:color w:val="000000" w:themeColor="text1"/>
        </w:rPr>
        <w:t>Wales’</w:t>
      </w:r>
      <w:proofErr w:type="spellEnd"/>
      <w:r w:rsidRPr="0092493C">
        <w:rPr>
          <w:color w:val="000000" w:themeColor="text1"/>
        </w:rPr>
        <w:t xml:space="preserve"> welcoming culture, the gathering has the purpose of establishing the country as a prominent destination, cultural life and collaborative hospitality. The decision to </w:t>
      </w:r>
      <w:r w:rsidR="009F0BFA" w:rsidRPr="0092493C">
        <w:rPr>
          <w:color w:val="000000" w:themeColor="text1"/>
        </w:rPr>
        <w:t>h</w:t>
      </w:r>
      <w:r w:rsidRPr="0092493C">
        <w:rPr>
          <w:color w:val="000000" w:themeColor="text1"/>
        </w:rPr>
        <w:t xml:space="preserve">old the summit </w:t>
      </w:r>
      <w:r w:rsidR="000D0112" w:rsidRPr="0092493C">
        <w:rPr>
          <w:color w:val="000000" w:themeColor="text1"/>
        </w:rPr>
        <w:t>reflects</w:t>
      </w:r>
      <w:r w:rsidRPr="0092493C">
        <w:rPr>
          <w:color w:val="000000" w:themeColor="text1"/>
        </w:rPr>
        <w:t xml:space="preserve"> its capacity to achieve Visit </w:t>
      </w:r>
      <w:r w:rsidR="009F0BFA" w:rsidRPr="0092493C">
        <w:rPr>
          <w:color w:val="000000" w:themeColor="text1"/>
        </w:rPr>
        <w:t>Britain</w:t>
      </w:r>
      <w:r w:rsidRPr="0092493C">
        <w:rPr>
          <w:color w:val="000000" w:themeColor="text1"/>
        </w:rPr>
        <w:t xml:space="preserve">'s general objectives, centred around raising </w:t>
      </w:r>
      <w:proofErr w:type="spellStart"/>
      <w:r w:rsidRPr="0092493C">
        <w:rPr>
          <w:color w:val="000000" w:themeColor="text1"/>
        </w:rPr>
        <w:t>Wales’</w:t>
      </w:r>
      <w:proofErr w:type="spellEnd"/>
      <w:r w:rsidRPr="0092493C">
        <w:rPr>
          <w:color w:val="000000" w:themeColor="text1"/>
        </w:rPr>
        <w:t xml:space="preserve"> global profile</w:t>
      </w:r>
      <w:r w:rsidR="009F0BFA" w:rsidRPr="0092493C">
        <w:rPr>
          <w:color w:val="000000" w:themeColor="text1"/>
        </w:rPr>
        <w:t xml:space="preserve"> (Visit Britain, 2020)</w:t>
      </w:r>
      <w:r w:rsidRPr="0092493C">
        <w:rPr>
          <w:color w:val="000000" w:themeColor="text1"/>
        </w:rPr>
        <w:t xml:space="preserve">. This event aims to foster cross-industry partnerships and broaden its reach to inbound visitors. </w:t>
      </w:r>
      <w:r w:rsidR="002F3B1B" w:rsidRPr="0092493C">
        <w:rPr>
          <w:color w:val="000000" w:themeColor="text1"/>
        </w:rPr>
        <w:t xml:space="preserve">Celtic Culture Festival </w:t>
      </w:r>
      <w:r w:rsidRPr="0092493C">
        <w:rPr>
          <w:color w:val="000000" w:themeColor="text1"/>
        </w:rPr>
        <w:t xml:space="preserve">includes interactive networking events, powerful leadership training sessions, as well as cultural participation, which will help to improve the reputation and economy. This strategy will ensure that the event gets to those influential global travel buyers and MICE planners as a highly impactful, timely mandate. This assessment will outline the concept and details of the event to illustrate how such an event can support the strategic goals of Visit Wales by enhancing the visibility of destinations, driving fiscal impact and fostering change in culture. </w:t>
      </w:r>
    </w:p>
    <w:p w14:paraId="1157F987" w14:textId="77777777" w:rsidR="00B136FE" w:rsidRPr="0092493C" w:rsidRDefault="00000000" w:rsidP="009F0BFA">
      <w:pPr>
        <w:pStyle w:val="Heading1"/>
        <w:rPr>
          <w:color w:val="000000" w:themeColor="text1"/>
        </w:rPr>
      </w:pPr>
      <w:bookmarkStart w:id="2" w:name="_taqyghjs2pm3" w:colFirst="0" w:colLast="0"/>
      <w:bookmarkStart w:id="3" w:name="_Toc197969725"/>
      <w:bookmarkEnd w:id="2"/>
      <w:r w:rsidRPr="0092493C">
        <w:rPr>
          <w:color w:val="000000" w:themeColor="text1"/>
        </w:rPr>
        <w:t>The Event Cycle</w:t>
      </w:r>
      <w:bookmarkEnd w:id="3"/>
    </w:p>
    <w:p w14:paraId="441D3FA4" w14:textId="16639B71" w:rsidR="00C274E5" w:rsidRDefault="00C274E5" w:rsidP="00C274E5">
      <w:pPr>
        <w:jc w:val="center"/>
        <w:rPr>
          <w:color w:val="000000" w:themeColor="text1"/>
        </w:rPr>
      </w:pPr>
      <w:r>
        <w:rPr>
          <w:noProof/>
        </w:rPr>
        <w:drawing>
          <wp:inline distT="0" distB="0" distL="0" distR="0" wp14:anchorId="208B951F" wp14:editId="38903D23">
            <wp:extent cx="5733415" cy="2152015"/>
            <wp:effectExtent l="0" t="0" r="635" b="635"/>
            <wp:docPr id="1734113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3415" cy="2152015"/>
                    </a:xfrm>
                    <a:prstGeom prst="rect">
                      <a:avLst/>
                    </a:prstGeom>
                    <a:noFill/>
                    <a:ln>
                      <a:noFill/>
                    </a:ln>
                  </pic:spPr>
                </pic:pic>
              </a:graphicData>
            </a:graphic>
          </wp:inline>
        </w:drawing>
      </w:r>
    </w:p>
    <w:p w14:paraId="0865A395" w14:textId="37166A0B" w:rsidR="00C274E5" w:rsidRPr="00B35177" w:rsidRDefault="00C274E5" w:rsidP="00C274E5">
      <w:pPr>
        <w:jc w:val="center"/>
        <w:rPr>
          <w:b/>
          <w:bCs/>
          <w:color w:val="000000" w:themeColor="text1"/>
        </w:rPr>
      </w:pPr>
      <w:r w:rsidRPr="00B35177">
        <w:rPr>
          <w:b/>
          <w:bCs/>
          <w:color w:val="000000" w:themeColor="text1"/>
        </w:rPr>
        <w:t>Figure 1: Business Event Life Cycle</w:t>
      </w:r>
    </w:p>
    <w:p w14:paraId="75F30545" w14:textId="1F65BAED" w:rsidR="00C274E5" w:rsidRDefault="00C274E5" w:rsidP="00C274E5">
      <w:pPr>
        <w:jc w:val="center"/>
        <w:rPr>
          <w:color w:val="000000" w:themeColor="text1"/>
        </w:rPr>
      </w:pPr>
      <w:r>
        <w:rPr>
          <w:color w:val="000000" w:themeColor="text1"/>
        </w:rPr>
        <w:t>(Source: O’Toole, 2011)</w:t>
      </w:r>
    </w:p>
    <w:p w14:paraId="770C77F9" w14:textId="53C1927A" w:rsidR="00B136FE" w:rsidRPr="0092493C" w:rsidRDefault="00000000" w:rsidP="009F0BFA">
      <w:pPr>
        <w:rPr>
          <w:color w:val="000000" w:themeColor="text1"/>
        </w:rPr>
      </w:pPr>
      <w:r w:rsidRPr="0092493C">
        <w:rPr>
          <w:color w:val="000000" w:themeColor="text1"/>
        </w:rPr>
        <w:t xml:space="preserve">Event Cycle is a systematic approach for providing the relevant period required for the planning and preparation, implementation and execution, as well as post-event analysis for an event </w:t>
      </w:r>
      <w:r w:rsidRPr="0092493C">
        <w:rPr>
          <w:color w:val="000000" w:themeColor="text1"/>
        </w:rPr>
        <w:lastRenderedPageBreak/>
        <w:t>(</w:t>
      </w:r>
      <w:r w:rsidRPr="0092493C">
        <w:rPr>
          <w:color w:val="000000" w:themeColor="text1"/>
          <w:highlight w:val="white"/>
        </w:rPr>
        <w:t>Holmes and Ali-Knight, 2017)</w:t>
      </w:r>
      <w:r w:rsidRPr="0092493C">
        <w:rPr>
          <w:color w:val="000000" w:themeColor="text1"/>
        </w:rPr>
        <w:t xml:space="preserve">. This structured cycle allows close coordination for all stages of the event management, such as from brainstorming sessions to final review. </w:t>
      </w:r>
    </w:p>
    <w:p w14:paraId="346373AF" w14:textId="47DCCE44" w:rsidR="00B136FE" w:rsidRPr="0092493C" w:rsidRDefault="00000000" w:rsidP="009F0BFA">
      <w:pPr>
        <w:rPr>
          <w:color w:val="000000" w:themeColor="text1"/>
        </w:rPr>
      </w:pPr>
      <w:r w:rsidRPr="0092493C">
        <w:rPr>
          <w:color w:val="000000" w:themeColor="text1"/>
        </w:rPr>
        <w:t xml:space="preserve">For the </w:t>
      </w:r>
      <w:r w:rsidR="002F3B1B" w:rsidRPr="0092493C">
        <w:rPr>
          <w:color w:val="000000" w:themeColor="text1"/>
        </w:rPr>
        <w:t>Celtic Culture Festival</w:t>
      </w:r>
      <w:r w:rsidRPr="0092493C">
        <w:rPr>
          <w:color w:val="000000" w:themeColor="text1"/>
        </w:rPr>
        <w:t>, the business event cycle has been chosen.</w:t>
      </w:r>
    </w:p>
    <w:p w14:paraId="6659CD86" w14:textId="73D22C7E" w:rsidR="00B136FE" w:rsidRPr="0092493C" w:rsidRDefault="00000000" w:rsidP="009F0BFA">
      <w:pPr>
        <w:rPr>
          <w:color w:val="000000" w:themeColor="text1"/>
        </w:rPr>
      </w:pPr>
      <w:r w:rsidRPr="0092493C">
        <w:rPr>
          <w:b/>
          <w:i/>
          <w:color w:val="000000" w:themeColor="text1"/>
        </w:rPr>
        <w:t>Feasibility</w:t>
      </w:r>
      <w:r w:rsidRPr="0092493C">
        <w:rPr>
          <w:color w:val="000000" w:themeColor="text1"/>
        </w:rPr>
        <w:t xml:space="preserve">: For this event, the feasibility stage is the beginning of the event cycle. Using market analysis, the goals of Visit Wales and stakeholder involvement, it is identified that there is a strong demand for an international </w:t>
      </w:r>
      <w:r w:rsidR="00950FA5" w:rsidRPr="0092493C">
        <w:rPr>
          <w:color w:val="000000" w:themeColor="text1"/>
        </w:rPr>
        <w:t>Celtic</w:t>
      </w:r>
      <w:r w:rsidRPr="0092493C">
        <w:rPr>
          <w:color w:val="000000" w:themeColor="text1"/>
        </w:rPr>
        <w:t xml:space="preserve"> tourism summit. Using SWOT analysis, the organisers identified the strengths, opportunities, weaknesses and threats for this event. </w:t>
      </w:r>
      <w:r w:rsidR="000D0112" w:rsidRPr="0092493C">
        <w:rPr>
          <w:color w:val="000000" w:themeColor="text1"/>
        </w:rPr>
        <w:t xml:space="preserve">The </w:t>
      </w:r>
      <w:r w:rsidRPr="0092493C">
        <w:rPr>
          <w:color w:val="000000" w:themeColor="text1"/>
        </w:rPr>
        <w:t xml:space="preserve">SWOT framework suggests </w:t>
      </w:r>
      <w:r w:rsidR="000D0112" w:rsidRPr="0092493C">
        <w:rPr>
          <w:color w:val="000000" w:themeColor="text1"/>
        </w:rPr>
        <w:t xml:space="preserve">that </w:t>
      </w:r>
      <w:r w:rsidR="0077732F" w:rsidRPr="0092493C">
        <w:rPr>
          <w:color w:val="000000" w:themeColor="text1"/>
        </w:rPr>
        <w:t>the Celtic</w:t>
      </w:r>
      <w:r w:rsidRPr="0092493C">
        <w:rPr>
          <w:color w:val="000000" w:themeColor="text1"/>
        </w:rPr>
        <w:t xml:space="preserve"> heritage and natural beauty are the strengths, and the high level of interest among the MICE professionals </w:t>
      </w:r>
      <w:r w:rsidR="000D0112" w:rsidRPr="0092493C">
        <w:rPr>
          <w:color w:val="000000" w:themeColor="text1"/>
        </w:rPr>
        <w:t>in organising</w:t>
      </w:r>
      <w:r w:rsidRPr="0092493C">
        <w:rPr>
          <w:color w:val="000000" w:themeColor="text1"/>
        </w:rPr>
        <w:t xml:space="preserve"> a conference is an opportunity. </w:t>
      </w:r>
    </w:p>
    <w:p w14:paraId="1E2E7C6D" w14:textId="4FF2C722" w:rsidR="00B136FE" w:rsidRPr="0092493C" w:rsidRDefault="00000000" w:rsidP="009F0BFA">
      <w:pPr>
        <w:rPr>
          <w:color w:val="000000" w:themeColor="text1"/>
        </w:rPr>
      </w:pPr>
      <w:r w:rsidRPr="0092493C">
        <w:rPr>
          <w:b/>
          <w:i/>
          <w:color w:val="000000" w:themeColor="text1"/>
        </w:rPr>
        <w:t>Planning</w:t>
      </w:r>
      <w:r w:rsidRPr="0092493C">
        <w:rPr>
          <w:color w:val="000000" w:themeColor="text1"/>
        </w:rPr>
        <w:t xml:space="preserve">: During this stage, the team concentrated on designing conference sessions, organisation of the </w:t>
      </w:r>
      <w:r w:rsidR="008E6FC4" w:rsidRPr="0092493C">
        <w:rPr>
          <w:color w:val="000000" w:themeColor="text1"/>
        </w:rPr>
        <w:t>event</w:t>
      </w:r>
      <w:r w:rsidRPr="0092493C">
        <w:rPr>
          <w:color w:val="000000" w:themeColor="text1"/>
        </w:rPr>
        <w:t>, preparation of the local outing and promotional coordination. Risk management theory is essential to prepare for unforeseen events. Using the risk management theory, contingency planning has been done to get support in system outage, adverse weather and travel obstacles (</w:t>
      </w:r>
      <w:proofErr w:type="spellStart"/>
      <w:r w:rsidRPr="0092493C">
        <w:rPr>
          <w:color w:val="000000" w:themeColor="text1"/>
          <w:highlight w:val="white"/>
        </w:rPr>
        <w:t>Gołȩbiewski</w:t>
      </w:r>
      <w:proofErr w:type="spellEnd"/>
      <w:r w:rsidRPr="0092493C">
        <w:rPr>
          <w:color w:val="000000" w:themeColor="text1"/>
          <w:highlight w:val="white"/>
        </w:rPr>
        <w:t xml:space="preserve"> </w:t>
      </w:r>
      <w:r w:rsidRPr="0092493C">
        <w:rPr>
          <w:i/>
          <w:color w:val="000000" w:themeColor="text1"/>
          <w:highlight w:val="white"/>
        </w:rPr>
        <w:t>et al.</w:t>
      </w:r>
      <w:r w:rsidRPr="0092493C">
        <w:rPr>
          <w:color w:val="000000" w:themeColor="text1"/>
          <w:highlight w:val="white"/>
        </w:rPr>
        <w:t xml:space="preserve"> 2022).</w:t>
      </w:r>
      <w:r w:rsidRPr="0092493C">
        <w:rPr>
          <w:color w:val="000000" w:themeColor="text1"/>
        </w:rPr>
        <w:t xml:space="preserve"> For this event, backup generators and alternative indoor venues were ensured. Risk registers were also created, which help to identify the impact and likelihood of potential risks. </w:t>
      </w:r>
    </w:p>
    <w:p w14:paraId="786826E7" w14:textId="189B30C3" w:rsidR="00B136FE" w:rsidRPr="0092493C" w:rsidRDefault="00000000" w:rsidP="009F0BFA">
      <w:pPr>
        <w:rPr>
          <w:color w:val="000000" w:themeColor="text1"/>
        </w:rPr>
      </w:pPr>
      <w:r w:rsidRPr="0092493C">
        <w:rPr>
          <w:b/>
          <w:i/>
          <w:color w:val="000000" w:themeColor="text1"/>
        </w:rPr>
        <w:t>Implementation:</w:t>
      </w:r>
      <w:r w:rsidRPr="0092493C">
        <w:rPr>
          <w:color w:val="000000" w:themeColor="text1"/>
        </w:rPr>
        <w:t xml:space="preserve"> Logistics were finalised between the speaker and the exhibitor. The preparation of venue visits and the preparation of staff training were performed in advance. </w:t>
      </w:r>
      <w:r w:rsidRPr="00A75A5A">
        <w:rPr>
          <w:color w:val="000000" w:themeColor="text1"/>
        </w:rPr>
        <w:t xml:space="preserve">Using the EMBOK </w:t>
      </w:r>
      <w:r w:rsidR="001C1A6C" w:rsidRPr="00A75A5A">
        <w:rPr>
          <w:color w:val="000000" w:themeColor="text1"/>
        </w:rPr>
        <w:t>model</w:t>
      </w:r>
      <w:r w:rsidRPr="00A75A5A">
        <w:rPr>
          <w:color w:val="000000" w:themeColor="text1"/>
        </w:rPr>
        <w:t xml:space="preserve">, the environmental and community factors were considered during implementation (Natarajan </w:t>
      </w:r>
      <w:r w:rsidRPr="00A75A5A">
        <w:rPr>
          <w:i/>
          <w:color w:val="000000" w:themeColor="text1"/>
        </w:rPr>
        <w:t>et al.</w:t>
      </w:r>
      <w:r w:rsidRPr="00A75A5A">
        <w:rPr>
          <w:color w:val="000000" w:themeColor="text1"/>
        </w:rPr>
        <w:t xml:space="preserve"> 2024). This model outlines the functional factors of event planning and their impact on the community (Nocco and </w:t>
      </w:r>
      <w:proofErr w:type="spellStart"/>
      <w:r w:rsidRPr="00A75A5A">
        <w:rPr>
          <w:color w:val="000000" w:themeColor="text1"/>
        </w:rPr>
        <w:t>Stulz</w:t>
      </w:r>
      <w:proofErr w:type="spellEnd"/>
      <w:r w:rsidRPr="00A75A5A">
        <w:rPr>
          <w:color w:val="000000" w:themeColor="text1"/>
        </w:rPr>
        <w:t>, 2022). It prioritises low-waste policies, engagement with local suppliers and sustainable event management. For example, in this event, the food was sourced from local producers, which promoted the commitment towards the community</w:t>
      </w:r>
      <w:r w:rsidR="00113BD9" w:rsidRPr="00A75A5A">
        <w:rPr>
          <w:color w:val="000000" w:themeColor="text1"/>
        </w:rPr>
        <w:t xml:space="preserve"> [Refer to Appendix]</w:t>
      </w:r>
      <w:r w:rsidRPr="00A75A5A">
        <w:rPr>
          <w:color w:val="000000" w:themeColor="text1"/>
        </w:rPr>
        <w:t>.</w:t>
      </w:r>
    </w:p>
    <w:p w14:paraId="4EA96CCB" w14:textId="140F5A8F" w:rsidR="00B136FE" w:rsidRPr="0092493C" w:rsidRDefault="00000000" w:rsidP="009F0BFA">
      <w:pPr>
        <w:rPr>
          <w:color w:val="000000" w:themeColor="text1"/>
        </w:rPr>
      </w:pPr>
      <w:r w:rsidRPr="0092493C">
        <w:rPr>
          <w:b/>
          <w:i/>
          <w:color w:val="000000" w:themeColor="text1"/>
        </w:rPr>
        <w:t>Delivery</w:t>
      </w:r>
      <w:r w:rsidRPr="0092493C">
        <w:rPr>
          <w:color w:val="000000" w:themeColor="text1"/>
        </w:rPr>
        <w:t>: The live event plays out in this fourth phase, beginning in early June 2025. The operational team took over site operations, attended to participants, organised media and settled quickly to any unplanned challenges. This phase sees the tangible effects of precise planning and flexibility.</w:t>
      </w:r>
    </w:p>
    <w:p w14:paraId="54BF91C5" w14:textId="504E0D2D" w:rsidR="00B136FE" w:rsidRPr="0092493C" w:rsidRDefault="00000000" w:rsidP="009F0BFA">
      <w:pPr>
        <w:rPr>
          <w:color w:val="000000" w:themeColor="text1"/>
        </w:rPr>
      </w:pPr>
      <w:r w:rsidRPr="0092493C">
        <w:rPr>
          <w:b/>
          <w:i/>
          <w:color w:val="000000" w:themeColor="text1"/>
        </w:rPr>
        <w:t>Evaluation</w:t>
      </w:r>
      <w:r w:rsidRPr="0092493C">
        <w:rPr>
          <w:color w:val="000000" w:themeColor="text1"/>
        </w:rPr>
        <w:t xml:space="preserve">: This phase involves gathering feedback and assessing results. For this reason, the surveys were sent to the participants after the event, and stakeholders were also interviewed. Furthermore, media content was analysed and partnership developments were recorded. By using the legacy planning model, the team assessed not only success but also its impact on how </w:t>
      </w:r>
      <w:r w:rsidR="008E6FC4" w:rsidRPr="0092493C">
        <w:rPr>
          <w:color w:val="000000" w:themeColor="text1"/>
        </w:rPr>
        <w:t>the Celtic culture</w:t>
      </w:r>
      <w:r w:rsidRPr="0092493C">
        <w:rPr>
          <w:color w:val="000000" w:themeColor="text1"/>
        </w:rPr>
        <w:t xml:space="preserve"> is viewed and the potential new tourism opportunities it might bring in. </w:t>
      </w:r>
      <w:r w:rsidRPr="0092493C">
        <w:rPr>
          <w:color w:val="000000" w:themeColor="text1"/>
        </w:rPr>
        <w:lastRenderedPageBreak/>
        <w:t xml:space="preserve">Impact measures included the pleasures of international delegates, social media shares and comments, hashtag shares and generating leads for the new businesses. </w:t>
      </w:r>
    </w:p>
    <w:p w14:paraId="54480D3B" w14:textId="77777777" w:rsidR="00B136FE" w:rsidRPr="0092493C" w:rsidRDefault="00000000" w:rsidP="009F0BFA">
      <w:pPr>
        <w:pStyle w:val="Heading1"/>
        <w:rPr>
          <w:color w:val="000000" w:themeColor="text1"/>
        </w:rPr>
      </w:pPr>
      <w:bookmarkStart w:id="4" w:name="_j3ix8v7h5t2i" w:colFirst="0" w:colLast="0"/>
      <w:bookmarkStart w:id="5" w:name="_Toc197969726"/>
      <w:bookmarkEnd w:id="4"/>
      <w:r w:rsidRPr="0092493C">
        <w:rPr>
          <w:color w:val="000000" w:themeColor="text1"/>
        </w:rPr>
        <w:t>Event Concept</w:t>
      </w:r>
      <w:bookmarkEnd w:id="5"/>
      <w:r w:rsidRPr="0092493C">
        <w:rPr>
          <w:color w:val="000000" w:themeColor="text1"/>
        </w:rPr>
        <w:t xml:space="preserve"> </w:t>
      </w:r>
    </w:p>
    <w:p w14:paraId="6B306207" w14:textId="1DFB572B" w:rsidR="00B136FE" w:rsidRPr="0092493C" w:rsidRDefault="00000000" w:rsidP="009F0BFA">
      <w:pPr>
        <w:rPr>
          <w:color w:val="000000" w:themeColor="text1"/>
        </w:rPr>
      </w:pPr>
      <w:r w:rsidRPr="0092493C">
        <w:rPr>
          <w:color w:val="000000" w:themeColor="text1"/>
        </w:rPr>
        <w:t xml:space="preserve">Celtic Culture Festival: The Global Welcome Summit is a 4-day event which emphasises Wales as a top meeting and conference location. </w:t>
      </w:r>
    </w:p>
    <w:p w14:paraId="3A2D9F54" w14:textId="47E0B167" w:rsidR="00B136FE" w:rsidRPr="0092493C" w:rsidRDefault="00000000" w:rsidP="009F0BFA">
      <w:pPr>
        <w:rPr>
          <w:color w:val="000000" w:themeColor="text1"/>
        </w:rPr>
      </w:pPr>
      <w:r w:rsidRPr="0092493C">
        <w:rPr>
          <w:b/>
          <w:color w:val="000000" w:themeColor="text1"/>
        </w:rPr>
        <w:t>Day 1</w:t>
      </w:r>
      <w:r w:rsidRPr="0092493C">
        <w:rPr>
          <w:color w:val="000000" w:themeColor="text1"/>
        </w:rPr>
        <w:t xml:space="preserve">: Guests arrived at ICC Wales and were greeted with </w:t>
      </w:r>
      <w:r w:rsidR="009F1314" w:rsidRPr="0092493C">
        <w:rPr>
          <w:color w:val="000000" w:themeColor="text1"/>
        </w:rPr>
        <w:t>Celtic</w:t>
      </w:r>
      <w:r w:rsidRPr="0092493C">
        <w:rPr>
          <w:color w:val="000000" w:themeColor="text1"/>
        </w:rPr>
        <w:t xml:space="preserve"> music, traditional stories and local food, which helped them to get acquainted with </w:t>
      </w:r>
      <w:r w:rsidR="000D0112" w:rsidRPr="0092493C">
        <w:rPr>
          <w:color w:val="000000" w:themeColor="text1"/>
        </w:rPr>
        <w:t xml:space="preserve">the </w:t>
      </w:r>
      <w:r w:rsidR="009F1314" w:rsidRPr="0092493C">
        <w:rPr>
          <w:color w:val="000000" w:themeColor="text1"/>
        </w:rPr>
        <w:t>Celtic Culture Festival</w:t>
      </w:r>
      <w:r w:rsidRPr="0092493C">
        <w:rPr>
          <w:color w:val="000000" w:themeColor="text1"/>
        </w:rPr>
        <w:t>.</w:t>
      </w:r>
    </w:p>
    <w:p w14:paraId="03462BDE" w14:textId="50682B5C" w:rsidR="00B136FE" w:rsidRPr="0092493C" w:rsidRDefault="00000000" w:rsidP="009F0BFA">
      <w:pPr>
        <w:rPr>
          <w:color w:val="000000" w:themeColor="text1"/>
        </w:rPr>
      </w:pPr>
      <w:r w:rsidRPr="0092493C">
        <w:rPr>
          <w:b/>
          <w:color w:val="000000" w:themeColor="text1"/>
        </w:rPr>
        <w:t>Day 2:</w:t>
      </w:r>
      <w:r w:rsidRPr="0092493C">
        <w:rPr>
          <w:color w:val="000000" w:themeColor="text1"/>
        </w:rPr>
        <w:t xml:space="preserve"> This initiates the </w:t>
      </w:r>
      <w:r w:rsidR="000D0112" w:rsidRPr="0092493C">
        <w:rPr>
          <w:color w:val="000000" w:themeColor="text1"/>
        </w:rPr>
        <w:t>principal</w:t>
      </w:r>
      <w:r w:rsidRPr="0092493C">
        <w:rPr>
          <w:color w:val="000000" w:themeColor="text1"/>
        </w:rPr>
        <w:t xml:space="preserve"> conference by presenting keynote speeches covering global travel developments, sustainable tourism initiatives and current trends in event creativity. At the same time, delegates are able to tour the Cultural Expo to view how local crafts</w:t>
      </w:r>
      <w:r w:rsidR="009F1314" w:rsidRPr="0092493C">
        <w:rPr>
          <w:color w:val="000000" w:themeColor="text1"/>
        </w:rPr>
        <w:t>men</w:t>
      </w:r>
      <w:r w:rsidRPr="0092493C">
        <w:rPr>
          <w:color w:val="000000" w:themeColor="text1"/>
        </w:rPr>
        <w:t>, tourism agencies, and culinary exhibitors highlight the diverse heritage of Wales. In addition to the main program, B2B networking lounges and industry workshops take place all day, offering attendees time to interact and talk about potential partnerships.</w:t>
      </w:r>
    </w:p>
    <w:p w14:paraId="360D88AA" w14:textId="77777777" w:rsidR="00B136FE" w:rsidRPr="0092493C" w:rsidRDefault="00000000" w:rsidP="009F0BFA">
      <w:pPr>
        <w:rPr>
          <w:color w:val="000000" w:themeColor="text1"/>
        </w:rPr>
      </w:pPr>
      <w:r w:rsidRPr="0092493C">
        <w:rPr>
          <w:b/>
          <w:color w:val="000000" w:themeColor="text1"/>
        </w:rPr>
        <w:t>Day 3</w:t>
      </w:r>
      <w:r w:rsidRPr="0092493C">
        <w:rPr>
          <w:color w:val="000000" w:themeColor="text1"/>
        </w:rPr>
        <w:t>: The 3rd day featured attendees leaving for carefully designed experiential tours around Wales. Delegates may join a Cardiff city tour that includes visits to both the Principality Stadium and Cardiff Castle. The excursions to Snowdonia and Pembrokeshire give delegates the chance to experience walks in natural areas, explore historic slate mines, join local storytellers, or visit farms for food tours and a seaside wellness seminar.</w:t>
      </w:r>
    </w:p>
    <w:p w14:paraId="4040B142" w14:textId="3029BFB6" w:rsidR="00B136FE" w:rsidRPr="0092493C" w:rsidRDefault="00000000" w:rsidP="009F0BFA">
      <w:pPr>
        <w:rPr>
          <w:color w:val="000000" w:themeColor="text1"/>
        </w:rPr>
      </w:pPr>
      <w:r w:rsidRPr="0092493C">
        <w:rPr>
          <w:b/>
          <w:color w:val="000000" w:themeColor="text1"/>
        </w:rPr>
        <w:t>Day 4</w:t>
      </w:r>
      <w:r w:rsidRPr="0092493C">
        <w:rPr>
          <w:color w:val="000000" w:themeColor="text1"/>
        </w:rPr>
        <w:t xml:space="preserve">: The last day involves final sessions aimed at international collaboration, alongside </w:t>
      </w:r>
      <w:r w:rsidR="009F1314" w:rsidRPr="0092493C">
        <w:rPr>
          <w:color w:val="000000" w:themeColor="text1"/>
        </w:rPr>
        <w:t>a Celtic Traditional Dance event</w:t>
      </w:r>
      <w:r w:rsidRPr="0092493C">
        <w:rPr>
          <w:color w:val="000000" w:themeColor="text1"/>
        </w:rPr>
        <w:t xml:space="preserve">, celebrating tourism, hospitality and destination success. This event concludes with a farewell program with </w:t>
      </w:r>
      <w:r w:rsidR="009F1314" w:rsidRPr="0092493C">
        <w:rPr>
          <w:color w:val="000000" w:themeColor="text1"/>
        </w:rPr>
        <w:t>traditional</w:t>
      </w:r>
      <w:r w:rsidRPr="0092493C">
        <w:rPr>
          <w:color w:val="000000" w:themeColor="text1"/>
        </w:rPr>
        <w:t xml:space="preserve"> foods, live music</w:t>
      </w:r>
      <w:r w:rsidR="000D0112" w:rsidRPr="0092493C">
        <w:rPr>
          <w:color w:val="000000" w:themeColor="text1"/>
        </w:rPr>
        <w:t>,</w:t>
      </w:r>
      <w:r w:rsidRPr="0092493C">
        <w:rPr>
          <w:color w:val="000000" w:themeColor="text1"/>
        </w:rPr>
        <w:t xml:space="preserve"> </w:t>
      </w:r>
      <w:r w:rsidR="000D0112" w:rsidRPr="0092493C">
        <w:rPr>
          <w:color w:val="000000" w:themeColor="text1"/>
        </w:rPr>
        <w:t>and</w:t>
      </w:r>
      <w:r w:rsidRPr="0092493C">
        <w:rPr>
          <w:color w:val="000000" w:themeColor="text1"/>
        </w:rPr>
        <w:t xml:space="preserve"> </w:t>
      </w:r>
      <w:r w:rsidR="000D0112" w:rsidRPr="0092493C">
        <w:rPr>
          <w:color w:val="000000" w:themeColor="text1"/>
        </w:rPr>
        <w:t xml:space="preserve">a </w:t>
      </w:r>
      <w:r w:rsidRPr="0092493C">
        <w:rPr>
          <w:color w:val="000000" w:themeColor="text1"/>
        </w:rPr>
        <w:t xml:space="preserve">celebrating </w:t>
      </w:r>
      <w:r w:rsidR="000D0112" w:rsidRPr="0092493C">
        <w:rPr>
          <w:color w:val="000000" w:themeColor="text1"/>
        </w:rPr>
        <w:t xml:space="preserve">of </w:t>
      </w:r>
      <w:r w:rsidRPr="0092493C">
        <w:rPr>
          <w:color w:val="000000" w:themeColor="text1"/>
        </w:rPr>
        <w:t>cultural unity among foreign delegates.</w:t>
      </w:r>
    </w:p>
    <w:p w14:paraId="0CDD171B" w14:textId="33A028C8" w:rsidR="00B136FE" w:rsidRPr="0092493C" w:rsidRDefault="00000000" w:rsidP="009F0BFA">
      <w:pPr>
        <w:rPr>
          <w:color w:val="000000" w:themeColor="text1"/>
        </w:rPr>
      </w:pPr>
      <w:r w:rsidRPr="0092493C">
        <w:rPr>
          <w:color w:val="000000" w:themeColor="text1"/>
        </w:rPr>
        <w:t>Throughout this event, accessible program</w:t>
      </w:r>
      <w:r w:rsidR="009F1314" w:rsidRPr="0092493C">
        <w:rPr>
          <w:color w:val="000000" w:themeColor="text1"/>
        </w:rPr>
        <w:t xml:space="preserve">s and </w:t>
      </w:r>
      <w:r w:rsidR="00ED7175" w:rsidRPr="0092493C">
        <w:rPr>
          <w:color w:val="000000" w:themeColor="text1"/>
        </w:rPr>
        <w:t>sustainable</w:t>
      </w:r>
      <w:r w:rsidR="009F1314" w:rsidRPr="0092493C">
        <w:rPr>
          <w:color w:val="000000" w:themeColor="text1"/>
        </w:rPr>
        <w:t xml:space="preserve"> practices</w:t>
      </w:r>
      <w:r w:rsidRPr="0092493C">
        <w:rPr>
          <w:color w:val="000000" w:themeColor="text1"/>
        </w:rPr>
        <w:t xml:space="preserve"> were ensured, which reminded the guests values about environmental sustainability. This event also leaves the foreign delegates infrared about identity, people and potential </w:t>
      </w:r>
      <w:r w:rsidR="00ED7175" w:rsidRPr="0092493C">
        <w:rPr>
          <w:color w:val="000000" w:themeColor="text1"/>
        </w:rPr>
        <w:t>belonging to the Celtic culture.</w:t>
      </w:r>
    </w:p>
    <w:p w14:paraId="18CC3064" w14:textId="77777777" w:rsidR="00B136FE" w:rsidRPr="0092493C" w:rsidRDefault="00000000" w:rsidP="009F0BFA">
      <w:pPr>
        <w:pStyle w:val="Heading1"/>
        <w:rPr>
          <w:color w:val="000000" w:themeColor="text1"/>
        </w:rPr>
      </w:pPr>
      <w:bookmarkStart w:id="6" w:name="_n4ib2qgo004x" w:colFirst="0" w:colLast="0"/>
      <w:bookmarkStart w:id="7" w:name="_Toc197969727"/>
      <w:bookmarkEnd w:id="6"/>
      <w:r w:rsidRPr="0092493C">
        <w:rPr>
          <w:color w:val="000000" w:themeColor="text1"/>
        </w:rPr>
        <w:t>Aim and Objectives</w:t>
      </w:r>
      <w:bookmarkEnd w:id="7"/>
    </w:p>
    <w:p w14:paraId="6C692E0A" w14:textId="4262ED64" w:rsidR="00B136FE" w:rsidRPr="0092493C" w:rsidRDefault="00000000" w:rsidP="009F0BFA">
      <w:pPr>
        <w:rPr>
          <w:color w:val="000000" w:themeColor="text1"/>
        </w:rPr>
      </w:pPr>
      <w:r w:rsidRPr="0092493C">
        <w:rPr>
          <w:b/>
          <w:i/>
          <w:color w:val="000000" w:themeColor="text1"/>
        </w:rPr>
        <w:t>Aim:</w:t>
      </w:r>
      <w:r w:rsidRPr="0092493C">
        <w:rPr>
          <w:color w:val="000000" w:themeColor="text1"/>
        </w:rPr>
        <w:t xml:space="preserve"> The report will aim to promote the hospitality and cultural richness of Wales for the professionals of MICE within the UK to support the </w:t>
      </w:r>
      <w:r w:rsidR="004F5458" w:rsidRPr="0092493C">
        <w:rPr>
          <w:color w:val="000000" w:themeColor="text1"/>
        </w:rPr>
        <w:t xml:space="preserve">Celtic Culture Festival </w:t>
      </w:r>
      <w:r w:rsidRPr="0092493C">
        <w:rPr>
          <w:color w:val="000000" w:themeColor="text1"/>
        </w:rPr>
        <w:t>event in 2025.</w:t>
      </w:r>
    </w:p>
    <w:p w14:paraId="1A181AF0" w14:textId="77777777" w:rsidR="00B136FE" w:rsidRPr="0092493C" w:rsidRDefault="00000000" w:rsidP="009F0BFA">
      <w:pPr>
        <w:rPr>
          <w:b/>
          <w:i/>
          <w:color w:val="000000" w:themeColor="text1"/>
        </w:rPr>
      </w:pPr>
      <w:r w:rsidRPr="0092493C">
        <w:rPr>
          <w:b/>
          <w:i/>
          <w:color w:val="000000" w:themeColor="text1"/>
        </w:rPr>
        <w:t>Objectives:</w:t>
      </w:r>
    </w:p>
    <w:tbl>
      <w:tblPr>
        <w:tblStyle w:val="a"/>
        <w:tblW w:w="87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290"/>
        <w:gridCol w:w="1575"/>
        <w:gridCol w:w="1680"/>
        <w:gridCol w:w="1545"/>
        <w:gridCol w:w="1290"/>
        <w:gridCol w:w="1395"/>
      </w:tblGrid>
      <w:tr w:rsidR="0092493C" w:rsidRPr="0092493C" w14:paraId="648E2291" w14:textId="77777777" w:rsidTr="00487849">
        <w:trPr>
          <w:trHeight w:val="600"/>
        </w:trPr>
        <w:tc>
          <w:tcPr>
            <w:tcW w:w="1290" w:type="dxa"/>
            <w:tcMar>
              <w:top w:w="0" w:type="dxa"/>
              <w:left w:w="100" w:type="dxa"/>
              <w:bottom w:w="0" w:type="dxa"/>
              <w:right w:w="100" w:type="dxa"/>
            </w:tcMar>
          </w:tcPr>
          <w:p w14:paraId="29CE32D8" w14:textId="77777777" w:rsidR="00B136FE" w:rsidRPr="0092493C" w:rsidRDefault="00000000" w:rsidP="009F0BFA">
            <w:pPr>
              <w:rPr>
                <w:b/>
                <w:color w:val="000000" w:themeColor="text1"/>
              </w:rPr>
            </w:pPr>
            <w:r w:rsidRPr="0092493C">
              <w:rPr>
                <w:b/>
                <w:color w:val="000000" w:themeColor="text1"/>
              </w:rPr>
              <w:lastRenderedPageBreak/>
              <w:t>Objective</w:t>
            </w:r>
          </w:p>
        </w:tc>
        <w:tc>
          <w:tcPr>
            <w:tcW w:w="1575" w:type="dxa"/>
            <w:tcMar>
              <w:top w:w="0" w:type="dxa"/>
              <w:left w:w="100" w:type="dxa"/>
              <w:bottom w:w="0" w:type="dxa"/>
              <w:right w:w="100" w:type="dxa"/>
            </w:tcMar>
          </w:tcPr>
          <w:p w14:paraId="66815126" w14:textId="77777777" w:rsidR="00B136FE" w:rsidRPr="0092493C" w:rsidRDefault="00000000" w:rsidP="009F0BFA">
            <w:pPr>
              <w:rPr>
                <w:b/>
                <w:color w:val="000000" w:themeColor="text1"/>
              </w:rPr>
            </w:pPr>
            <w:r w:rsidRPr="0092493C">
              <w:rPr>
                <w:b/>
                <w:color w:val="000000" w:themeColor="text1"/>
              </w:rPr>
              <w:t>Specific</w:t>
            </w:r>
          </w:p>
        </w:tc>
        <w:tc>
          <w:tcPr>
            <w:tcW w:w="1680" w:type="dxa"/>
            <w:tcMar>
              <w:top w:w="0" w:type="dxa"/>
              <w:left w:w="100" w:type="dxa"/>
              <w:bottom w:w="0" w:type="dxa"/>
              <w:right w:w="100" w:type="dxa"/>
            </w:tcMar>
          </w:tcPr>
          <w:p w14:paraId="0A12FFFE" w14:textId="77777777" w:rsidR="00B136FE" w:rsidRPr="0092493C" w:rsidRDefault="00000000" w:rsidP="009F0BFA">
            <w:pPr>
              <w:rPr>
                <w:b/>
                <w:color w:val="000000" w:themeColor="text1"/>
              </w:rPr>
            </w:pPr>
            <w:r w:rsidRPr="0092493C">
              <w:rPr>
                <w:b/>
                <w:color w:val="000000" w:themeColor="text1"/>
              </w:rPr>
              <w:t>Measurable</w:t>
            </w:r>
          </w:p>
        </w:tc>
        <w:tc>
          <w:tcPr>
            <w:tcW w:w="1545" w:type="dxa"/>
            <w:tcMar>
              <w:top w:w="0" w:type="dxa"/>
              <w:left w:w="100" w:type="dxa"/>
              <w:bottom w:w="0" w:type="dxa"/>
              <w:right w:w="100" w:type="dxa"/>
            </w:tcMar>
          </w:tcPr>
          <w:p w14:paraId="15F356F1" w14:textId="77777777" w:rsidR="00B136FE" w:rsidRPr="0092493C" w:rsidRDefault="00000000" w:rsidP="009F0BFA">
            <w:pPr>
              <w:rPr>
                <w:b/>
                <w:color w:val="000000" w:themeColor="text1"/>
              </w:rPr>
            </w:pPr>
            <w:r w:rsidRPr="0092493C">
              <w:rPr>
                <w:b/>
                <w:color w:val="000000" w:themeColor="text1"/>
              </w:rPr>
              <w:t>Achievable</w:t>
            </w:r>
          </w:p>
        </w:tc>
        <w:tc>
          <w:tcPr>
            <w:tcW w:w="1290" w:type="dxa"/>
            <w:tcMar>
              <w:top w:w="0" w:type="dxa"/>
              <w:left w:w="100" w:type="dxa"/>
              <w:bottom w:w="0" w:type="dxa"/>
              <w:right w:w="100" w:type="dxa"/>
            </w:tcMar>
          </w:tcPr>
          <w:p w14:paraId="335B20B6" w14:textId="77777777" w:rsidR="00B136FE" w:rsidRPr="0092493C" w:rsidRDefault="00000000" w:rsidP="009F0BFA">
            <w:pPr>
              <w:rPr>
                <w:b/>
                <w:color w:val="000000" w:themeColor="text1"/>
              </w:rPr>
            </w:pPr>
            <w:r w:rsidRPr="0092493C">
              <w:rPr>
                <w:b/>
                <w:color w:val="000000" w:themeColor="text1"/>
              </w:rPr>
              <w:t>Relevant</w:t>
            </w:r>
          </w:p>
        </w:tc>
        <w:tc>
          <w:tcPr>
            <w:tcW w:w="1395" w:type="dxa"/>
            <w:tcMar>
              <w:top w:w="0" w:type="dxa"/>
              <w:left w:w="100" w:type="dxa"/>
              <w:bottom w:w="0" w:type="dxa"/>
              <w:right w:w="100" w:type="dxa"/>
            </w:tcMar>
          </w:tcPr>
          <w:p w14:paraId="4A02B2B2" w14:textId="77777777" w:rsidR="00B136FE" w:rsidRPr="0092493C" w:rsidRDefault="00000000" w:rsidP="009F0BFA">
            <w:pPr>
              <w:rPr>
                <w:b/>
                <w:color w:val="000000" w:themeColor="text1"/>
              </w:rPr>
            </w:pPr>
            <w:r w:rsidRPr="0092493C">
              <w:rPr>
                <w:b/>
                <w:color w:val="000000" w:themeColor="text1"/>
              </w:rPr>
              <w:t>Time-Bound</w:t>
            </w:r>
          </w:p>
        </w:tc>
      </w:tr>
      <w:tr w:rsidR="0092493C" w:rsidRPr="0092493C" w14:paraId="5AAE535D" w14:textId="77777777" w:rsidTr="00487849">
        <w:trPr>
          <w:trHeight w:val="2895"/>
        </w:trPr>
        <w:tc>
          <w:tcPr>
            <w:tcW w:w="1290" w:type="dxa"/>
            <w:tcMar>
              <w:top w:w="0" w:type="dxa"/>
              <w:left w:w="100" w:type="dxa"/>
              <w:bottom w:w="0" w:type="dxa"/>
              <w:right w:w="100" w:type="dxa"/>
            </w:tcMar>
          </w:tcPr>
          <w:p w14:paraId="3BD0EE97" w14:textId="77777777" w:rsidR="00B136FE" w:rsidRPr="0092493C" w:rsidRDefault="00000000" w:rsidP="009F0BFA">
            <w:pPr>
              <w:jc w:val="left"/>
              <w:rPr>
                <w:color w:val="000000" w:themeColor="text1"/>
              </w:rPr>
            </w:pPr>
            <w:r w:rsidRPr="0092493C">
              <w:rPr>
                <w:color w:val="000000" w:themeColor="text1"/>
              </w:rPr>
              <w:t>1</w:t>
            </w:r>
          </w:p>
        </w:tc>
        <w:tc>
          <w:tcPr>
            <w:tcW w:w="1575" w:type="dxa"/>
            <w:tcMar>
              <w:top w:w="0" w:type="dxa"/>
              <w:left w:w="100" w:type="dxa"/>
              <w:bottom w:w="0" w:type="dxa"/>
              <w:right w:w="100" w:type="dxa"/>
            </w:tcMar>
          </w:tcPr>
          <w:p w14:paraId="595DEF7F" w14:textId="77777777" w:rsidR="00B136FE" w:rsidRPr="0092493C" w:rsidRDefault="00000000" w:rsidP="009F0BFA">
            <w:pPr>
              <w:jc w:val="left"/>
              <w:rPr>
                <w:color w:val="000000" w:themeColor="text1"/>
              </w:rPr>
            </w:pPr>
            <w:r w:rsidRPr="0092493C">
              <w:rPr>
                <w:color w:val="000000" w:themeColor="text1"/>
              </w:rPr>
              <w:t>The event will aim to attract professionals working in the UK MICE industry.</w:t>
            </w:r>
          </w:p>
        </w:tc>
        <w:tc>
          <w:tcPr>
            <w:tcW w:w="1680" w:type="dxa"/>
            <w:tcMar>
              <w:top w:w="0" w:type="dxa"/>
              <w:left w:w="100" w:type="dxa"/>
              <w:bottom w:w="0" w:type="dxa"/>
              <w:right w:w="100" w:type="dxa"/>
            </w:tcMar>
          </w:tcPr>
          <w:p w14:paraId="03B9B069" w14:textId="77777777" w:rsidR="00B136FE" w:rsidRPr="0092493C" w:rsidRDefault="00000000" w:rsidP="009F0BFA">
            <w:pPr>
              <w:jc w:val="left"/>
              <w:rPr>
                <w:color w:val="000000" w:themeColor="text1"/>
              </w:rPr>
            </w:pPr>
            <w:r w:rsidRPr="0092493C">
              <w:rPr>
                <w:color w:val="000000" w:themeColor="text1"/>
              </w:rPr>
              <w:t>Success will be measured by registering at least 250 industry delegates.</w:t>
            </w:r>
          </w:p>
        </w:tc>
        <w:tc>
          <w:tcPr>
            <w:tcW w:w="1545" w:type="dxa"/>
            <w:tcMar>
              <w:top w:w="0" w:type="dxa"/>
              <w:left w:w="100" w:type="dxa"/>
              <w:bottom w:w="0" w:type="dxa"/>
              <w:right w:w="100" w:type="dxa"/>
            </w:tcMar>
          </w:tcPr>
          <w:p w14:paraId="05B15463" w14:textId="77777777" w:rsidR="00B136FE" w:rsidRPr="0092493C" w:rsidRDefault="00000000" w:rsidP="009F0BFA">
            <w:pPr>
              <w:jc w:val="left"/>
              <w:rPr>
                <w:color w:val="000000" w:themeColor="text1"/>
              </w:rPr>
            </w:pPr>
            <w:r w:rsidRPr="0092493C">
              <w:rPr>
                <w:color w:val="000000" w:themeColor="text1"/>
              </w:rPr>
              <w:t>This is achievable by promoting through industry channels and professional networks.</w:t>
            </w:r>
          </w:p>
        </w:tc>
        <w:tc>
          <w:tcPr>
            <w:tcW w:w="1290" w:type="dxa"/>
            <w:tcMar>
              <w:top w:w="0" w:type="dxa"/>
              <w:left w:w="100" w:type="dxa"/>
              <w:bottom w:w="0" w:type="dxa"/>
              <w:right w:w="100" w:type="dxa"/>
            </w:tcMar>
          </w:tcPr>
          <w:p w14:paraId="7EFEFBD4" w14:textId="77777777" w:rsidR="00B136FE" w:rsidRPr="0092493C" w:rsidRDefault="00000000" w:rsidP="009F0BFA">
            <w:pPr>
              <w:jc w:val="left"/>
              <w:rPr>
                <w:color w:val="000000" w:themeColor="text1"/>
              </w:rPr>
            </w:pPr>
            <w:r w:rsidRPr="0092493C">
              <w:rPr>
                <w:color w:val="000000" w:themeColor="text1"/>
              </w:rPr>
              <w:t xml:space="preserve">The objective supports national goals for growing </w:t>
            </w:r>
            <w:proofErr w:type="spellStart"/>
            <w:r w:rsidRPr="0092493C">
              <w:rPr>
                <w:color w:val="000000" w:themeColor="text1"/>
              </w:rPr>
              <w:t>Wales'</w:t>
            </w:r>
            <w:proofErr w:type="spellEnd"/>
            <w:r w:rsidRPr="0092493C">
              <w:rPr>
                <w:color w:val="000000" w:themeColor="text1"/>
              </w:rPr>
              <w:t xml:space="preserve"> business tourism sector.</w:t>
            </w:r>
          </w:p>
        </w:tc>
        <w:tc>
          <w:tcPr>
            <w:tcW w:w="1395" w:type="dxa"/>
            <w:tcMar>
              <w:top w:w="0" w:type="dxa"/>
              <w:left w:w="100" w:type="dxa"/>
              <w:bottom w:w="0" w:type="dxa"/>
              <w:right w:w="100" w:type="dxa"/>
            </w:tcMar>
          </w:tcPr>
          <w:p w14:paraId="170FF81E" w14:textId="77777777" w:rsidR="00B136FE" w:rsidRPr="0092493C" w:rsidRDefault="00000000" w:rsidP="009F0BFA">
            <w:pPr>
              <w:jc w:val="left"/>
              <w:rPr>
                <w:color w:val="000000" w:themeColor="text1"/>
              </w:rPr>
            </w:pPr>
            <w:r w:rsidRPr="0092493C">
              <w:rPr>
                <w:color w:val="000000" w:themeColor="text1"/>
              </w:rPr>
              <w:t>The target should be achieved within the three months leading up to the event.</w:t>
            </w:r>
          </w:p>
        </w:tc>
      </w:tr>
      <w:tr w:rsidR="0092493C" w:rsidRPr="0092493C" w14:paraId="5929CD6C" w14:textId="77777777" w:rsidTr="00487849">
        <w:trPr>
          <w:trHeight w:val="2895"/>
        </w:trPr>
        <w:tc>
          <w:tcPr>
            <w:tcW w:w="1290" w:type="dxa"/>
            <w:tcMar>
              <w:top w:w="0" w:type="dxa"/>
              <w:left w:w="100" w:type="dxa"/>
              <w:bottom w:w="0" w:type="dxa"/>
              <w:right w:w="100" w:type="dxa"/>
            </w:tcMar>
          </w:tcPr>
          <w:p w14:paraId="6CC10706" w14:textId="77777777" w:rsidR="00B136FE" w:rsidRPr="0092493C" w:rsidRDefault="00000000" w:rsidP="009F0BFA">
            <w:pPr>
              <w:jc w:val="left"/>
              <w:rPr>
                <w:color w:val="000000" w:themeColor="text1"/>
              </w:rPr>
            </w:pPr>
            <w:r w:rsidRPr="0092493C">
              <w:rPr>
                <w:color w:val="000000" w:themeColor="text1"/>
              </w:rPr>
              <w:t>2</w:t>
            </w:r>
          </w:p>
        </w:tc>
        <w:tc>
          <w:tcPr>
            <w:tcW w:w="1575" w:type="dxa"/>
            <w:tcMar>
              <w:top w:w="0" w:type="dxa"/>
              <w:left w:w="100" w:type="dxa"/>
              <w:bottom w:w="0" w:type="dxa"/>
              <w:right w:w="100" w:type="dxa"/>
            </w:tcMar>
          </w:tcPr>
          <w:p w14:paraId="44377521" w14:textId="32283FE1" w:rsidR="00B136FE" w:rsidRPr="0092493C" w:rsidRDefault="00000000" w:rsidP="009F0BFA">
            <w:pPr>
              <w:jc w:val="left"/>
              <w:rPr>
                <w:color w:val="000000" w:themeColor="text1"/>
              </w:rPr>
            </w:pPr>
            <w:r w:rsidRPr="0092493C">
              <w:rPr>
                <w:color w:val="000000" w:themeColor="text1"/>
              </w:rPr>
              <w:t xml:space="preserve">The event will showcase authentic </w:t>
            </w:r>
            <w:r w:rsidR="00950FA5" w:rsidRPr="0092493C">
              <w:rPr>
                <w:color w:val="000000" w:themeColor="text1"/>
              </w:rPr>
              <w:t>Celtic</w:t>
            </w:r>
            <w:r w:rsidRPr="0092493C">
              <w:rPr>
                <w:color w:val="000000" w:themeColor="text1"/>
              </w:rPr>
              <w:t xml:space="preserve"> culture, language, and food through engaging live experiences.</w:t>
            </w:r>
          </w:p>
        </w:tc>
        <w:tc>
          <w:tcPr>
            <w:tcW w:w="1680" w:type="dxa"/>
            <w:tcMar>
              <w:top w:w="0" w:type="dxa"/>
              <w:left w:w="100" w:type="dxa"/>
              <w:bottom w:w="0" w:type="dxa"/>
              <w:right w:w="100" w:type="dxa"/>
            </w:tcMar>
          </w:tcPr>
          <w:p w14:paraId="1E9547E2" w14:textId="77777777" w:rsidR="00B136FE" w:rsidRPr="0092493C" w:rsidRDefault="00000000" w:rsidP="009F0BFA">
            <w:pPr>
              <w:jc w:val="left"/>
              <w:rPr>
                <w:color w:val="000000" w:themeColor="text1"/>
              </w:rPr>
            </w:pPr>
            <w:r w:rsidRPr="0092493C">
              <w:rPr>
                <w:color w:val="000000" w:themeColor="text1"/>
              </w:rPr>
              <w:t>We will measure this by delivering a minimum of five cultural showcase segments.</w:t>
            </w:r>
          </w:p>
        </w:tc>
        <w:tc>
          <w:tcPr>
            <w:tcW w:w="1545" w:type="dxa"/>
            <w:tcMar>
              <w:top w:w="0" w:type="dxa"/>
              <w:left w:w="100" w:type="dxa"/>
              <w:bottom w:w="0" w:type="dxa"/>
              <w:right w:w="100" w:type="dxa"/>
            </w:tcMar>
          </w:tcPr>
          <w:p w14:paraId="5FF37B39" w14:textId="6E9F5B33" w:rsidR="00B136FE" w:rsidRPr="0092493C" w:rsidRDefault="00000000" w:rsidP="009F0BFA">
            <w:pPr>
              <w:jc w:val="left"/>
              <w:rPr>
                <w:color w:val="000000" w:themeColor="text1"/>
              </w:rPr>
            </w:pPr>
            <w:r w:rsidRPr="0092493C">
              <w:rPr>
                <w:color w:val="000000" w:themeColor="text1"/>
              </w:rPr>
              <w:t xml:space="preserve">This is achievable through collaboration with local </w:t>
            </w:r>
            <w:r w:rsidR="00950FA5" w:rsidRPr="0092493C">
              <w:rPr>
                <w:color w:val="000000" w:themeColor="text1"/>
              </w:rPr>
              <w:t>Celtic</w:t>
            </w:r>
            <w:r w:rsidRPr="0092493C">
              <w:rPr>
                <w:color w:val="000000" w:themeColor="text1"/>
              </w:rPr>
              <w:t xml:space="preserve"> artists and cultural partners.</w:t>
            </w:r>
          </w:p>
        </w:tc>
        <w:tc>
          <w:tcPr>
            <w:tcW w:w="1290" w:type="dxa"/>
            <w:tcMar>
              <w:top w:w="0" w:type="dxa"/>
              <w:left w:w="100" w:type="dxa"/>
              <w:bottom w:w="0" w:type="dxa"/>
              <w:right w:w="100" w:type="dxa"/>
            </w:tcMar>
          </w:tcPr>
          <w:p w14:paraId="1ACB168C" w14:textId="09C0918C" w:rsidR="00B136FE" w:rsidRPr="0092493C" w:rsidRDefault="00000000" w:rsidP="009F0BFA">
            <w:pPr>
              <w:jc w:val="left"/>
              <w:rPr>
                <w:color w:val="000000" w:themeColor="text1"/>
              </w:rPr>
            </w:pPr>
            <w:r w:rsidRPr="0092493C">
              <w:rPr>
                <w:color w:val="000000" w:themeColor="text1"/>
              </w:rPr>
              <w:t xml:space="preserve">This is highly relevant to the theme of </w:t>
            </w:r>
            <w:r w:rsidR="000D0112" w:rsidRPr="0092493C">
              <w:rPr>
                <w:color w:val="000000" w:themeColor="text1"/>
              </w:rPr>
              <w:t xml:space="preserve">the </w:t>
            </w:r>
            <w:r w:rsidR="009D6CC0" w:rsidRPr="0092493C">
              <w:rPr>
                <w:color w:val="000000" w:themeColor="text1"/>
              </w:rPr>
              <w:t>Celtic Culture Festival</w:t>
            </w:r>
            <w:r w:rsidRPr="0092493C">
              <w:rPr>
                <w:color w:val="000000" w:themeColor="text1"/>
              </w:rPr>
              <w:t xml:space="preserve"> and </w:t>
            </w:r>
            <w:r w:rsidR="009D6CC0" w:rsidRPr="0092493C">
              <w:rPr>
                <w:color w:val="000000" w:themeColor="text1"/>
              </w:rPr>
              <w:t>Celtic</w:t>
            </w:r>
            <w:r w:rsidRPr="0092493C">
              <w:rPr>
                <w:color w:val="000000" w:themeColor="text1"/>
              </w:rPr>
              <w:t xml:space="preserve"> identity.</w:t>
            </w:r>
          </w:p>
        </w:tc>
        <w:tc>
          <w:tcPr>
            <w:tcW w:w="1395" w:type="dxa"/>
            <w:tcMar>
              <w:top w:w="0" w:type="dxa"/>
              <w:left w:w="100" w:type="dxa"/>
              <w:bottom w:w="0" w:type="dxa"/>
              <w:right w:w="100" w:type="dxa"/>
            </w:tcMar>
          </w:tcPr>
          <w:p w14:paraId="7C2CAE5B" w14:textId="77777777" w:rsidR="00B136FE" w:rsidRPr="0092493C" w:rsidRDefault="00000000" w:rsidP="009F0BFA">
            <w:pPr>
              <w:jc w:val="left"/>
              <w:rPr>
                <w:color w:val="000000" w:themeColor="text1"/>
              </w:rPr>
            </w:pPr>
            <w:r w:rsidRPr="0092493C">
              <w:rPr>
                <w:color w:val="000000" w:themeColor="text1"/>
              </w:rPr>
              <w:t>These showcases will be completed on the day of the event.</w:t>
            </w:r>
          </w:p>
        </w:tc>
      </w:tr>
      <w:tr w:rsidR="0092493C" w:rsidRPr="0092493C" w14:paraId="1852B335" w14:textId="77777777" w:rsidTr="00487849">
        <w:trPr>
          <w:trHeight w:val="2895"/>
        </w:trPr>
        <w:tc>
          <w:tcPr>
            <w:tcW w:w="1290" w:type="dxa"/>
            <w:tcMar>
              <w:top w:w="0" w:type="dxa"/>
              <w:left w:w="100" w:type="dxa"/>
              <w:bottom w:w="0" w:type="dxa"/>
              <w:right w:w="100" w:type="dxa"/>
            </w:tcMar>
          </w:tcPr>
          <w:p w14:paraId="33BA8585" w14:textId="77777777" w:rsidR="00B136FE" w:rsidRPr="0092493C" w:rsidRDefault="00000000" w:rsidP="009F0BFA">
            <w:pPr>
              <w:jc w:val="left"/>
              <w:rPr>
                <w:color w:val="000000" w:themeColor="text1"/>
              </w:rPr>
            </w:pPr>
            <w:r w:rsidRPr="0092493C">
              <w:rPr>
                <w:color w:val="000000" w:themeColor="text1"/>
              </w:rPr>
              <w:t>3</w:t>
            </w:r>
          </w:p>
        </w:tc>
        <w:tc>
          <w:tcPr>
            <w:tcW w:w="1575" w:type="dxa"/>
            <w:tcMar>
              <w:top w:w="0" w:type="dxa"/>
              <w:left w:w="100" w:type="dxa"/>
              <w:bottom w:w="0" w:type="dxa"/>
              <w:right w:w="100" w:type="dxa"/>
            </w:tcMar>
          </w:tcPr>
          <w:p w14:paraId="15A11EA1" w14:textId="77777777" w:rsidR="00B136FE" w:rsidRPr="0092493C" w:rsidRDefault="00000000" w:rsidP="009F0BFA">
            <w:pPr>
              <w:jc w:val="left"/>
              <w:rPr>
                <w:color w:val="000000" w:themeColor="text1"/>
              </w:rPr>
            </w:pPr>
            <w:r w:rsidRPr="0092493C">
              <w:rPr>
                <w:color w:val="000000" w:themeColor="text1"/>
              </w:rPr>
              <w:t>The event will increase digital engagement and awareness across social platforms.</w:t>
            </w:r>
          </w:p>
        </w:tc>
        <w:tc>
          <w:tcPr>
            <w:tcW w:w="1680" w:type="dxa"/>
            <w:tcMar>
              <w:top w:w="0" w:type="dxa"/>
              <w:left w:w="100" w:type="dxa"/>
              <w:bottom w:w="0" w:type="dxa"/>
              <w:right w:w="100" w:type="dxa"/>
            </w:tcMar>
          </w:tcPr>
          <w:p w14:paraId="6120BBC3" w14:textId="194A11D5" w:rsidR="00B136FE" w:rsidRPr="0092493C" w:rsidRDefault="00000000" w:rsidP="009F0BFA">
            <w:pPr>
              <w:jc w:val="left"/>
              <w:rPr>
                <w:color w:val="000000" w:themeColor="text1"/>
              </w:rPr>
            </w:pPr>
            <w:r w:rsidRPr="0092493C">
              <w:rPr>
                <w:color w:val="000000" w:themeColor="text1"/>
              </w:rPr>
              <w:t xml:space="preserve">This will be measured by achieving 1,000 hashtag engagements using </w:t>
            </w:r>
            <w:r w:rsidR="00D91C3B" w:rsidRPr="0092493C">
              <w:rPr>
                <w:color w:val="000000" w:themeColor="text1"/>
              </w:rPr>
              <w:t>#CelticTribune</w:t>
            </w:r>
            <w:r w:rsidRPr="0092493C">
              <w:rPr>
                <w:color w:val="000000" w:themeColor="text1"/>
              </w:rPr>
              <w:t>.</w:t>
            </w:r>
          </w:p>
        </w:tc>
        <w:tc>
          <w:tcPr>
            <w:tcW w:w="1545" w:type="dxa"/>
            <w:tcMar>
              <w:top w:w="0" w:type="dxa"/>
              <w:left w:w="100" w:type="dxa"/>
              <w:bottom w:w="0" w:type="dxa"/>
              <w:right w:w="100" w:type="dxa"/>
            </w:tcMar>
          </w:tcPr>
          <w:p w14:paraId="3FD0074C" w14:textId="77777777" w:rsidR="00B136FE" w:rsidRPr="0092493C" w:rsidRDefault="00000000" w:rsidP="009F0BFA">
            <w:pPr>
              <w:jc w:val="left"/>
              <w:rPr>
                <w:color w:val="000000" w:themeColor="text1"/>
              </w:rPr>
            </w:pPr>
            <w:r w:rsidRPr="0092493C">
              <w:rPr>
                <w:color w:val="000000" w:themeColor="text1"/>
              </w:rPr>
              <w:t>It is achievable through planned digital marketing and paid social campaigns.</w:t>
            </w:r>
          </w:p>
        </w:tc>
        <w:tc>
          <w:tcPr>
            <w:tcW w:w="1290" w:type="dxa"/>
            <w:tcMar>
              <w:top w:w="0" w:type="dxa"/>
              <w:left w:w="100" w:type="dxa"/>
              <w:bottom w:w="0" w:type="dxa"/>
              <w:right w:w="100" w:type="dxa"/>
            </w:tcMar>
          </w:tcPr>
          <w:p w14:paraId="2AB4D82F" w14:textId="77777777" w:rsidR="00B136FE" w:rsidRPr="0092493C" w:rsidRDefault="00000000" w:rsidP="009F0BFA">
            <w:pPr>
              <w:jc w:val="left"/>
              <w:rPr>
                <w:color w:val="000000" w:themeColor="text1"/>
              </w:rPr>
            </w:pPr>
            <w:r w:rsidRPr="0092493C">
              <w:rPr>
                <w:color w:val="000000" w:themeColor="text1"/>
              </w:rPr>
              <w:t>This supports wider Visit Wales digital marketing and outreach goals.</w:t>
            </w:r>
          </w:p>
        </w:tc>
        <w:tc>
          <w:tcPr>
            <w:tcW w:w="1395" w:type="dxa"/>
            <w:tcMar>
              <w:top w:w="0" w:type="dxa"/>
              <w:left w:w="100" w:type="dxa"/>
              <w:bottom w:w="0" w:type="dxa"/>
              <w:right w:w="100" w:type="dxa"/>
            </w:tcMar>
          </w:tcPr>
          <w:p w14:paraId="76D65A4A" w14:textId="77777777" w:rsidR="00B136FE" w:rsidRPr="0092493C" w:rsidRDefault="00000000" w:rsidP="009F0BFA">
            <w:pPr>
              <w:jc w:val="left"/>
              <w:rPr>
                <w:color w:val="000000" w:themeColor="text1"/>
              </w:rPr>
            </w:pPr>
            <w:r w:rsidRPr="0092493C">
              <w:rPr>
                <w:color w:val="000000" w:themeColor="text1"/>
              </w:rPr>
              <w:t>Results will be tracked from the campaign launch to the event’s conclusion.</w:t>
            </w:r>
          </w:p>
        </w:tc>
      </w:tr>
    </w:tbl>
    <w:p w14:paraId="37B1C881" w14:textId="77777777" w:rsidR="00B136FE" w:rsidRPr="0092493C" w:rsidRDefault="00000000" w:rsidP="009F0BFA">
      <w:pPr>
        <w:jc w:val="center"/>
        <w:rPr>
          <w:color w:val="000000" w:themeColor="text1"/>
        </w:rPr>
      </w:pPr>
      <w:r w:rsidRPr="0092493C">
        <w:rPr>
          <w:b/>
          <w:color w:val="000000" w:themeColor="text1"/>
        </w:rPr>
        <w:t>Table 1: SMART Objectives</w:t>
      </w:r>
    </w:p>
    <w:p w14:paraId="3A65C4F2" w14:textId="77777777" w:rsidR="00B136FE" w:rsidRPr="0092493C" w:rsidRDefault="00000000" w:rsidP="009F0BFA">
      <w:pPr>
        <w:pStyle w:val="Heading1"/>
        <w:rPr>
          <w:color w:val="000000" w:themeColor="text1"/>
        </w:rPr>
      </w:pPr>
      <w:bookmarkStart w:id="8" w:name="_epq5x9hmkvmm" w:colFirst="0" w:colLast="0"/>
      <w:bookmarkStart w:id="9" w:name="_Toc197969728"/>
      <w:bookmarkEnd w:id="8"/>
      <w:r w:rsidRPr="0092493C">
        <w:rPr>
          <w:color w:val="000000" w:themeColor="text1"/>
        </w:rPr>
        <w:lastRenderedPageBreak/>
        <w:t>Event Management</w:t>
      </w:r>
      <w:bookmarkEnd w:id="9"/>
    </w:p>
    <w:p w14:paraId="441CAD2E" w14:textId="2475F1CE" w:rsidR="000E2719" w:rsidRDefault="000E2719" w:rsidP="000E2719">
      <w:pPr>
        <w:jc w:val="center"/>
        <w:rPr>
          <w:bCs/>
          <w:color w:val="EE0000"/>
        </w:rPr>
      </w:pPr>
      <w:r>
        <w:rPr>
          <w:noProof/>
        </w:rPr>
        <w:drawing>
          <wp:inline distT="0" distB="0" distL="0" distR="0" wp14:anchorId="6C8C6CFF" wp14:editId="7D2D2D74">
            <wp:extent cx="5733415" cy="2493645"/>
            <wp:effectExtent l="0" t="0" r="635" b="1905"/>
            <wp:docPr id="713797807" name="Picture 2" descr="Contingency Theory (Blanton et al., 1992)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ntingency Theory (Blanton et al., 1992)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3415" cy="2493645"/>
                    </a:xfrm>
                    <a:prstGeom prst="rect">
                      <a:avLst/>
                    </a:prstGeom>
                    <a:noFill/>
                    <a:ln>
                      <a:noFill/>
                    </a:ln>
                  </pic:spPr>
                </pic:pic>
              </a:graphicData>
            </a:graphic>
          </wp:inline>
        </w:drawing>
      </w:r>
    </w:p>
    <w:p w14:paraId="2BA084E4" w14:textId="384491CC" w:rsidR="000E2719" w:rsidRPr="00A75A5A" w:rsidRDefault="000E2719" w:rsidP="00A75A5A">
      <w:r w:rsidRPr="00A75A5A">
        <w:t>Figure 2: Contingency Theory</w:t>
      </w:r>
    </w:p>
    <w:p w14:paraId="64F8D3C3" w14:textId="409697F5" w:rsidR="000E2719" w:rsidRPr="00A75A5A" w:rsidRDefault="000E2719" w:rsidP="00A75A5A">
      <w:r w:rsidRPr="00A75A5A">
        <w:t>(Source: Abedin, 2022)</w:t>
      </w:r>
    </w:p>
    <w:p w14:paraId="327E6A34" w14:textId="65B74D48" w:rsidR="00B136FE" w:rsidRPr="00A75A5A" w:rsidRDefault="007C43CA" w:rsidP="00A75A5A">
      <w:r w:rsidRPr="00A75A5A">
        <w:t>Effective event management can be catered through the application of significant theories. Contingency Theory posits that there are significant decisions that aligns with specific environmental variables. This is evident in operational planning in which staff require logistical coordination skills adaptable to the layout and accessibility of a given venue</w:t>
      </w:r>
      <w:r w:rsidR="00C254CC" w:rsidRPr="00A75A5A">
        <w:t xml:space="preserve"> (Getz and Page, 2019)</w:t>
      </w:r>
      <w:r w:rsidRPr="00A75A5A">
        <w:t>. Technical crews must also tailor their AV setups strategies based on the technological constraints of each location. Volunteers operate in dynamic settings where flexibility that are crucial. Considering the perspectives of planning, project managers must constantly evaluate variables such as vendor reliability and adjust schedules and safety measures. Moreover, Integrated Marketing Communications Theory focuses on the strategic coordination of multiple communication channels to deliver a consistent message. This applies directly to the marketing function in which digital campaign synchronises their efforts across social media</w:t>
      </w:r>
      <w:r w:rsidR="00C254CC" w:rsidRPr="00A75A5A">
        <w:t xml:space="preserve"> (Smith, 2012)</w:t>
      </w:r>
      <w:r w:rsidRPr="00A75A5A">
        <w:t>. Utilising unified branding and message consistency ensures maximum audience engagement and ROI. By applying these theories, event managers can navigate complexity while ensuring operational effectiveness.</w:t>
      </w:r>
    </w:p>
    <w:p w14:paraId="6AB8D78D" w14:textId="77777777" w:rsidR="001A2737" w:rsidRDefault="001A2737" w:rsidP="009F0BFA">
      <w:pPr>
        <w:pStyle w:val="Heading1"/>
        <w:rPr>
          <w:color w:val="000000" w:themeColor="text1"/>
        </w:rPr>
      </w:pPr>
      <w:bookmarkStart w:id="10" w:name="_o0sfko5fnuu4" w:colFirst="0" w:colLast="0"/>
      <w:bookmarkStart w:id="11" w:name="_Toc197969729"/>
      <w:bookmarkEnd w:id="10"/>
    </w:p>
    <w:p w14:paraId="30CF4415" w14:textId="77777777" w:rsidR="001A2737" w:rsidRDefault="001A2737" w:rsidP="009F0BFA">
      <w:pPr>
        <w:pStyle w:val="Heading1"/>
        <w:rPr>
          <w:color w:val="000000" w:themeColor="text1"/>
        </w:rPr>
      </w:pPr>
    </w:p>
    <w:p w14:paraId="36BD17E5" w14:textId="503232AF" w:rsidR="00B136FE" w:rsidRPr="0092493C" w:rsidRDefault="00000000" w:rsidP="009F0BFA">
      <w:pPr>
        <w:pStyle w:val="Heading1"/>
        <w:rPr>
          <w:color w:val="000000" w:themeColor="text1"/>
        </w:rPr>
      </w:pPr>
      <w:r w:rsidRPr="0092493C">
        <w:rPr>
          <w:color w:val="000000" w:themeColor="text1"/>
        </w:rPr>
        <w:t>Event Budget</w:t>
      </w:r>
      <w:bookmarkEnd w:id="11"/>
    </w:p>
    <w:p w14:paraId="0F4A7F37" w14:textId="77777777" w:rsidR="00B136FE" w:rsidRPr="0092493C" w:rsidRDefault="00000000" w:rsidP="009F0BFA">
      <w:pPr>
        <w:rPr>
          <w:b/>
          <w:color w:val="000000" w:themeColor="text1"/>
        </w:rPr>
      </w:pPr>
      <w:r w:rsidRPr="0092493C">
        <w:rPr>
          <w:color w:val="000000" w:themeColor="text1"/>
        </w:rPr>
        <w:t xml:space="preserve"> </w:t>
      </w:r>
      <w:r w:rsidRPr="0092493C">
        <w:rPr>
          <w:b/>
          <w:color w:val="000000" w:themeColor="text1"/>
        </w:rPr>
        <w:t>Expenditure:</w:t>
      </w:r>
    </w:p>
    <w:tbl>
      <w:tblPr>
        <w:tblStyle w:val="a1"/>
        <w:tblW w:w="8790" w:type="dxa"/>
        <w:tblBorders>
          <w:top w:val="nil"/>
          <w:left w:val="nil"/>
          <w:bottom w:val="nil"/>
          <w:right w:val="nil"/>
          <w:insideH w:val="nil"/>
          <w:insideV w:val="nil"/>
        </w:tblBorders>
        <w:tblLayout w:type="fixed"/>
        <w:tblLook w:val="0600" w:firstRow="0" w:lastRow="0" w:firstColumn="0" w:lastColumn="0" w:noHBand="1" w:noVBand="1"/>
      </w:tblPr>
      <w:tblGrid>
        <w:gridCol w:w="4485"/>
        <w:gridCol w:w="4305"/>
      </w:tblGrid>
      <w:tr w:rsidR="0092493C" w:rsidRPr="0092493C" w14:paraId="07CF974F" w14:textId="77777777">
        <w:trPr>
          <w:trHeight w:val="300"/>
        </w:trPr>
        <w:tc>
          <w:tcPr>
            <w:tcW w:w="4485"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37FF1E59" w14:textId="77777777" w:rsidR="00B136FE" w:rsidRPr="0092493C" w:rsidRDefault="00000000" w:rsidP="009F0BFA">
            <w:pPr>
              <w:spacing w:before="240"/>
              <w:jc w:val="center"/>
              <w:rPr>
                <w:b/>
                <w:color w:val="000000" w:themeColor="text1"/>
              </w:rPr>
            </w:pPr>
            <w:r w:rsidRPr="0092493C">
              <w:rPr>
                <w:b/>
                <w:color w:val="000000" w:themeColor="text1"/>
              </w:rPr>
              <w:t>Expenditure</w:t>
            </w:r>
          </w:p>
        </w:tc>
        <w:tc>
          <w:tcPr>
            <w:tcW w:w="430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513C0D1B" w14:textId="77777777" w:rsidR="00B136FE" w:rsidRPr="0092493C" w:rsidRDefault="00000000" w:rsidP="009F0BFA">
            <w:pPr>
              <w:spacing w:before="240"/>
              <w:jc w:val="center"/>
              <w:rPr>
                <w:b/>
                <w:color w:val="000000" w:themeColor="text1"/>
              </w:rPr>
            </w:pPr>
            <w:r w:rsidRPr="0092493C">
              <w:rPr>
                <w:b/>
                <w:color w:val="000000" w:themeColor="text1"/>
              </w:rPr>
              <w:t>Estimated (£)</w:t>
            </w:r>
          </w:p>
        </w:tc>
      </w:tr>
      <w:tr w:rsidR="0092493C" w:rsidRPr="0092493C" w14:paraId="78C850F8" w14:textId="77777777">
        <w:trPr>
          <w:trHeight w:val="300"/>
        </w:trPr>
        <w:tc>
          <w:tcPr>
            <w:tcW w:w="448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41EC64A7" w14:textId="77777777" w:rsidR="00B136FE" w:rsidRPr="0092493C" w:rsidRDefault="00000000" w:rsidP="009F0BFA">
            <w:pPr>
              <w:spacing w:before="240"/>
              <w:rPr>
                <w:color w:val="000000" w:themeColor="text1"/>
              </w:rPr>
            </w:pPr>
            <w:r w:rsidRPr="0092493C">
              <w:rPr>
                <w:color w:val="000000" w:themeColor="text1"/>
              </w:rPr>
              <w:t>Venue hire (ICC Wales)</w:t>
            </w:r>
          </w:p>
        </w:tc>
        <w:tc>
          <w:tcPr>
            <w:tcW w:w="4305" w:type="dxa"/>
            <w:tcBorders>
              <w:top w:val="nil"/>
              <w:left w:val="nil"/>
              <w:bottom w:val="single" w:sz="7" w:space="0" w:color="000000"/>
              <w:right w:val="single" w:sz="7" w:space="0" w:color="000000"/>
            </w:tcBorders>
            <w:tcMar>
              <w:top w:w="0" w:type="dxa"/>
              <w:left w:w="100" w:type="dxa"/>
              <w:bottom w:w="0" w:type="dxa"/>
              <w:right w:w="100" w:type="dxa"/>
            </w:tcMar>
          </w:tcPr>
          <w:p w14:paraId="24DE21ED" w14:textId="77777777" w:rsidR="00B136FE" w:rsidRPr="0092493C" w:rsidRDefault="00000000" w:rsidP="009F0BFA">
            <w:pPr>
              <w:spacing w:before="240"/>
              <w:rPr>
                <w:color w:val="000000" w:themeColor="text1"/>
              </w:rPr>
            </w:pPr>
            <w:r w:rsidRPr="0092493C">
              <w:rPr>
                <w:color w:val="000000" w:themeColor="text1"/>
              </w:rPr>
              <w:t>35,000</w:t>
            </w:r>
          </w:p>
        </w:tc>
      </w:tr>
      <w:tr w:rsidR="0092493C" w:rsidRPr="0092493C" w14:paraId="364FB731" w14:textId="77777777">
        <w:trPr>
          <w:trHeight w:val="300"/>
        </w:trPr>
        <w:tc>
          <w:tcPr>
            <w:tcW w:w="448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37D72C0F" w14:textId="77777777" w:rsidR="00B136FE" w:rsidRPr="0092493C" w:rsidRDefault="00000000" w:rsidP="009F0BFA">
            <w:pPr>
              <w:spacing w:before="240"/>
              <w:rPr>
                <w:color w:val="000000" w:themeColor="text1"/>
              </w:rPr>
            </w:pPr>
            <w:r w:rsidRPr="0092493C">
              <w:rPr>
                <w:color w:val="000000" w:themeColor="text1"/>
              </w:rPr>
              <w:t>Catering &amp; hospitality</w:t>
            </w:r>
          </w:p>
        </w:tc>
        <w:tc>
          <w:tcPr>
            <w:tcW w:w="4305" w:type="dxa"/>
            <w:tcBorders>
              <w:top w:val="nil"/>
              <w:left w:val="nil"/>
              <w:bottom w:val="single" w:sz="7" w:space="0" w:color="000000"/>
              <w:right w:val="single" w:sz="7" w:space="0" w:color="000000"/>
            </w:tcBorders>
            <w:tcMar>
              <w:top w:w="0" w:type="dxa"/>
              <w:left w:w="100" w:type="dxa"/>
              <w:bottom w:w="0" w:type="dxa"/>
              <w:right w:w="100" w:type="dxa"/>
            </w:tcMar>
          </w:tcPr>
          <w:p w14:paraId="54C21FED" w14:textId="77777777" w:rsidR="00B136FE" w:rsidRPr="0092493C" w:rsidRDefault="00000000" w:rsidP="009F0BFA">
            <w:pPr>
              <w:spacing w:before="240"/>
              <w:rPr>
                <w:color w:val="000000" w:themeColor="text1"/>
              </w:rPr>
            </w:pPr>
            <w:r w:rsidRPr="0092493C">
              <w:rPr>
                <w:color w:val="000000" w:themeColor="text1"/>
              </w:rPr>
              <w:t>20,000</w:t>
            </w:r>
          </w:p>
        </w:tc>
      </w:tr>
      <w:tr w:rsidR="0092493C" w:rsidRPr="0092493C" w14:paraId="54CFEC82" w14:textId="77777777">
        <w:trPr>
          <w:trHeight w:val="300"/>
        </w:trPr>
        <w:tc>
          <w:tcPr>
            <w:tcW w:w="448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2B33A273" w14:textId="77777777" w:rsidR="00B136FE" w:rsidRPr="0092493C" w:rsidRDefault="00000000" w:rsidP="009F0BFA">
            <w:pPr>
              <w:spacing w:before="240"/>
              <w:rPr>
                <w:color w:val="000000" w:themeColor="text1"/>
              </w:rPr>
            </w:pPr>
            <w:r w:rsidRPr="0092493C">
              <w:rPr>
                <w:color w:val="000000" w:themeColor="text1"/>
              </w:rPr>
              <w:t>AV, lighting, staging</w:t>
            </w:r>
          </w:p>
        </w:tc>
        <w:tc>
          <w:tcPr>
            <w:tcW w:w="4305" w:type="dxa"/>
            <w:tcBorders>
              <w:top w:val="nil"/>
              <w:left w:val="nil"/>
              <w:bottom w:val="single" w:sz="7" w:space="0" w:color="000000"/>
              <w:right w:val="single" w:sz="7" w:space="0" w:color="000000"/>
            </w:tcBorders>
            <w:tcMar>
              <w:top w:w="0" w:type="dxa"/>
              <w:left w:w="100" w:type="dxa"/>
              <w:bottom w:w="0" w:type="dxa"/>
              <w:right w:w="100" w:type="dxa"/>
            </w:tcMar>
          </w:tcPr>
          <w:p w14:paraId="76EBF2D6" w14:textId="77777777" w:rsidR="00B136FE" w:rsidRPr="0092493C" w:rsidRDefault="00000000" w:rsidP="009F0BFA">
            <w:pPr>
              <w:spacing w:before="240"/>
              <w:rPr>
                <w:color w:val="000000" w:themeColor="text1"/>
              </w:rPr>
            </w:pPr>
            <w:r w:rsidRPr="0092493C">
              <w:rPr>
                <w:color w:val="000000" w:themeColor="text1"/>
              </w:rPr>
              <w:t>12,000</w:t>
            </w:r>
          </w:p>
        </w:tc>
      </w:tr>
      <w:tr w:rsidR="0092493C" w:rsidRPr="0092493C" w14:paraId="42661773" w14:textId="77777777">
        <w:trPr>
          <w:trHeight w:val="300"/>
        </w:trPr>
        <w:tc>
          <w:tcPr>
            <w:tcW w:w="448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47B11F4D" w14:textId="77777777" w:rsidR="00B136FE" w:rsidRPr="0092493C" w:rsidRDefault="00000000" w:rsidP="009F0BFA">
            <w:pPr>
              <w:spacing w:before="240"/>
              <w:rPr>
                <w:color w:val="000000" w:themeColor="text1"/>
              </w:rPr>
            </w:pPr>
            <w:r w:rsidRPr="0092493C">
              <w:rPr>
                <w:color w:val="000000" w:themeColor="text1"/>
              </w:rPr>
              <w:t>Marketing &amp; promotional costs</w:t>
            </w:r>
          </w:p>
        </w:tc>
        <w:tc>
          <w:tcPr>
            <w:tcW w:w="4305" w:type="dxa"/>
            <w:tcBorders>
              <w:top w:val="nil"/>
              <w:left w:val="nil"/>
              <w:bottom w:val="single" w:sz="7" w:space="0" w:color="000000"/>
              <w:right w:val="single" w:sz="7" w:space="0" w:color="000000"/>
            </w:tcBorders>
            <w:tcMar>
              <w:top w:w="0" w:type="dxa"/>
              <w:left w:w="100" w:type="dxa"/>
              <w:bottom w:w="0" w:type="dxa"/>
              <w:right w:w="100" w:type="dxa"/>
            </w:tcMar>
          </w:tcPr>
          <w:p w14:paraId="710AB246" w14:textId="77777777" w:rsidR="00B136FE" w:rsidRPr="0092493C" w:rsidRDefault="00000000" w:rsidP="009F0BFA">
            <w:pPr>
              <w:spacing w:before="240"/>
              <w:rPr>
                <w:color w:val="000000" w:themeColor="text1"/>
              </w:rPr>
            </w:pPr>
            <w:r w:rsidRPr="0092493C">
              <w:rPr>
                <w:color w:val="000000" w:themeColor="text1"/>
              </w:rPr>
              <w:t>10,000</w:t>
            </w:r>
          </w:p>
        </w:tc>
      </w:tr>
      <w:tr w:rsidR="0092493C" w:rsidRPr="0092493C" w14:paraId="598B4FDB" w14:textId="77777777">
        <w:trPr>
          <w:trHeight w:val="300"/>
        </w:trPr>
        <w:tc>
          <w:tcPr>
            <w:tcW w:w="448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619E5F88" w14:textId="77777777" w:rsidR="00B136FE" w:rsidRPr="0092493C" w:rsidRDefault="00000000" w:rsidP="009F0BFA">
            <w:pPr>
              <w:spacing w:before="240"/>
              <w:rPr>
                <w:color w:val="000000" w:themeColor="text1"/>
              </w:rPr>
            </w:pPr>
            <w:r w:rsidRPr="0092493C">
              <w:rPr>
                <w:color w:val="000000" w:themeColor="text1"/>
              </w:rPr>
              <w:t>Staff &amp; logistics</w:t>
            </w:r>
          </w:p>
        </w:tc>
        <w:tc>
          <w:tcPr>
            <w:tcW w:w="4305" w:type="dxa"/>
            <w:tcBorders>
              <w:top w:val="nil"/>
              <w:left w:val="nil"/>
              <w:bottom w:val="single" w:sz="7" w:space="0" w:color="000000"/>
              <w:right w:val="single" w:sz="7" w:space="0" w:color="000000"/>
            </w:tcBorders>
            <w:tcMar>
              <w:top w:w="0" w:type="dxa"/>
              <w:left w:w="100" w:type="dxa"/>
              <w:bottom w:w="0" w:type="dxa"/>
              <w:right w:w="100" w:type="dxa"/>
            </w:tcMar>
          </w:tcPr>
          <w:p w14:paraId="13C3CC8F" w14:textId="77777777" w:rsidR="00B136FE" w:rsidRPr="0092493C" w:rsidRDefault="00000000" w:rsidP="009F0BFA">
            <w:pPr>
              <w:spacing w:before="240"/>
              <w:rPr>
                <w:color w:val="000000" w:themeColor="text1"/>
              </w:rPr>
            </w:pPr>
            <w:r w:rsidRPr="0092493C">
              <w:rPr>
                <w:color w:val="000000" w:themeColor="text1"/>
              </w:rPr>
              <w:t>13,000</w:t>
            </w:r>
          </w:p>
        </w:tc>
      </w:tr>
      <w:tr w:rsidR="0092493C" w:rsidRPr="0092493C" w14:paraId="460EA89C" w14:textId="77777777">
        <w:trPr>
          <w:trHeight w:val="300"/>
        </w:trPr>
        <w:tc>
          <w:tcPr>
            <w:tcW w:w="448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50837074" w14:textId="77777777" w:rsidR="00B136FE" w:rsidRPr="0092493C" w:rsidRDefault="00000000" w:rsidP="009F0BFA">
            <w:pPr>
              <w:spacing w:before="240"/>
              <w:rPr>
                <w:color w:val="000000" w:themeColor="text1"/>
              </w:rPr>
            </w:pPr>
            <w:r w:rsidRPr="0092493C">
              <w:rPr>
                <w:color w:val="000000" w:themeColor="text1"/>
              </w:rPr>
              <w:t>Cultural entertainment/performers</w:t>
            </w:r>
          </w:p>
        </w:tc>
        <w:tc>
          <w:tcPr>
            <w:tcW w:w="4305" w:type="dxa"/>
            <w:tcBorders>
              <w:top w:val="nil"/>
              <w:left w:val="nil"/>
              <w:bottom w:val="single" w:sz="7" w:space="0" w:color="000000"/>
              <w:right w:val="single" w:sz="7" w:space="0" w:color="000000"/>
            </w:tcBorders>
            <w:tcMar>
              <w:top w:w="0" w:type="dxa"/>
              <w:left w:w="100" w:type="dxa"/>
              <w:bottom w:w="0" w:type="dxa"/>
              <w:right w:w="100" w:type="dxa"/>
            </w:tcMar>
          </w:tcPr>
          <w:p w14:paraId="5D7E018F" w14:textId="77777777" w:rsidR="00B136FE" w:rsidRPr="0092493C" w:rsidRDefault="00000000" w:rsidP="009F0BFA">
            <w:pPr>
              <w:spacing w:before="240"/>
              <w:rPr>
                <w:color w:val="000000" w:themeColor="text1"/>
              </w:rPr>
            </w:pPr>
            <w:r w:rsidRPr="0092493C">
              <w:rPr>
                <w:color w:val="000000" w:themeColor="text1"/>
              </w:rPr>
              <w:t>5,000</w:t>
            </w:r>
          </w:p>
        </w:tc>
      </w:tr>
      <w:tr w:rsidR="0092493C" w:rsidRPr="0092493C" w14:paraId="17E63DE4" w14:textId="77777777">
        <w:trPr>
          <w:trHeight w:val="300"/>
        </w:trPr>
        <w:tc>
          <w:tcPr>
            <w:tcW w:w="448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3B674476" w14:textId="77777777" w:rsidR="00B136FE" w:rsidRPr="0092493C" w:rsidRDefault="00000000" w:rsidP="009F0BFA">
            <w:pPr>
              <w:spacing w:before="240"/>
              <w:rPr>
                <w:color w:val="000000" w:themeColor="text1"/>
              </w:rPr>
            </w:pPr>
            <w:r w:rsidRPr="0092493C">
              <w:rPr>
                <w:color w:val="000000" w:themeColor="text1"/>
              </w:rPr>
              <w:t>Total Estimated Costs</w:t>
            </w:r>
          </w:p>
        </w:tc>
        <w:tc>
          <w:tcPr>
            <w:tcW w:w="4305" w:type="dxa"/>
            <w:tcBorders>
              <w:top w:val="nil"/>
              <w:left w:val="nil"/>
              <w:bottom w:val="single" w:sz="7" w:space="0" w:color="000000"/>
              <w:right w:val="single" w:sz="7" w:space="0" w:color="000000"/>
            </w:tcBorders>
            <w:tcMar>
              <w:top w:w="0" w:type="dxa"/>
              <w:left w:w="100" w:type="dxa"/>
              <w:bottom w:w="0" w:type="dxa"/>
              <w:right w:w="100" w:type="dxa"/>
            </w:tcMar>
          </w:tcPr>
          <w:p w14:paraId="03BA29E7" w14:textId="77777777" w:rsidR="00B136FE" w:rsidRPr="0092493C" w:rsidRDefault="00000000" w:rsidP="009F0BFA">
            <w:pPr>
              <w:spacing w:before="240"/>
              <w:rPr>
                <w:color w:val="000000" w:themeColor="text1"/>
              </w:rPr>
            </w:pPr>
            <w:r w:rsidRPr="0092493C">
              <w:rPr>
                <w:color w:val="000000" w:themeColor="text1"/>
              </w:rPr>
              <w:t>£95,000</w:t>
            </w:r>
          </w:p>
        </w:tc>
      </w:tr>
    </w:tbl>
    <w:p w14:paraId="76E1056D" w14:textId="77777777" w:rsidR="00B136FE" w:rsidRPr="0092493C" w:rsidRDefault="00000000" w:rsidP="009F0BFA">
      <w:pPr>
        <w:spacing w:before="240" w:after="240"/>
        <w:rPr>
          <w:b/>
          <w:color w:val="000000" w:themeColor="text1"/>
        </w:rPr>
      </w:pPr>
      <w:r w:rsidRPr="0092493C">
        <w:rPr>
          <w:b/>
          <w:color w:val="000000" w:themeColor="text1"/>
        </w:rPr>
        <w:t>Income Scale:</w:t>
      </w:r>
    </w:p>
    <w:tbl>
      <w:tblPr>
        <w:tblStyle w:val="a2"/>
        <w:tblW w:w="8775" w:type="dxa"/>
        <w:tblBorders>
          <w:top w:val="nil"/>
          <w:left w:val="nil"/>
          <w:bottom w:val="nil"/>
          <w:right w:val="nil"/>
          <w:insideH w:val="nil"/>
          <w:insideV w:val="nil"/>
        </w:tblBorders>
        <w:tblLayout w:type="fixed"/>
        <w:tblLook w:val="0600" w:firstRow="0" w:lastRow="0" w:firstColumn="0" w:lastColumn="0" w:noHBand="1" w:noVBand="1"/>
      </w:tblPr>
      <w:tblGrid>
        <w:gridCol w:w="4395"/>
        <w:gridCol w:w="4380"/>
      </w:tblGrid>
      <w:tr w:rsidR="0092493C" w:rsidRPr="0092493C" w14:paraId="51205AED" w14:textId="77777777">
        <w:trPr>
          <w:trHeight w:val="300"/>
        </w:trPr>
        <w:tc>
          <w:tcPr>
            <w:tcW w:w="4395"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319A303E" w14:textId="77777777" w:rsidR="00B136FE" w:rsidRPr="0092493C" w:rsidRDefault="00000000" w:rsidP="009F0BFA">
            <w:pPr>
              <w:spacing w:before="240"/>
              <w:jc w:val="center"/>
              <w:rPr>
                <w:b/>
                <w:color w:val="000000" w:themeColor="text1"/>
              </w:rPr>
            </w:pPr>
            <w:r w:rsidRPr="0092493C">
              <w:rPr>
                <w:b/>
                <w:color w:val="000000" w:themeColor="text1"/>
              </w:rPr>
              <w:t>Income</w:t>
            </w:r>
          </w:p>
        </w:tc>
        <w:tc>
          <w:tcPr>
            <w:tcW w:w="438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033987EE" w14:textId="77777777" w:rsidR="00B136FE" w:rsidRPr="0092493C" w:rsidRDefault="00000000" w:rsidP="009F0BFA">
            <w:pPr>
              <w:spacing w:before="240"/>
              <w:jc w:val="center"/>
              <w:rPr>
                <w:b/>
                <w:color w:val="000000" w:themeColor="text1"/>
              </w:rPr>
            </w:pPr>
            <w:r w:rsidRPr="0092493C">
              <w:rPr>
                <w:b/>
                <w:color w:val="000000" w:themeColor="text1"/>
              </w:rPr>
              <w:t>Estimated (£)</w:t>
            </w:r>
          </w:p>
        </w:tc>
      </w:tr>
      <w:tr w:rsidR="0092493C" w:rsidRPr="0092493C" w14:paraId="164EAAAC" w14:textId="77777777">
        <w:trPr>
          <w:trHeight w:val="300"/>
        </w:trPr>
        <w:tc>
          <w:tcPr>
            <w:tcW w:w="439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614D090B" w14:textId="77777777" w:rsidR="00B136FE" w:rsidRPr="0092493C" w:rsidRDefault="00000000" w:rsidP="009F0BFA">
            <w:pPr>
              <w:spacing w:before="240"/>
              <w:rPr>
                <w:color w:val="000000" w:themeColor="text1"/>
              </w:rPr>
            </w:pPr>
            <w:r w:rsidRPr="0092493C">
              <w:rPr>
                <w:color w:val="000000" w:themeColor="text1"/>
              </w:rPr>
              <w:t>Delegate tickets (250 x 150)</w:t>
            </w:r>
          </w:p>
        </w:tc>
        <w:tc>
          <w:tcPr>
            <w:tcW w:w="4380" w:type="dxa"/>
            <w:tcBorders>
              <w:top w:val="nil"/>
              <w:left w:val="nil"/>
              <w:bottom w:val="single" w:sz="7" w:space="0" w:color="000000"/>
              <w:right w:val="single" w:sz="7" w:space="0" w:color="000000"/>
            </w:tcBorders>
            <w:tcMar>
              <w:top w:w="0" w:type="dxa"/>
              <w:left w:w="100" w:type="dxa"/>
              <w:bottom w:w="0" w:type="dxa"/>
              <w:right w:w="100" w:type="dxa"/>
            </w:tcMar>
          </w:tcPr>
          <w:p w14:paraId="6360DEC2" w14:textId="77777777" w:rsidR="00B136FE" w:rsidRPr="0092493C" w:rsidRDefault="00000000" w:rsidP="009F0BFA">
            <w:pPr>
              <w:spacing w:before="240"/>
              <w:rPr>
                <w:color w:val="000000" w:themeColor="text1"/>
              </w:rPr>
            </w:pPr>
            <w:r w:rsidRPr="0092493C">
              <w:rPr>
                <w:color w:val="000000" w:themeColor="text1"/>
              </w:rPr>
              <w:t>37,500</w:t>
            </w:r>
          </w:p>
        </w:tc>
      </w:tr>
      <w:tr w:rsidR="0092493C" w:rsidRPr="0092493C" w14:paraId="3CAA3115" w14:textId="77777777">
        <w:trPr>
          <w:trHeight w:val="300"/>
        </w:trPr>
        <w:tc>
          <w:tcPr>
            <w:tcW w:w="439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62F63511" w14:textId="77777777" w:rsidR="00B136FE" w:rsidRPr="0092493C" w:rsidRDefault="00000000" w:rsidP="009F0BFA">
            <w:pPr>
              <w:spacing w:before="240"/>
              <w:rPr>
                <w:color w:val="000000" w:themeColor="text1"/>
              </w:rPr>
            </w:pPr>
            <w:r w:rsidRPr="0092493C">
              <w:rPr>
                <w:color w:val="000000" w:themeColor="text1"/>
              </w:rPr>
              <w:t>Sponsorship (Visit Wales + partners)</w:t>
            </w:r>
          </w:p>
        </w:tc>
        <w:tc>
          <w:tcPr>
            <w:tcW w:w="4380" w:type="dxa"/>
            <w:tcBorders>
              <w:top w:val="nil"/>
              <w:left w:val="nil"/>
              <w:bottom w:val="single" w:sz="7" w:space="0" w:color="000000"/>
              <w:right w:val="single" w:sz="7" w:space="0" w:color="000000"/>
            </w:tcBorders>
            <w:tcMar>
              <w:top w:w="0" w:type="dxa"/>
              <w:left w:w="100" w:type="dxa"/>
              <w:bottom w:w="0" w:type="dxa"/>
              <w:right w:w="100" w:type="dxa"/>
            </w:tcMar>
          </w:tcPr>
          <w:p w14:paraId="1A5EA9F1" w14:textId="77777777" w:rsidR="00B136FE" w:rsidRPr="0092493C" w:rsidRDefault="00000000" w:rsidP="009F0BFA">
            <w:pPr>
              <w:spacing w:before="240"/>
              <w:rPr>
                <w:color w:val="000000" w:themeColor="text1"/>
              </w:rPr>
            </w:pPr>
            <w:r w:rsidRPr="0092493C">
              <w:rPr>
                <w:color w:val="000000" w:themeColor="text1"/>
              </w:rPr>
              <w:t>40,000</w:t>
            </w:r>
          </w:p>
        </w:tc>
      </w:tr>
      <w:tr w:rsidR="0092493C" w:rsidRPr="0092493C" w14:paraId="01CE145C" w14:textId="77777777">
        <w:trPr>
          <w:trHeight w:val="300"/>
        </w:trPr>
        <w:tc>
          <w:tcPr>
            <w:tcW w:w="439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6829C4C0" w14:textId="77777777" w:rsidR="00B136FE" w:rsidRPr="0092493C" w:rsidRDefault="00000000" w:rsidP="009F0BFA">
            <w:pPr>
              <w:spacing w:before="240"/>
              <w:rPr>
                <w:color w:val="000000" w:themeColor="text1"/>
              </w:rPr>
            </w:pPr>
            <w:r w:rsidRPr="0092493C">
              <w:rPr>
                <w:color w:val="000000" w:themeColor="text1"/>
              </w:rPr>
              <w:t>Exhibitor fees (15 x 1,200)</w:t>
            </w:r>
          </w:p>
        </w:tc>
        <w:tc>
          <w:tcPr>
            <w:tcW w:w="4380" w:type="dxa"/>
            <w:tcBorders>
              <w:top w:val="nil"/>
              <w:left w:val="nil"/>
              <w:bottom w:val="single" w:sz="7" w:space="0" w:color="000000"/>
              <w:right w:val="single" w:sz="7" w:space="0" w:color="000000"/>
            </w:tcBorders>
            <w:tcMar>
              <w:top w:w="0" w:type="dxa"/>
              <w:left w:w="100" w:type="dxa"/>
              <w:bottom w:w="0" w:type="dxa"/>
              <w:right w:w="100" w:type="dxa"/>
            </w:tcMar>
          </w:tcPr>
          <w:p w14:paraId="256DD697" w14:textId="77777777" w:rsidR="00B136FE" w:rsidRPr="0092493C" w:rsidRDefault="00000000" w:rsidP="009F0BFA">
            <w:pPr>
              <w:spacing w:before="240"/>
              <w:rPr>
                <w:color w:val="000000" w:themeColor="text1"/>
              </w:rPr>
            </w:pPr>
            <w:r w:rsidRPr="0092493C">
              <w:rPr>
                <w:color w:val="000000" w:themeColor="text1"/>
              </w:rPr>
              <w:t>18,000</w:t>
            </w:r>
          </w:p>
        </w:tc>
      </w:tr>
      <w:tr w:rsidR="0092493C" w:rsidRPr="0092493C" w14:paraId="4EA18BBD" w14:textId="77777777">
        <w:trPr>
          <w:trHeight w:val="300"/>
        </w:trPr>
        <w:tc>
          <w:tcPr>
            <w:tcW w:w="439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59EFB50F" w14:textId="77777777" w:rsidR="00B136FE" w:rsidRPr="0092493C" w:rsidRDefault="00000000" w:rsidP="009F0BFA">
            <w:pPr>
              <w:spacing w:before="240"/>
              <w:rPr>
                <w:color w:val="000000" w:themeColor="text1"/>
              </w:rPr>
            </w:pPr>
            <w:r w:rsidRPr="0092493C">
              <w:rPr>
                <w:color w:val="000000" w:themeColor="text1"/>
              </w:rPr>
              <w:t>Total Estimated Revenue</w:t>
            </w:r>
          </w:p>
        </w:tc>
        <w:tc>
          <w:tcPr>
            <w:tcW w:w="4380" w:type="dxa"/>
            <w:tcBorders>
              <w:top w:val="nil"/>
              <w:left w:val="nil"/>
              <w:bottom w:val="single" w:sz="7" w:space="0" w:color="000000"/>
              <w:right w:val="single" w:sz="7" w:space="0" w:color="000000"/>
            </w:tcBorders>
            <w:tcMar>
              <w:top w:w="0" w:type="dxa"/>
              <w:left w:w="100" w:type="dxa"/>
              <w:bottom w:w="0" w:type="dxa"/>
              <w:right w:w="100" w:type="dxa"/>
            </w:tcMar>
          </w:tcPr>
          <w:p w14:paraId="5C01DDA9" w14:textId="77777777" w:rsidR="00B136FE" w:rsidRPr="0092493C" w:rsidRDefault="00000000" w:rsidP="009F0BFA">
            <w:pPr>
              <w:spacing w:before="240"/>
              <w:rPr>
                <w:color w:val="000000" w:themeColor="text1"/>
              </w:rPr>
            </w:pPr>
            <w:r w:rsidRPr="0092493C">
              <w:rPr>
                <w:color w:val="000000" w:themeColor="text1"/>
              </w:rPr>
              <w:t>£95,500</w:t>
            </w:r>
          </w:p>
        </w:tc>
      </w:tr>
    </w:tbl>
    <w:p w14:paraId="267AA85B" w14:textId="77777777" w:rsidR="00B136FE" w:rsidRPr="0092493C" w:rsidRDefault="00000000" w:rsidP="009F0BFA">
      <w:pPr>
        <w:jc w:val="center"/>
        <w:rPr>
          <w:b/>
          <w:color w:val="000000" w:themeColor="text1"/>
        </w:rPr>
      </w:pPr>
      <w:r w:rsidRPr="0092493C">
        <w:rPr>
          <w:b/>
          <w:color w:val="000000" w:themeColor="text1"/>
        </w:rPr>
        <w:t>Table 3: Budget</w:t>
      </w:r>
    </w:p>
    <w:p w14:paraId="4A99649A" w14:textId="77777777" w:rsidR="00B136FE" w:rsidRPr="0092493C" w:rsidRDefault="00000000" w:rsidP="009F0BFA">
      <w:pPr>
        <w:pStyle w:val="Heading1"/>
        <w:rPr>
          <w:color w:val="000000" w:themeColor="text1"/>
        </w:rPr>
      </w:pPr>
      <w:bookmarkStart w:id="12" w:name="_sa5wxlpvq1z3" w:colFirst="0" w:colLast="0"/>
      <w:bookmarkStart w:id="13" w:name="_Toc197969730"/>
      <w:bookmarkEnd w:id="12"/>
      <w:r w:rsidRPr="0092493C">
        <w:rPr>
          <w:color w:val="000000" w:themeColor="text1"/>
        </w:rPr>
        <w:lastRenderedPageBreak/>
        <w:t>Industry Trends / Issues / Impacts</w:t>
      </w:r>
      <w:bookmarkEnd w:id="13"/>
    </w:p>
    <w:p w14:paraId="79B554F6" w14:textId="32BE443C" w:rsidR="00B136FE" w:rsidRPr="0092493C" w:rsidRDefault="00000000" w:rsidP="009F0BFA">
      <w:pPr>
        <w:rPr>
          <w:color w:val="000000" w:themeColor="text1"/>
        </w:rPr>
      </w:pPr>
      <w:r w:rsidRPr="0092493C">
        <w:rPr>
          <w:color w:val="000000" w:themeColor="text1"/>
        </w:rPr>
        <w:t xml:space="preserve"> The UK events and meetings sector is experiencing a prominent change that aligns with the emerging trends of sustainability and hybrid interaction. One of the most prominent trends is adopting eco-consciousness within event planning. It has been observed that more than 78% of UK event planners assert that sustainability is an area of high priority (Excel London, 2020). Events in the modern world are incorporating green practices like electronic ticketing and reduction of waste reduction measures. </w:t>
      </w:r>
      <w:r w:rsidR="00D91C3B" w:rsidRPr="0092493C">
        <w:rPr>
          <w:color w:val="000000" w:themeColor="text1"/>
        </w:rPr>
        <w:t>The event</w:t>
      </w:r>
      <w:r w:rsidRPr="0092493C">
        <w:rPr>
          <w:color w:val="000000" w:themeColor="text1"/>
        </w:rPr>
        <w:t xml:space="preserve"> actively caters to this trend by adopting eco-transport policies and sourcing </w:t>
      </w:r>
      <w:r w:rsidR="00950FA5" w:rsidRPr="0092493C">
        <w:rPr>
          <w:color w:val="000000" w:themeColor="text1"/>
        </w:rPr>
        <w:t>Celtic</w:t>
      </w:r>
      <w:r w:rsidRPr="0092493C">
        <w:rPr>
          <w:color w:val="000000" w:themeColor="text1"/>
        </w:rPr>
        <w:t xml:space="preserve"> produce locally. Hybrid and virtual functions have been increasing because the pandemic forced businesses to scale up in the areas of digitalisation. It has been observed that over 53% of UK events are hybridised to provide access for the local and international audiences. Although </w:t>
      </w:r>
      <w:r w:rsidR="00D91C3B" w:rsidRPr="0092493C">
        <w:rPr>
          <w:color w:val="000000" w:themeColor="text1"/>
        </w:rPr>
        <w:t>the event</w:t>
      </w:r>
      <w:r w:rsidRPr="0092493C">
        <w:rPr>
          <w:color w:val="000000" w:themeColor="text1"/>
        </w:rPr>
        <w:t xml:space="preserve"> is mainly a live event, there will be a livestreaming provision, providing national and international involvement. Another trend is an increasing focus on diversity, equity, and inclusion. It has been observed that over 65% of event planners in the UK plan events with DEI considerations (Deloitte, 2025). </w:t>
      </w:r>
      <w:r w:rsidR="00D91C3B" w:rsidRPr="0092493C">
        <w:rPr>
          <w:color w:val="000000" w:themeColor="text1"/>
        </w:rPr>
        <w:t>Celtic Culture Festival</w:t>
      </w:r>
      <w:r w:rsidRPr="0092493C">
        <w:rPr>
          <w:color w:val="000000" w:themeColor="text1"/>
        </w:rPr>
        <w:t xml:space="preserve"> catered to this by embracing the </w:t>
      </w:r>
      <w:r w:rsidR="00D91C3B" w:rsidRPr="0092493C">
        <w:rPr>
          <w:color w:val="000000" w:themeColor="text1"/>
        </w:rPr>
        <w:t>Celtic</w:t>
      </w:r>
      <w:r w:rsidRPr="0092493C">
        <w:rPr>
          <w:color w:val="000000" w:themeColor="text1"/>
        </w:rPr>
        <w:t xml:space="preserve"> identity while offering complete accessibility for inclusive programming. Increased costs and inflation are a major concern for an event, considering that the supplier and venue prices are rising. This will impact budgeting for </w:t>
      </w:r>
      <w:r w:rsidR="00D91C3B" w:rsidRPr="0092493C">
        <w:rPr>
          <w:color w:val="000000" w:themeColor="text1"/>
        </w:rPr>
        <w:t>the event</w:t>
      </w:r>
      <w:r w:rsidRPr="0092493C">
        <w:rPr>
          <w:color w:val="000000" w:themeColor="text1"/>
        </w:rPr>
        <w:t xml:space="preserve"> and necessitate effective use of sponsorships. There is also a prominent emphasis on mental well-being and purposeful engagement. Considering this, it has been observed that over 71% of visitors place value on cultural immersion within event experiences (CBI, 2023). </w:t>
      </w:r>
    </w:p>
    <w:p w14:paraId="3C896C96" w14:textId="77777777" w:rsidR="00B136FE" w:rsidRDefault="00000000" w:rsidP="009F0BFA">
      <w:pPr>
        <w:pStyle w:val="Heading1"/>
        <w:rPr>
          <w:color w:val="000000" w:themeColor="text1"/>
        </w:rPr>
      </w:pPr>
      <w:bookmarkStart w:id="14" w:name="_487gshczepst" w:colFirst="0" w:colLast="0"/>
      <w:bookmarkStart w:id="15" w:name="_Toc197969731"/>
      <w:bookmarkEnd w:id="14"/>
      <w:r w:rsidRPr="0092493C">
        <w:rPr>
          <w:color w:val="000000" w:themeColor="text1"/>
        </w:rPr>
        <w:t>Situational and Cultural Considerations</w:t>
      </w:r>
      <w:bookmarkEnd w:id="15"/>
    </w:p>
    <w:p w14:paraId="4E0BE2D7" w14:textId="5FC53160" w:rsidR="00C274E5" w:rsidRPr="00C274E5" w:rsidRDefault="00D34FC1" w:rsidP="00C274E5">
      <w:r w:rsidRPr="00D34FC1">
        <w:t>A PESTLE analysis is a framework that helps analysing the core external factors like Political, Economic, Sociological, Technological, Legal and Environmental which impact an organisation. In this case, it is presented as follows:</w:t>
      </w:r>
    </w:p>
    <w:tbl>
      <w:tblPr>
        <w:tblStyle w:val="a3"/>
        <w:tblW w:w="8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914"/>
        <w:gridCol w:w="4761"/>
        <w:gridCol w:w="2115"/>
      </w:tblGrid>
      <w:tr w:rsidR="0092493C" w:rsidRPr="0092493C" w14:paraId="52F8C048" w14:textId="77777777" w:rsidTr="00487849">
        <w:trPr>
          <w:trHeight w:val="300"/>
        </w:trPr>
        <w:tc>
          <w:tcPr>
            <w:tcW w:w="1914" w:type="dxa"/>
            <w:tcMar>
              <w:top w:w="0" w:type="dxa"/>
              <w:left w:w="100" w:type="dxa"/>
              <w:bottom w:w="0" w:type="dxa"/>
              <w:right w:w="100" w:type="dxa"/>
            </w:tcMar>
          </w:tcPr>
          <w:p w14:paraId="7F177CD9" w14:textId="77777777" w:rsidR="00B136FE" w:rsidRPr="0092493C" w:rsidRDefault="00000000" w:rsidP="009F0BFA">
            <w:pPr>
              <w:spacing w:before="240"/>
              <w:jc w:val="center"/>
              <w:rPr>
                <w:b/>
                <w:color w:val="000000" w:themeColor="text1"/>
              </w:rPr>
            </w:pPr>
            <w:r w:rsidRPr="0092493C">
              <w:rPr>
                <w:b/>
                <w:color w:val="000000" w:themeColor="text1"/>
              </w:rPr>
              <w:t>Criteria</w:t>
            </w:r>
          </w:p>
        </w:tc>
        <w:tc>
          <w:tcPr>
            <w:tcW w:w="4761" w:type="dxa"/>
            <w:tcMar>
              <w:top w:w="0" w:type="dxa"/>
              <w:left w:w="100" w:type="dxa"/>
              <w:bottom w:w="0" w:type="dxa"/>
              <w:right w:w="100" w:type="dxa"/>
            </w:tcMar>
          </w:tcPr>
          <w:p w14:paraId="431D802D" w14:textId="77777777" w:rsidR="00B136FE" w:rsidRPr="0092493C" w:rsidRDefault="00000000" w:rsidP="009F0BFA">
            <w:pPr>
              <w:spacing w:before="240"/>
              <w:jc w:val="center"/>
              <w:rPr>
                <w:b/>
                <w:color w:val="000000" w:themeColor="text1"/>
              </w:rPr>
            </w:pPr>
            <w:r w:rsidRPr="0092493C">
              <w:rPr>
                <w:b/>
                <w:color w:val="000000" w:themeColor="text1"/>
              </w:rPr>
              <w:t>Factors</w:t>
            </w:r>
          </w:p>
        </w:tc>
        <w:tc>
          <w:tcPr>
            <w:tcW w:w="2115" w:type="dxa"/>
            <w:tcMar>
              <w:top w:w="0" w:type="dxa"/>
              <w:left w:w="100" w:type="dxa"/>
              <w:bottom w:w="0" w:type="dxa"/>
              <w:right w:w="100" w:type="dxa"/>
            </w:tcMar>
          </w:tcPr>
          <w:p w14:paraId="5DCB1530" w14:textId="77777777" w:rsidR="00B136FE" w:rsidRPr="0092493C" w:rsidRDefault="00000000" w:rsidP="009F0BFA">
            <w:pPr>
              <w:spacing w:before="240"/>
              <w:jc w:val="center"/>
              <w:rPr>
                <w:b/>
                <w:color w:val="000000" w:themeColor="text1"/>
              </w:rPr>
            </w:pPr>
            <w:r w:rsidRPr="0092493C">
              <w:rPr>
                <w:b/>
                <w:color w:val="000000" w:themeColor="text1"/>
              </w:rPr>
              <w:t>Impact</w:t>
            </w:r>
          </w:p>
        </w:tc>
      </w:tr>
      <w:tr w:rsidR="0092493C" w:rsidRPr="0092493C" w14:paraId="28CA2530" w14:textId="77777777" w:rsidTr="00487849">
        <w:trPr>
          <w:trHeight w:val="1170"/>
        </w:trPr>
        <w:tc>
          <w:tcPr>
            <w:tcW w:w="1914" w:type="dxa"/>
            <w:vMerge w:val="restart"/>
            <w:tcMar>
              <w:top w:w="0" w:type="dxa"/>
              <w:left w:w="100" w:type="dxa"/>
              <w:bottom w:w="0" w:type="dxa"/>
              <w:right w:w="100" w:type="dxa"/>
            </w:tcMar>
          </w:tcPr>
          <w:p w14:paraId="2BF56EF0" w14:textId="77777777" w:rsidR="00B136FE" w:rsidRPr="0092493C" w:rsidRDefault="00000000" w:rsidP="009F0BFA">
            <w:pPr>
              <w:spacing w:before="240"/>
              <w:jc w:val="center"/>
              <w:rPr>
                <w:b/>
                <w:i/>
                <w:color w:val="000000" w:themeColor="text1"/>
              </w:rPr>
            </w:pPr>
            <w:r w:rsidRPr="0092493C">
              <w:rPr>
                <w:b/>
                <w:i/>
                <w:color w:val="000000" w:themeColor="text1"/>
              </w:rPr>
              <w:t>Political</w:t>
            </w:r>
          </w:p>
        </w:tc>
        <w:tc>
          <w:tcPr>
            <w:tcW w:w="4761" w:type="dxa"/>
            <w:tcMar>
              <w:top w:w="0" w:type="dxa"/>
              <w:left w:w="100" w:type="dxa"/>
              <w:bottom w:w="0" w:type="dxa"/>
              <w:right w:w="100" w:type="dxa"/>
            </w:tcMar>
          </w:tcPr>
          <w:p w14:paraId="01ADAC6E" w14:textId="77777777" w:rsidR="00B136FE" w:rsidRPr="0092493C" w:rsidRDefault="00000000" w:rsidP="009F0BFA">
            <w:pPr>
              <w:spacing w:before="240"/>
              <w:rPr>
                <w:color w:val="000000" w:themeColor="text1"/>
              </w:rPr>
            </w:pPr>
            <w:r w:rsidRPr="0092493C">
              <w:rPr>
                <w:color w:val="000000" w:themeColor="text1"/>
              </w:rPr>
              <w:t>The UK Government’s tourism strategy supports cultural events, with VisitBritain investing £10 million annually to boost domestic and international tourism (Visit Britain, 2020).</w:t>
            </w:r>
          </w:p>
        </w:tc>
        <w:tc>
          <w:tcPr>
            <w:tcW w:w="2115" w:type="dxa"/>
            <w:vMerge w:val="restart"/>
            <w:tcMar>
              <w:top w:w="0" w:type="dxa"/>
              <w:left w:w="100" w:type="dxa"/>
              <w:bottom w:w="0" w:type="dxa"/>
              <w:right w:w="100" w:type="dxa"/>
            </w:tcMar>
          </w:tcPr>
          <w:p w14:paraId="7EBCB71F" w14:textId="29D4950C" w:rsidR="00B136FE" w:rsidRPr="0092493C" w:rsidRDefault="00000000" w:rsidP="009F0BFA">
            <w:pPr>
              <w:spacing w:before="240"/>
              <w:rPr>
                <w:color w:val="000000" w:themeColor="text1"/>
              </w:rPr>
            </w:pPr>
            <w:r w:rsidRPr="0092493C">
              <w:rPr>
                <w:color w:val="000000" w:themeColor="text1"/>
              </w:rPr>
              <w:t xml:space="preserve">Government support for the event </w:t>
            </w:r>
            <w:r w:rsidR="0049443E" w:rsidRPr="0092493C">
              <w:rPr>
                <w:color w:val="000000" w:themeColor="text1"/>
              </w:rPr>
              <w:t>improves</w:t>
            </w:r>
            <w:r w:rsidRPr="0092493C">
              <w:rPr>
                <w:color w:val="000000" w:themeColor="text1"/>
              </w:rPr>
              <w:t xml:space="preserve"> national promotion and potential </w:t>
            </w:r>
            <w:r w:rsidRPr="0092493C">
              <w:rPr>
                <w:color w:val="000000" w:themeColor="text1"/>
              </w:rPr>
              <w:lastRenderedPageBreak/>
              <w:t>funding opportunities for the event.</w:t>
            </w:r>
          </w:p>
        </w:tc>
      </w:tr>
      <w:tr w:rsidR="0092493C" w:rsidRPr="0092493C" w14:paraId="4C2E2F8C" w14:textId="77777777" w:rsidTr="00487849">
        <w:trPr>
          <w:trHeight w:val="885"/>
        </w:trPr>
        <w:tc>
          <w:tcPr>
            <w:tcW w:w="1914" w:type="dxa"/>
            <w:vMerge/>
            <w:shd w:val="clear" w:color="auto" w:fill="auto"/>
            <w:tcMar>
              <w:top w:w="100" w:type="dxa"/>
              <w:left w:w="100" w:type="dxa"/>
              <w:bottom w:w="100" w:type="dxa"/>
              <w:right w:w="100" w:type="dxa"/>
            </w:tcMar>
          </w:tcPr>
          <w:p w14:paraId="6E0175D5" w14:textId="77777777" w:rsidR="00B136FE" w:rsidRPr="0092493C" w:rsidRDefault="00B136FE" w:rsidP="009F0BFA">
            <w:pPr>
              <w:rPr>
                <w:color w:val="000000" w:themeColor="text1"/>
              </w:rPr>
            </w:pPr>
          </w:p>
        </w:tc>
        <w:tc>
          <w:tcPr>
            <w:tcW w:w="4761" w:type="dxa"/>
            <w:shd w:val="clear" w:color="auto" w:fill="auto"/>
            <w:tcMar>
              <w:top w:w="0" w:type="dxa"/>
              <w:left w:w="100" w:type="dxa"/>
              <w:bottom w:w="0" w:type="dxa"/>
              <w:right w:w="100" w:type="dxa"/>
            </w:tcMar>
          </w:tcPr>
          <w:p w14:paraId="49124C96" w14:textId="77777777" w:rsidR="00B136FE" w:rsidRPr="0092493C" w:rsidRDefault="00000000" w:rsidP="009F0BFA">
            <w:pPr>
              <w:spacing w:before="240"/>
              <w:rPr>
                <w:color w:val="000000" w:themeColor="text1"/>
              </w:rPr>
            </w:pPr>
            <w:r w:rsidRPr="0092493C">
              <w:rPr>
                <w:color w:val="000000" w:themeColor="text1"/>
              </w:rPr>
              <w:t>Post-Brexit visa policies may affect international speakers and delegates' attendance, especially from the EU countries.</w:t>
            </w:r>
          </w:p>
        </w:tc>
        <w:tc>
          <w:tcPr>
            <w:tcW w:w="2115" w:type="dxa"/>
            <w:vMerge/>
            <w:shd w:val="clear" w:color="auto" w:fill="auto"/>
            <w:tcMar>
              <w:top w:w="100" w:type="dxa"/>
              <w:left w:w="100" w:type="dxa"/>
              <w:bottom w:w="100" w:type="dxa"/>
              <w:right w:w="100" w:type="dxa"/>
            </w:tcMar>
          </w:tcPr>
          <w:p w14:paraId="5E10F905" w14:textId="77777777" w:rsidR="00B136FE" w:rsidRPr="0092493C" w:rsidRDefault="00B136FE" w:rsidP="009F0BFA">
            <w:pPr>
              <w:rPr>
                <w:color w:val="000000" w:themeColor="text1"/>
              </w:rPr>
            </w:pPr>
          </w:p>
        </w:tc>
      </w:tr>
      <w:tr w:rsidR="0092493C" w:rsidRPr="0092493C" w14:paraId="20A530EC" w14:textId="77777777" w:rsidTr="00487849">
        <w:trPr>
          <w:trHeight w:val="885"/>
        </w:trPr>
        <w:tc>
          <w:tcPr>
            <w:tcW w:w="1914" w:type="dxa"/>
            <w:vMerge/>
            <w:shd w:val="clear" w:color="auto" w:fill="auto"/>
            <w:tcMar>
              <w:top w:w="100" w:type="dxa"/>
              <w:left w:w="100" w:type="dxa"/>
              <w:bottom w:w="100" w:type="dxa"/>
              <w:right w:w="100" w:type="dxa"/>
            </w:tcMar>
          </w:tcPr>
          <w:p w14:paraId="22E2FBEE" w14:textId="77777777" w:rsidR="00B136FE" w:rsidRPr="0092493C" w:rsidRDefault="00B136FE" w:rsidP="009F0BFA">
            <w:pPr>
              <w:rPr>
                <w:color w:val="000000" w:themeColor="text1"/>
              </w:rPr>
            </w:pPr>
          </w:p>
        </w:tc>
        <w:tc>
          <w:tcPr>
            <w:tcW w:w="4761" w:type="dxa"/>
            <w:shd w:val="clear" w:color="auto" w:fill="auto"/>
            <w:tcMar>
              <w:top w:w="0" w:type="dxa"/>
              <w:left w:w="100" w:type="dxa"/>
              <w:bottom w:w="0" w:type="dxa"/>
              <w:right w:w="100" w:type="dxa"/>
            </w:tcMar>
          </w:tcPr>
          <w:p w14:paraId="78E7ACC7" w14:textId="77777777" w:rsidR="00B136FE" w:rsidRPr="0092493C" w:rsidRDefault="00000000" w:rsidP="009F0BFA">
            <w:pPr>
              <w:spacing w:before="240"/>
              <w:rPr>
                <w:color w:val="000000" w:themeColor="text1"/>
              </w:rPr>
            </w:pPr>
            <w:r w:rsidRPr="0092493C">
              <w:rPr>
                <w:color w:val="000000" w:themeColor="text1"/>
              </w:rPr>
              <w:t>Devolution in Wales and Scotland offers opportunities for region-specific event funding through local development programmes.</w:t>
            </w:r>
          </w:p>
        </w:tc>
        <w:tc>
          <w:tcPr>
            <w:tcW w:w="2115" w:type="dxa"/>
            <w:vMerge/>
            <w:shd w:val="clear" w:color="auto" w:fill="auto"/>
            <w:tcMar>
              <w:top w:w="100" w:type="dxa"/>
              <w:left w:w="100" w:type="dxa"/>
              <w:bottom w:w="100" w:type="dxa"/>
              <w:right w:w="100" w:type="dxa"/>
            </w:tcMar>
          </w:tcPr>
          <w:p w14:paraId="6ADC4DE5" w14:textId="77777777" w:rsidR="00B136FE" w:rsidRPr="0092493C" w:rsidRDefault="00B136FE" w:rsidP="009F0BFA">
            <w:pPr>
              <w:rPr>
                <w:color w:val="000000" w:themeColor="text1"/>
              </w:rPr>
            </w:pPr>
          </w:p>
        </w:tc>
      </w:tr>
      <w:tr w:rsidR="0092493C" w:rsidRPr="0092493C" w14:paraId="7508B4A3" w14:textId="77777777" w:rsidTr="00487849">
        <w:trPr>
          <w:trHeight w:val="975"/>
        </w:trPr>
        <w:tc>
          <w:tcPr>
            <w:tcW w:w="1914" w:type="dxa"/>
            <w:vMerge w:val="restart"/>
            <w:shd w:val="clear" w:color="auto" w:fill="auto"/>
            <w:tcMar>
              <w:top w:w="0" w:type="dxa"/>
              <w:left w:w="100" w:type="dxa"/>
              <w:bottom w:w="0" w:type="dxa"/>
              <w:right w:w="100" w:type="dxa"/>
            </w:tcMar>
          </w:tcPr>
          <w:p w14:paraId="7C528268" w14:textId="77777777" w:rsidR="00B136FE" w:rsidRPr="0092493C" w:rsidRDefault="00000000" w:rsidP="009F0BFA">
            <w:pPr>
              <w:spacing w:before="240"/>
              <w:jc w:val="center"/>
              <w:rPr>
                <w:b/>
                <w:i/>
                <w:color w:val="000000" w:themeColor="text1"/>
              </w:rPr>
            </w:pPr>
            <w:r w:rsidRPr="0092493C">
              <w:rPr>
                <w:b/>
                <w:i/>
                <w:color w:val="000000" w:themeColor="text1"/>
              </w:rPr>
              <w:t>Economical</w:t>
            </w:r>
          </w:p>
        </w:tc>
        <w:tc>
          <w:tcPr>
            <w:tcW w:w="4761" w:type="dxa"/>
            <w:shd w:val="clear" w:color="auto" w:fill="auto"/>
            <w:tcMar>
              <w:top w:w="0" w:type="dxa"/>
              <w:left w:w="100" w:type="dxa"/>
              <w:bottom w:w="0" w:type="dxa"/>
              <w:right w:w="100" w:type="dxa"/>
            </w:tcMar>
          </w:tcPr>
          <w:p w14:paraId="0461C439" w14:textId="77777777" w:rsidR="00B136FE" w:rsidRPr="0092493C" w:rsidRDefault="00000000" w:rsidP="009F0BFA">
            <w:pPr>
              <w:spacing w:before="240"/>
              <w:rPr>
                <w:color w:val="000000" w:themeColor="text1"/>
              </w:rPr>
            </w:pPr>
            <w:r w:rsidRPr="0092493C">
              <w:rPr>
                <w:color w:val="000000" w:themeColor="text1"/>
              </w:rPr>
              <w:t>The UK events industry was valued at £57 billion pre-pandemic, and is projected to recover to £39 billion by 2026 (M&amp;IT, 2021).</w:t>
            </w:r>
          </w:p>
        </w:tc>
        <w:tc>
          <w:tcPr>
            <w:tcW w:w="2115" w:type="dxa"/>
            <w:vMerge w:val="restart"/>
            <w:shd w:val="clear" w:color="auto" w:fill="auto"/>
            <w:tcMar>
              <w:top w:w="0" w:type="dxa"/>
              <w:left w:w="100" w:type="dxa"/>
              <w:bottom w:w="0" w:type="dxa"/>
              <w:right w:w="100" w:type="dxa"/>
            </w:tcMar>
          </w:tcPr>
          <w:p w14:paraId="35B17CAC" w14:textId="2A788BC7" w:rsidR="00B136FE" w:rsidRPr="0092493C" w:rsidRDefault="0049443E" w:rsidP="009F0BFA">
            <w:pPr>
              <w:spacing w:before="240"/>
              <w:rPr>
                <w:color w:val="000000" w:themeColor="text1"/>
              </w:rPr>
            </w:pPr>
            <w:r w:rsidRPr="0092493C">
              <w:rPr>
                <w:color w:val="000000" w:themeColor="text1"/>
              </w:rPr>
              <w:t>The economic recovery in the UK’s MICE field supports sponsorship confidence and indicates a potential for strong delegate turnout and financial viability.</w:t>
            </w:r>
          </w:p>
        </w:tc>
      </w:tr>
      <w:tr w:rsidR="0092493C" w:rsidRPr="0092493C" w14:paraId="73A22F4E" w14:textId="77777777" w:rsidTr="00487849">
        <w:trPr>
          <w:trHeight w:val="975"/>
        </w:trPr>
        <w:tc>
          <w:tcPr>
            <w:tcW w:w="1914" w:type="dxa"/>
            <w:vMerge/>
            <w:shd w:val="clear" w:color="auto" w:fill="auto"/>
            <w:tcMar>
              <w:top w:w="100" w:type="dxa"/>
              <w:left w:w="100" w:type="dxa"/>
              <w:bottom w:w="100" w:type="dxa"/>
              <w:right w:w="100" w:type="dxa"/>
            </w:tcMar>
          </w:tcPr>
          <w:p w14:paraId="6A06CF77" w14:textId="77777777" w:rsidR="00B136FE" w:rsidRPr="0092493C" w:rsidRDefault="00B136FE" w:rsidP="009F0BFA">
            <w:pPr>
              <w:rPr>
                <w:color w:val="000000" w:themeColor="text1"/>
              </w:rPr>
            </w:pPr>
          </w:p>
        </w:tc>
        <w:tc>
          <w:tcPr>
            <w:tcW w:w="4761" w:type="dxa"/>
            <w:shd w:val="clear" w:color="auto" w:fill="auto"/>
            <w:tcMar>
              <w:top w:w="0" w:type="dxa"/>
              <w:left w:w="100" w:type="dxa"/>
              <w:bottom w:w="0" w:type="dxa"/>
              <w:right w:w="100" w:type="dxa"/>
            </w:tcMar>
          </w:tcPr>
          <w:p w14:paraId="22520AFC" w14:textId="77777777" w:rsidR="00B136FE" w:rsidRPr="0092493C" w:rsidRDefault="00000000" w:rsidP="009F0BFA">
            <w:pPr>
              <w:spacing w:before="240"/>
              <w:rPr>
                <w:color w:val="000000" w:themeColor="text1"/>
              </w:rPr>
            </w:pPr>
            <w:r w:rsidRPr="0092493C">
              <w:rPr>
                <w:color w:val="000000" w:themeColor="text1"/>
              </w:rPr>
              <w:t>Rising inflation and energy costs may impact venue hire, logistics and catering expenses, influencing overall event profitability.</w:t>
            </w:r>
          </w:p>
        </w:tc>
        <w:tc>
          <w:tcPr>
            <w:tcW w:w="2115" w:type="dxa"/>
            <w:vMerge/>
            <w:shd w:val="clear" w:color="auto" w:fill="auto"/>
            <w:tcMar>
              <w:top w:w="100" w:type="dxa"/>
              <w:left w:w="100" w:type="dxa"/>
              <w:bottom w:w="100" w:type="dxa"/>
              <w:right w:w="100" w:type="dxa"/>
            </w:tcMar>
          </w:tcPr>
          <w:p w14:paraId="407C1799" w14:textId="77777777" w:rsidR="00B136FE" w:rsidRPr="0092493C" w:rsidRDefault="00B136FE" w:rsidP="009F0BFA">
            <w:pPr>
              <w:rPr>
                <w:color w:val="000000" w:themeColor="text1"/>
              </w:rPr>
            </w:pPr>
          </w:p>
        </w:tc>
      </w:tr>
      <w:tr w:rsidR="0092493C" w:rsidRPr="0092493C" w14:paraId="37A9641E" w14:textId="77777777" w:rsidTr="00487849">
        <w:trPr>
          <w:trHeight w:val="660"/>
        </w:trPr>
        <w:tc>
          <w:tcPr>
            <w:tcW w:w="1914" w:type="dxa"/>
            <w:vMerge/>
            <w:shd w:val="clear" w:color="auto" w:fill="auto"/>
            <w:tcMar>
              <w:top w:w="100" w:type="dxa"/>
              <w:left w:w="100" w:type="dxa"/>
              <w:bottom w:w="100" w:type="dxa"/>
              <w:right w:w="100" w:type="dxa"/>
            </w:tcMar>
          </w:tcPr>
          <w:p w14:paraId="2FFDC4AA" w14:textId="77777777" w:rsidR="00B136FE" w:rsidRPr="0092493C" w:rsidRDefault="00B136FE" w:rsidP="009F0BFA">
            <w:pPr>
              <w:rPr>
                <w:color w:val="000000" w:themeColor="text1"/>
              </w:rPr>
            </w:pPr>
          </w:p>
        </w:tc>
        <w:tc>
          <w:tcPr>
            <w:tcW w:w="4761" w:type="dxa"/>
            <w:shd w:val="clear" w:color="auto" w:fill="auto"/>
            <w:tcMar>
              <w:top w:w="0" w:type="dxa"/>
              <w:left w:w="100" w:type="dxa"/>
              <w:bottom w:w="0" w:type="dxa"/>
              <w:right w:w="100" w:type="dxa"/>
            </w:tcMar>
          </w:tcPr>
          <w:p w14:paraId="356E7504" w14:textId="77777777" w:rsidR="00B136FE" w:rsidRPr="0092493C" w:rsidRDefault="00000000" w:rsidP="009F0BFA">
            <w:pPr>
              <w:spacing w:before="240"/>
              <w:rPr>
                <w:color w:val="000000" w:themeColor="text1"/>
              </w:rPr>
            </w:pPr>
            <w:r w:rsidRPr="0092493C">
              <w:rPr>
                <w:color w:val="000000" w:themeColor="text1"/>
              </w:rPr>
              <w:t>The MICE sector contributes around £19.2 billion annually to the UK economy (Atlantis Press, 2020).</w:t>
            </w:r>
          </w:p>
        </w:tc>
        <w:tc>
          <w:tcPr>
            <w:tcW w:w="2115" w:type="dxa"/>
            <w:vMerge/>
            <w:shd w:val="clear" w:color="auto" w:fill="auto"/>
            <w:tcMar>
              <w:top w:w="100" w:type="dxa"/>
              <w:left w:w="100" w:type="dxa"/>
              <w:bottom w:w="100" w:type="dxa"/>
              <w:right w:w="100" w:type="dxa"/>
            </w:tcMar>
          </w:tcPr>
          <w:p w14:paraId="698BEA53" w14:textId="77777777" w:rsidR="00B136FE" w:rsidRPr="0092493C" w:rsidRDefault="00B136FE" w:rsidP="009F0BFA">
            <w:pPr>
              <w:rPr>
                <w:color w:val="000000" w:themeColor="text1"/>
              </w:rPr>
            </w:pPr>
          </w:p>
        </w:tc>
      </w:tr>
      <w:tr w:rsidR="0092493C" w:rsidRPr="0092493C" w14:paraId="54304FC0" w14:textId="77777777" w:rsidTr="00487849">
        <w:trPr>
          <w:trHeight w:val="1170"/>
        </w:trPr>
        <w:tc>
          <w:tcPr>
            <w:tcW w:w="1914" w:type="dxa"/>
            <w:vMerge w:val="restart"/>
            <w:shd w:val="clear" w:color="auto" w:fill="auto"/>
            <w:tcMar>
              <w:top w:w="0" w:type="dxa"/>
              <w:left w:w="100" w:type="dxa"/>
              <w:bottom w:w="0" w:type="dxa"/>
              <w:right w:w="100" w:type="dxa"/>
            </w:tcMar>
          </w:tcPr>
          <w:p w14:paraId="7872B74D" w14:textId="77777777" w:rsidR="00B136FE" w:rsidRPr="0092493C" w:rsidRDefault="00000000" w:rsidP="009F0BFA">
            <w:pPr>
              <w:spacing w:before="240"/>
              <w:jc w:val="center"/>
              <w:rPr>
                <w:b/>
                <w:i/>
                <w:color w:val="000000" w:themeColor="text1"/>
              </w:rPr>
            </w:pPr>
            <w:r w:rsidRPr="0092493C">
              <w:rPr>
                <w:b/>
                <w:i/>
                <w:color w:val="000000" w:themeColor="text1"/>
              </w:rPr>
              <w:t>Social</w:t>
            </w:r>
          </w:p>
        </w:tc>
        <w:tc>
          <w:tcPr>
            <w:tcW w:w="4761" w:type="dxa"/>
            <w:shd w:val="clear" w:color="auto" w:fill="auto"/>
            <w:tcMar>
              <w:top w:w="0" w:type="dxa"/>
              <w:left w:w="100" w:type="dxa"/>
              <w:bottom w:w="0" w:type="dxa"/>
              <w:right w:w="100" w:type="dxa"/>
            </w:tcMar>
          </w:tcPr>
          <w:p w14:paraId="63EEEE18" w14:textId="77777777" w:rsidR="00B136FE" w:rsidRPr="0092493C" w:rsidRDefault="00000000" w:rsidP="009F0BFA">
            <w:pPr>
              <w:spacing w:before="240"/>
              <w:rPr>
                <w:color w:val="000000" w:themeColor="text1"/>
              </w:rPr>
            </w:pPr>
            <w:r w:rsidRPr="0092493C">
              <w:rPr>
                <w:color w:val="000000" w:themeColor="text1"/>
              </w:rPr>
              <w:t>It has been observed that over 80% of UK attendees now seek experiential events that emphasise culture, sustainability, and local identity (CORE, 2020).</w:t>
            </w:r>
          </w:p>
        </w:tc>
        <w:tc>
          <w:tcPr>
            <w:tcW w:w="2115" w:type="dxa"/>
            <w:vMerge w:val="restart"/>
            <w:shd w:val="clear" w:color="auto" w:fill="auto"/>
            <w:tcMar>
              <w:top w:w="0" w:type="dxa"/>
              <w:left w:w="100" w:type="dxa"/>
              <w:bottom w:w="0" w:type="dxa"/>
              <w:right w:w="100" w:type="dxa"/>
            </w:tcMar>
          </w:tcPr>
          <w:p w14:paraId="603108ED" w14:textId="4C48A76C" w:rsidR="00B136FE" w:rsidRPr="0092493C" w:rsidRDefault="00000000" w:rsidP="009F0BFA">
            <w:pPr>
              <w:spacing w:before="240"/>
              <w:rPr>
                <w:color w:val="000000" w:themeColor="text1"/>
              </w:rPr>
            </w:pPr>
            <w:r w:rsidRPr="0092493C">
              <w:rPr>
                <w:color w:val="000000" w:themeColor="text1"/>
              </w:rPr>
              <w:t xml:space="preserve">Increased demand for cultural and inclusive events aligns perfectly with the event’s theme of </w:t>
            </w:r>
            <w:r w:rsidR="00950FA5" w:rsidRPr="0092493C">
              <w:rPr>
                <w:color w:val="000000" w:themeColor="text1"/>
              </w:rPr>
              <w:t>Celtic</w:t>
            </w:r>
            <w:r w:rsidRPr="0092493C">
              <w:rPr>
                <w:color w:val="000000" w:themeColor="text1"/>
              </w:rPr>
              <w:t xml:space="preserve"> hospitality and local identity.</w:t>
            </w:r>
          </w:p>
        </w:tc>
      </w:tr>
      <w:tr w:rsidR="0092493C" w:rsidRPr="0092493C" w14:paraId="622F2CF9" w14:textId="77777777" w:rsidTr="00487849">
        <w:trPr>
          <w:trHeight w:val="1170"/>
        </w:trPr>
        <w:tc>
          <w:tcPr>
            <w:tcW w:w="1914" w:type="dxa"/>
            <w:vMerge/>
            <w:shd w:val="clear" w:color="auto" w:fill="auto"/>
            <w:tcMar>
              <w:top w:w="100" w:type="dxa"/>
              <w:left w:w="100" w:type="dxa"/>
              <w:bottom w:w="100" w:type="dxa"/>
              <w:right w:w="100" w:type="dxa"/>
            </w:tcMar>
          </w:tcPr>
          <w:p w14:paraId="5C7068EB" w14:textId="77777777" w:rsidR="00B136FE" w:rsidRPr="0092493C" w:rsidRDefault="00B136FE" w:rsidP="009F0BFA">
            <w:pPr>
              <w:rPr>
                <w:color w:val="000000" w:themeColor="text1"/>
              </w:rPr>
            </w:pPr>
          </w:p>
        </w:tc>
        <w:tc>
          <w:tcPr>
            <w:tcW w:w="4761" w:type="dxa"/>
            <w:shd w:val="clear" w:color="auto" w:fill="auto"/>
            <w:tcMar>
              <w:top w:w="0" w:type="dxa"/>
              <w:left w:w="100" w:type="dxa"/>
              <w:bottom w:w="0" w:type="dxa"/>
              <w:right w:w="100" w:type="dxa"/>
            </w:tcMar>
          </w:tcPr>
          <w:p w14:paraId="5F75D5FD" w14:textId="58C0C728" w:rsidR="00B136FE" w:rsidRPr="0092493C" w:rsidRDefault="00000000" w:rsidP="009F0BFA">
            <w:pPr>
              <w:spacing w:before="240"/>
              <w:rPr>
                <w:color w:val="000000" w:themeColor="text1"/>
              </w:rPr>
            </w:pPr>
            <w:r w:rsidRPr="0092493C">
              <w:rPr>
                <w:color w:val="000000" w:themeColor="text1"/>
              </w:rPr>
              <w:t xml:space="preserve">Growing awareness of inclusivity and accessibility is reshaping expectations, with over 14 million </w:t>
            </w:r>
            <w:r w:rsidR="0049443E" w:rsidRPr="0092493C">
              <w:rPr>
                <w:color w:val="000000" w:themeColor="text1"/>
              </w:rPr>
              <w:t>people with disabilities</w:t>
            </w:r>
            <w:r w:rsidRPr="0092493C">
              <w:rPr>
                <w:color w:val="000000" w:themeColor="text1"/>
              </w:rPr>
              <w:t xml:space="preserve"> in the UK requiring adaptive event access (GOV UK, 2024).</w:t>
            </w:r>
          </w:p>
        </w:tc>
        <w:tc>
          <w:tcPr>
            <w:tcW w:w="2115" w:type="dxa"/>
            <w:vMerge/>
            <w:shd w:val="clear" w:color="auto" w:fill="auto"/>
            <w:tcMar>
              <w:top w:w="100" w:type="dxa"/>
              <w:left w:w="100" w:type="dxa"/>
              <w:bottom w:w="100" w:type="dxa"/>
              <w:right w:w="100" w:type="dxa"/>
            </w:tcMar>
          </w:tcPr>
          <w:p w14:paraId="469F23DA" w14:textId="77777777" w:rsidR="00B136FE" w:rsidRPr="0092493C" w:rsidRDefault="00B136FE" w:rsidP="009F0BFA">
            <w:pPr>
              <w:rPr>
                <w:color w:val="000000" w:themeColor="text1"/>
              </w:rPr>
            </w:pPr>
          </w:p>
        </w:tc>
      </w:tr>
      <w:tr w:rsidR="0092493C" w:rsidRPr="0092493C" w14:paraId="7362D7E0" w14:textId="77777777" w:rsidTr="00487849">
        <w:trPr>
          <w:trHeight w:val="1170"/>
        </w:trPr>
        <w:tc>
          <w:tcPr>
            <w:tcW w:w="1914" w:type="dxa"/>
            <w:vMerge/>
            <w:shd w:val="clear" w:color="auto" w:fill="auto"/>
            <w:tcMar>
              <w:top w:w="100" w:type="dxa"/>
              <w:left w:w="100" w:type="dxa"/>
              <w:bottom w:w="100" w:type="dxa"/>
              <w:right w:w="100" w:type="dxa"/>
            </w:tcMar>
          </w:tcPr>
          <w:p w14:paraId="46DD30F0" w14:textId="77777777" w:rsidR="00B136FE" w:rsidRPr="0092493C" w:rsidRDefault="00B136FE" w:rsidP="009F0BFA">
            <w:pPr>
              <w:rPr>
                <w:color w:val="000000" w:themeColor="text1"/>
              </w:rPr>
            </w:pPr>
          </w:p>
        </w:tc>
        <w:tc>
          <w:tcPr>
            <w:tcW w:w="4761" w:type="dxa"/>
            <w:shd w:val="clear" w:color="auto" w:fill="auto"/>
            <w:tcMar>
              <w:top w:w="0" w:type="dxa"/>
              <w:left w:w="100" w:type="dxa"/>
              <w:bottom w:w="0" w:type="dxa"/>
              <w:right w:w="100" w:type="dxa"/>
            </w:tcMar>
          </w:tcPr>
          <w:p w14:paraId="2EAB30EB" w14:textId="386783E4" w:rsidR="00B136FE" w:rsidRPr="0092493C" w:rsidRDefault="00000000" w:rsidP="009F0BFA">
            <w:pPr>
              <w:spacing w:before="240"/>
              <w:rPr>
                <w:color w:val="000000" w:themeColor="text1"/>
              </w:rPr>
            </w:pPr>
            <w:r w:rsidRPr="0092493C">
              <w:rPr>
                <w:color w:val="000000" w:themeColor="text1"/>
              </w:rPr>
              <w:t xml:space="preserve">Events </w:t>
            </w:r>
            <w:r w:rsidR="0049443E" w:rsidRPr="0092493C">
              <w:rPr>
                <w:color w:val="000000" w:themeColor="text1"/>
              </w:rPr>
              <w:t>that reflect cultural identity and community involvement are gaining popularity, particularly</w:t>
            </w:r>
            <w:r w:rsidRPr="0092493C">
              <w:rPr>
                <w:color w:val="000000" w:themeColor="text1"/>
              </w:rPr>
              <w:t xml:space="preserve"> among younger audiences and international delegates.</w:t>
            </w:r>
          </w:p>
        </w:tc>
        <w:tc>
          <w:tcPr>
            <w:tcW w:w="2115" w:type="dxa"/>
            <w:vMerge/>
            <w:shd w:val="clear" w:color="auto" w:fill="auto"/>
            <w:tcMar>
              <w:top w:w="100" w:type="dxa"/>
              <w:left w:w="100" w:type="dxa"/>
              <w:bottom w:w="100" w:type="dxa"/>
              <w:right w:w="100" w:type="dxa"/>
            </w:tcMar>
          </w:tcPr>
          <w:p w14:paraId="78807704" w14:textId="77777777" w:rsidR="00B136FE" w:rsidRPr="0092493C" w:rsidRDefault="00B136FE" w:rsidP="009F0BFA">
            <w:pPr>
              <w:rPr>
                <w:color w:val="000000" w:themeColor="text1"/>
              </w:rPr>
            </w:pPr>
          </w:p>
        </w:tc>
      </w:tr>
      <w:tr w:rsidR="0092493C" w:rsidRPr="0092493C" w14:paraId="5276BB04" w14:textId="77777777" w:rsidTr="00487849">
        <w:trPr>
          <w:trHeight w:val="1170"/>
        </w:trPr>
        <w:tc>
          <w:tcPr>
            <w:tcW w:w="1914" w:type="dxa"/>
            <w:vMerge w:val="restart"/>
            <w:shd w:val="clear" w:color="auto" w:fill="auto"/>
            <w:tcMar>
              <w:top w:w="0" w:type="dxa"/>
              <w:left w:w="100" w:type="dxa"/>
              <w:bottom w:w="0" w:type="dxa"/>
              <w:right w:w="100" w:type="dxa"/>
            </w:tcMar>
          </w:tcPr>
          <w:p w14:paraId="32009D4B" w14:textId="77777777" w:rsidR="00B136FE" w:rsidRPr="0092493C" w:rsidRDefault="00000000" w:rsidP="009F0BFA">
            <w:pPr>
              <w:spacing w:before="240"/>
              <w:jc w:val="center"/>
              <w:rPr>
                <w:b/>
                <w:i/>
                <w:color w:val="000000" w:themeColor="text1"/>
              </w:rPr>
            </w:pPr>
            <w:r w:rsidRPr="0092493C">
              <w:rPr>
                <w:b/>
                <w:i/>
                <w:color w:val="000000" w:themeColor="text1"/>
              </w:rPr>
              <w:t>Technological</w:t>
            </w:r>
          </w:p>
        </w:tc>
        <w:tc>
          <w:tcPr>
            <w:tcW w:w="4761" w:type="dxa"/>
            <w:shd w:val="clear" w:color="auto" w:fill="auto"/>
            <w:tcMar>
              <w:top w:w="0" w:type="dxa"/>
              <w:left w:w="100" w:type="dxa"/>
              <w:bottom w:w="0" w:type="dxa"/>
              <w:right w:w="100" w:type="dxa"/>
            </w:tcMar>
          </w:tcPr>
          <w:p w14:paraId="5C9F15E5" w14:textId="77777777" w:rsidR="00B136FE" w:rsidRPr="0092493C" w:rsidRDefault="00000000" w:rsidP="009F0BFA">
            <w:pPr>
              <w:spacing w:before="240"/>
              <w:rPr>
                <w:color w:val="000000" w:themeColor="text1"/>
              </w:rPr>
            </w:pPr>
            <w:r w:rsidRPr="0092493C">
              <w:rPr>
                <w:color w:val="000000" w:themeColor="text1"/>
              </w:rPr>
              <w:t>Over 75% of event organisers in the UK now use hybrid or virtual platforms, improving accessibility and expanding international reach (BIMA, 2024).</w:t>
            </w:r>
          </w:p>
        </w:tc>
        <w:tc>
          <w:tcPr>
            <w:tcW w:w="2115" w:type="dxa"/>
            <w:vMerge w:val="restart"/>
            <w:shd w:val="clear" w:color="auto" w:fill="auto"/>
            <w:tcMar>
              <w:top w:w="0" w:type="dxa"/>
              <w:left w:w="100" w:type="dxa"/>
              <w:bottom w:w="0" w:type="dxa"/>
              <w:right w:w="100" w:type="dxa"/>
            </w:tcMar>
          </w:tcPr>
          <w:p w14:paraId="5E17CF40" w14:textId="2FAAB3C2" w:rsidR="00B136FE" w:rsidRPr="0092493C" w:rsidRDefault="00000000" w:rsidP="009F0BFA">
            <w:pPr>
              <w:spacing w:before="240"/>
              <w:rPr>
                <w:color w:val="000000" w:themeColor="text1"/>
              </w:rPr>
            </w:pPr>
            <w:r w:rsidRPr="0092493C">
              <w:rPr>
                <w:color w:val="000000" w:themeColor="text1"/>
              </w:rPr>
              <w:t xml:space="preserve">The adoption of hybrid technologies </w:t>
            </w:r>
            <w:r w:rsidR="0049443E" w:rsidRPr="0092493C">
              <w:rPr>
                <w:color w:val="000000" w:themeColor="text1"/>
              </w:rPr>
              <w:t>permits</w:t>
            </w:r>
            <w:r w:rsidRPr="0092493C">
              <w:rPr>
                <w:color w:val="000000" w:themeColor="text1"/>
              </w:rPr>
              <w:t xml:space="preserve"> </w:t>
            </w:r>
            <w:r w:rsidR="0049443E" w:rsidRPr="0092493C">
              <w:rPr>
                <w:color w:val="000000" w:themeColor="text1"/>
              </w:rPr>
              <w:t>larger</w:t>
            </w:r>
            <w:r w:rsidRPr="0092493C">
              <w:rPr>
                <w:color w:val="000000" w:themeColor="text1"/>
              </w:rPr>
              <w:t xml:space="preserve"> </w:t>
            </w:r>
            <w:r w:rsidR="0049443E" w:rsidRPr="0092493C">
              <w:rPr>
                <w:color w:val="000000" w:themeColor="text1"/>
              </w:rPr>
              <w:t>access in the UK</w:t>
            </w:r>
            <w:r w:rsidRPr="0092493C">
              <w:rPr>
                <w:color w:val="000000" w:themeColor="text1"/>
              </w:rPr>
              <w:t>, including remote participation from rural and underrepresented professional groups.</w:t>
            </w:r>
          </w:p>
        </w:tc>
      </w:tr>
      <w:tr w:rsidR="0092493C" w:rsidRPr="0092493C" w14:paraId="51D6F563" w14:textId="77777777" w:rsidTr="00487849">
        <w:trPr>
          <w:trHeight w:val="1170"/>
        </w:trPr>
        <w:tc>
          <w:tcPr>
            <w:tcW w:w="1914" w:type="dxa"/>
            <w:vMerge/>
            <w:shd w:val="clear" w:color="auto" w:fill="auto"/>
            <w:tcMar>
              <w:top w:w="100" w:type="dxa"/>
              <w:left w:w="100" w:type="dxa"/>
              <w:bottom w:w="100" w:type="dxa"/>
              <w:right w:w="100" w:type="dxa"/>
            </w:tcMar>
          </w:tcPr>
          <w:p w14:paraId="2FF17074" w14:textId="77777777" w:rsidR="00B136FE" w:rsidRPr="0092493C" w:rsidRDefault="00B136FE" w:rsidP="009F0BFA">
            <w:pPr>
              <w:rPr>
                <w:color w:val="000000" w:themeColor="text1"/>
              </w:rPr>
            </w:pPr>
          </w:p>
        </w:tc>
        <w:tc>
          <w:tcPr>
            <w:tcW w:w="4761" w:type="dxa"/>
            <w:shd w:val="clear" w:color="auto" w:fill="auto"/>
            <w:tcMar>
              <w:top w:w="0" w:type="dxa"/>
              <w:left w:w="100" w:type="dxa"/>
              <w:bottom w:w="0" w:type="dxa"/>
              <w:right w:w="100" w:type="dxa"/>
            </w:tcMar>
          </w:tcPr>
          <w:p w14:paraId="5C73F079" w14:textId="77777777" w:rsidR="00B136FE" w:rsidRPr="0092493C" w:rsidRDefault="00000000" w:rsidP="009F0BFA">
            <w:pPr>
              <w:spacing w:before="240"/>
              <w:rPr>
                <w:color w:val="000000" w:themeColor="text1"/>
              </w:rPr>
            </w:pPr>
            <w:r w:rsidRPr="0092493C">
              <w:rPr>
                <w:color w:val="000000" w:themeColor="text1"/>
              </w:rPr>
              <w:t>Emerging technologies such as AR/VR, AI-driven translation, and smart ticketing are enhancing delegate experiences and operational efficiency.</w:t>
            </w:r>
          </w:p>
        </w:tc>
        <w:tc>
          <w:tcPr>
            <w:tcW w:w="2115" w:type="dxa"/>
            <w:vMerge/>
            <w:shd w:val="clear" w:color="auto" w:fill="auto"/>
            <w:tcMar>
              <w:top w:w="100" w:type="dxa"/>
              <w:left w:w="100" w:type="dxa"/>
              <w:bottom w:w="100" w:type="dxa"/>
              <w:right w:w="100" w:type="dxa"/>
            </w:tcMar>
          </w:tcPr>
          <w:p w14:paraId="66DD4618" w14:textId="77777777" w:rsidR="00B136FE" w:rsidRPr="0092493C" w:rsidRDefault="00B136FE" w:rsidP="009F0BFA">
            <w:pPr>
              <w:rPr>
                <w:color w:val="000000" w:themeColor="text1"/>
              </w:rPr>
            </w:pPr>
          </w:p>
        </w:tc>
      </w:tr>
      <w:tr w:rsidR="0092493C" w:rsidRPr="0092493C" w14:paraId="59250D06" w14:textId="77777777" w:rsidTr="00487849">
        <w:trPr>
          <w:trHeight w:val="1170"/>
        </w:trPr>
        <w:tc>
          <w:tcPr>
            <w:tcW w:w="1914" w:type="dxa"/>
            <w:vMerge/>
            <w:shd w:val="clear" w:color="auto" w:fill="auto"/>
            <w:tcMar>
              <w:top w:w="100" w:type="dxa"/>
              <w:left w:w="100" w:type="dxa"/>
              <w:bottom w:w="100" w:type="dxa"/>
              <w:right w:w="100" w:type="dxa"/>
            </w:tcMar>
          </w:tcPr>
          <w:p w14:paraId="3E90BBAB" w14:textId="77777777" w:rsidR="00B136FE" w:rsidRPr="0092493C" w:rsidRDefault="00B136FE" w:rsidP="009F0BFA">
            <w:pPr>
              <w:rPr>
                <w:color w:val="000000" w:themeColor="text1"/>
              </w:rPr>
            </w:pPr>
          </w:p>
        </w:tc>
        <w:tc>
          <w:tcPr>
            <w:tcW w:w="4761" w:type="dxa"/>
            <w:shd w:val="clear" w:color="auto" w:fill="auto"/>
            <w:tcMar>
              <w:top w:w="0" w:type="dxa"/>
              <w:left w:w="100" w:type="dxa"/>
              <w:bottom w:w="0" w:type="dxa"/>
              <w:right w:w="100" w:type="dxa"/>
            </w:tcMar>
          </w:tcPr>
          <w:p w14:paraId="517C6DC1" w14:textId="77777777" w:rsidR="00B136FE" w:rsidRPr="0092493C" w:rsidRDefault="00000000" w:rsidP="009F0BFA">
            <w:pPr>
              <w:spacing w:before="240"/>
              <w:rPr>
                <w:color w:val="000000" w:themeColor="text1"/>
              </w:rPr>
            </w:pPr>
            <w:r w:rsidRPr="0092493C">
              <w:rPr>
                <w:color w:val="000000" w:themeColor="text1"/>
              </w:rPr>
              <w:t>Cybersecurity remains a growing concern with major UK organisations reporting data breaches linked to poorly protected event systems.</w:t>
            </w:r>
          </w:p>
        </w:tc>
        <w:tc>
          <w:tcPr>
            <w:tcW w:w="2115" w:type="dxa"/>
            <w:vMerge/>
            <w:shd w:val="clear" w:color="auto" w:fill="auto"/>
            <w:tcMar>
              <w:top w:w="100" w:type="dxa"/>
              <w:left w:w="100" w:type="dxa"/>
              <w:bottom w:w="100" w:type="dxa"/>
              <w:right w:w="100" w:type="dxa"/>
            </w:tcMar>
          </w:tcPr>
          <w:p w14:paraId="2D8B6EC3" w14:textId="77777777" w:rsidR="00B136FE" w:rsidRPr="0092493C" w:rsidRDefault="00B136FE" w:rsidP="009F0BFA">
            <w:pPr>
              <w:rPr>
                <w:color w:val="000000" w:themeColor="text1"/>
              </w:rPr>
            </w:pPr>
          </w:p>
        </w:tc>
      </w:tr>
      <w:tr w:rsidR="0092493C" w:rsidRPr="0092493C" w14:paraId="0B421207" w14:textId="77777777" w:rsidTr="00487849">
        <w:trPr>
          <w:trHeight w:val="885"/>
        </w:trPr>
        <w:tc>
          <w:tcPr>
            <w:tcW w:w="1914" w:type="dxa"/>
            <w:vMerge w:val="restart"/>
            <w:shd w:val="clear" w:color="auto" w:fill="auto"/>
            <w:tcMar>
              <w:top w:w="0" w:type="dxa"/>
              <w:left w:w="100" w:type="dxa"/>
              <w:bottom w:w="0" w:type="dxa"/>
              <w:right w:w="100" w:type="dxa"/>
            </w:tcMar>
          </w:tcPr>
          <w:p w14:paraId="7D718561" w14:textId="77777777" w:rsidR="00B136FE" w:rsidRPr="0092493C" w:rsidRDefault="00000000" w:rsidP="009F0BFA">
            <w:pPr>
              <w:spacing w:before="240"/>
              <w:jc w:val="center"/>
              <w:rPr>
                <w:b/>
                <w:i/>
                <w:color w:val="000000" w:themeColor="text1"/>
              </w:rPr>
            </w:pPr>
            <w:r w:rsidRPr="0092493C">
              <w:rPr>
                <w:b/>
                <w:i/>
                <w:color w:val="000000" w:themeColor="text1"/>
              </w:rPr>
              <w:t>Legal</w:t>
            </w:r>
          </w:p>
        </w:tc>
        <w:tc>
          <w:tcPr>
            <w:tcW w:w="4761" w:type="dxa"/>
            <w:shd w:val="clear" w:color="auto" w:fill="auto"/>
            <w:tcMar>
              <w:top w:w="0" w:type="dxa"/>
              <w:left w:w="100" w:type="dxa"/>
              <w:bottom w:w="0" w:type="dxa"/>
              <w:right w:w="100" w:type="dxa"/>
            </w:tcMar>
          </w:tcPr>
          <w:p w14:paraId="0716D127" w14:textId="77777777" w:rsidR="00B136FE" w:rsidRPr="0092493C" w:rsidRDefault="00000000" w:rsidP="009F0BFA">
            <w:pPr>
              <w:spacing w:before="240"/>
              <w:rPr>
                <w:color w:val="000000" w:themeColor="text1"/>
              </w:rPr>
            </w:pPr>
            <w:r w:rsidRPr="0092493C">
              <w:rPr>
                <w:color w:val="000000" w:themeColor="text1"/>
              </w:rPr>
              <w:t>GDPR compliance is critical for data collection, registration systems and digital event platforms to avoid heavy penalties.</w:t>
            </w:r>
          </w:p>
        </w:tc>
        <w:tc>
          <w:tcPr>
            <w:tcW w:w="2115" w:type="dxa"/>
            <w:vMerge w:val="restart"/>
            <w:shd w:val="clear" w:color="auto" w:fill="auto"/>
            <w:tcMar>
              <w:top w:w="0" w:type="dxa"/>
              <w:left w:w="100" w:type="dxa"/>
              <w:bottom w:w="0" w:type="dxa"/>
              <w:right w:w="100" w:type="dxa"/>
            </w:tcMar>
          </w:tcPr>
          <w:p w14:paraId="116282D6" w14:textId="77777777" w:rsidR="00B136FE" w:rsidRPr="0092493C" w:rsidRDefault="00000000" w:rsidP="009F0BFA">
            <w:pPr>
              <w:spacing w:before="240"/>
              <w:rPr>
                <w:color w:val="000000" w:themeColor="text1"/>
              </w:rPr>
            </w:pPr>
            <w:r w:rsidRPr="0092493C">
              <w:rPr>
                <w:color w:val="000000" w:themeColor="text1"/>
              </w:rPr>
              <w:t>Compliance with GDPR and health and safety regulations will ensure attendee trust, smooth operations, and legal credibility of the event.</w:t>
            </w:r>
          </w:p>
        </w:tc>
      </w:tr>
      <w:tr w:rsidR="0092493C" w:rsidRPr="0092493C" w14:paraId="2198688A" w14:textId="77777777" w:rsidTr="00487849">
        <w:trPr>
          <w:trHeight w:val="1170"/>
        </w:trPr>
        <w:tc>
          <w:tcPr>
            <w:tcW w:w="1914" w:type="dxa"/>
            <w:vMerge/>
            <w:shd w:val="clear" w:color="auto" w:fill="auto"/>
            <w:tcMar>
              <w:top w:w="100" w:type="dxa"/>
              <w:left w:w="100" w:type="dxa"/>
              <w:bottom w:w="100" w:type="dxa"/>
              <w:right w:w="100" w:type="dxa"/>
            </w:tcMar>
          </w:tcPr>
          <w:p w14:paraId="00BA588F" w14:textId="77777777" w:rsidR="00B136FE" w:rsidRPr="0092493C" w:rsidRDefault="00B136FE" w:rsidP="009F0BFA">
            <w:pPr>
              <w:rPr>
                <w:color w:val="000000" w:themeColor="text1"/>
              </w:rPr>
            </w:pPr>
          </w:p>
        </w:tc>
        <w:tc>
          <w:tcPr>
            <w:tcW w:w="4761" w:type="dxa"/>
            <w:shd w:val="clear" w:color="auto" w:fill="auto"/>
            <w:tcMar>
              <w:top w:w="0" w:type="dxa"/>
              <w:left w:w="100" w:type="dxa"/>
              <w:bottom w:w="0" w:type="dxa"/>
              <w:right w:w="100" w:type="dxa"/>
            </w:tcMar>
          </w:tcPr>
          <w:p w14:paraId="07E41A67" w14:textId="77777777" w:rsidR="00B136FE" w:rsidRPr="0092493C" w:rsidRDefault="00000000" w:rsidP="009F0BFA">
            <w:pPr>
              <w:spacing w:before="240"/>
              <w:rPr>
                <w:color w:val="000000" w:themeColor="text1"/>
              </w:rPr>
            </w:pPr>
            <w:r w:rsidRPr="0092493C">
              <w:rPr>
                <w:color w:val="000000" w:themeColor="text1"/>
              </w:rPr>
              <w:t>Health &amp; Safety Executive (HSE) regulations require robust risk assessments, crowd control plans and public liability insurance for live events (</w:t>
            </w:r>
            <w:proofErr w:type="spellStart"/>
            <w:r w:rsidRPr="0092493C">
              <w:rPr>
                <w:color w:val="000000" w:themeColor="text1"/>
              </w:rPr>
              <w:t>Khiba</w:t>
            </w:r>
            <w:proofErr w:type="spellEnd"/>
            <w:r w:rsidRPr="0092493C">
              <w:rPr>
                <w:color w:val="000000" w:themeColor="text1"/>
              </w:rPr>
              <w:t xml:space="preserve"> </w:t>
            </w:r>
            <w:r w:rsidRPr="0092493C">
              <w:rPr>
                <w:i/>
                <w:color w:val="000000" w:themeColor="text1"/>
              </w:rPr>
              <w:t xml:space="preserve">et al. </w:t>
            </w:r>
            <w:r w:rsidRPr="0092493C">
              <w:rPr>
                <w:color w:val="000000" w:themeColor="text1"/>
              </w:rPr>
              <w:t>2023).</w:t>
            </w:r>
          </w:p>
        </w:tc>
        <w:tc>
          <w:tcPr>
            <w:tcW w:w="2115" w:type="dxa"/>
            <w:vMerge/>
            <w:shd w:val="clear" w:color="auto" w:fill="auto"/>
            <w:tcMar>
              <w:top w:w="100" w:type="dxa"/>
              <w:left w:w="100" w:type="dxa"/>
              <w:bottom w:w="100" w:type="dxa"/>
              <w:right w:w="100" w:type="dxa"/>
            </w:tcMar>
          </w:tcPr>
          <w:p w14:paraId="54D59A97" w14:textId="77777777" w:rsidR="00B136FE" w:rsidRPr="0092493C" w:rsidRDefault="00B136FE" w:rsidP="009F0BFA">
            <w:pPr>
              <w:rPr>
                <w:color w:val="000000" w:themeColor="text1"/>
              </w:rPr>
            </w:pPr>
          </w:p>
        </w:tc>
      </w:tr>
      <w:tr w:rsidR="0092493C" w:rsidRPr="0092493C" w14:paraId="4F3EB0CF" w14:textId="77777777" w:rsidTr="00487849">
        <w:trPr>
          <w:trHeight w:val="885"/>
        </w:trPr>
        <w:tc>
          <w:tcPr>
            <w:tcW w:w="1914" w:type="dxa"/>
            <w:vMerge/>
            <w:shd w:val="clear" w:color="auto" w:fill="auto"/>
            <w:tcMar>
              <w:top w:w="100" w:type="dxa"/>
              <w:left w:w="100" w:type="dxa"/>
              <w:bottom w:w="100" w:type="dxa"/>
              <w:right w:w="100" w:type="dxa"/>
            </w:tcMar>
          </w:tcPr>
          <w:p w14:paraId="6EEF3179" w14:textId="77777777" w:rsidR="00B136FE" w:rsidRPr="0092493C" w:rsidRDefault="00B136FE" w:rsidP="009F0BFA">
            <w:pPr>
              <w:rPr>
                <w:color w:val="000000" w:themeColor="text1"/>
              </w:rPr>
            </w:pPr>
          </w:p>
        </w:tc>
        <w:tc>
          <w:tcPr>
            <w:tcW w:w="4761" w:type="dxa"/>
            <w:shd w:val="clear" w:color="auto" w:fill="auto"/>
            <w:tcMar>
              <w:top w:w="0" w:type="dxa"/>
              <w:left w:w="100" w:type="dxa"/>
              <w:bottom w:w="0" w:type="dxa"/>
              <w:right w:w="100" w:type="dxa"/>
            </w:tcMar>
          </w:tcPr>
          <w:p w14:paraId="6949E9C3" w14:textId="77777777" w:rsidR="00B136FE" w:rsidRPr="0092493C" w:rsidRDefault="00000000" w:rsidP="009F0BFA">
            <w:pPr>
              <w:spacing w:before="240"/>
              <w:rPr>
                <w:color w:val="000000" w:themeColor="text1"/>
              </w:rPr>
            </w:pPr>
            <w:r w:rsidRPr="0092493C">
              <w:rPr>
                <w:color w:val="000000" w:themeColor="text1"/>
              </w:rPr>
              <w:t>Licensing laws for music, alcohol and food service vary across regions, demanding careful legal compliance in planning stages.</w:t>
            </w:r>
          </w:p>
        </w:tc>
        <w:tc>
          <w:tcPr>
            <w:tcW w:w="2115" w:type="dxa"/>
            <w:vMerge/>
            <w:shd w:val="clear" w:color="auto" w:fill="auto"/>
            <w:tcMar>
              <w:top w:w="100" w:type="dxa"/>
              <w:left w:w="100" w:type="dxa"/>
              <w:bottom w:w="100" w:type="dxa"/>
              <w:right w:w="100" w:type="dxa"/>
            </w:tcMar>
          </w:tcPr>
          <w:p w14:paraId="5399D2F4" w14:textId="77777777" w:rsidR="00B136FE" w:rsidRPr="0092493C" w:rsidRDefault="00B136FE" w:rsidP="009F0BFA">
            <w:pPr>
              <w:rPr>
                <w:color w:val="000000" w:themeColor="text1"/>
              </w:rPr>
            </w:pPr>
          </w:p>
        </w:tc>
      </w:tr>
      <w:tr w:rsidR="0092493C" w:rsidRPr="0092493C" w14:paraId="1D39EB0A" w14:textId="77777777" w:rsidTr="00487849">
        <w:trPr>
          <w:trHeight w:val="1170"/>
        </w:trPr>
        <w:tc>
          <w:tcPr>
            <w:tcW w:w="1914" w:type="dxa"/>
            <w:vMerge w:val="restart"/>
            <w:shd w:val="clear" w:color="auto" w:fill="auto"/>
            <w:tcMar>
              <w:top w:w="0" w:type="dxa"/>
              <w:left w:w="100" w:type="dxa"/>
              <w:bottom w:w="0" w:type="dxa"/>
              <w:right w:w="100" w:type="dxa"/>
            </w:tcMar>
          </w:tcPr>
          <w:p w14:paraId="3311CAB2" w14:textId="77777777" w:rsidR="00B136FE" w:rsidRPr="0092493C" w:rsidRDefault="00000000" w:rsidP="009F0BFA">
            <w:pPr>
              <w:spacing w:before="240"/>
              <w:jc w:val="center"/>
              <w:rPr>
                <w:b/>
                <w:i/>
                <w:color w:val="000000" w:themeColor="text1"/>
              </w:rPr>
            </w:pPr>
            <w:r w:rsidRPr="0092493C">
              <w:rPr>
                <w:b/>
                <w:i/>
                <w:color w:val="000000" w:themeColor="text1"/>
              </w:rPr>
              <w:lastRenderedPageBreak/>
              <w:t>Environmental</w:t>
            </w:r>
          </w:p>
        </w:tc>
        <w:tc>
          <w:tcPr>
            <w:tcW w:w="4761" w:type="dxa"/>
            <w:shd w:val="clear" w:color="auto" w:fill="auto"/>
            <w:tcMar>
              <w:top w:w="0" w:type="dxa"/>
              <w:left w:w="100" w:type="dxa"/>
              <w:bottom w:w="0" w:type="dxa"/>
              <w:right w:w="100" w:type="dxa"/>
            </w:tcMar>
          </w:tcPr>
          <w:p w14:paraId="4C99CBCE" w14:textId="77777777" w:rsidR="00B136FE" w:rsidRPr="0092493C" w:rsidRDefault="00000000" w:rsidP="009F0BFA">
            <w:pPr>
              <w:spacing w:before="240"/>
              <w:rPr>
                <w:color w:val="000000" w:themeColor="text1"/>
              </w:rPr>
            </w:pPr>
            <w:r w:rsidRPr="0092493C">
              <w:rPr>
                <w:color w:val="000000" w:themeColor="text1"/>
              </w:rPr>
              <w:t>73% of UK attendees prefer sustainable event practices, including digital ticketing, plant-based catering and low-carbon transport options (Bi, 2024).</w:t>
            </w:r>
          </w:p>
        </w:tc>
        <w:tc>
          <w:tcPr>
            <w:tcW w:w="2115" w:type="dxa"/>
            <w:vMerge w:val="restart"/>
            <w:shd w:val="clear" w:color="auto" w:fill="auto"/>
            <w:tcMar>
              <w:top w:w="0" w:type="dxa"/>
              <w:left w:w="100" w:type="dxa"/>
              <w:bottom w:w="0" w:type="dxa"/>
              <w:right w:w="100" w:type="dxa"/>
            </w:tcMar>
          </w:tcPr>
          <w:p w14:paraId="432C8011" w14:textId="77777777" w:rsidR="00B136FE" w:rsidRPr="0092493C" w:rsidRDefault="00000000" w:rsidP="009F0BFA">
            <w:pPr>
              <w:spacing w:before="240"/>
              <w:rPr>
                <w:color w:val="000000" w:themeColor="text1"/>
              </w:rPr>
            </w:pPr>
            <w:r w:rsidRPr="0092493C">
              <w:rPr>
                <w:color w:val="000000" w:themeColor="text1"/>
              </w:rPr>
              <w:t>Emphasising sustainability through digital registration and local sourcing supports attendee expectations and strengthens Wales’s eco-tourism image.</w:t>
            </w:r>
          </w:p>
        </w:tc>
      </w:tr>
      <w:tr w:rsidR="0092493C" w:rsidRPr="0092493C" w14:paraId="26BD11B0" w14:textId="77777777" w:rsidTr="00487849">
        <w:trPr>
          <w:trHeight w:val="885"/>
        </w:trPr>
        <w:tc>
          <w:tcPr>
            <w:tcW w:w="1914" w:type="dxa"/>
            <w:vMerge/>
            <w:shd w:val="clear" w:color="auto" w:fill="auto"/>
            <w:tcMar>
              <w:top w:w="100" w:type="dxa"/>
              <w:left w:w="100" w:type="dxa"/>
              <w:bottom w:w="100" w:type="dxa"/>
              <w:right w:w="100" w:type="dxa"/>
            </w:tcMar>
          </w:tcPr>
          <w:p w14:paraId="51FA9076" w14:textId="77777777" w:rsidR="00B136FE" w:rsidRPr="0092493C" w:rsidRDefault="00B136FE" w:rsidP="009F0BFA">
            <w:pPr>
              <w:rPr>
                <w:color w:val="000000" w:themeColor="text1"/>
              </w:rPr>
            </w:pPr>
          </w:p>
        </w:tc>
        <w:tc>
          <w:tcPr>
            <w:tcW w:w="4761" w:type="dxa"/>
            <w:shd w:val="clear" w:color="auto" w:fill="auto"/>
            <w:tcMar>
              <w:top w:w="0" w:type="dxa"/>
              <w:left w:w="100" w:type="dxa"/>
              <w:bottom w:w="0" w:type="dxa"/>
              <w:right w:w="100" w:type="dxa"/>
            </w:tcMar>
          </w:tcPr>
          <w:p w14:paraId="1484D0B1" w14:textId="77777777" w:rsidR="00B136FE" w:rsidRPr="0092493C" w:rsidRDefault="00000000" w:rsidP="009F0BFA">
            <w:pPr>
              <w:spacing w:before="240"/>
              <w:rPr>
                <w:color w:val="000000" w:themeColor="text1"/>
              </w:rPr>
            </w:pPr>
            <w:r w:rsidRPr="0092493C">
              <w:rPr>
                <w:color w:val="000000" w:themeColor="text1"/>
              </w:rPr>
              <w:t>Venues are increasingly required to meet ISO 20121 standards for sustainable event management (Liu and Lei, 2021).</w:t>
            </w:r>
          </w:p>
        </w:tc>
        <w:tc>
          <w:tcPr>
            <w:tcW w:w="2115" w:type="dxa"/>
            <w:vMerge/>
            <w:shd w:val="clear" w:color="auto" w:fill="auto"/>
            <w:tcMar>
              <w:top w:w="100" w:type="dxa"/>
              <w:left w:w="100" w:type="dxa"/>
              <w:bottom w:w="100" w:type="dxa"/>
              <w:right w:w="100" w:type="dxa"/>
            </w:tcMar>
          </w:tcPr>
          <w:p w14:paraId="4646D743" w14:textId="77777777" w:rsidR="00B136FE" w:rsidRPr="0092493C" w:rsidRDefault="00B136FE" w:rsidP="009F0BFA">
            <w:pPr>
              <w:rPr>
                <w:color w:val="000000" w:themeColor="text1"/>
              </w:rPr>
            </w:pPr>
          </w:p>
        </w:tc>
      </w:tr>
      <w:tr w:rsidR="0092493C" w:rsidRPr="0092493C" w14:paraId="7D3BF177" w14:textId="77777777" w:rsidTr="00487849">
        <w:trPr>
          <w:trHeight w:val="885"/>
        </w:trPr>
        <w:tc>
          <w:tcPr>
            <w:tcW w:w="1914" w:type="dxa"/>
            <w:vMerge/>
            <w:shd w:val="clear" w:color="auto" w:fill="auto"/>
            <w:tcMar>
              <w:top w:w="100" w:type="dxa"/>
              <w:left w:w="100" w:type="dxa"/>
              <w:bottom w:w="100" w:type="dxa"/>
              <w:right w:w="100" w:type="dxa"/>
            </w:tcMar>
          </w:tcPr>
          <w:p w14:paraId="3E5C5971" w14:textId="77777777" w:rsidR="00B136FE" w:rsidRPr="0092493C" w:rsidRDefault="00B136FE" w:rsidP="009F0BFA">
            <w:pPr>
              <w:rPr>
                <w:color w:val="000000" w:themeColor="text1"/>
              </w:rPr>
            </w:pPr>
          </w:p>
        </w:tc>
        <w:tc>
          <w:tcPr>
            <w:tcW w:w="4761" w:type="dxa"/>
            <w:shd w:val="clear" w:color="auto" w:fill="auto"/>
            <w:tcMar>
              <w:top w:w="0" w:type="dxa"/>
              <w:left w:w="100" w:type="dxa"/>
              <w:bottom w:w="0" w:type="dxa"/>
              <w:right w:w="100" w:type="dxa"/>
            </w:tcMar>
          </w:tcPr>
          <w:p w14:paraId="77E008FB" w14:textId="77777777" w:rsidR="00B136FE" w:rsidRPr="0092493C" w:rsidRDefault="00000000" w:rsidP="009F0BFA">
            <w:pPr>
              <w:spacing w:before="240"/>
              <w:rPr>
                <w:color w:val="000000" w:themeColor="text1"/>
              </w:rPr>
            </w:pPr>
            <w:r w:rsidRPr="0092493C">
              <w:rPr>
                <w:color w:val="000000" w:themeColor="text1"/>
              </w:rPr>
              <w:t>Climate change policies influence outdoor event planning, requiring contingency measures for extreme weather conditions (Arnell, 2022).</w:t>
            </w:r>
          </w:p>
        </w:tc>
        <w:tc>
          <w:tcPr>
            <w:tcW w:w="2115" w:type="dxa"/>
            <w:vMerge/>
            <w:shd w:val="clear" w:color="auto" w:fill="auto"/>
            <w:tcMar>
              <w:top w:w="100" w:type="dxa"/>
              <w:left w:w="100" w:type="dxa"/>
              <w:bottom w:w="100" w:type="dxa"/>
              <w:right w:w="100" w:type="dxa"/>
            </w:tcMar>
          </w:tcPr>
          <w:p w14:paraId="68C58994" w14:textId="77777777" w:rsidR="00B136FE" w:rsidRPr="0092493C" w:rsidRDefault="00B136FE" w:rsidP="009F0BFA">
            <w:pPr>
              <w:rPr>
                <w:color w:val="000000" w:themeColor="text1"/>
              </w:rPr>
            </w:pPr>
          </w:p>
        </w:tc>
      </w:tr>
    </w:tbl>
    <w:p w14:paraId="7FAB6859" w14:textId="77777777" w:rsidR="00B136FE" w:rsidRPr="0092493C" w:rsidRDefault="00000000" w:rsidP="009F0BFA">
      <w:pPr>
        <w:spacing w:before="240" w:after="240"/>
        <w:jc w:val="center"/>
        <w:rPr>
          <w:b/>
          <w:color w:val="000000" w:themeColor="text1"/>
        </w:rPr>
      </w:pPr>
      <w:r w:rsidRPr="0092493C">
        <w:rPr>
          <w:color w:val="000000" w:themeColor="text1"/>
        </w:rPr>
        <w:t xml:space="preserve"> </w:t>
      </w:r>
      <w:r w:rsidRPr="0092493C">
        <w:rPr>
          <w:b/>
          <w:color w:val="000000" w:themeColor="text1"/>
        </w:rPr>
        <w:t>Table 4: PESTLE Analysis</w:t>
      </w:r>
    </w:p>
    <w:p w14:paraId="6DCF23ED" w14:textId="77777777" w:rsidR="00B136FE" w:rsidRDefault="00000000" w:rsidP="009F0BFA">
      <w:pPr>
        <w:pStyle w:val="Heading1"/>
        <w:spacing w:after="240"/>
        <w:jc w:val="left"/>
        <w:rPr>
          <w:color w:val="000000" w:themeColor="text1"/>
        </w:rPr>
      </w:pPr>
      <w:bookmarkStart w:id="16" w:name="_n5cxukyt4ws" w:colFirst="0" w:colLast="0"/>
      <w:bookmarkStart w:id="17" w:name="_Toc197969732"/>
      <w:bookmarkEnd w:id="16"/>
      <w:r w:rsidRPr="0092493C">
        <w:rPr>
          <w:color w:val="000000" w:themeColor="text1"/>
        </w:rPr>
        <w:t>SWOT Analysis</w:t>
      </w:r>
      <w:bookmarkEnd w:id="17"/>
    </w:p>
    <w:p w14:paraId="3C31E2BB" w14:textId="59E0C022" w:rsidR="00D34FC1" w:rsidRPr="00D34FC1" w:rsidRDefault="00D34FC1" w:rsidP="00D34FC1">
      <w:r w:rsidRPr="00D34FC1">
        <w:t>SWOT framework is an analysis that helps to assess the strengths, weaknesses, opportunities and threats of a project, personal goal or organisation. Here, this would help analysing the strengths and weaknesses of this event.</w:t>
      </w:r>
    </w:p>
    <w:tbl>
      <w:tblPr>
        <w:tblStyle w:val="a4"/>
        <w:tblW w:w="8775" w:type="dxa"/>
        <w:tblBorders>
          <w:top w:val="nil"/>
          <w:left w:val="nil"/>
          <w:bottom w:val="nil"/>
          <w:right w:val="nil"/>
          <w:insideH w:val="nil"/>
          <w:insideV w:val="nil"/>
        </w:tblBorders>
        <w:tblLayout w:type="fixed"/>
        <w:tblLook w:val="0600" w:firstRow="0" w:lastRow="0" w:firstColumn="0" w:lastColumn="0" w:noHBand="1" w:noVBand="1"/>
      </w:tblPr>
      <w:tblGrid>
        <w:gridCol w:w="4380"/>
        <w:gridCol w:w="4395"/>
      </w:tblGrid>
      <w:tr w:rsidR="0092493C" w:rsidRPr="0092493C" w14:paraId="3DBEB4A3" w14:textId="77777777">
        <w:trPr>
          <w:trHeight w:val="300"/>
        </w:trPr>
        <w:tc>
          <w:tcPr>
            <w:tcW w:w="4380" w:type="dxa"/>
            <w:tcBorders>
              <w:top w:val="single" w:sz="7" w:space="0" w:color="000000"/>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3EA23635" w14:textId="77777777" w:rsidR="00B136FE" w:rsidRPr="0092493C" w:rsidRDefault="00000000" w:rsidP="009F0BFA">
            <w:pPr>
              <w:jc w:val="center"/>
              <w:rPr>
                <w:b/>
                <w:color w:val="000000" w:themeColor="text1"/>
              </w:rPr>
            </w:pPr>
            <w:r w:rsidRPr="0092493C">
              <w:rPr>
                <w:b/>
                <w:color w:val="000000" w:themeColor="text1"/>
              </w:rPr>
              <w:t>Strengths</w:t>
            </w:r>
          </w:p>
        </w:tc>
        <w:tc>
          <w:tcPr>
            <w:tcW w:w="4395" w:type="dxa"/>
            <w:tcBorders>
              <w:top w:val="single" w:sz="7" w:space="0" w:color="000000"/>
              <w:left w:val="nil"/>
              <w:bottom w:val="single" w:sz="7" w:space="0" w:color="000000"/>
              <w:right w:val="single" w:sz="7" w:space="0" w:color="000000"/>
            </w:tcBorders>
            <w:shd w:val="clear" w:color="auto" w:fill="auto"/>
            <w:tcMar>
              <w:top w:w="0" w:type="dxa"/>
              <w:left w:w="100" w:type="dxa"/>
              <w:bottom w:w="0" w:type="dxa"/>
              <w:right w:w="100" w:type="dxa"/>
            </w:tcMar>
          </w:tcPr>
          <w:p w14:paraId="70065383" w14:textId="77777777" w:rsidR="00B136FE" w:rsidRPr="0092493C" w:rsidRDefault="00000000" w:rsidP="009F0BFA">
            <w:pPr>
              <w:jc w:val="center"/>
              <w:rPr>
                <w:b/>
                <w:color w:val="000000" w:themeColor="text1"/>
              </w:rPr>
            </w:pPr>
            <w:r w:rsidRPr="0092493C">
              <w:rPr>
                <w:b/>
                <w:color w:val="000000" w:themeColor="text1"/>
              </w:rPr>
              <w:t>Weaknesses</w:t>
            </w:r>
          </w:p>
        </w:tc>
      </w:tr>
      <w:tr w:rsidR="0092493C" w:rsidRPr="0092493C" w14:paraId="00734CCE" w14:textId="77777777">
        <w:trPr>
          <w:trHeight w:val="885"/>
        </w:trPr>
        <w:tc>
          <w:tcPr>
            <w:tcW w:w="438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5824A85B" w14:textId="34732707" w:rsidR="00B136FE" w:rsidRPr="0092493C" w:rsidRDefault="00000000" w:rsidP="009F0BFA">
            <w:pPr>
              <w:rPr>
                <w:color w:val="000000" w:themeColor="text1"/>
              </w:rPr>
            </w:pPr>
            <w:r w:rsidRPr="0092493C">
              <w:rPr>
                <w:color w:val="000000" w:themeColor="text1"/>
              </w:rPr>
              <w:t xml:space="preserve">Strong alignment with Visit </w:t>
            </w:r>
            <w:proofErr w:type="spellStart"/>
            <w:r w:rsidRPr="0092493C">
              <w:rPr>
                <w:color w:val="000000" w:themeColor="text1"/>
              </w:rPr>
              <w:t>Wales’</w:t>
            </w:r>
            <w:proofErr w:type="spellEnd"/>
            <w:r w:rsidRPr="0092493C">
              <w:rPr>
                <w:color w:val="000000" w:themeColor="text1"/>
              </w:rPr>
              <w:t xml:space="preserve"> </w:t>
            </w:r>
            <w:r w:rsidR="00D91C3B" w:rsidRPr="0092493C">
              <w:rPr>
                <w:color w:val="000000" w:themeColor="text1"/>
              </w:rPr>
              <w:t>Celtic Culture Festival</w:t>
            </w:r>
            <w:r w:rsidRPr="0092493C">
              <w:rPr>
                <w:color w:val="000000" w:themeColor="text1"/>
              </w:rPr>
              <w:t xml:space="preserve"> enhances brand relevance and national-level promotional support.</w:t>
            </w:r>
          </w:p>
        </w:tc>
        <w:tc>
          <w:tcPr>
            <w:tcW w:w="439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115B8E6B" w14:textId="77777777" w:rsidR="00B136FE" w:rsidRPr="0092493C" w:rsidRDefault="00000000" w:rsidP="009F0BFA">
            <w:pPr>
              <w:rPr>
                <w:color w:val="000000" w:themeColor="text1"/>
              </w:rPr>
            </w:pPr>
            <w:r w:rsidRPr="0092493C">
              <w:rPr>
                <w:color w:val="000000" w:themeColor="text1"/>
              </w:rPr>
              <w:t>Limited international draw due to UK-specific scope may reduce overseas delegate engagement.</w:t>
            </w:r>
          </w:p>
        </w:tc>
      </w:tr>
      <w:tr w:rsidR="0092493C" w:rsidRPr="0092493C" w14:paraId="080F3BCD" w14:textId="77777777">
        <w:trPr>
          <w:trHeight w:val="885"/>
        </w:trPr>
        <w:tc>
          <w:tcPr>
            <w:tcW w:w="438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62563B92" w14:textId="5D667EC1" w:rsidR="00D91C3B" w:rsidRPr="0092493C" w:rsidRDefault="00000000" w:rsidP="009F0BFA">
            <w:pPr>
              <w:rPr>
                <w:color w:val="000000" w:themeColor="text1"/>
              </w:rPr>
            </w:pPr>
            <w:r w:rsidRPr="0092493C">
              <w:rPr>
                <w:color w:val="000000" w:themeColor="text1"/>
              </w:rPr>
              <w:t>Unique focus on Celtic hospitality and culture sets the event apart from generic UK MICE gatherings.</w:t>
            </w:r>
          </w:p>
        </w:tc>
        <w:tc>
          <w:tcPr>
            <w:tcW w:w="439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21384DD9" w14:textId="77777777" w:rsidR="00B136FE" w:rsidRPr="0092493C" w:rsidRDefault="00000000" w:rsidP="009F0BFA">
            <w:pPr>
              <w:rPr>
                <w:color w:val="000000" w:themeColor="text1"/>
              </w:rPr>
            </w:pPr>
            <w:r w:rsidRPr="0092493C">
              <w:rPr>
                <w:color w:val="000000" w:themeColor="text1"/>
              </w:rPr>
              <w:t>Heavy reliance on regional partnerships may pose consistency and coordination challenges.</w:t>
            </w:r>
          </w:p>
        </w:tc>
      </w:tr>
      <w:tr w:rsidR="0092493C" w:rsidRPr="0092493C" w14:paraId="02D7C689" w14:textId="77777777">
        <w:trPr>
          <w:trHeight w:val="885"/>
        </w:trPr>
        <w:tc>
          <w:tcPr>
            <w:tcW w:w="438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4B75E344" w14:textId="7909BCAB" w:rsidR="00B136FE" w:rsidRPr="0092493C" w:rsidRDefault="00000000" w:rsidP="009F0BFA">
            <w:pPr>
              <w:rPr>
                <w:color w:val="000000" w:themeColor="text1"/>
              </w:rPr>
            </w:pPr>
            <w:r w:rsidRPr="0092493C">
              <w:rPr>
                <w:color w:val="000000" w:themeColor="text1"/>
              </w:rPr>
              <w:t xml:space="preserve">Partnership with local universities and suppliers creates cost savings and </w:t>
            </w:r>
            <w:r w:rsidR="000D0112" w:rsidRPr="0092493C">
              <w:rPr>
                <w:color w:val="000000" w:themeColor="text1"/>
              </w:rPr>
              <w:t>encourages</w:t>
            </w:r>
            <w:r w:rsidRPr="0092493C">
              <w:rPr>
                <w:color w:val="000000" w:themeColor="text1"/>
              </w:rPr>
              <w:t xml:space="preserve"> community ownership.</w:t>
            </w:r>
          </w:p>
        </w:tc>
        <w:tc>
          <w:tcPr>
            <w:tcW w:w="439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049C7F99" w14:textId="77777777" w:rsidR="00B136FE" w:rsidRPr="0092493C" w:rsidRDefault="00000000" w:rsidP="009F0BFA">
            <w:pPr>
              <w:rPr>
                <w:color w:val="000000" w:themeColor="text1"/>
              </w:rPr>
            </w:pPr>
            <w:r w:rsidRPr="0092493C">
              <w:rPr>
                <w:color w:val="000000" w:themeColor="text1"/>
              </w:rPr>
              <w:t>First-time event lacks historical data to benchmark audience expectations or operational efficiency.</w:t>
            </w:r>
          </w:p>
        </w:tc>
      </w:tr>
      <w:tr w:rsidR="0092493C" w:rsidRPr="0092493C" w14:paraId="2EC33597" w14:textId="77777777">
        <w:trPr>
          <w:trHeight w:val="300"/>
        </w:trPr>
        <w:tc>
          <w:tcPr>
            <w:tcW w:w="438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2AE820DB" w14:textId="77777777" w:rsidR="00B136FE" w:rsidRPr="0092493C" w:rsidRDefault="00000000" w:rsidP="009F0BFA">
            <w:pPr>
              <w:jc w:val="center"/>
              <w:rPr>
                <w:b/>
                <w:color w:val="000000" w:themeColor="text1"/>
              </w:rPr>
            </w:pPr>
            <w:r w:rsidRPr="0092493C">
              <w:rPr>
                <w:b/>
                <w:color w:val="000000" w:themeColor="text1"/>
              </w:rPr>
              <w:t>Opportunities</w:t>
            </w:r>
          </w:p>
        </w:tc>
        <w:tc>
          <w:tcPr>
            <w:tcW w:w="439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2641360C" w14:textId="77777777" w:rsidR="00B136FE" w:rsidRPr="0092493C" w:rsidRDefault="00000000" w:rsidP="009F0BFA">
            <w:pPr>
              <w:jc w:val="center"/>
              <w:rPr>
                <w:b/>
                <w:color w:val="000000" w:themeColor="text1"/>
              </w:rPr>
            </w:pPr>
            <w:r w:rsidRPr="0092493C">
              <w:rPr>
                <w:b/>
                <w:color w:val="000000" w:themeColor="text1"/>
              </w:rPr>
              <w:t>Threats</w:t>
            </w:r>
          </w:p>
        </w:tc>
      </w:tr>
      <w:tr w:rsidR="0092493C" w:rsidRPr="0092493C" w14:paraId="642D510E" w14:textId="77777777">
        <w:trPr>
          <w:trHeight w:val="885"/>
        </w:trPr>
        <w:tc>
          <w:tcPr>
            <w:tcW w:w="438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11EBA36C" w14:textId="77777777" w:rsidR="00B136FE" w:rsidRPr="0092493C" w:rsidRDefault="00000000" w:rsidP="009F0BFA">
            <w:pPr>
              <w:rPr>
                <w:color w:val="000000" w:themeColor="text1"/>
              </w:rPr>
            </w:pPr>
            <w:r w:rsidRPr="0092493C">
              <w:rPr>
                <w:color w:val="000000" w:themeColor="text1"/>
              </w:rPr>
              <w:lastRenderedPageBreak/>
              <w:t>The UK events industry is forecasted to reach £39 billion by 2026, indicating a strong post-pandemic recovery (Market Research Future, 2025).</w:t>
            </w:r>
          </w:p>
        </w:tc>
        <w:tc>
          <w:tcPr>
            <w:tcW w:w="439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17E9173E" w14:textId="77777777" w:rsidR="00B136FE" w:rsidRPr="0092493C" w:rsidRDefault="00000000" w:rsidP="009F0BFA">
            <w:pPr>
              <w:rPr>
                <w:color w:val="000000" w:themeColor="text1"/>
              </w:rPr>
            </w:pPr>
            <w:r w:rsidRPr="0092493C">
              <w:rPr>
                <w:color w:val="000000" w:themeColor="text1"/>
              </w:rPr>
              <w:t>Ongoing inflation and venue cost increases could inflate budgets by 15% year-on-year (ACCA Global, 2025).</w:t>
            </w:r>
          </w:p>
        </w:tc>
      </w:tr>
      <w:tr w:rsidR="0092493C" w:rsidRPr="0092493C" w14:paraId="35FEC31C" w14:textId="77777777">
        <w:trPr>
          <w:trHeight w:val="885"/>
        </w:trPr>
        <w:tc>
          <w:tcPr>
            <w:tcW w:w="438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398B7462" w14:textId="77777777" w:rsidR="00B136FE" w:rsidRPr="0092493C" w:rsidRDefault="00000000" w:rsidP="009F0BFA">
            <w:pPr>
              <w:rPr>
                <w:color w:val="000000" w:themeColor="text1"/>
              </w:rPr>
            </w:pPr>
            <w:r w:rsidRPr="0092493C">
              <w:rPr>
                <w:color w:val="000000" w:themeColor="text1"/>
              </w:rPr>
              <w:t>73% of UK event goers value sustainability, making eco-friendly practices a major competitive advantage (Statista, 2024).</w:t>
            </w:r>
          </w:p>
        </w:tc>
        <w:tc>
          <w:tcPr>
            <w:tcW w:w="439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35FC9577" w14:textId="77777777" w:rsidR="00B136FE" w:rsidRPr="0092493C" w:rsidRDefault="00000000" w:rsidP="009F0BFA">
            <w:pPr>
              <w:rPr>
                <w:color w:val="000000" w:themeColor="text1"/>
              </w:rPr>
            </w:pPr>
            <w:r w:rsidRPr="0092493C">
              <w:rPr>
                <w:color w:val="000000" w:themeColor="text1"/>
              </w:rPr>
              <w:t>Weather unpredictability in Wales may disrupt outdoor events without robust contingency planning.</w:t>
            </w:r>
          </w:p>
        </w:tc>
      </w:tr>
      <w:tr w:rsidR="0092493C" w:rsidRPr="0092493C" w14:paraId="12F928E0" w14:textId="77777777">
        <w:trPr>
          <w:trHeight w:val="1170"/>
        </w:trPr>
        <w:tc>
          <w:tcPr>
            <w:tcW w:w="438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098FCA97" w14:textId="66BC439C" w:rsidR="00B136FE" w:rsidRPr="0092493C" w:rsidRDefault="00000000" w:rsidP="009F0BFA">
            <w:pPr>
              <w:rPr>
                <w:color w:val="000000" w:themeColor="text1"/>
              </w:rPr>
            </w:pPr>
            <w:r w:rsidRPr="0092493C">
              <w:rPr>
                <w:color w:val="000000" w:themeColor="text1"/>
              </w:rPr>
              <w:t>Rising interest in heritage tourism, worth £17 billion annually, creates demand for culture-rich, place-based experiences (</w:t>
            </w:r>
            <w:proofErr w:type="spellStart"/>
            <w:r w:rsidRPr="0092493C">
              <w:rPr>
                <w:color w:val="000000" w:themeColor="text1"/>
              </w:rPr>
              <w:t>Asgary</w:t>
            </w:r>
            <w:proofErr w:type="spellEnd"/>
            <w:r w:rsidRPr="0092493C">
              <w:rPr>
                <w:color w:val="000000" w:themeColor="text1"/>
              </w:rPr>
              <w:t xml:space="preserve"> </w:t>
            </w:r>
            <w:r w:rsidRPr="0092493C">
              <w:rPr>
                <w:i/>
                <w:color w:val="000000" w:themeColor="text1"/>
              </w:rPr>
              <w:t xml:space="preserve">et al. </w:t>
            </w:r>
            <w:r w:rsidRPr="0092493C">
              <w:rPr>
                <w:color w:val="000000" w:themeColor="text1"/>
              </w:rPr>
              <w:t>2024).</w:t>
            </w:r>
          </w:p>
        </w:tc>
        <w:tc>
          <w:tcPr>
            <w:tcW w:w="439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6C5BA5EB" w14:textId="77777777" w:rsidR="00B136FE" w:rsidRPr="0092493C" w:rsidRDefault="00000000" w:rsidP="009F0BFA">
            <w:pPr>
              <w:rPr>
                <w:color w:val="000000" w:themeColor="text1"/>
              </w:rPr>
            </w:pPr>
            <w:r w:rsidRPr="0092493C">
              <w:rPr>
                <w:color w:val="000000" w:themeColor="text1"/>
              </w:rPr>
              <w:t>Increasing competition from hybrid events may reduce physical attendance if virtual options are not well-integrated.</w:t>
            </w:r>
          </w:p>
        </w:tc>
      </w:tr>
    </w:tbl>
    <w:p w14:paraId="7BA1E0A1" w14:textId="77777777" w:rsidR="00B136FE" w:rsidRPr="0092493C" w:rsidRDefault="00000000" w:rsidP="009F0BFA">
      <w:pPr>
        <w:jc w:val="center"/>
        <w:rPr>
          <w:b/>
          <w:color w:val="000000" w:themeColor="text1"/>
        </w:rPr>
      </w:pPr>
      <w:r w:rsidRPr="0092493C">
        <w:rPr>
          <w:b/>
          <w:color w:val="000000" w:themeColor="text1"/>
        </w:rPr>
        <w:t>Table 5: SWOT Analysis</w:t>
      </w:r>
    </w:p>
    <w:p w14:paraId="0C3376BB" w14:textId="77777777" w:rsidR="00B136FE" w:rsidRPr="0092493C" w:rsidRDefault="00000000" w:rsidP="009F0BFA">
      <w:pPr>
        <w:rPr>
          <w:b/>
          <w:color w:val="000000" w:themeColor="text1"/>
        </w:rPr>
      </w:pPr>
      <w:r w:rsidRPr="0092493C">
        <w:rPr>
          <w:b/>
          <w:color w:val="000000" w:themeColor="text1"/>
        </w:rPr>
        <w:t>Conclusion</w:t>
      </w:r>
    </w:p>
    <w:p w14:paraId="2D5E8953" w14:textId="28A72BD1" w:rsidR="00B136FE" w:rsidRPr="0092493C" w:rsidRDefault="00247B8B" w:rsidP="009F0BFA">
      <w:pPr>
        <w:rPr>
          <w:color w:val="000000" w:themeColor="text1"/>
        </w:rPr>
      </w:pPr>
      <w:r w:rsidRPr="0092493C">
        <w:rPr>
          <w:color w:val="000000" w:themeColor="text1"/>
        </w:rPr>
        <w:t xml:space="preserve">Here, the research has provided a </w:t>
      </w:r>
      <w:r w:rsidR="00B97D12" w:rsidRPr="0092493C">
        <w:rPr>
          <w:color w:val="000000" w:themeColor="text1"/>
        </w:rPr>
        <w:t>strategic</w:t>
      </w:r>
      <w:r w:rsidRPr="0092493C">
        <w:rPr>
          <w:color w:val="000000" w:themeColor="text1"/>
        </w:rPr>
        <w:t xml:space="preserve"> position</w:t>
      </w:r>
      <w:r w:rsidR="00B97D12" w:rsidRPr="0092493C">
        <w:rPr>
          <w:color w:val="000000" w:themeColor="text1"/>
        </w:rPr>
        <w:t xml:space="preserve"> which gives</w:t>
      </w:r>
      <w:r w:rsidRPr="0092493C">
        <w:rPr>
          <w:color w:val="000000" w:themeColor="text1"/>
        </w:rPr>
        <w:t xml:space="preserve"> </w:t>
      </w:r>
      <w:r w:rsidR="00B97D12" w:rsidRPr="0092493C">
        <w:rPr>
          <w:color w:val="000000" w:themeColor="text1"/>
        </w:rPr>
        <w:t xml:space="preserve">an </w:t>
      </w:r>
      <w:r w:rsidRPr="0092493C">
        <w:rPr>
          <w:color w:val="000000" w:themeColor="text1"/>
        </w:rPr>
        <w:t xml:space="preserve">opportunity to advance </w:t>
      </w:r>
      <w:r w:rsidR="00925016" w:rsidRPr="0092493C">
        <w:rPr>
          <w:color w:val="000000" w:themeColor="text1"/>
        </w:rPr>
        <w:t xml:space="preserve">Celtic </w:t>
      </w:r>
      <w:r w:rsidRPr="0092493C">
        <w:rPr>
          <w:color w:val="000000" w:themeColor="text1"/>
        </w:rPr>
        <w:t xml:space="preserve">hospitality and cultural diversity for MICE professionals. </w:t>
      </w:r>
      <w:r w:rsidR="00B97D12" w:rsidRPr="0092493C">
        <w:rPr>
          <w:color w:val="000000" w:themeColor="text1"/>
        </w:rPr>
        <w:t>Along with</w:t>
      </w:r>
      <w:r w:rsidRPr="0092493C">
        <w:rPr>
          <w:color w:val="000000" w:themeColor="text1"/>
        </w:rPr>
        <w:t xml:space="preserve"> a strong event cycle, </w:t>
      </w:r>
      <w:r w:rsidR="00B97D12" w:rsidRPr="0092493C">
        <w:rPr>
          <w:color w:val="000000" w:themeColor="text1"/>
        </w:rPr>
        <w:t xml:space="preserve">it </w:t>
      </w:r>
      <w:r w:rsidRPr="0092493C">
        <w:rPr>
          <w:color w:val="000000" w:themeColor="text1"/>
        </w:rPr>
        <w:t>assisted Visit Wales's vision to increase its global reputation</w:t>
      </w:r>
      <w:r w:rsidR="00B97D12" w:rsidRPr="0092493C">
        <w:rPr>
          <w:color w:val="000000" w:themeColor="text1"/>
        </w:rPr>
        <w:t xml:space="preserve"> inform of a </w:t>
      </w:r>
      <w:r w:rsidRPr="0092493C">
        <w:rPr>
          <w:color w:val="000000" w:themeColor="text1"/>
        </w:rPr>
        <w:t>prominent tourism destination. Through meticulous planning, expert resource mobilisation, and marketing efforts, we will ensure operational success alongside cultural relevance. By adopting the latest industry trends of sustainability and cultural immersion, the event is positioned to cater to the aspirations and reputational returns. Additionally, the PESTLE and SWOT analyses pointed out both the external environment and internal abilities that highlight an exclusive event experience.</w:t>
      </w:r>
    </w:p>
    <w:p w14:paraId="1EC70122" w14:textId="77777777" w:rsidR="00B136FE" w:rsidRPr="0092493C" w:rsidRDefault="00000000" w:rsidP="009F0BFA">
      <w:pPr>
        <w:rPr>
          <w:color w:val="000000" w:themeColor="text1"/>
        </w:rPr>
      </w:pPr>
      <w:r w:rsidRPr="0092493C">
        <w:rPr>
          <w:color w:val="000000" w:themeColor="text1"/>
        </w:rPr>
        <w:br w:type="page"/>
      </w:r>
    </w:p>
    <w:p w14:paraId="53832FDF" w14:textId="77777777" w:rsidR="00B136FE" w:rsidRPr="0092493C" w:rsidRDefault="00000000" w:rsidP="009F0BFA">
      <w:pPr>
        <w:pStyle w:val="Heading1"/>
        <w:rPr>
          <w:color w:val="000000" w:themeColor="text1"/>
        </w:rPr>
      </w:pPr>
      <w:bookmarkStart w:id="18" w:name="_nklgjcg7trwi" w:colFirst="0" w:colLast="0"/>
      <w:bookmarkStart w:id="19" w:name="_Toc197969733"/>
      <w:bookmarkEnd w:id="18"/>
      <w:r w:rsidRPr="0092493C">
        <w:rPr>
          <w:color w:val="000000" w:themeColor="text1"/>
        </w:rPr>
        <w:lastRenderedPageBreak/>
        <w:t>Reference List</w:t>
      </w:r>
      <w:bookmarkEnd w:id="19"/>
    </w:p>
    <w:p w14:paraId="5A6001C4" w14:textId="19FB04EC" w:rsidR="000E2719" w:rsidRDefault="000E2719" w:rsidP="00DD11A2">
      <w:pPr>
        <w:spacing w:before="240" w:after="240"/>
        <w:rPr>
          <w:color w:val="000000" w:themeColor="text1"/>
        </w:rPr>
      </w:pPr>
      <w:r w:rsidRPr="000E2719">
        <w:rPr>
          <w:color w:val="000000" w:themeColor="text1"/>
        </w:rPr>
        <w:t xml:space="preserve">Abedin, B. 2022. Managing the tension between opposing effects of </w:t>
      </w:r>
      <w:proofErr w:type="spellStart"/>
      <w:r w:rsidRPr="000E2719">
        <w:rPr>
          <w:color w:val="000000" w:themeColor="text1"/>
        </w:rPr>
        <w:t>explainability</w:t>
      </w:r>
      <w:proofErr w:type="spellEnd"/>
      <w:r w:rsidRPr="000E2719">
        <w:rPr>
          <w:color w:val="000000" w:themeColor="text1"/>
        </w:rPr>
        <w:t xml:space="preserve"> of artificial intelligence: a contingency theory perspective. </w:t>
      </w:r>
      <w:r w:rsidRPr="000E2719">
        <w:rPr>
          <w:i/>
          <w:iCs/>
          <w:color w:val="000000" w:themeColor="text1"/>
        </w:rPr>
        <w:t>Internet Research</w:t>
      </w:r>
      <w:r w:rsidRPr="000E2719">
        <w:rPr>
          <w:color w:val="000000" w:themeColor="text1"/>
        </w:rPr>
        <w:t>, </w:t>
      </w:r>
      <w:r w:rsidRPr="000E2719">
        <w:rPr>
          <w:i/>
          <w:iCs/>
          <w:color w:val="000000" w:themeColor="text1"/>
        </w:rPr>
        <w:t>32</w:t>
      </w:r>
      <w:r w:rsidRPr="000E2719">
        <w:rPr>
          <w:color w:val="000000" w:themeColor="text1"/>
        </w:rPr>
        <w:t>(2), 425-453.</w:t>
      </w:r>
    </w:p>
    <w:p w14:paraId="45690811" w14:textId="221352E6" w:rsidR="009F0BFA" w:rsidRPr="0092493C" w:rsidRDefault="00000000" w:rsidP="00DD11A2">
      <w:pPr>
        <w:spacing w:before="240" w:after="240"/>
        <w:rPr>
          <w:color w:val="000000" w:themeColor="text1"/>
        </w:rPr>
      </w:pPr>
      <w:r w:rsidRPr="0092493C">
        <w:rPr>
          <w:color w:val="000000" w:themeColor="text1"/>
        </w:rPr>
        <w:t xml:space="preserve">ACCA Global, 2025. </w:t>
      </w:r>
      <w:r w:rsidRPr="0092493C">
        <w:rPr>
          <w:i/>
          <w:color w:val="000000" w:themeColor="text1"/>
        </w:rPr>
        <w:t>Inflation and investment appraisal</w:t>
      </w:r>
      <w:r w:rsidRPr="0092493C">
        <w:rPr>
          <w:color w:val="000000" w:themeColor="text1"/>
        </w:rPr>
        <w:t>. Available at: https://www.accaglobal.com/in/en/student/exam-support-resources/fundamentals-exams-study-resources/f9/technical-articles/inflation-investment-appraisal.html (Accessed on: 12 May 2025)</w:t>
      </w:r>
    </w:p>
    <w:p w14:paraId="696742EC" w14:textId="77777777" w:rsidR="009F0BFA" w:rsidRPr="0092493C" w:rsidRDefault="00000000" w:rsidP="00DD11A2">
      <w:pPr>
        <w:spacing w:before="240" w:after="240"/>
        <w:rPr>
          <w:color w:val="000000" w:themeColor="text1"/>
        </w:rPr>
      </w:pPr>
      <w:r w:rsidRPr="0092493C">
        <w:rPr>
          <w:color w:val="000000" w:themeColor="text1"/>
        </w:rPr>
        <w:t xml:space="preserve">Arnell, N.W., 2022. The implications of climate change for emergency planning. </w:t>
      </w:r>
      <w:r w:rsidRPr="0092493C">
        <w:rPr>
          <w:i/>
          <w:color w:val="000000" w:themeColor="text1"/>
        </w:rPr>
        <w:t>International Journal of Disaster Risk Reduction</w:t>
      </w:r>
      <w:r w:rsidRPr="0092493C">
        <w:rPr>
          <w:color w:val="000000" w:themeColor="text1"/>
        </w:rPr>
        <w:t xml:space="preserve">, </w:t>
      </w:r>
      <w:r w:rsidRPr="0092493C">
        <w:rPr>
          <w:i/>
          <w:color w:val="000000" w:themeColor="text1"/>
        </w:rPr>
        <w:t>83</w:t>
      </w:r>
      <w:r w:rsidRPr="0092493C">
        <w:rPr>
          <w:color w:val="000000" w:themeColor="text1"/>
        </w:rPr>
        <w:t>, p.103425.</w:t>
      </w:r>
    </w:p>
    <w:p w14:paraId="397F5444" w14:textId="77777777" w:rsidR="009F0BFA" w:rsidRPr="0092493C" w:rsidRDefault="00000000" w:rsidP="00DD11A2">
      <w:pPr>
        <w:spacing w:before="240" w:after="240"/>
        <w:rPr>
          <w:color w:val="000000" w:themeColor="text1"/>
        </w:rPr>
      </w:pPr>
      <w:proofErr w:type="spellStart"/>
      <w:r w:rsidRPr="0092493C">
        <w:rPr>
          <w:color w:val="000000" w:themeColor="text1"/>
        </w:rPr>
        <w:t>Asgary</w:t>
      </w:r>
      <w:proofErr w:type="spellEnd"/>
      <w:r w:rsidRPr="0092493C">
        <w:rPr>
          <w:color w:val="000000" w:themeColor="text1"/>
        </w:rPr>
        <w:t xml:space="preserve">, N.H., </w:t>
      </w:r>
      <w:proofErr w:type="spellStart"/>
      <w:r w:rsidRPr="0092493C">
        <w:rPr>
          <w:color w:val="000000" w:themeColor="text1"/>
        </w:rPr>
        <w:t>Maccari</w:t>
      </w:r>
      <w:proofErr w:type="spellEnd"/>
      <w:r w:rsidRPr="0092493C">
        <w:rPr>
          <w:color w:val="000000" w:themeColor="text1"/>
        </w:rPr>
        <w:t xml:space="preserve">, E.A., </w:t>
      </w:r>
      <w:proofErr w:type="spellStart"/>
      <w:r w:rsidRPr="0092493C">
        <w:rPr>
          <w:color w:val="000000" w:themeColor="text1"/>
        </w:rPr>
        <w:t>Hollnagel</w:t>
      </w:r>
      <w:proofErr w:type="spellEnd"/>
      <w:r w:rsidRPr="0092493C">
        <w:rPr>
          <w:color w:val="000000" w:themeColor="text1"/>
        </w:rPr>
        <w:t xml:space="preserve">, H.C. and Bueno, R.L., 2024. </w:t>
      </w:r>
      <w:r w:rsidRPr="0092493C">
        <w:rPr>
          <w:i/>
          <w:color w:val="000000" w:themeColor="text1"/>
        </w:rPr>
        <w:t>Entrepreneurship, innovation, and sustainable growth: theory, policy, and practice</w:t>
      </w:r>
      <w:r w:rsidRPr="0092493C">
        <w:rPr>
          <w:color w:val="000000" w:themeColor="text1"/>
        </w:rPr>
        <w:t>. Taylor &amp; Francis.</w:t>
      </w:r>
    </w:p>
    <w:p w14:paraId="64D08A32" w14:textId="77777777" w:rsidR="009F0BFA" w:rsidRPr="0092493C" w:rsidRDefault="00000000" w:rsidP="00DD11A2">
      <w:pPr>
        <w:spacing w:before="240" w:after="240"/>
        <w:rPr>
          <w:color w:val="000000" w:themeColor="text1"/>
        </w:rPr>
      </w:pPr>
      <w:r w:rsidRPr="0092493C">
        <w:rPr>
          <w:color w:val="000000" w:themeColor="text1"/>
        </w:rPr>
        <w:t xml:space="preserve">Atlantis Press, 2020. </w:t>
      </w:r>
      <w:r w:rsidRPr="0092493C">
        <w:rPr>
          <w:i/>
          <w:color w:val="000000" w:themeColor="text1"/>
        </w:rPr>
        <w:t>Research on the Marketing Strategy of MICE Cities</w:t>
      </w:r>
      <w:r w:rsidRPr="0092493C">
        <w:rPr>
          <w:color w:val="000000" w:themeColor="text1"/>
        </w:rPr>
        <w:t>. Available at: https://www.atlantis-press.com/article/25894069.pdf (Accessed on: 12 May 2025)</w:t>
      </w:r>
    </w:p>
    <w:p w14:paraId="2F5283AC" w14:textId="77777777" w:rsidR="009F0BFA" w:rsidRPr="0092493C" w:rsidRDefault="00000000" w:rsidP="00DD11A2">
      <w:pPr>
        <w:spacing w:before="240" w:after="240"/>
        <w:rPr>
          <w:color w:val="000000" w:themeColor="text1"/>
        </w:rPr>
      </w:pPr>
      <w:r w:rsidRPr="0092493C">
        <w:rPr>
          <w:color w:val="000000" w:themeColor="text1"/>
        </w:rPr>
        <w:t xml:space="preserve">Bi, 2024. </w:t>
      </w:r>
      <w:r w:rsidRPr="0092493C">
        <w:rPr>
          <w:i/>
          <w:color w:val="000000" w:themeColor="text1"/>
        </w:rPr>
        <w:t>How to build a Net Zero society</w:t>
      </w:r>
      <w:r w:rsidRPr="0092493C">
        <w:rPr>
          <w:color w:val="000000" w:themeColor="text1"/>
        </w:rPr>
        <w:t>. Available at: https://www.bi.team/wp-content/uploads/2023/01/How-to-build-a-Net-Zero-society_Jan-2023-1.pdf (Accessed on: 12 May 2025)</w:t>
      </w:r>
    </w:p>
    <w:p w14:paraId="0B92195B" w14:textId="77777777" w:rsidR="009F0BFA" w:rsidRPr="0092493C" w:rsidRDefault="00000000" w:rsidP="00DD11A2">
      <w:pPr>
        <w:spacing w:before="240" w:after="240"/>
        <w:rPr>
          <w:color w:val="000000" w:themeColor="text1"/>
        </w:rPr>
      </w:pPr>
      <w:r w:rsidRPr="0092493C">
        <w:rPr>
          <w:color w:val="000000" w:themeColor="text1"/>
        </w:rPr>
        <w:t xml:space="preserve">BIMA, 2024. </w:t>
      </w:r>
      <w:r w:rsidRPr="0092493C">
        <w:rPr>
          <w:i/>
          <w:color w:val="000000" w:themeColor="text1"/>
        </w:rPr>
        <w:t>Transforming Events with Virtual Reality: The Future is Here</w:t>
      </w:r>
      <w:r w:rsidRPr="0092493C">
        <w:rPr>
          <w:color w:val="000000" w:themeColor="text1"/>
        </w:rPr>
        <w:t>. Available at: https://bima.co.uk/transforming-events-with-virtual-reality-the-future-is-here/ (Accessed on: 12 May 2025)</w:t>
      </w:r>
    </w:p>
    <w:p w14:paraId="7EE3708D" w14:textId="77777777" w:rsidR="009F0BFA" w:rsidRPr="0092493C" w:rsidRDefault="00000000" w:rsidP="00DD11A2">
      <w:pPr>
        <w:spacing w:before="240" w:after="240"/>
        <w:rPr>
          <w:color w:val="000000" w:themeColor="text1"/>
        </w:rPr>
      </w:pPr>
      <w:r w:rsidRPr="0092493C">
        <w:rPr>
          <w:color w:val="000000" w:themeColor="text1"/>
        </w:rPr>
        <w:t xml:space="preserve">CBI, 2023. </w:t>
      </w:r>
      <w:r w:rsidRPr="0092493C">
        <w:rPr>
          <w:i/>
          <w:color w:val="000000" w:themeColor="text1"/>
        </w:rPr>
        <w:t>How to successfully attract domestic and regional markets</w:t>
      </w:r>
      <w:r w:rsidRPr="0092493C">
        <w:rPr>
          <w:color w:val="000000" w:themeColor="text1"/>
        </w:rPr>
        <w:t>. Available at: https://www.cbi.eu/market-information/tourism/attract-domestic-and-regional-markets (Accessed on: 12 May 2025)</w:t>
      </w:r>
    </w:p>
    <w:p w14:paraId="7661CFC6" w14:textId="77777777" w:rsidR="009F0BFA" w:rsidRPr="0092493C" w:rsidRDefault="00000000" w:rsidP="00DD11A2">
      <w:pPr>
        <w:spacing w:before="240" w:after="240"/>
        <w:rPr>
          <w:color w:val="000000" w:themeColor="text1"/>
        </w:rPr>
      </w:pPr>
      <w:r w:rsidRPr="0092493C">
        <w:rPr>
          <w:color w:val="000000" w:themeColor="text1"/>
        </w:rPr>
        <w:t xml:space="preserve">CORE, 2020. </w:t>
      </w:r>
      <w:r w:rsidRPr="0092493C">
        <w:rPr>
          <w:i/>
          <w:color w:val="000000" w:themeColor="text1"/>
        </w:rPr>
        <w:t>Event Experiences: Design, Management and Impact</w:t>
      </w:r>
      <w:r w:rsidRPr="0092493C">
        <w:rPr>
          <w:color w:val="000000" w:themeColor="text1"/>
        </w:rPr>
        <w:t>. Available at: https://core.ac.uk/download/pdf/46597414.pdf (Accessed on: 12 May 2025)</w:t>
      </w:r>
    </w:p>
    <w:p w14:paraId="216CD731" w14:textId="77777777" w:rsidR="009F0BFA" w:rsidRPr="0092493C" w:rsidRDefault="00000000" w:rsidP="00DD11A2">
      <w:pPr>
        <w:spacing w:before="240" w:after="240"/>
        <w:rPr>
          <w:color w:val="000000" w:themeColor="text1"/>
        </w:rPr>
      </w:pPr>
      <w:r w:rsidRPr="0092493C">
        <w:rPr>
          <w:color w:val="000000" w:themeColor="text1"/>
        </w:rPr>
        <w:t xml:space="preserve">Deloitte, 2025. </w:t>
      </w:r>
      <w:r w:rsidRPr="0092493C">
        <w:rPr>
          <w:i/>
          <w:color w:val="000000" w:themeColor="text1"/>
        </w:rPr>
        <w:t>2025 Global Human Capital Trends</w:t>
      </w:r>
      <w:r w:rsidRPr="0092493C">
        <w:rPr>
          <w:color w:val="000000" w:themeColor="text1"/>
        </w:rPr>
        <w:t>. Available at: https://www2.deloitte.com/us/en/insights/focus/human-capital-trends.html (Accessed on: 12 May 2025)</w:t>
      </w:r>
    </w:p>
    <w:p w14:paraId="67883ACE" w14:textId="77777777" w:rsidR="009F0BFA" w:rsidRPr="0092493C" w:rsidRDefault="00000000" w:rsidP="00DD11A2">
      <w:pPr>
        <w:spacing w:before="240" w:after="240"/>
        <w:rPr>
          <w:color w:val="000000" w:themeColor="text1"/>
        </w:rPr>
      </w:pPr>
      <w:r w:rsidRPr="0092493C">
        <w:rPr>
          <w:color w:val="000000" w:themeColor="text1"/>
        </w:rPr>
        <w:lastRenderedPageBreak/>
        <w:t xml:space="preserve">Excel London, 2020. </w:t>
      </w:r>
      <w:r w:rsidRPr="0092493C">
        <w:rPr>
          <w:i/>
          <w:color w:val="000000" w:themeColor="text1"/>
        </w:rPr>
        <w:t>The UK Events Report 2020.</w:t>
      </w:r>
      <w:r w:rsidRPr="0092493C">
        <w:rPr>
          <w:color w:val="000000" w:themeColor="text1"/>
        </w:rPr>
        <w:t xml:space="preserve"> Available at: https://www.excel.london/uploads/uk-events-report-2020---the-full-report.pdf (Accessed on: 12 May 2025)</w:t>
      </w:r>
    </w:p>
    <w:p w14:paraId="7044E007" w14:textId="77777777" w:rsidR="009F0BFA" w:rsidRDefault="00000000" w:rsidP="00DD11A2">
      <w:pPr>
        <w:spacing w:before="240" w:after="240"/>
        <w:rPr>
          <w:color w:val="000000" w:themeColor="text1"/>
          <w:highlight w:val="white"/>
        </w:rPr>
      </w:pPr>
      <w:proofErr w:type="spellStart"/>
      <w:r w:rsidRPr="0092493C">
        <w:rPr>
          <w:color w:val="000000" w:themeColor="text1"/>
          <w:highlight w:val="white"/>
        </w:rPr>
        <w:t>Gołȩbiewski</w:t>
      </w:r>
      <w:proofErr w:type="spellEnd"/>
      <w:r w:rsidRPr="0092493C">
        <w:rPr>
          <w:color w:val="000000" w:themeColor="text1"/>
          <w:highlight w:val="white"/>
        </w:rPr>
        <w:t xml:space="preserve">, D., </w:t>
      </w:r>
      <w:proofErr w:type="spellStart"/>
      <w:r w:rsidRPr="0092493C">
        <w:rPr>
          <w:color w:val="000000" w:themeColor="text1"/>
          <w:highlight w:val="white"/>
        </w:rPr>
        <w:t>Barszcz</w:t>
      </w:r>
      <w:proofErr w:type="spellEnd"/>
      <w:r w:rsidRPr="0092493C">
        <w:rPr>
          <w:color w:val="000000" w:themeColor="text1"/>
          <w:highlight w:val="white"/>
        </w:rPr>
        <w:t xml:space="preserve">, T., </w:t>
      </w:r>
      <w:proofErr w:type="spellStart"/>
      <w:r w:rsidRPr="0092493C">
        <w:rPr>
          <w:color w:val="000000" w:themeColor="text1"/>
          <w:highlight w:val="white"/>
        </w:rPr>
        <w:t>Skrodzka</w:t>
      </w:r>
      <w:proofErr w:type="spellEnd"/>
      <w:r w:rsidRPr="0092493C">
        <w:rPr>
          <w:color w:val="000000" w:themeColor="text1"/>
          <w:highlight w:val="white"/>
        </w:rPr>
        <w:t xml:space="preserve">, W., </w:t>
      </w:r>
      <w:proofErr w:type="spellStart"/>
      <w:r w:rsidRPr="0092493C">
        <w:rPr>
          <w:color w:val="000000" w:themeColor="text1"/>
          <w:highlight w:val="white"/>
        </w:rPr>
        <w:t>Wojnicki</w:t>
      </w:r>
      <w:proofErr w:type="spellEnd"/>
      <w:r w:rsidRPr="0092493C">
        <w:rPr>
          <w:color w:val="000000" w:themeColor="text1"/>
          <w:highlight w:val="white"/>
        </w:rPr>
        <w:t xml:space="preserve">, I. and Bielecki, A., 2022. A New Approach to Risk Management in the Power Industry Based on Systems Theory. </w:t>
      </w:r>
      <w:r w:rsidRPr="0092493C">
        <w:rPr>
          <w:i/>
          <w:color w:val="000000" w:themeColor="text1"/>
          <w:highlight w:val="white"/>
        </w:rPr>
        <w:t>Energies</w:t>
      </w:r>
      <w:r w:rsidRPr="0092493C">
        <w:rPr>
          <w:color w:val="000000" w:themeColor="text1"/>
          <w:highlight w:val="white"/>
        </w:rPr>
        <w:t xml:space="preserve">, </w:t>
      </w:r>
      <w:r w:rsidRPr="0092493C">
        <w:rPr>
          <w:i/>
          <w:color w:val="000000" w:themeColor="text1"/>
          <w:highlight w:val="white"/>
        </w:rPr>
        <w:t>15</w:t>
      </w:r>
      <w:r w:rsidRPr="0092493C">
        <w:rPr>
          <w:color w:val="000000" w:themeColor="text1"/>
          <w:highlight w:val="white"/>
        </w:rPr>
        <w:t>(23), p.9003.</w:t>
      </w:r>
    </w:p>
    <w:p w14:paraId="5C257DF8" w14:textId="0C216157" w:rsidR="00DD11A2" w:rsidRPr="00DD11A2" w:rsidRDefault="00DD11A2" w:rsidP="00DD11A2">
      <w:pPr>
        <w:rPr>
          <w:lang w:val="en-US"/>
        </w:rPr>
      </w:pPr>
      <w:r w:rsidRPr="008A038C">
        <w:rPr>
          <w:lang w:val="en-US"/>
        </w:rPr>
        <w:t>Getz, D. and Page, S. 2019</w:t>
      </w:r>
      <w:r w:rsidR="000E2719">
        <w:rPr>
          <w:lang w:val="en-US"/>
        </w:rPr>
        <w:t>.</w:t>
      </w:r>
      <w:r w:rsidRPr="008A038C">
        <w:rPr>
          <w:lang w:val="en-US"/>
        </w:rPr>
        <w:t xml:space="preserve"> </w:t>
      </w:r>
      <w:r w:rsidRPr="008A038C">
        <w:rPr>
          <w:i/>
          <w:iCs/>
          <w:lang w:val="en-US"/>
        </w:rPr>
        <w:t>Event studies: theory, research and policy for planned events</w:t>
      </w:r>
      <w:r w:rsidRPr="008A038C">
        <w:rPr>
          <w:lang w:val="en-US"/>
        </w:rPr>
        <w:t>. 3rd Edition.</w:t>
      </w:r>
      <w:r>
        <w:rPr>
          <w:lang w:val="en-US"/>
        </w:rPr>
        <w:t xml:space="preserve"> </w:t>
      </w:r>
      <w:r w:rsidRPr="008A038C">
        <w:rPr>
          <w:lang w:val="en-US"/>
        </w:rPr>
        <w:t>Routledge: Oxford</w:t>
      </w:r>
      <w:r>
        <w:rPr>
          <w:lang w:val="en-US"/>
        </w:rPr>
        <w:t>.</w:t>
      </w:r>
    </w:p>
    <w:p w14:paraId="1D535BAA" w14:textId="77777777" w:rsidR="009F0BFA" w:rsidRPr="0092493C" w:rsidRDefault="00000000" w:rsidP="00DD11A2">
      <w:pPr>
        <w:spacing w:before="240" w:after="240"/>
        <w:rPr>
          <w:color w:val="000000" w:themeColor="text1"/>
        </w:rPr>
      </w:pPr>
      <w:r w:rsidRPr="0092493C">
        <w:rPr>
          <w:color w:val="000000" w:themeColor="text1"/>
        </w:rPr>
        <w:t xml:space="preserve">GOV UK, 2024. </w:t>
      </w:r>
      <w:r w:rsidRPr="0092493C">
        <w:rPr>
          <w:i/>
          <w:color w:val="000000" w:themeColor="text1"/>
        </w:rPr>
        <w:t>UK capabilities in the inclusive design of the built environment</w:t>
      </w:r>
      <w:r w:rsidRPr="0092493C">
        <w:rPr>
          <w:color w:val="000000" w:themeColor="text1"/>
        </w:rPr>
        <w:t>. Available at: https://www.gov.uk/government/publications/built-environment-uk-capabilities-in-inclusive-design/uk-capabilities-in-inclusive-design-of-the-built-environment-html-version (Accessed on: 12 May 2025)</w:t>
      </w:r>
    </w:p>
    <w:p w14:paraId="21F04A9F" w14:textId="77777777" w:rsidR="009F0BFA" w:rsidRPr="0092493C" w:rsidRDefault="00000000" w:rsidP="00DD11A2">
      <w:pPr>
        <w:spacing w:before="240" w:after="240"/>
        <w:rPr>
          <w:color w:val="000000" w:themeColor="text1"/>
          <w:highlight w:val="white"/>
        </w:rPr>
      </w:pPr>
      <w:r w:rsidRPr="0092493C">
        <w:rPr>
          <w:color w:val="000000" w:themeColor="text1"/>
          <w:highlight w:val="white"/>
        </w:rPr>
        <w:t xml:space="preserve">Holmes, K. and Ali-Knight, J., 2017. The event and festival life cycle–developing a new model for a new context. </w:t>
      </w:r>
      <w:r w:rsidRPr="0092493C">
        <w:rPr>
          <w:i/>
          <w:color w:val="000000" w:themeColor="text1"/>
          <w:highlight w:val="white"/>
        </w:rPr>
        <w:t>International Journal of Contemporary Hospitality Management</w:t>
      </w:r>
      <w:r w:rsidRPr="0092493C">
        <w:rPr>
          <w:color w:val="000000" w:themeColor="text1"/>
          <w:highlight w:val="white"/>
        </w:rPr>
        <w:t xml:space="preserve">, </w:t>
      </w:r>
      <w:r w:rsidRPr="0092493C">
        <w:rPr>
          <w:i/>
          <w:color w:val="000000" w:themeColor="text1"/>
          <w:highlight w:val="white"/>
        </w:rPr>
        <w:t>29</w:t>
      </w:r>
      <w:r w:rsidRPr="0092493C">
        <w:rPr>
          <w:color w:val="000000" w:themeColor="text1"/>
          <w:highlight w:val="white"/>
        </w:rPr>
        <w:t xml:space="preserve">(3), pp.986-1004. </w:t>
      </w:r>
    </w:p>
    <w:p w14:paraId="1A6B82A4" w14:textId="77777777" w:rsidR="009F0BFA" w:rsidRPr="0092493C" w:rsidRDefault="00000000" w:rsidP="00DD11A2">
      <w:pPr>
        <w:spacing w:before="240" w:after="240"/>
        <w:rPr>
          <w:color w:val="000000" w:themeColor="text1"/>
        </w:rPr>
      </w:pPr>
      <w:proofErr w:type="spellStart"/>
      <w:r w:rsidRPr="0092493C">
        <w:rPr>
          <w:color w:val="000000" w:themeColor="text1"/>
        </w:rPr>
        <w:t>Khiba</w:t>
      </w:r>
      <w:proofErr w:type="spellEnd"/>
      <w:r w:rsidRPr="0092493C">
        <w:rPr>
          <w:color w:val="000000" w:themeColor="text1"/>
        </w:rPr>
        <w:t xml:space="preserve">, K., Seda, O. and Fourie, A., 2023. Occupational Health and Safety concerns within the live events industry at selected venues in Gaborone, Botswana: a pragmatic and utilitarian approach. </w:t>
      </w:r>
      <w:r w:rsidRPr="0092493C">
        <w:rPr>
          <w:i/>
          <w:color w:val="000000" w:themeColor="text1"/>
        </w:rPr>
        <w:t>South African Theatre Journal</w:t>
      </w:r>
      <w:r w:rsidRPr="0092493C">
        <w:rPr>
          <w:color w:val="000000" w:themeColor="text1"/>
        </w:rPr>
        <w:t xml:space="preserve">, </w:t>
      </w:r>
      <w:r w:rsidRPr="0092493C">
        <w:rPr>
          <w:i/>
          <w:color w:val="000000" w:themeColor="text1"/>
        </w:rPr>
        <w:t>36</w:t>
      </w:r>
      <w:r w:rsidRPr="0092493C">
        <w:rPr>
          <w:color w:val="000000" w:themeColor="text1"/>
        </w:rPr>
        <w:t>(1), pp.34-55.</w:t>
      </w:r>
    </w:p>
    <w:p w14:paraId="297F8EFE" w14:textId="77777777" w:rsidR="009F0BFA" w:rsidRPr="0092493C" w:rsidRDefault="00000000" w:rsidP="00DD11A2">
      <w:pPr>
        <w:spacing w:before="240" w:after="240"/>
        <w:rPr>
          <w:color w:val="000000" w:themeColor="text1"/>
        </w:rPr>
      </w:pPr>
      <w:r w:rsidRPr="0092493C">
        <w:rPr>
          <w:color w:val="000000" w:themeColor="text1"/>
        </w:rPr>
        <w:t xml:space="preserve">Liu, Y.Q. and Lei, W.S.C., 2021. Towards sustainable practice in the event industry: Insights from practitioners. </w:t>
      </w:r>
      <w:r w:rsidRPr="0092493C">
        <w:rPr>
          <w:i/>
          <w:color w:val="000000" w:themeColor="text1"/>
        </w:rPr>
        <w:t>Event Management</w:t>
      </w:r>
      <w:r w:rsidRPr="0092493C">
        <w:rPr>
          <w:color w:val="000000" w:themeColor="text1"/>
        </w:rPr>
        <w:t xml:space="preserve">, </w:t>
      </w:r>
      <w:r w:rsidRPr="0092493C">
        <w:rPr>
          <w:i/>
          <w:color w:val="000000" w:themeColor="text1"/>
        </w:rPr>
        <w:t>25</w:t>
      </w:r>
      <w:r w:rsidRPr="0092493C">
        <w:rPr>
          <w:color w:val="000000" w:themeColor="text1"/>
        </w:rPr>
        <w:t>(3), pp.213-226.</w:t>
      </w:r>
    </w:p>
    <w:p w14:paraId="1D9D6FB5" w14:textId="77777777" w:rsidR="009F0BFA" w:rsidRPr="0092493C" w:rsidRDefault="00000000" w:rsidP="00DD11A2">
      <w:pPr>
        <w:spacing w:before="240" w:after="240"/>
        <w:rPr>
          <w:color w:val="000000" w:themeColor="text1"/>
        </w:rPr>
      </w:pPr>
      <w:r w:rsidRPr="0092493C">
        <w:rPr>
          <w:color w:val="000000" w:themeColor="text1"/>
        </w:rPr>
        <w:t xml:space="preserve">M&amp;IT, 2021. </w:t>
      </w:r>
      <w:r w:rsidRPr="0092493C">
        <w:rPr>
          <w:i/>
          <w:color w:val="000000" w:themeColor="text1"/>
        </w:rPr>
        <w:t>Value of UK events sector down by £57 billion due to C</w:t>
      </w:r>
      <w:r w:rsidRPr="0092493C">
        <w:rPr>
          <w:color w:val="000000" w:themeColor="text1"/>
        </w:rPr>
        <w:t>OVID-19. Available at: https://mitmagazine.co.uk/News/Value-of-UK-events-sector-down-by-57-billion-due-to-Covid (Accessed on: 12 May 2025)</w:t>
      </w:r>
    </w:p>
    <w:p w14:paraId="3BD32688" w14:textId="77777777" w:rsidR="009F0BFA" w:rsidRPr="0092493C" w:rsidRDefault="00000000" w:rsidP="00DD11A2">
      <w:pPr>
        <w:spacing w:before="240" w:after="240"/>
        <w:rPr>
          <w:color w:val="000000" w:themeColor="text1"/>
        </w:rPr>
      </w:pPr>
      <w:r w:rsidRPr="0092493C">
        <w:rPr>
          <w:color w:val="000000" w:themeColor="text1"/>
        </w:rPr>
        <w:t xml:space="preserve">Market Research Future, 2025. </w:t>
      </w:r>
      <w:r w:rsidRPr="0092493C">
        <w:rPr>
          <w:i/>
          <w:color w:val="000000" w:themeColor="text1"/>
        </w:rPr>
        <w:t>UK Events Industry Market Size, Growth, Share, 2035</w:t>
      </w:r>
      <w:r w:rsidRPr="0092493C">
        <w:rPr>
          <w:color w:val="000000" w:themeColor="text1"/>
        </w:rPr>
        <w:t>. Available at: https://www.marketresearchfuture.com/reports/uk-events-industry-market-44351 (Accessed on: 12 May 2025)</w:t>
      </w:r>
    </w:p>
    <w:p w14:paraId="2E79F697" w14:textId="77777777" w:rsidR="009F0BFA" w:rsidRPr="0092493C" w:rsidRDefault="00000000" w:rsidP="00DD11A2">
      <w:pPr>
        <w:spacing w:before="240" w:after="240"/>
        <w:rPr>
          <w:color w:val="000000" w:themeColor="text1"/>
          <w:highlight w:val="white"/>
        </w:rPr>
      </w:pPr>
      <w:r w:rsidRPr="0092493C">
        <w:rPr>
          <w:color w:val="000000" w:themeColor="text1"/>
          <w:highlight w:val="white"/>
        </w:rPr>
        <w:t>Natarajan, G., Zhang, H. and Ng, E.H., 2024. DRIVING INNOVATION THROUGH AGILE METHODS: COMPARATIVE INSIGHTS FROM THE EMBOK AND PMBOK.</w:t>
      </w:r>
    </w:p>
    <w:p w14:paraId="17F5C7C3" w14:textId="77777777" w:rsidR="009F0BFA" w:rsidRDefault="00000000" w:rsidP="00DD11A2">
      <w:pPr>
        <w:spacing w:before="240" w:after="240"/>
        <w:rPr>
          <w:color w:val="000000" w:themeColor="text1"/>
          <w:highlight w:val="white"/>
        </w:rPr>
      </w:pPr>
      <w:r w:rsidRPr="0092493C">
        <w:rPr>
          <w:color w:val="000000" w:themeColor="text1"/>
          <w:highlight w:val="white"/>
        </w:rPr>
        <w:lastRenderedPageBreak/>
        <w:t xml:space="preserve">Nocco, B.W. and </w:t>
      </w:r>
      <w:proofErr w:type="spellStart"/>
      <w:r w:rsidRPr="0092493C">
        <w:rPr>
          <w:color w:val="000000" w:themeColor="text1"/>
          <w:highlight w:val="white"/>
        </w:rPr>
        <w:t>Stulz</w:t>
      </w:r>
      <w:proofErr w:type="spellEnd"/>
      <w:r w:rsidRPr="0092493C">
        <w:rPr>
          <w:color w:val="000000" w:themeColor="text1"/>
          <w:highlight w:val="white"/>
        </w:rPr>
        <w:t xml:space="preserve">, R.M., 2022. Enterprise risk management: Theory and practice. </w:t>
      </w:r>
      <w:r w:rsidRPr="0092493C">
        <w:rPr>
          <w:i/>
          <w:color w:val="000000" w:themeColor="text1"/>
          <w:highlight w:val="white"/>
        </w:rPr>
        <w:t>Journal of Applied Corporate Finance</w:t>
      </w:r>
      <w:r w:rsidRPr="0092493C">
        <w:rPr>
          <w:color w:val="000000" w:themeColor="text1"/>
          <w:highlight w:val="white"/>
        </w:rPr>
        <w:t xml:space="preserve">, </w:t>
      </w:r>
      <w:r w:rsidRPr="0092493C">
        <w:rPr>
          <w:i/>
          <w:color w:val="000000" w:themeColor="text1"/>
          <w:highlight w:val="white"/>
        </w:rPr>
        <w:t>34</w:t>
      </w:r>
      <w:r w:rsidRPr="0092493C">
        <w:rPr>
          <w:color w:val="000000" w:themeColor="text1"/>
          <w:highlight w:val="white"/>
        </w:rPr>
        <w:t>(1), pp.81-94.</w:t>
      </w:r>
    </w:p>
    <w:p w14:paraId="2D0A26AB" w14:textId="13CD2A70" w:rsidR="00C274E5" w:rsidRPr="00C274E5" w:rsidRDefault="00C274E5" w:rsidP="00C274E5">
      <w:pPr>
        <w:spacing w:before="240" w:after="240"/>
        <w:rPr>
          <w:color w:val="000000" w:themeColor="text1"/>
        </w:rPr>
      </w:pPr>
      <w:r w:rsidRPr="00C274E5">
        <w:rPr>
          <w:color w:val="000000" w:themeColor="text1"/>
        </w:rPr>
        <w:t>O’Toole, W. 2011</w:t>
      </w:r>
      <w:r w:rsidR="000E2719">
        <w:rPr>
          <w:color w:val="000000" w:themeColor="text1"/>
        </w:rPr>
        <w:t>.</w:t>
      </w:r>
      <w:r w:rsidRPr="00C274E5">
        <w:rPr>
          <w:color w:val="000000" w:themeColor="text1"/>
        </w:rPr>
        <w:t xml:space="preserve"> </w:t>
      </w:r>
      <w:r w:rsidRPr="00C274E5">
        <w:rPr>
          <w:i/>
          <w:iCs/>
          <w:color w:val="000000" w:themeColor="text1"/>
        </w:rPr>
        <w:t>Events feasibility and development: from strategy to operations</w:t>
      </w:r>
      <w:r w:rsidRPr="00C274E5">
        <w:rPr>
          <w:color w:val="000000" w:themeColor="text1"/>
        </w:rPr>
        <w:t>. Elsevier: Oxford</w:t>
      </w:r>
    </w:p>
    <w:p w14:paraId="7ABBA107" w14:textId="2EE3E1B5" w:rsidR="00DD11A2" w:rsidRPr="00DD11A2" w:rsidRDefault="00DD11A2" w:rsidP="00DD11A2">
      <w:pPr>
        <w:rPr>
          <w:lang w:val="en-US"/>
        </w:rPr>
      </w:pPr>
      <w:r w:rsidRPr="002B0FD4">
        <w:rPr>
          <w:lang w:val="en-US"/>
        </w:rPr>
        <w:t>Smith, A. 2012</w:t>
      </w:r>
      <w:r w:rsidR="000E2719">
        <w:rPr>
          <w:lang w:val="en-US"/>
        </w:rPr>
        <w:t>.</w:t>
      </w:r>
      <w:r w:rsidRPr="002B0FD4">
        <w:rPr>
          <w:lang w:val="en-US"/>
        </w:rPr>
        <w:t xml:space="preserve"> </w:t>
      </w:r>
      <w:r w:rsidRPr="002B0FD4">
        <w:rPr>
          <w:i/>
          <w:iCs/>
          <w:lang w:val="en-US"/>
        </w:rPr>
        <w:t xml:space="preserve">Events and urban regeneration: the strategic use of events to </w:t>
      </w:r>
      <w:proofErr w:type="spellStart"/>
      <w:r w:rsidRPr="002B0FD4">
        <w:rPr>
          <w:i/>
          <w:iCs/>
          <w:lang w:val="en-US"/>
        </w:rPr>
        <w:t>revitalise</w:t>
      </w:r>
      <w:proofErr w:type="spellEnd"/>
      <w:r w:rsidRPr="002B0FD4">
        <w:rPr>
          <w:i/>
          <w:iCs/>
          <w:lang w:val="en-US"/>
        </w:rPr>
        <w:t xml:space="preserve"> cities</w:t>
      </w:r>
      <w:r w:rsidRPr="002B0FD4">
        <w:rPr>
          <w:lang w:val="en-US"/>
        </w:rPr>
        <w:t>. Routledge:</w:t>
      </w:r>
      <w:r>
        <w:rPr>
          <w:lang w:val="en-US"/>
        </w:rPr>
        <w:t xml:space="preserve"> </w:t>
      </w:r>
      <w:r w:rsidRPr="002B0FD4">
        <w:rPr>
          <w:lang w:val="en-US"/>
        </w:rPr>
        <w:t>Oxford</w:t>
      </w:r>
    </w:p>
    <w:p w14:paraId="4AFD5390" w14:textId="77777777" w:rsidR="009F0BFA" w:rsidRPr="0092493C" w:rsidRDefault="00000000" w:rsidP="00DD11A2">
      <w:pPr>
        <w:spacing w:before="240" w:after="240"/>
        <w:rPr>
          <w:color w:val="000000" w:themeColor="text1"/>
        </w:rPr>
      </w:pPr>
      <w:r w:rsidRPr="0092493C">
        <w:rPr>
          <w:color w:val="000000" w:themeColor="text1"/>
        </w:rPr>
        <w:t xml:space="preserve">Statista, 2024. </w:t>
      </w:r>
      <w:r w:rsidRPr="0092493C">
        <w:rPr>
          <w:i/>
          <w:color w:val="000000" w:themeColor="text1"/>
        </w:rPr>
        <w:t>UK shoppers: sustainable shopping behaviours 2024</w:t>
      </w:r>
      <w:r w:rsidRPr="0092493C">
        <w:rPr>
          <w:color w:val="000000" w:themeColor="text1"/>
        </w:rPr>
        <w:t>. Available at: https://www.statista.com/statistics/1056522/sustainable-shopping-behavior-of-uk-shoppers/ (Accessed on: 12 May 2025)</w:t>
      </w:r>
    </w:p>
    <w:p w14:paraId="737B9F57" w14:textId="77777777" w:rsidR="009F0BFA" w:rsidRPr="0092493C" w:rsidRDefault="00000000" w:rsidP="00DD11A2">
      <w:pPr>
        <w:spacing w:before="240" w:after="240"/>
        <w:rPr>
          <w:color w:val="000000" w:themeColor="text1"/>
        </w:rPr>
      </w:pPr>
      <w:r w:rsidRPr="0092493C">
        <w:rPr>
          <w:color w:val="000000" w:themeColor="text1"/>
        </w:rPr>
        <w:t xml:space="preserve">Visit Britain, 2020. Visit Britain, 2020. </w:t>
      </w:r>
      <w:r w:rsidRPr="0092493C">
        <w:rPr>
          <w:i/>
          <w:color w:val="000000" w:themeColor="text1"/>
        </w:rPr>
        <w:t>UK Government's Tourism Sector Deal</w:t>
      </w:r>
      <w:r w:rsidRPr="0092493C">
        <w:rPr>
          <w:color w:val="000000" w:themeColor="text1"/>
        </w:rPr>
        <w:t>. Available at: https://www.visitbritain.org/introduction-tourism-britain/tourism-sector-deal (Accessed on: 12 May 2025)</w:t>
      </w:r>
    </w:p>
    <w:p w14:paraId="5513EF8A" w14:textId="598E9467" w:rsidR="00113BD9" w:rsidRDefault="00113BD9">
      <w:pPr>
        <w:rPr>
          <w:color w:val="000000" w:themeColor="text1"/>
        </w:rPr>
      </w:pPr>
      <w:r>
        <w:rPr>
          <w:color w:val="000000" w:themeColor="text1"/>
        </w:rPr>
        <w:br w:type="page"/>
      </w:r>
    </w:p>
    <w:p w14:paraId="655C58B3" w14:textId="77777777" w:rsidR="00113BD9" w:rsidRPr="00A75A5A" w:rsidRDefault="00113BD9" w:rsidP="00A75A5A">
      <w:bookmarkStart w:id="20" w:name="_r5unxmxxkzmd"/>
      <w:bookmarkEnd w:id="20"/>
      <w:r w:rsidRPr="00A75A5A">
        <w:lastRenderedPageBreak/>
        <w:t>Appendix: EMBOK Model Table for Celtic Culture Festival</w:t>
      </w:r>
    </w:p>
    <w:tbl>
      <w:tblPr>
        <w:tblW w:w="9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122"/>
        <w:gridCol w:w="6906"/>
      </w:tblGrid>
      <w:tr w:rsidR="00DD11A2" w:rsidRPr="00A75A5A" w14:paraId="51449CEA" w14:textId="77777777" w:rsidTr="00113BD9">
        <w:tc>
          <w:tcPr>
            <w:tcW w:w="2122" w:type="dxa"/>
            <w:tcMar>
              <w:top w:w="100" w:type="dxa"/>
              <w:left w:w="100" w:type="dxa"/>
              <w:bottom w:w="100" w:type="dxa"/>
              <w:right w:w="100" w:type="dxa"/>
            </w:tcMar>
            <w:hideMark/>
          </w:tcPr>
          <w:p w14:paraId="22C3C8AF" w14:textId="77777777" w:rsidR="00113BD9" w:rsidRPr="00A75A5A" w:rsidRDefault="00113BD9" w:rsidP="00A75A5A">
            <w:r w:rsidRPr="00A75A5A">
              <w:t>EMBOK Domain</w:t>
            </w:r>
          </w:p>
        </w:tc>
        <w:tc>
          <w:tcPr>
            <w:tcW w:w="6906" w:type="dxa"/>
            <w:tcMar>
              <w:top w:w="100" w:type="dxa"/>
              <w:left w:w="100" w:type="dxa"/>
              <w:bottom w:w="100" w:type="dxa"/>
              <w:right w:w="100" w:type="dxa"/>
            </w:tcMar>
            <w:hideMark/>
          </w:tcPr>
          <w:p w14:paraId="4BF6AC81" w14:textId="77777777" w:rsidR="00113BD9" w:rsidRPr="00A75A5A" w:rsidRDefault="00113BD9" w:rsidP="00A75A5A">
            <w:r w:rsidRPr="00A75A5A">
              <w:t>Application in the Celtic Culture Festival</w:t>
            </w:r>
          </w:p>
        </w:tc>
      </w:tr>
      <w:tr w:rsidR="00DD11A2" w:rsidRPr="00A75A5A" w14:paraId="55638BCE" w14:textId="77777777" w:rsidTr="00113BD9">
        <w:tc>
          <w:tcPr>
            <w:tcW w:w="2122" w:type="dxa"/>
            <w:tcMar>
              <w:top w:w="100" w:type="dxa"/>
              <w:left w:w="100" w:type="dxa"/>
              <w:bottom w:w="100" w:type="dxa"/>
              <w:right w:w="100" w:type="dxa"/>
            </w:tcMar>
            <w:hideMark/>
          </w:tcPr>
          <w:p w14:paraId="5044A4DC" w14:textId="77777777" w:rsidR="00113BD9" w:rsidRPr="00A75A5A" w:rsidRDefault="00113BD9" w:rsidP="00A75A5A">
            <w:r w:rsidRPr="00A75A5A">
              <w:t>Administration</w:t>
            </w:r>
          </w:p>
        </w:tc>
        <w:tc>
          <w:tcPr>
            <w:tcW w:w="6906" w:type="dxa"/>
            <w:tcMar>
              <w:top w:w="100" w:type="dxa"/>
              <w:left w:w="100" w:type="dxa"/>
              <w:bottom w:w="100" w:type="dxa"/>
              <w:right w:w="100" w:type="dxa"/>
            </w:tcMar>
            <w:hideMark/>
          </w:tcPr>
          <w:p w14:paraId="74755C51" w14:textId="77777777" w:rsidR="00113BD9" w:rsidRPr="00A75A5A" w:rsidRDefault="00113BD9" w:rsidP="00A75A5A">
            <w:r w:rsidRPr="00A75A5A">
              <w:t>Implemented a £95,000 budget, contract management for ICC Wales venue, staff scheduling, legal compliance with HSE and GDPR, and post-event evaluation through surveys and ROI analysis.</w:t>
            </w:r>
          </w:p>
        </w:tc>
      </w:tr>
      <w:tr w:rsidR="00DD11A2" w:rsidRPr="00A75A5A" w14:paraId="0ED3D768" w14:textId="77777777" w:rsidTr="00113BD9">
        <w:tc>
          <w:tcPr>
            <w:tcW w:w="2122" w:type="dxa"/>
            <w:tcMar>
              <w:top w:w="100" w:type="dxa"/>
              <w:left w:w="100" w:type="dxa"/>
              <w:bottom w:w="100" w:type="dxa"/>
              <w:right w:w="100" w:type="dxa"/>
            </w:tcMar>
            <w:hideMark/>
          </w:tcPr>
          <w:p w14:paraId="66F74BC1" w14:textId="77777777" w:rsidR="00113BD9" w:rsidRPr="00A75A5A" w:rsidRDefault="00113BD9" w:rsidP="00A75A5A">
            <w:r w:rsidRPr="00A75A5A">
              <w:t>Design</w:t>
            </w:r>
          </w:p>
        </w:tc>
        <w:tc>
          <w:tcPr>
            <w:tcW w:w="6906" w:type="dxa"/>
            <w:tcMar>
              <w:top w:w="100" w:type="dxa"/>
              <w:left w:w="100" w:type="dxa"/>
              <w:bottom w:w="100" w:type="dxa"/>
              <w:right w:w="100" w:type="dxa"/>
            </w:tcMar>
            <w:hideMark/>
          </w:tcPr>
          <w:p w14:paraId="382216DC" w14:textId="77777777" w:rsidR="00113BD9" w:rsidRPr="00A75A5A" w:rsidRDefault="00113BD9" w:rsidP="00A75A5A">
            <w:r w:rsidRPr="00A75A5A">
              <w:t>Thematic concept “Celtic Culture Festival” highlighting Celtic hospitality, with event elements like traditional music, dance, food, and storytelling. Designed immersive tours and inclusive cultural showcases to create memorable experiences.</w:t>
            </w:r>
          </w:p>
        </w:tc>
      </w:tr>
      <w:tr w:rsidR="00DD11A2" w:rsidRPr="00A75A5A" w14:paraId="4CC1972A" w14:textId="77777777" w:rsidTr="00113BD9">
        <w:tc>
          <w:tcPr>
            <w:tcW w:w="2122" w:type="dxa"/>
            <w:tcMar>
              <w:top w:w="100" w:type="dxa"/>
              <w:left w:w="100" w:type="dxa"/>
              <w:bottom w:w="100" w:type="dxa"/>
              <w:right w:w="100" w:type="dxa"/>
            </w:tcMar>
            <w:hideMark/>
          </w:tcPr>
          <w:p w14:paraId="6FFB7051" w14:textId="77777777" w:rsidR="00113BD9" w:rsidRPr="00A75A5A" w:rsidRDefault="00113BD9" w:rsidP="00A75A5A">
            <w:r w:rsidRPr="00A75A5A">
              <w:t>Marketing</w:t>
            </w:r>
          </w:p>
        </w:tc>
        <w:tc>
          <w:tcPr>
            <w:tcW w:w="6906" w:type="dxa"/>
            <w:tcMar>
              <w:top w:w="100" w:type="dxa"/>
              <w:left w:w="100" w:type="dxa"/>
              <w:bottom w:w="100" w:type="dxa"/>
              <w:right w:w="100" w:type="dxa"/>
            </w:tcMar>
            <w:hideMark/>
          </w:tcPr>
          <w:p w14:paraId="1C10D4D4" w14:textId="77777777" w:rsidR="00113BD9" w:rsidRPr="00A75A5A" w:rsidRDefault="00113BD9" w:rsidP="00A75A5A">
            <w:r w:rsidRPr="00A75A5A">
              <w:t>Employed digital campaigns using #CelticTribune, email newsletters, influencer outreach, and partnership with Visit Wales. Targeted MICE professionals through social media, trade networks, and press kits.</w:t>
            </w:r>
          </w:p>
        </w:tc>
      </w:tr>
      <w:tr w:rsidR="00DD11A2" w:rsidRPr="00A75A5A" w14:paraId="1930A240" w14:textId="77777777" w:rsidTr="00113BD9">
        <w:tc>
          <w:tcPr>
            <w:tcW w:w="2122" w:type="dxa"/>
            <w:tcMar>
              <w:top w:w="100" w:type="dxa"/>
              <w:left w:w="100" w:type="dxa"/>
              <w:bottom w:w="100" w:type="dxa"/>
              <w:right w:w="100" w:type="dxa"/>
            </w:tcMar>
            <w:hideMark/>
          </w:tcPr>
          <w:p w14:paraId="39D11168" w14:textId="77777777" w:rsidR="00113BD9" w:rsidRPr="00A75A5A" w:rsidRDefault="00113BD9" w:rsidP="00A75A5A">
            <w:r w:rsidRPr="00A75A5A">
              <w:t>Operations</w:t>
            </w:r>
          </w:p>
        </w:tc>
        <w:tc>
          <w:tcPr>
            <w:tcW w:w="6906" w:type="dxa"/>
            <w:tcMar>
              <w:top w:w="100" w:type="dxa"/>
              <w:left w:w="100" w:type="dxa"/>
              <w:bottom w:w="100" w:type="dxa"/>
              <w:right w:w="100" w:type="dxa"/>
            </w:tcMar>
            <w:hideMark/>
          </w:tcPr>
          <w:p w14:paraId="249592E2" w14:textId="77777777" w:rsidR="00113BD9" w:rsidRPr="00A75A5A" w:rsidRDefault="00113BD9" w:rsidP="00A75A5A">
            <w:r w:rsidRPr="00A75A5A">
              <w:t>Managed logistics like AV setup, catering, transport, delegate services, risk assessments, and contingency planning for weather and tech outages. Venue setup included accessibility and hybrid participation options.</w:t>
            </w:r>
          </w:p>
        </w:tc>
      </w:tr>
      <w:tr w:rsidR="00DD11A2" w:rsidRPr="00A75A5A" w14:paraId="1E2FC7B0" w14:textId="77777777" w:rsidTr="00113BD9">
        <w:tc>
          <w:tcPr>
            <w:tcW w:w="2122" w:type="dxa"/>
            <w:tcMar>
              <w:top w:w="100" w:type="dxa"/>
              <w:left w:w="100" w:type="dxa"/>
              <w:bottom w:w="100" w:type="dxa"/>
              <w:right w:w="100" w:type="dxa"/>
            </w:tcMar>
            <w:hideMark/>
          </w:tcPr>
          <w:p w14:paraId="79CD22ED" w14:textId="77777777" w:rsidR="00113BD9" w:rsidRPr="00A75A5A" w:rsidRDefault="00113BD9" w:rsidP="00A75A5A">
            <w:r w:rsidRPr="00A75A5A">
              <w:t>Risk</w:t>
            </w:r>
          </w:p>
        </w:tc>
        <w:tc>
          <w:tcPr>
            <w:tcW w:w="6906" w:type="dxa"/>
            <w:tcMar>
              <w:top w:w="100" w:type="dxa"/>
              <w:left w:w="100" w:type="dxa"/>
              <w:bottom w:w="100" w:type="dxa"/>
              <w:right w:w="100" w:type="dxa"/>
            </w:tcMar>
            <w:hideMark/>
          </w:tcPr>
          <w:p w14:paraId="4DC1C858" w14:textId="77777777" w:rsidR="00113BD9" w:rsidRPr="00A75A5A" w:rsidRDefault="00113BD9" w:rsidP="00A75A5A">
            <w:r w:rsidRPr="00A75A5A">
              <w:t>Developed risk registers and contingency plans using systems theory. Addressed issues like weather disruptions, tech failure, legal compliance, and COVID/post-Brexit travel barriers for EU delegates.</w:t>
            </w:r>
          </w:p>
        </w:tc>
      </w:tr>
      <w:tr w:rsidR="00DD11A2" w:rsidRPr="00A75A5A" w14:paraId="34ADE7DA" w14:textId="77777777" w:rsidTr="00113BD9">
        <w:tc>
          <w:tcPr>
            <w:tcW w:w="2122" w:type="dxa"/>
            <w:tcMar>
              <w:top w:w="100" w:type="dxa"/>
              <w:left w:w="100" w:type="dxa"/>
              <w:bottom w:w="100" w:type="dxa"/>
              <w:right w:w="100" w:type="dxa"/>
            </w:tcMar>
            <w:hideMark/>
          </w:tcPr>
          <w:p w14:paraId="2A0C7E1C" w14:textId="77777777" w:rsidR="00113BD9" w:rsidRPr="00A75A5A" w:rsidRDefault="00113BD9" w:rsidP="00A75A5A">
            <w:r w:rsidRPr="00A75A5A">
              <w:t>Stakeholders</w:t>
            </w:r>
          </w:p>
        </w:tc>
        <w:tc>
          <w:tcPr>
            <w:tcW w:w="6906" w:type="dxa"/>
            <w:tcMar>
              <w:top w:w="100" w:type="dxa"/>
              <w:left w:w="100" w:type="dxa"/>
              <w:bottom w:w="100" w:type="dxa"/>
              <w:right w:w="100" w:type="dxa"/>
            </w:tcMar>
            <w:hideMark/>
          </w:tcPr>
          <w:p w14:paraId="3C4EC37A" w14:textId="77777777" w:rsidR="00113BD9" w:rsidRPr="00A75A5A" w:rsidRDefault="00113BD9" w:rsidP="00A75A5A">
            <w:r w:rsidRPr="00A75A5A">
              <w:t>Engaged with Visit Wales, cultural artists, tourism agencies, local producers, sponsors, and 250+ delegates. Ensured stakeholder satisfaction through partnerships and post-event feedback.</w:t>
            </w:r>
          </w:p>
        </w:tc>
      </w:tr>
      <w:tr w:rsidR="00DD11A2" w:rsidRPr="00A75A5A" w14:paraId="1729C291" w14:textId="77777777" w:rsidTr="00113BD9">
        <w:tc>
          <w:tcPr>
            <w:tcW w:w="2122" w:type="dxa"/>
            <w:tcMar>
              <w:top w:w="100" w:type="dxa"/>
              <w:left w:w="100" w:type="dxa"/>
              <w:bottom w:w="100" w:type="dxa"/>
              <w:right w:w="100" w:type="dxa"/>
            </w:tcMar>
            <w:hideMark/>
          </w:tcPr>
          <w:p w14:paraId="0EA46972" w14:textId="77777777" w:rsidR="00113BD9" w:rsidRPr="00A75A5A" w:rsidRDefault="00113BD9" w:rsidP="00A75A5A">
            <w:r w:rsidRPr="00A75A5A">
              <w:t>Human Resources</w:t>
            </w:r>
          </w:p>
        </w:tc>
        <w:tc>
          <w:tcPr>
            <w:tcW w:w="6906" w:type="dxa"/>
            <w:tcMar>
              <w:top w:w="100" w:type="dxa"/>
              <w:left w:w="100" w:type="dxa"/>
              <w:bottom w:w="100" w:type="dxa"/>
              <w:right w:w="100" w:type="dxa"/>
            </w:tcMar>
            <w:hideMark/>
          </w:tcPr>
          <w:p w14:paraId="546DE652" w14:textId="77777777" w:rsidR="00113BD9" w:rsidRPr="00A75A5A" w:rsidRDefault="00113BD9" w:rsidP="00A75A5A">
            <w:r w:rsidRPr="00A75A5A">
              <w:t>Recruited staff with expertise in project management, AV tech, volunteer coordination, and cultural consulting. Delivered staff and volunteer training prior to the event.</w:t>
            </w:r>
          </w:p>
        </w:tc>
      </w:tr>
      <w:tr w:rsidR="00DD11A2" w:rsidRPr="00A75A5A" w14:paraId="39D54992" w14:textId="77777777" w:rsidTr="00113BD9">
        <w:tc>
          <w:tcPr>
            <w:tcW w:w="2122" w:type="dxa"/>
            <w:tcMar>
              <w:top w:w="100" w:type="dxa"/>
              <w:left w:w="100" w:type="dxa"/>
              <w:bottom w:w="100" w:type="dxa"/>
              <w:right w:w="100" w:type="dxa"/>
            </w:tcMar>
            <w:hideMark/>
          </w:tcPr>
          <w:p w14:paraId="3819E1EF" w14:textId="77777777" w:rsidR="00113BD9" w:rsidRPr="00A75A5A" w:rsidRDefault="00113BD9" w:rsidP="00A75A5A">
            <w:r w:rsidRPr="00A75A5A">
              <w:t>Logistics</w:t>
            </w:r>
          </w:p>
        </w:tc>
        <w:tc>
          <w:tcPr>
            <w:tcW w:w="6906" w:type="dxa"/>
            <w:tcMar>
              <w:top w:w="100" w:type="dxa"/>
              <w:left w:w="100" w:type="dxa"/>
              <w:bottom w:w="100" w:type="dxa"/>
              <w:right w:w="100" w:type="dxa"/>
            </w:tcMar>
            <w:hideMark/>
          </w:tcPr>
          <w:p w14:paraId="53FD5C93" w14:textId="77777777" w:rsidR="00113BD9" w:rsidRPr="00A75A5A" w:rsidRDefault="00113BD9" w:rsidP="00A75A5A">
            <w:r w:rsidRPr="00A75A5A">
              <w:t>Coordinated site setup at ICC Wales, breakout room management, food services with local producers, transport for experiential tours, and accommodation arrangements for international guests.</w:t>
            </w:r>
          </w:p>
        </w:tc>
      </w:tr>
      <w:tr w:rsidR="00DD11A2" w:rsidRPr="00A75A5A" w14:paraId="0C2ED3E1" w14:textId="77777777" w:rsidTr="00113BD9">
        <w:tc>
          <w:tcPr>
            <w:tcW w:w="2122" w:type="dxa"/>
            <w:tcMar>
              <w:top w:w="100" w:type="dxa"/>
              <w:left w:w="100" w:type="dxa"/>
              <w:bottom w:w="100" w:type="dxa"/>
              <w:right w:w="100" w:type="dxa"/>
            </w:tcMar>
            <w:hideMark/>
          </w:tcPr>
          <w:p w14:paraId="46743B88" w14:textId="77777777" w:rsidR="00113BD9" w:rsidRPr="00A75A5A" w:rsidRDefault="00113BD9" w:rsidP="00A75A5A">
            <w:r w:rsidRPr="00A75A5A">
              <w:lastRenderedPageBreak/>
              <w:t>Legal</w:t>
            </w:r>
          </w:p>
        </w:tc>
        <w:tc>
          <w:tcPr>
            <w:tcW w:w="6906" w:type="dxa"/>
            <w:tcMar>
              <w:top w:w="100" w:type="dxa"/>
              <w:left w:w="100" w:type="dxa"/>
              <w:bottom w:w="100" w:type="dxa"/>
              <w:right w:w="100" w:type="dxa"/>
            </w:tcMar>
            <w:hideMark/>
          </w:tcPr>
          <w:p w14:paraId="741CB3E8" w14:textId="77777777" w:rsidR="00113BD9" w:rsidRPr="00A75A5A" w:rsidRDefault="00113BD9" w:rsidP="00A75A5A">
            <w:r w:rsidRPr="00A75A5A">
              <w:t>Ensured compliance with licensing (food, alcohol, music), GDPR, and health/safety laws. Obtained insurance and managed contracts with suppliers and sponsors.</w:t>
            </w:r>
          </w:p>
        </w:tc>
      </w:tr>
      <w:tr w:rsidR="00DD11A2" w:rsidRPr="00A75A5A" w14:paraId="08ED95C7" w14:textId="77777777" w:rsidTr="00113BD9">
        <w:tc>
          <w:tcPr>
            <w:tcW w:w="2122" w:type="dxa"/>
            <w:tcMar>
              <w:top w:w="100" w:type="dxa"/>
              <w:left w:w="100" w:type="dxa"/>
              <w:bottom w:w="100" w:type="dxa"/>
              <w:right w:w="100" w:type="dxa"/>
            </w:tcMar>
            <w:hideMark/>
          </w:tcPr>
          <w:p w14:paraId="7B83174E" w14:textId="77777777" w:rsidR="00113BD9" w:rsidRPr="00A75A5A" w:rsidRDefault="00113BD9" w:rsidP="00A75A5A">
            <w:r w:rsidRPr="00A75A5A">
              <w:t>Financial</w:t>
            </w:r>
          </w:p>
        </w:tc>
        <w:tc>
          <w:tcPr>
            <w:tcW w:w="6906" w:type="dxa"/>
            <w:tcMar>
              <w:top w:w="100" w:type="dxa"/>
              <w:left w:w="100" w:type="dxa"/>
              <w:bottom w:w="100" w:type="dxa"/>
              <w:right w:w="100" w:type="dxa"/>
            </w:tcMar>
            <w:hideMark/>
          </w:tcPr>
          <w:p w14:paraId="6F2210DB" w14:textId="77777777" w:rsidR="00113BD9" w:rsidRPr="00A75A5A" w:rsidRDefault="00113BD9" w:rsidP="00A75A5A">
            <w:r w:rsidRPr="00A75A5A">
              <w:t>Balanced revenue (£95,500) against expenditure (£95,000). Funding sources included delegate tickets, sponsorships, and exhibitor fees. Used budget tracking tools and managed cost inflation.</w:t>
            </w:r>
          </w:p>
        </w:tc>
      </w:tr>
      <w:tr w:rsidR="00DD11A2" w:rsidRPr="00A75A5A" w14:paraId="7F7F05DA" w14:textId="77777777" w:rsidTr="00113BD9">
        <w:tc>
          <w:tcPr>
            <w:tcW w:w="2122" w:type="dxa"/>
            <w:tcMar>
              <w:top w:w="100" w:type="dxa"/>
              <w:left w:w="100" w:type="dxa"/>
              <w:bottom w:w="100" w:type="dxa"/>
              <w:right w:w="100" w:type="dxa"/>
            </w:tcMar>
            <w:hideMark/>
          </w:tcPr>
          <w:p w14:paraId="1D979C48" w14:textId="77777777" w:rsidR="00113BD9" w:rsidRPr="00A75A5A" w:rsidRDefault="00113BD9" w:rsidP="00A75A5A">
            <w:r w:rsidRPr="00A75A5A">
              <w:t>Integration</w:t>
            </w:r>
          </w:p>
        </w:tc>
        <w:tc>
          <w:tcPr>
            <w:tcW w:w="6906" w:type="dxa"/>
            <w:tcMar>
              <w:top w:w="100" w:type="dxa"/>
              <w:left w:w="100" w:type="dxa"/>
              <w:bottom w:w="100" w:type="dxa"/>
              <w:right w:w="100" w:type="dxa"/>
            </w:tcMar>
            <w:hideMark/>
          </w:tcPr>
          <w:p w14:paraId="5C533758" w14:textId="77777777" w:rsidR="00113BD9" w:rsidRPr="00A75A5A" w:rsidRDefault="00113BD9" w:rsidP="00A75A5A">
            <w:r w:rsidRPr="00A75A5A">
              <w:t>Unified project phases from feasibility to evaluation using the EMBOK framework. Ensured seamless transition across planning, delivery, and post-event legacy assessment aligned with Visit Wales strategic goals.</w:t>
            </w:r>
          </w:p>
        </w:tc>
      </w:tr>
    </w:tbl>
    <w:p w14:paraId="4DE016B3" w14:textId="5EC7C46F" w:rsidR="00B136FE" w:rsidRPr="00DD11A2" w:rsidRDefault="00B136FE" w:rsidP="009F0BFA">
      <w:pPr>
        <w:rPr>
          <w:color w:val="EE0000"/>
        </w:rPr>
      </w:pPr>
    </w:p>
    <w:sectPr w:rsidR="00B136FE" w:rsidRPr="00DD11A2">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46706" w14:textId="77777777" w:rsidR="00C07D79" w:rsidRPr="00B97D12" w:rsidRDefault="00C07D79">
      <w:pPr>
        <w:spacing w:line="240" w:lineRule="auto"/>
      </w:pPr>
      <w:r w:rsidRPr="00B97D12">
        <w:separator/>
      </w:r>
    </w:p>
  </w:endnote>
  <w:endnote w:type="continuationSeparator" w:id="0">
    <w:p w14:paraId="1BDD4A5B" w14:textId="77777777" w:rsidR="00C07D79" w:rsidRPr="00B97D12" w:rsidRDefault="00C07D79">
      <w:pPr>
        <w:spacing w:line="240" w:lineRule="auto"/>
      </w:pPr>
      <w:r w:rsidRPr="00B97D1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9218997"/>
      <w:docPartObj>
        <w:docPartGallery w:val="Page Numbers (Bottom of Page)"/>
        <w:docPartUnique/>
      </w:docPartObj>
    </w:sdtPr>
    <w:sdtContent>
      <w:p w14:paraId="67D13F0C" w14:textId="1E845C6C" w:rsidR="009F0BFA" w:rsidRPr="00B97D12" w:rsidRDefault="00000000">
        <w:pPr>
          <w:pStyle w:val="Footer"/>
          <w:jc w:val="right"/>
        </w:pPr>
        <w:r w:rsidRPr="00B97D12">
          <w:fldChar w:fldCharType="begin"/>
        </w:r>
        <w:r w:rsidRPr="00B97D12">
          <w:instrText xml:space="preserve"> PAGE   \* MERGEFORMAT </w:instrText>
        </w:r>
        <w:r w:rsidRPr="00B97D12">
          <w:fldChar w:fldCharType="separate"/>
        </w:r>
        <w:r w:rsidRPr="00B97D12">
          <w:t>2</w:t>
        </w:r>
        <w:r w:rsidRPr="00B97D12">
          <w:fldChar w:fldCharType="end"/>
        </w:r>
      </w:p>
    </w:sdtContent>
  </w:sdt>
  <w:p w14:paraId="77203327" w14:textId="77777777" w:rsidR="009F0BFA" w:rsidRPr="00B97D12" w:rsidRDefault="009F0B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85202" w14:textId="77777777" w:rsidR="00C07D79" w:rsidRPr="00B97D12" w:rsidRDefault="00C07D79">
      <w:pPr>
        <w:spacing w:line="240" w:lineRule="auto"/>
      </w:pPr>
      <w:r w:rsidRPr="00B97D12">
        <w:separator/>
      </w:r>
    </w:p>
  </w:footnote>
  <w:footnote w:type="continuationSeparator" w:id="0">
    <w:p w14:paraId="1125462E" w14:textId="77777777" w:rsidR="00C07D79" w:rsidRPr="00B97D12" w:rsidRDefault="00C07D79">
      <w:pPr>
        <w:spacing w:line="240" w:lineRule="auto"/>
      </w:pPr>
      <w:r w:rsidRPr="00B97D1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1A7D6C"/>
    <w:multiLevelType w:val="hybridMultilevel"/>
    <w:tmpl w:val="6890FE28"/>
    <w:lvl w:ilvl="0" w:tplc="94F64D64">
      <w:start w:val="1"/>
      <w:numFmt w:val="decimal"/>
      <w:lvlText w:val="%1."/>
      <w:lvlJc w:val="left"/>
      <w:pPr>
        <w:ind w:left="720" w:hanging="360"/>
      </w:pPr>
      <w:rPr>
        <w:rFonts w:hint="default"/>
      </w:rPr>
    </w:lvl>
    <w:lvl w:ilvl="1" w:tplc="47DA0672" w:tentative="1">
      <w:start w:val="1"/>
      <w:numFmt w:val="bullet"/>
      <w:lvlText w:val="o"/>
      <w:lvlJc w:val="left"/>
      <w:pPr>
        <w:ind w:left="1440" w:hanging="360"/>
      </w:pPr>
      <w:rPr>
        <w:rFonts w:ascii="Courier New" w:hAnsi="Courier New" w:cs="Courier New" w:hint="default"/>
      </w:rPr>
    </w:lvl>
    <w:lvl w:ilvl="2" w:tplc="BFA0D852" w:tentative="1">
      <w:start w:val="1"/>
      <w:numFmt w:val="bullet"/>
      <w:lvlText w:val=""/>
      <w:lvlJc w:val="left"/>
      <w:pPr>
        <w:ind w:left="2160" w:hanging="360"/>
      </w:pPr>
      <w:rPr>
        <w:rFonts w:ascii="Wingdings" w:hAnsi="Wingdings" w:hint="default"/>
      </w:rPr>
    </w:lvl>
    <w:lvl w:ilvl="3" w:tplc="55FC14D4" w:tentative="1">
      <w:start w:val="1"/>
      <w:numFmt w:val="bullet"/>
      <w:lvlText w:val=""/>
      <w:lvlJc w:val="left"/>
      <w:pPr>
        <w:ind w:left="2880" w:hanging="360"/>
      </w:pPr>
      <w:rPr>
        <w:rFonts w:ascii="Symbol" w:hAnsi="Symbol" w:hint="default"/>
      </w:rPr>
    </w:lvl>
    <w:lvl w:ilvl="4" w:tplc="8F0E81AA" w:tentative="1">
      <w:start w:val="1"/>
      <w:numFmt w:val="bullet"/>
      <w:lvlText w:val="o"/>
      <w:lvlJc w:val="left"/>
      <w:pPr>
        <w:ind w:left="3600" w:hanging="360"/>
      </w:pPr>
      <w:rPr>
        <w:rFonts w:ascii="Courier New" w:hAnsi="Courier New" w:cs="Courier New" w:hint="default"/>
      </w:rPr>
    </w:lvl>
    <w:lvl w:ilvl="5" w:tplc="D3E0E5A2" w:tentative="1">
      <w:start w:val="1"/>
      <w:numFmt w:val="bullet"/>
      <w:lvlText w:val=""/>
      <w:lvlJc w:val="left"/>
      <w:pPr>
        <w:ind w:left="4320" w:hanging="360"/>
      </w:pPr>
      <w:rPr>
        <w:rFonts w:ascii="Wingdings" w:hAnsi="Wingdings" w:hint="default"/>
      </w:rPr>
    </w:lvl>
    <w:lvl w:ilvl="6" w:tplc="21C88230" w:tentative="1">
      <w:start w:val="1"/>
      <w:numFmt w:val="bullet"/>
      <w:lvlText w:val=""/>
      <w:lvlJc w:val="left"/>
      <w:pPr>
        <w:ind w:left="5040" w:hanging="360"/>
      </w:pPr>
      <w:rPr>
        <w:rFonts w:ascii="Symbol" w:hAnsi="Symbol" w:hint="default"/>
      </w:rPr>
    </w:lvl>
    <w:lvl w:ilvl="7" w:tplc="D6481D66" w:tentative="1">
      <w:start w:val="1"/>
      <w:numFmt w:val="bullet"/>
      <w:lvlText w:val="o"/>
      <w:lvlJc w:val="left"/>
      <w:pPr>
        <w:ind w:left="5760" w:hanging="360"/>
      </w:pPr>
      <w:rPr>
        <w:rFonts w:ascii="Courier New" w:hAnsi="Courier New" w:cs="Courier New" w:hint="default"/>
      </w:rPr>
    </w:lvl>
    <w:lvl w:ilvl="8" w:tplc="2716F986" w:tentative="1">
      <w:start w:val="1"/>
      <w:numFmt w:val="bullet"/>
      <w:lvlText w:val=""/>
      <w:lvlJc w:val="left"/>
      <w:pPr>
        <w:ind w:left="6480" w:hanging="360"/>
      </w:pPr>
      <w:rPr>
        <w:rFonts w:ascii="Wingdings" w:hAnsi="Wingdings" w:hint="default"/>
      </w:rPr>
    </w:lvl>
  </w:abstractNum>
  <w:abstractNum w:abstractNumId="1" w15:restartNumberingAfterBreak="0">
    <w:nsid w:val="6D0B0600"/>
    <w:multiLevelType w:val="hybridMultilevel"/>
    <w:tmpl w:val="B99051F8"/>
    <w:lvl w:ilvl="0" w:tplc="CB0E6DCE">
      <w:start w:val="1"/>
      <w:numFmt w:val="bullet"/>
      <w:lvlText w:val=""/>
      <w:lvlJc w:val="left"/>
      <w:pPr>
        <w:ind w:left="720" w:hanging="360"/>
      </w:pPr>
      <w:rPr>
        <w:rFonts w:ascii="Symbol" w:hAnsi="Symbol" w:hint="default"/>
      </w:rPr>
    </w:lvl>
    <w:lvl w:ilvl="1" w:tplc="D4708C1C" w:tentative="1">
      <w:start w:val="1"/>
      <w:numFmt w:val="bullet"/>
      <w:lvlText w:val="o"/>
      <w:lvlJc w:val="left"/>
      <w:pPr>
        <w:ind w:left="1440" w:hanging="360"/>
      </w:pPr>
      <w:rPr>
        <w:rFonts w:ascii="Courier New" w:hAnsi="Courier New" w:cs="Courier New" w:hint="default"/>
      </w:rPr>
    </w:lvl>
    <w:lvl w:ilvl="2" w:tplc="8CAC4518" w:tentative="1">
      <w:start w:val="1"/>
      <w:numFmt w:val="bullet"/>
      <w:lvlText w:val=""/>
      <w:lvlJc w:val="left"/>
      <w:pPr>
        <w:ind w:left="2160" w:hanging="360"/>
      </w:pPr>
      <w:rPr>
        <w:rFonts w:ascii="Wingdings" w:hAnsi="Wingdings" w:hint="default"/>
      </w:rPr>
    </w:lvl>
    <w:lvl w:ilvl="3" w:tplc="3F949C00" w:tentative="1">
      <w:start w:val="1"/>
      <w:numFmt w:val="bullet"/>
      <w:lvlText w:val=""/>
      <w:lvlJc w:val="left"/>
      <w:pPr>
        <w:ind w:left="2880" w:hanging="360"/>
      </w:pPr>
      <w:rPr>
        <w:rFonts w:ascii="Symbol" w:hAnsi="Symbol" w:hint="default"/>
      </w:rPr>
    </w:lvl>
    <w:lvl w:ilvl="4" w:tplc="1F544E1A" w:tentative="1">
      <w:start w:val="1"/>
      <w:numFmt w:val="bullet"/>
      <w:lvlText w:val="o"/>
      <w:lvlJc w:val="left"/>
      <w:pPr>
        <w:ind w:left="3600" w:hanging="360"/>
      </w:pPr>
      <w:rPr>
        <w:rFonts w:ascii="Courier New" w:hAnsi="Courier New" w:cs="Courier New" w:hint="default"/>
      </w:rPr>
    </w:lvl>
    <w:lvl w:ilvl="5" w:tplc="BAF4A1B2" w:tentative="1">
      <w:start w:val="1"/>
      <w:numFmt w:val="bullet"/>
      <w:lvlText w:val=""/>
      <w:lvlJc w:val="left"/>
      <w:pPr>
        <w:ind w:left="4320" w:hanging="360"/>
      </w:pPr>
      <w:rPr>
        <w:rFonts w:ascii="Wingdings" w:hAnsi="Wingdings" w:hint="default"/>
      </w:rPr>
    </w:lvl>
    <w:lvl w:ilvl="6" w:tplc="9138B34E" w:tentative="1">
      <w:start w:val="1"/>
      <w:numFmt w:val="bullet"/>
      <w:lvlText w:val=""/>
      <w:lvlJc w:val="left"/>
      <w:pPr>
        <w:ind w:left="5040" w:hanging="360"/>
      </w:pPr>
      <w:rPr>
        <w:rFonts w:ascii="Symbol" w:hAnsi="Symbol" w:hint="default"/>
      </w:rPr>
    </w:lvl>
    <w:lvl w:ilvl="7" w:tplc="615C829E" w:tentative="1">
      <w:start w:val="1"/>
      <w:numFmt w:val="bullet"/>
      <w:lvlText w:val="o"/>
      <w:lvlJc w:val="left"/>
      <w:pPr>
        <w:ind w:left="5760" w:hanging="360"/>
      </w:pPr>
      <w:rPr>
        <w:rFonts w:ascii="Courier New" w:hAnsi="Courier New" w:cs="Courier New" w:hint="default"/>
      </w:rPr>
    </w:lvl>
    <w:lvl w:ilvl="8" w:tplc="847C2BCA" w:tentative="1">
      <w:start w:val="1"/>
      <w:numFmt w:val="bullet"/>
      <w:lvlText w:val=""/>
      <w:lvlJc w:val="left"/>
      <w:pPr>
        <w:ind w:left="6480" w:hanging="360"/>
      </w:pPr>
      <w:rPr>
        <w:rFonts w:ascii="Wingdings" w:hAnsi="Wingdings" w:hint="default"/>
      </w:rPr>
    </w:lvl>
  </w:abstractNum>
  <w:num w:numId="1" w16cid:durableId="264700780">
    <w:abstractNumId w:val="1"/>
  </w:num>
  <w:num w:numId="2" w16cid:durableId="20193816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6FE"/>
    <w:rsid w:val="000252F2"/>
    <w:rsid w:val="000D0112"/>
    <w:rsid w:val="000D2092"/>
    <w:rsid w:val="000E2719"/>
    <w:rsid w:val="00113BD9"/>
    <w:rsid w:val="001A2737"/>
    <w:rsid w:val="001C1A6C"/>
    <w:rsid w:val="00247B8B"/>
    <w:rsid w:val="002F3B1B"/>
    <w:rsid w:val="00396DB9"/>
    <w:rsid w:val="003E7388"/>
    <w:rsid w:val="00403F02"/>
    <w:rsid w:val="00487849"/>
    <w:rsid w:val="0049443E"/>
    <w:rsid w:val="004D7DE8"/>
    <w:rsid w:val="004F5458"/>
    <w:rsid w:val="0056351D"/>
    <w:rsid w:val="005664C0"/>
    <w:rsid w:val="005C09DD"/>
    <w:rsid w:val="00611E3F"/>
    <w:rsid w:val="00695818"/>
    <w:rsid w:val="00753C04"/>
    <w:rsid w:val="0077732F"/>
    <w:rsid w:val="007C43CA"/>
    <w:rsid w:val="007F517F"/>
    <w:rsid w:val="00807551"/>
    <w:rsid w:val="00842824"/>
    <w:rsid w:val="008B216D"/>
    <w:rsid w:val="008E6FC4"/>
    <w:rsid w:val="008F41E7"/>
    <w:rsid w:val="00911C95"/>
    <w:rsid w:val="0092493C"/>
    <w:rsid w:val="00925016"/>
    <w:rsid w:val="00930E22"/>
    <w:rsid w:val="00950FA5"/>
    <w:rsid w:val="00970C16"/>
    <w:rsid w:val="0099635E"/>
    <w:rsid w:val="009D6CC0"/>
    <w:rsid w:val="009F0BFA"/>
    <w:rsid w:val="009F1314"/>
    <w:rsid w:val="00A75A5A"/>
    <w:rsid w:val="00A75AC4"/>
    <w:rsid w:val="00B136FE"/>
    <w:rsid w:val="00B27226"/>
    <w:rsid w:val="00B35177"/>
    <w:rsid w:val="00B71C62"/>
    <w:rsid w:val="00B97D12"/>
    <w:rsid w:val="00BF0589"/>
    <w:rsid w:val="00C07D79"/>
    <w:rsid w:val="00C254CC"/>
    <w:rsid w:val="00C274E5"/>
    <w:rsid w:val="00C91DAA"/>
    <w:rsid w:val="00CC48A6"/>
    <w:rsid w:val="00D27DD4"/>
    <w:rsid w:val="00D34FC1"/>
    <w:rsid w:val="00D67D0F"/>
    <w:rsid w:val="00D91C3B"/>
    <w:rsid w:val="00DD11A2"/>
    <w:rsid w:val="00DE39C2"/>
    <w:rsid w:val="00ED0BC8"/>
    <w:rsid w:val="00ED7175"/>
    <w:rsid w:val="00EE6D40"/>
    <w:rsid w:val="00F1180A"/>
    <w:rsid w:val="00F4053B"/>
    <w:rsid w:val="00FA3DD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0E0741"/>
  <w15:docId w15:val="{D15E2088-CC90-4E32-9023-05711C98F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table" w:customStyle="1" w:styleId="a2">
    <w:name w:val="a2"/>
    <w:basedOn w:val="TableNormal"/>
    <w:tblPr>
      <w:tblStyleRowBandSize w:val="1"/>
      <w:tblStyleColBandSize w:val="1"/>
      <w:tblCellMar>
        <w:top w:w="100" w:type="dxa"/>
        <w:left w:w="100" w:type="dxa"/>
        <w:bottom w:w="100" w:type="dxa"/>
        <w:right w:w="100" w:type="dxa"/>
      </w:tblCellMar>
    </w:tblPr>
  </w:style>
  <w:style w:type="table" w:customStyle="1" w:styleId="a3">
    <w:name w:val="a3"/>
    <w:basedOn w:val="TableNormal"/>
    <w:tblPr>
      <w:tblStyleRowBandSize w:val="1"/>
      <w:tblStyleColBandSize w:val="1"/>
      <w:tblCellMar>
        <w:top w:w="100" w:type="dxa"/>
        <w:left w:w="100" w:type="dxa"/>
        <w:bottom w:w="100" w:type="dxa"/>
        <w:right w:w="100" w:type="dxa"/>
      </w:tblCellMar>
    </w:tblPr>
  </w:style>
  <w:style w:type="table" w:customStyle="1" w:styleId="a4">
    <w:name w:val="a4"/>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9F0BFA"/>
    <w:pPr>
      <w:tabs>
        <w:tab w:val="center" w:pos="4513"/>
        <w:tab w:val="right" w:pos="9026"/>
      </w:tabs>
      <w:spacing w:line="240" w:lineRule="auto"/>
    </w:pPr>
  </w:style>
  <w:style w:type="character" w:customStyle="1" w:styleId="HeaderChar">
    <w:name w:val="Header Char"/>
    <w:basedOn w:val="DefaultParagraphFont"/>
    <w:link w:val="Header"/>
    <w:uiPriority w:val="99"/>
    <w:rsid w:val="009F0BFA"/>
  </w:style>
  <w:style w:type="paragraph" w:styleId="Footer">
    <w:name w:val="footer"/>
    <w:basedOn w:val="Normal"/>
    <w:link w:val="FooterChar"/>
    <w:uiPriority w:val="99"/>
    <w:unhideWhenUsed/>
    <w:rsid w:val="009F0BFA"/>
    <w:pPr>
      <w:tabs>
        <w:tab w:val="center" w:pos="4513"/>
        <w:tab w:val="right" w:pos="9026"/>
      </w:tabs>
      <w:spacing w:line="240" w:lineRule="auto"/>
    </w:pPr>
  </w:style>
  <w:style w:type="character" w:customStyle="1" w:styleId="FooterChar">
    <w:name w:val="Footer Char"/>
    <w:basedOn w:val="DefaultParagraphFont"/>
    <w:link w:val="Footer"/>
    <w:uiPriority w:val="99"/>
    <w:rsid w:val="009F0BFA"/>
  </w:style>
  <w:style w:type="paragraph" w:styleId="TOCHeading">
    <w:name w:val="TOC Heading"/>
    <w:basedOn w:val="Heading1"/>
    <w:next w:val="Normal"/>
    <w:uiPriority w:val="39"/>
    <w:unhideWhenUsed/>
    <w:qFormat/>
    <w:rsid w:val="009F0BF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F0BFA"/>
    <w:pPr>
      <w:spacing w:after="100"/>
    </w:pPr>
  </w:style>
  <w:style w:type="character" w:styleId="Hyperlink">
    <w:name w:val="Hyperlink"/>
    <w:basedOn w:val="DefaultParagraphFont"/>
    <w:uiPriority w:val="99"/>
    <w:unhideWhenUsed/>
    <w:rsid w:val="009F0BFA"/>
    <w:rPr>
      <w:color w:val="0000FF" w:themeColor="hyperlink"/>
      <w:u w:val="single"/>
    </w:rPr>
  </w:style>
  <w:style w:type="paragraph" w:styleId="ListParagraph">
    <w:name w:val="List Paragraph"/>
    <w:basedOn w:val="Normal"/>
    <w:uiPriority w:val="34"/>
    <w:qFormat/>
    <w:rsid w:val="009F0B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328250">
      <w:bodyDiv w:val="1"/>
      <w:marLeft w:val="0"/>
      <w:marRight w:val="0"/>
      <w:marTop w:val="0"/>
      <w:marBottom w:val="0"/>
      <w:divBdr>
        <w:top w:val="none" w:sz="0" w:space="0" w:color="auto"/>
        <w:left w:val="none" w:sz="0" w:space="0" w:color="auto"/>
        <w:bottom w:val="none" w:sz="0" w:space="0" w:color="auto"/>
        <w:right w:val="none" w:sz="0" w:space="0" w:color="auto"/>
      </w:divBdr>
    </w:div>
    <w:div w:id="18030375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714955-2203-44FC-AE35-064E84037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18</Pages>
  <Words>3927</Words>
  <Characters>22389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Dimitar Karamanov</cp:lastModifiedBy>
  <cp:revision>8</cp:revision>
  <dcterms:created xsi:type="dcterms:W3CDTF">2025-05-12T14:14:00Z</dcterms:created>
  <dcterms:modified xsi:type="dcterms:W3CDTF">2025-06-13T09:29:00Z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6314efad-4987-4376-9afe-a31d79edf674</vt:lpwstr>
  </property>
</Properties>
</file>