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74904" w14:textId="68C16959" w:rsidR="00605F67" w:rsidRPr="00605F67" w:rsidRDefault="00605F67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</w:t>
      </w:r>
      <w:r w:rsidRPr="00605F67">
        <w:rPr>
          <w:sz w:val="36"/>
          <w:szCs w:val="36"/>
        </w:rPr>
        <w:t>References</w:t>
      </w:r>
      <w:r>
        <w:rPr>
          <w:sz w:val="36"/>
          <w:szCs w:val="36"/>
        </w:rPr>
        <w:t xml:space="preserve">    Louise </w:t>
      </w:r>
      <w:proofErr w:type="spellStart"/>
      <w:r>
        <w:rPr>
          <w:sz w:val="36"/>
          <w:szCs w:val="36"/>
        </w:rPr>
        <w:t>oliver</w:t>
      </w:r>
      <w:proofErr w:type="spellEnd"/>
      <w:r>
        <w:rPr>
          <w:sz w:val="36"/>
          <w:szCs w:val="36"/>
        </w:rPr>
        <w:t xml:space="preserve"> 2105470</w:t>
      </w:r>
    </w:p>
    <w:p w14:paraId="1BC71770" w14:textId="37967D07" w:rsidR="00605F67" w:rsidRDefault="00503787">
      <w:pPr>
        <w:rPr>
          <w:rStyle w:val="Hyperlink"/>
          <w:i/>
          <w:iCs/>
        </w:rPr>
      </w:pPr>
      <w:proofErr w:type="spellStart"/>
      <w:proofErr w:type="gramStart"/>
      <w:r>
        <w:t>Bialystok,</w:t>
      </w:r>
      <w:r w:rsidR="000B6ACD">
        <w:t>E</w:t>
      </w:r>
      <w:proofErr w:type="spellEnd"/>
      <w:r w:rsidR="000B6ACD">
        <w:t>.</w:t>
      </w:r>
      <w:proofErr w:type="gramEnd"/>
      <w:r w:rsidR="000B6ACD">
        <w:t>(2012) ‘</w:t>
      </w:r>
      <w:r w:rsidR="00196C06" w:rsidRPr="000B6ACD">
        <w:t>Reshaping the Mind: The Benefits of Bilingualism</w:t>
      </w:r>
      <w:r w:rsidR="000B6ACD" w:rsidRPr="000B6ACD">
        <w:t>`</w:t>
      </w:r>
      <w:r w:rsidR="00196C06" w:rsidRPr="000B6ACD">
        <w:t xml:space="preserve"> - PMC (nih.gov</w:t>
      </w:r>
      <w:r w:rsidR="000B6ACD">
        <w:t xml:space="preserve">) </w:t>
      </w:r>
      <w:r w:rsidR="000B6ACD" w:rsidRPr="000B6ACD">
        <w:rPr>
          <w:rStyle w:val="Hyperlink"/>
          <w:i/>
          <w:iCs/>
        </w:rPr>
        <w:t>National library</w:t>
      </w:r>
    </w:p>
    <w:p w14:paraId="0CA2DF56" w14:textId="72CBF2BB" w:rsidR="00196C06" w:rsidRDefault="000B6ACD">
      <w:pPr>
        <w:rPr>
          <w:rStyle w:val="Hyperlink"/>
        </w:rPr>
      </w:pPr>
      <w:r w:rsidRPr="000B6ACD">
        <w:rPr>
          <w:rStyle w:val="Hyperlink"/>
          <w:i/>
          <w:iCs/>
        </w:rPr>
        <w:t>of medicine</w:t>
      </w:r>
      <w:r>
        <w:rPr>
          <w:rStyle w:val="Hyperlink"/>
        </w:rPr>
        <w:t xml:space="preserve"> vol 65 (4) pp229-235.Availible </w:t>
      </w:r>
      <w:r w:rsidR="00070A65">
        <w:rPr>
          <w:rStyle w:val="Hyperlink"/>
        </w:rPr>
        <w:t>at: https://ncbi.nlm.nih.gov (Accessed:23 March 2022).</w:t>
      </w:r>
    </w:p>
    <w:p w14:paraId="721F21CE" w14:textId="77777777" w:rsidR="00EA28BC" w:rsidRPr="00BE437A" w:rsidRDefault="00EA28BC" w:rsidP="00EA28BC">
      <w:pPr>
        <w:shd w:val="clear" w:color="auto" w:fill="FFFFFF"/>
        <w:spacing w:after="0" w:line="360" w:lineRule="atLeast"/>
        <w:outlineLvl w:val="1"/>
        <w:rPr>
          <w:rFonts w:ascii="Roboto" w:eastAsia="Times New Roman" w:hAnsi="Roboto" w:cs="Times New Roman"/>
          <w:b/>
          <w:bCs/>
          <w:i/>
          <w:iCs/>
          <w:color w:val="444444"/>
          <w:sz w:val="30"/>
          <w:szCs w:val="30"/>
          <w:lang w:eastAsia="en-GB"/>
        </w:rPr>
      </w:pPr>
      <w:proofErr w:type="spellStart"/>
      <w:r>
        <w:t>Childandfamilyblog</w:t>
      </w:r>
      <w:proofErr w:type="spellEnd"/>
      <w:r>
        <w:t xml:space="preserve"> (2022) </w:t>
      </w:r>
      <w:hyperlink r:id="rId4" w:anchor=":~:text=This%20research%20suggests%20that%20bilingualism%20contributes%20specifically%20to,education%2C%20better%20physical%20health%20and%20better%20social%20skills." w:tgtFrame="_blank" w:history="1">
        <w:r w:rsidRPr="00BE437A">
          <w:rPr>
            <w:rFonts w:ascii="Roboto" w:eastAsia="Times New Roman" w:hAnsi="Roboto" w:cs="Times New Roman"/>
            <w:i/>
            <w:iCs/>
            <w:color w:val="600090"/>
            <w:sz w:val="30"/>
            <w:szCs w:val="30"/>
            <w:lang w:eastAsia="en-GB"/>
          </w:rPr>
          <w:t>Bilingualism</w:t>
        </w:r>
        <w:r w:rsidRPr="00BE437A">
          <w:rPr>
            <w:rFonts w:ascii="Roboto" w:eastAsia="Times New Roman" w:hAnsi="Roboto" w:cs="Times New Roman"/>
            <w:b/>
            <w:bCs/>
            <w:i/>
            <w:iCs/>
            <w:color w:val="600090"/>
            <w:sz w:val="30"/>
            <w:szCs w:val="30"/>
            <w:lang w:eastAsia="en-GB"/>
          </w:rPr>
          <w:t> supports </w:t>
        </w:r>
        <w:r w:rsidRPr="00BE437A">
          <w:rPr>
            <w:rFonts w:ascii="Roboto" w:eastAsia="Times New Roman" w:hAnsi="Roboto" w:cs="Times New Roman"/>
            <w:i/>
            <w:iCs/>
            <w:color w:val="600090"/>
            <w:sz w:val="30"/>
            <w:szCs w:val="30"/>
            <w:lang w:eastAsia="en-GB"/>
          </w:rPr>
          <w:t>child</w:t>
        </w:r>
        <w:r w:rsidRPr="00BE437A">
          <w:rPr>
            <w:rFonts w:ascii="Roboto" w:eastAsia="Times New Roman" w:hAnsi="Roboto" w:cs="Times New Roman"/>
            <w:b/>
            <w:bCs/>
            <w:i/>
            <w:iCs/>
            <w:color w:val="600090"/>
            <w:sz w:val="30"/>
            <w:szCs w:val="30"/>
            <w:lang w:eastAsia="en-GB"/>
          </w:rPr>
          <w:t> ... - </w:t>
        </w:r>
        <w:r w:rsidRPr="00BE437A">
          <w:rPr>
            <w:rFonts w:ascii="Roboto" w:eastAsia="Times New Roman" w:hAnsi="Roboto" w:cs="Times New Roman"/>
            <w:i/>
            <w:iCs/>
            <w:color w:val="600090"/>
            <w:sz w:val="30"/>
            <w:szCs w:val="30"/>
            <w:lang w:eastAsia="en-GB"/>
          </w:rPr>
          <w:t>Child</w:t>
        </w:r>
        <w:r w:rsidRPr="00BE437A">
          <w:rPr>
            <w:rFonts w:ascii="Roboto" w:eastAsia="Times New Roman" w:hAnsi="Roboto" w:cs="Times New Roman"/>
            <w:b/>
            <w:bCs/>
            <w:i/>
            <w:iCs/>
            <w:color w:val="600090"/>
            <w:sz w:val="30"/>
            <w:szCs w:val="30"/>
            <w:lang w:eastAsia="en-GB"/>
          </w:rPr>
          <w:t> and Family</w:t>
        </w:r>
        <w:r w:rsidRPr="00BE437A">
          <w:rPr>
            <w:rFonts w:ascii="Roboto" w:eastAsia="Times New Roman" w:hAnsi="Roboto" w:cs="Times New Roman"/>
            <w:b/>
            <w:bCs/>
            <w:i/>
            <w:iCs/>
            <w:color w:val="600090"/>
            <w:sz w:val="30"/>
            <w:szCs w:val="30"/>
            <w:u w:val="single"/>
            <w:lang w:eastAsia="en-GB"/>
          </w:rPr>
          <w:t xml:space="preserve"> Blog</w:t>
        </w:r>
      </w:hyperlink>
      <w:r>
        <w:rPr>
          <w:rFonts w:ascii="Roboto" w:eastAsia="Times New Roman" w:hAnsi="Roboto" w:cs="Times New Roman"/>
          <w:b/>
          <w:bCs/>
          <w:i/>
          <w:iCs/>
          <w:color w:val="600090"/>
          <w:sz w:val="30"/>
          <w:szCs w:val="30"/>
          <w:u w:val="single"/>
          <w:lang w:eastAsia="en-GB"/>
        </w:rPr>
        <w:t xml:space="preserve"> </w:t>
      </w:r>
      <w:r w:rsidRPr="00BE437A">
        <w:rPr>
          <w:rFonts w:ascii="Times New Roman" w:eastAsia="Times New Roman" w:hAnsi="Times New Roman" w:cs="Times New Roman"/>
          <w:sz w:val="30"/>
          <w:szCs w:val="30"/>
          <w:lang w:eastAsia="en-GB"/>
        </w:rPr>
        <w:t>Available at</w:t>
      </w:r>
      <w:r>
        <w:rPr>
          <w:rFonts w:ascii="Roboto" w:eastAsia="Times New Roman" w:hAnsi="Roboto" w:cs="Times New Roman"/>
          <w:b/>
          <w:bCs/>
          <w:i/>
          <w:iCs/>
          <w:color w:val="444444"/>
          <w:sz w:val="30"/>
          <w:szCs w:val="30"/>
          <w:lang w:eastAsia="en-GB"/>
        </w:rPr>
        <w:t>:</w:t>
      </w:r>
      <w:r w:rsidRPr="00122802">
        <w:rPr>
          <w:rFonts w:asciiTheme="majorHAnsi" w:eastAsia="Times New Roman" w:hAnsiTheme="majorHAnsi" w:cstheme="majorHAnsi"/>
          <w:color w:val="444444"/>
          <w:sz w:val="30"/>
          <w:szCs w:val="30"/>
          <w:lang w:eastAsia="en-GB"/>
        </w:rPr>
        <w:t xml:space="preserve"> </w:t>
      </w:r>
      <w:proofErr w:type="spellStart"/>
      <w:r w:rsidRPr="00122802">
        <w:rPr>
          <w:rFonts w:eastAsia="Times New Roman" w:cstheme="minorHAnsi"/>
          <w:color w:val="444444"/>
          <w:sz w:val="30"/>
          <w:szCs w:val="30"/>
          <w:lang w:eastAsia="en-GB"/>
        </w:rPr>
        <w:t>childandfamilyblog</w:t>
      </w:r>
      <w:proofErr w:type="spellEnd"/>
      <w:r>
        <w:rPr>
          <w:rFonts w:ascii="Roboto" w:eastAsia="Times New Roman" w:hAnsi="Roboto" w:cs="Times New Roman"/>
          <w:color w:val="444444"/>
          <w:sz w:val="30"/>
          <w:szCs w:val="30"/>
          <w:lang w:eastAsia="en-GB"/>
        </w:rPr>
        <w:t>.(Accessed 21March 2022).</w:t>
      </w:r>
    </w:p>
    <w:p w14:paraId="740EAD66" w14:textId="5F5915BD" w:rsidR="00EA28BC" w:rsidRDefault="00EA28BC" w:rsidP="00EA28BC">
      <w:pPr>
        <w:rPr>
          <w:rFonts w:ascii="Roboto" w:eastAsia="Times New Roman" w:hAnsi="Roboto" w:cs="Times New Roman"/>
          <w:color w:val="006621"/>
          <w:sz w:val="24"/>
          <w:szCs w:val="24"/>
          <w:lang w:eastAsia="en-GB"/>
        </w:rPr>
      </w:pPr>
      <w:r w:rsidRPr="00717492">
        <w:rPr>
          <w:rFonts w:ascii="Roboto" w:eastAsia="Times New Roman" w:hAnsi="Roboto" w:cs="Times New Roman"/>
          <w:color w:val="006621"/>
          <w:sz w:val="24"/>
          <w:szCs w:val="24"/>
          <w:lang w:eastAsia="en-GB"/>
        </w:rPr>
        <w:t>childandfamilyblog.com/bilingualism-child-cognitive-development</w:t>
      </w:r>
    </w:p>
    <w:p w14:paraId="77A3DB5C" w14:textId="3B144967" w:rsidR="007945FB" w:rsidRDefault="007945FB" w:rsidP="00EA28BC">
      <w:pPr>
        <w:rPr>
          <w:rFonts w:ascii="Roboto" w:eastAsia="Times New Roman" w:hAnsi="Roboto" w:cs="Times New Roman"/>
          <w:color w:val="006621"/>
          <w:sz w:val="24"/>
          <w:szCs w:val="24"/>
          <w:lang w:eastAsia="en-GB"/>
        </w:rPr>
      </w:pPr>
      <w:proofErr w:type="spellStart"/>
      <w:proofErr w:type="gramStart"/>
      <w:r>
        <w:rPr>
          <w:rFonts w:ascii="Roboto" w:eastAsia="Times New Roman" w:hAnsi="Roboto" w:cs="Times New Roman"/>
          <w:color w:val="006621"/>
          <w:sz w:val="24"/>
          <w:szCs w:val="24"/>
          <w:lang w:eastAsia="en-GB"/>
        </w:rPr>
        <w:t>Cohut,M</w:t>
      </w:r>
      <w:proofErr w:type="spellEnd"/>
      <w:r>
        <w:rPr>
          <w:rFonts w:ascii="Roboto" w:eastAsia="Times New Roman" w:hAnsi="Roboto" w:cs="Times New Roman"/>
          <w:color w:val="006621"/>
          <w:sz w:val="24"/>
          <w:szCs w:val="24"/>
          <w:lang w:eastAsia="en-GB"/>
        </w:rPr>
        <w:t>.</w:t>
      </w:r>
      <w:proofErr w:type="gramEnd"/>
      <w:r>
        <w:rPr>
          <w:rFonts w:ascii="Roboto" w:eastAsia="Times New Roman" w:hAnsi="Roboto" w:cs="Times New Roman"/>
          <w:color w:val="006621"/>
          <w:sz w:val="24"/>
          <w:szCs w:val="24"/>
          <w:lang w:eastAsia="en-GB"/>
        </w:rPr>
        <w:t xml:space="preserve">(2019) How language shapes our </w:t>
      </w:r>
      <w:r w:rsidR="00F76AFC">
        <w:rPr>
          <w:rFonts w:ascii="Roboto" w:eastAsia="Times New Roman" w:hAnsi="Roboto" w:cs="Times New Roman"/>
          <w:color w:val="006621"/>
          <w:sz w:val="24"/>
          <w:szCs w:val="24"/>
          <w:lang w:eastAsia="en-GB"/>
        </w:rPr>
        <w:t>brains and our lives .Available at:5 key facts.( Accessed  20 March 2022).</w:t>
      </w:r>
    </w:p>
    <w:p w14:paraId="1450C57E" w14:textId="32C6C6F2" w:rsidR="006836AD" w:rsidRDefault="006836AD" w:rsidP="00EA28BC">
      <w:pPr>
        <w:rPr>
          <w:rStyle w:val="Hyperlink"/>
        </w:rPr>
      </w:pPr>
      <w:proofErr w:type="spellStart"/>
      <w:r>
        <w:rPr>
          <w:rFonts w:ascii="Roboto" w:eastAsia="Times New Roman" w:hAnsi="Roboto" w:cs="Times New Roman"/>
          <w:color w:val="006621"/>
          <w:sz w:val="24"/>
          <w:szCs w:val="24"/>
          <w:lang w:eastAsia="en-GB"/>
        </w:rPr>
        <w:t>Earlystartgroup</w:t>
      </w:r>
      <w:proofErr w:type="spellEnd"/>
      <w:r>
        <w:rPr>
          <w:rFonts w:ascii="Roboto" w:eastAsia="Times New Roman" w:hAnsi="Roboto" w:cs="Times New Roman"/>
          <w:color w:val="006621"/>
          <w:sz w:val="24"/>
          <w:szCs w:val="24"/>
          <w:lang w:eastAsia="en-GB"/>
        </w:rPr>
        <w:t xml:space="preserve"> (2020) </w:t>
      </w:r>
      <w:r w:rsidRPr="009E60DC">
        <w:rPr>
          <w:rFonts w:ascii="Roboto" w:eastAsia="Times New Roman" w:hAnsi="Roboto" w:cs="Times New Roman"/>
          <w:i/>
          <w:iCs/>
          <w:color w:val="006621"/>
          <w:sz w:val="24"/>
          <w:szCs w:val="24"/>
          <w:lang w:eastAsia="en-GB"/>
        </w:rPr>
        <w:t xml:space="preserve">importance of role </w:t>
      </w:r>
      <w:proofErr w:type="spellStart"/>
      <w:proofErr w:type="gramStart"/>
      <w:r w:rsidRPr="009E60DC">
        <w:rPr>
          <w:rFonts w:ascii="Roboto" w:eastAsia="Times New Roman" w:hAnsi="Roboto" w:cs="Times New Roman"/>
          <w:i/>
          <w:iCs/>
          <w:color w:val="006621"/>
          <w:sz w:val="24"/>
          <w:szCs w:val="24"/>
          <w:lang w:eastAsia="en-GB"/>
        </w:rPr>
        <w:t>playing</w:t>
      </w:r>
      <w:r w:rsidR="009E60DC">
        <w:rPr>
          <w:rFonts w:ascii="Roboto" w:eastAsia="Times New Roman" w:hAnsi="Roboto" w:cs="Times New Roman"/>
          <w:color w:val="006621"/>
          <w:sz w:val="24"/>
          <w:szCs w:val="24"/>
          <w:lang w:eastAsia="en-GB"/>
        </w:rPr>
        <w:t>.Availible</w:t>
      </w:r>
      <w:proofErr w:type="spellEnd"/>
      <w:proofErr w:type="gramEnd"/>
      <w:r w:rsidR="009E60DC">
        <w:rPr>
          <w:rFonts w:ascii="Roboto" w:eastAsia="Times New Roman" w:hAnsi="Roboto" w:cs="Times New Roman"/>
          <w:color w:val="006621"/>
          <w:sz w:val="24"/>
          <w:szCs w:val="24"/>
          <w:lang w:eastAsia="en-GB"/>
        </w:rPr>
        <w:t xml:space="preserve"> </w:t>
      </w:r>
      <w:proofErr w:type="spellStart"/>
      <w:r w:rsidR="009E60DC">
        <w:rPr>
          <w:rFonts w:ascii="Roboto" w:eastAsia="Times New Roman" w:hAnsi="Roboto" w:cs="Times New Roman"/>
          <w:color w:val="006621"/>
          <w:sz w:val="24"/>
          <w:szCs w:val="24"/>
          <w:lang w:eastAsia="en-GB"/>
        </w:rPr>
        <w:t>at:https</w:t>
      </w:r>
      <w:proofErr w:type="spellEnd"/>
      <w:r w:rsidR="009E60DC">
        <w:rPr>
          <w:rFonts w:ascii="Roboto" w:eastAsia="Times New Roman" w:hAnsi="Roboto" w:cs="Times New Roman"/>
          <w:color w:val="006621"/>
          <w:sz w:val="24"/>
          <w:szCs w:val="24"/>
          <w:lang w:eastAsia="en-GB"/>
        </w:rPr>
        <w:t>://www.earlystartgroup.(Accessed 21 March 2022)</w:t>
      </w:r>
    </w:p>
    <w:p w14:paraId="612517D2" w14:textId="3AE1CEF4" w:rsidR="00494026" w:rsidRDefault="00B75863">
      <w:pPr>
        <w:rPr>
          <w:color w:val="0000FF"/>
          <w:u w:val="single"/>
        </w:rPr>
      </w:pPr>
      <w:proofErr w:type="spellStart"/>
      <w:r>
        <w:t>Fluenschildtherapy</w:t>
      </w:r>
      <w:proofErr w:type="spellEnd"/>
      <w:r>
        <w:t xml:space="preserve"> (2022) </w:t>
      </w:r>
      <w:hyperlink r:id="rId5" w:anchor=":~:text=Not%20surprisingly%2C%20there%20are%20also%20many%20additional%20benefits,listening%2C%20information%20processing%2C%20and%20problem-solving%20skills%20%28ASHA%2C%20n.d.%29." w:history="1">
        <w:r w:rsidR="009A69DD" w:rsidRPr="00B75863">
          <w:rPr>
            <w:i/>
            <w:iCs/>
            <w:color w:val="0000FF"/>
            <w:u w:val="single"/>
          </w:rPr>
          <w:t xml:space="preserve">Bilingual Language Development in Children and Toddlers </w:t>
        </w:r>
        <w:r w:rsidR="009A69DD" w:rsidRPr="009A69DD">
          <w:rPr>
            <w:color w:val="0000FF"/>
            <w:u w:val="single"/>
          </w:rPr>
          <w:t>(fluenschildrenstherapy.com)</w:t>
        </w:r>
      </w:hyperlink>
      <w:r>
        <w:rPr>
          <w:color w:val="0000FF"/>
          <w:u w:val="single"/>
        </w:rPr>
        <w:t xml:space="preserve"> Available </w:t>
      </w:r>
      <w:r w:rsidR="00494026">
        <w:rPr>
          <w:color w:val="0000FF"/>
          <w:u w:val="single"/>
        </w:rPr>
        <w:t>at: https:/</w:t>
      </w:r>
      <w:r w:rsidR="002A7403">
        <w:rPr>
          <w:color w:val="0000FF"/>
          <w:u w:val="single"/>
        </w:rPr>
        <w:t>www.</w:t>
      </w:r>
      <w:r w:rsidR="00494026">
        <w:rPr>
          <w:color w:val="0000FF"/>
          <w:u w:val="single"/>
        </w:rPr>
        <w:t xml:space="preserve">/Fluenschildtherapy. </w:t>
      </w:r>
      <w:r w:rsidR="002A7403">
        <w:rPr>
          <w:color w:val="0000FF"/>
          <w:u w:val="single"/>
        </w:rPr>
        <w:t>(Accessed</w:t>
      </w:r>
      <w:r w:rsidR="00494026">
        <w:rPr>
          <w:color w:val="0000FF"/>
          <w:u w:val="single"/>
        </w:rPr>
        <w:t xml:space="preserve"> 22 March 2022).</w:t>
      </w:r>
    </w:p>
    <w:p w14:paraId="7329EC1F" w14:textId="2FE3A40B" w:rsidR="009B5E7E" w:rsidRDefault="009B5E7E" w:rsidP="009B5E7E">
      <w:pPr>
        <w:rPr>
          <w:rFonts w:ascii="Georgia" w:hAnsi="Georgia"/>
          <w:color w:val="020202"/>
          <w:sz w:val="23"/>
          <w:szCs w:val="23"/>
          <w:u w:val="single"/>
          <w:shd w:val="clear" w:color="auto" w:fill="FFFFFF"/>
        </w:rPr>
      </w:pPr>
      <w:r w:rsidRPr="00FE2388">
        <w:rPr>
          <w:rFonts w:ascii="Georgia" w:hAnsi="Georgia"/>
          <w:color w:val="020202"/>
          <w:sz w:val="23"/>
          <w:szCs w:val="23"/>
          <w:shd w:val="clear" w:color="auto" w:fill="FFFFFF"/>
        </w:rPr>
        <w:t>Front. Psychol., 05 December 2017 | </w:t>
      </w:r>
      <w:hyperlink r:id="rId6" w:history="1">
        <w:r w:rsidRPr="00FE2388">
          <w:rPr>
            <w:rFonts w:ascii="Georgia" w:hAnsi="Georgia"/>
            <w:color w:val="020202"/>
            <w:sz w:val="23"/>
            <w:szCs w:val="23"/>
            <w:u w:val="single"/>
            <w:shd w:val="clear" w:color="auto" w:fill="FFFFFF"/>
          </w:rPr>
          <w:t>https://doi.org/10.3389/fpsyg.2017.02086</w:t>
        </w:r>
      </w:hyperlink>
    </w:p>
    <w:p w14:paraId="19E483E5" w14:textId="26473ADF" w:rsidR="00EA28BC" w:rsidRPr="007D1C56" w:rsidRDefault="00EA28BC" w:rsidP="00EA28BC">
      <w:pPr>
        <w:shd w:val="clear" w:color="auto" w:fill="FFFFFF"/>
        <w:spacing w:after="0" w:line="360" w:lineRule="atLeast"/>
        <w:outlineLvl w:val="1"/>
        <w:rPr>
          <w:rFonts w:ascii="Roboto" w:eastAsia="Times New Roman" w:hAnsi="Roboto" w:cs="Times New Roman"/>
          <w:b/>
          <w:bCs/>
          <w:color w:val="444444"/>
          <w:sz w:val="30"/>
          <w:szCs w:val="30"/>
          <w:lang w:eastAsia="en-GB"/>
        </w:rPr>
      </w:pPr>
      <w:r>
        <w:t>Marian,</w:t>
      </w:r>
      <w:r w:rsidR="00E53083">
        <w:t xml:space="preserve"> </w:t>
      </w:r>
      <w:r>
        <w:t>V.</w:t>
      </w:r>
      <w:r w:rsidR="00E53083">
        <w:t xml:space="preserve"> </w:t>
      </w:r>
      <w:r>
        <w:t xml:space="preserve">and Shook, A. (2012) </w:t>
      </w:r>
      <w:hyperlink r:id="rId7" w:anchor=":~:text=In%20addition%20to%20facilitating%20cross-cultural%20communication%2C%20this%20trend,ability%20to%20inhibit%20one%20language%20while%20using%20another." w:tgtFrame="_blank" w:history="1">
        <w:r w:rsidRPr="007D1C56">
          <w:rPr>
            <w:rFonts w:ascii="Roboto" w:eastAsia="Times New Roman" w:hAnsi="Roboto" w:cs="Times New Roman"/>
            <w:b/>
            <w:bCs/>
            <w:color w:val="600090"/>
            <w:sz w:val="30"/>
            <w:szCs w:val="30"/>
            <w:u w:val="single"/>
            <w:lang w:eastAsia="en-GB"/>
          </w:rPr>
          <w:t>The Cognitive Benefits of Being Bilingual - PMC</w:t>
        </w:r>
      </w:hyperlink>
      <w:r>
        <w:rPr>
          <w:rFonts w:ascii="Roboto" w:eastAsia="Times New Roman" w:hAnsi="Roboto" w:cs="Times New Roman"/>
          <w:b/>
          <w:bCs/>
          <w:color w:val="600090"/>
          <w:sz w:val="30"/>
          <w:szCs w:val="30"/>
          <w:u w:val="single"/>
          <w:lang w:eastAsia="en-GB"/>
        </w:rPr>
        <w:t>.</w:t>
      </w:r>
      <w:r w:rsidRPr="00871912">
        <w:rPr>
          <w:rFonts w:ascii="Roboto" w:eastAsia="Times New Roman" w:hAnsi="Roboto" w:cs="Times New Roman"/>
          <w:b/>
          <w:bCs/>
          <w:i/>
          <w:iCs/>
          <w:color w:val="600090"/>
          <w:sz w:val="30"/>
          <w:szCs w:val="30"/>
          <w:u w:val="single"/>
          <w:lang w:eastAsia="en-GB"/>
        </w:rPr>
        <w:t xml:space="preserve">National library of </w:t>
      </w:r>
      <w:r w:rsidR="00E53083" w:rsidRPr="00871912">
        <w:rPr>
          <w:rFonts w:ascii="Roboto" w:eastAsia="Times New Roman" w:hAnsi="Roboto" w:cs="Times New Roman"/>
          <w:b/>
          <w:bCs/>
          <w:i/>
          <w:iCs/>
          <w:color w:val="600090"/>
          <w:sz w:val="30"/>
          <w:szCs w:val="30"/>
          <w:u w:val="single"/>
          <w:lang w:eastAsia="en-GB"/>
        </w:rPr>
        <w:t>medicine</w:t>
      </w:r>
      <w:r w:rsidR="00E53083">
        <w:rPr>
          <w:rFonts w:ascii="Roboto" w:eastAsia="Times New Roman" w:hAnsi="Roboto" w:cs="Times New Roman"/>
          <w:b/>
          <w:bCs/>
          <w:color w:val="600090"/>
          <w:sz w:val="30"/>
          <w:szCs w:val="30"/>
          <w:u w:val="single"/>
          <w:lang w:eastAsia="en-GB"/>
        </w:rPr>
        <w:t>. Vol</w:t>
      </w:r>
      <w:r>
        <w:rPr>
          <w:rFonts w:ascii="Roboto" w:eastAsia="Times New Roman" w:hAnsi="Roboto" w:cs="Times New Roman"/>
          <w:b/>
          <w:bCs/>
          <w:color w:val="600090"/>
          <w:sz w:val="30"/>
          <w:szCs w:val="30"/>
          <w:u w:val="single"/>
          <w:lang w:eastAsia="en-GB"/>
        </w:rPr>
        <w:t xml:space="preserve"> </w:t>
      </w:r>
      <w:proofErr w:type="gramStart"/>
      <w:r>
        <w:rPr>
          <w:rFonts w:ascii="Roboto" w:eastAsia="Times New Roman" w:hAnsi="Roboto" w:cs="Times New Roman"/>
          <w:b/>
          <w:bCs/>
          <w:color w:val="600090"/>
          <w:sz w:val="30"/>
          <w:szCs w:val="30"/>
          <w:u w:val="single"/>
          <w:lang w:eastAsia="en-GB"/>
        </w:rPr>
        <w:t>13.Availible</w:t>
      </w:r>
      <w:proofErr w:type="gramEnd"/>
      <w:r>
        <w:rPr>
          <w:rFonts w:ascii="Roboto" w:eastAsia="Times New Roman" w:hAnsi="Roboto" w:cs="Times New Roman"/>
          <w:b/>
          <w:bCs/>
          <w:color w:val="600090"/>
          <w:sz w:val="30"/>
          <w:szCs w:val="30"/>
          <w:u w:val="single"/>
          <w:lang w:eastAsia="en-GB"/>
        </w:rPr>
        <w:t xml:space="preserve"> </w:t>
      </w:r>
      <w:r w:rsidR="00E53083">
        <w:rPr>
          <w:rFonts w:ascii="Roboto" w:eastAsia="Times New Roman" w:hAnsi="Roboto" w:cs="Times New Roman"/>
          <w:b/>
          <w:bCs/>
          <w:color w:val="600090"/>
          <w:sz w:val="30"/>
          <w:szCs w:val="30"/>
          <w:u w:val="single"/>
          <w:lang w:eastAsia="en-GB"/>
        </w:rPr>
        <w:t>at: https</w:t>
      </w:r>
      <w:r>
        <w:rPr>
          <w:rFonts w:ascii="Roboto" w:eastAsia="Times New Roman" w:hAnsi="Roboto" w:cs="Times New Roman"/>
          <w:b/>
          <w:bCs/>
          <w:color w:val="600090"/>
          <w:sz w:val="30"/>
          <w:szCs w:val="30"/>
          <w:u w:val="single"/>
          <w:lang w:eastAsia="en-GB"/>
        </w:rPr>
        <w:t>://ncbi.nlm.nih.gov/pmc articles (Accessed 15 March 2022).</w:t>
      </w:r>
    </w:p>
    <w:p w14:paraId="6EA4A16F" w14:textId="77777777" w:rsidR="00EA28BC" w:rsidRPr="007D1C56" w:rsidRDefault="00EA28BC" w:rsidP="00EA28BC">
      <w:pPr>
        <w:shd w:val="clear" w:color="auto" w:fill="FFFFFF"/>
        <w:spacing w:after="0" w:line="360" w:lineRule="atLeast"/>
        <w:rPr>
          <w:rFonts w:ascii="Roboto" w:eastAsia="Times New Roman" w:hAnsi="Roboto" w:cs="Times New Roman"/>
          <w:color w:val="767676"/>
          <w:sz w:val="24"/>
          <w:szCs w:val="24"/>
          <w:lang w:eastAsia="en-GB"/>
        </w:rPr>
      </w:pPr>
      <w:r w:rsidRPr="007D1C56">
        <w:rPr>
          <w:noProof/>
        </w:rPr>
        <w:drawing>
          <wp:inline distT="0" distB="0" distL="0" distR="0" wp14:anchorId="6EE0639B" wp14:editId="315A1650">
            <wp:extent cx="152400" cy="152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D216D6" w14:textId="77777777" w:rsidR="00EA28BC" w:rsidRDefault="00605F67" w:rsidP="00EA28BC">
      <w:pPr>
        <w:shd w:val="clear" w:color="auto" w:fill="FFFFFF"/>
        <w:spacing w:after="0" w:line="360" w:lineRule="atLeast"/>
        <w:rPr>
          <w:rFonts w:ascii="Roboto" w:eastAsia="Times New Roman" w:hAnsi="Roboto" w:cs="Times New Roman"/>
          <w:color w:val="006621"/>
          <w:sz w:val="24"/>
          <w:szCs w:val="24"/>
          <w:lang w:eastAsia="en-GB"/>
        </w:rPr>
      </w:pPr>
      <w:hyperlink r:id="rId9" w:history="1">
        <w:r w:rsidR="00EA28BC" w:rsidRPr="007D1C56">
          <w:rPr>
            <w:rStyle w:val="Hyperlink"/>
            <w:rFonts w:ascii="Roboto" w:eastAsia="Times New Roman" w:hAnsi="Roboto" w:cs="Times New Roman"/>
            <w:sz w:val="24"/>
            <w:szCs w:val="24"/>
            <w:lang w:eastAsia="en-GB"/>
          </w:rPr>
          <w:t>www.ncbi.nlm.nih.gov/pmc/articles/PMC3583091/</w:t>
        </w:r>
      </w:hyperlink>
    </w:p>
    <w:p w14:paraId="62C2DECA" w14:textId="77777777" w:rsidR="00EA28BC" w:rsidRPr="007D1C56" w:rsidRDefault="00EA28BC" w:rsidP="00EA28BC">
      <w:pPr>
        <w:shd w:val="clear" w:color="auto" w:fill="FFFFFF"/>
        <w:spacing w:after="0" w:line="360" w:lineRule="atLeast"/>
        <w:rPr>
          <w:rFonts w:ascii="Roboto" w:eastAsia="Times New Roman" w:hAnsi="Roboto" w:cs="Times New Roman"/>
          <w:color w:val="767676"/>
          <w:sz w:val="24"/>
          <w:szCs w:val="24"/>
          <w:lang w:eastAsia="en-GB"/>
        </w:rPr>
      </w:pPr>
    </w:p>
    <w:p w14:paraId="68E9DD6C" w14:textId="77777777" w:rsidR="00EA28BC" w:rsidRDefault="00605F67" w:rsidP="00EA28BC">
      <w:hyperlink r:id="rId10" w:anchor="3.-Language-in-the-brain" w:history="1">
        <w:r w:rsidR="00EA28BC" w:rsidRPr="008907AD">
          <w:rPr>
            <w:color w:val="0000FF"/>
            <w:u w:val="single"/>
          </w:rPr>
          <w:t>5 key facts about language and the brain (medicalnewstoday.com)</w:t>
        </w:r>
      </w:hyperlink>
    </w:p>
    <w:p w14:paraId="4B190513" w14:textId="77777777" w:rsidR="00EA28BC" w:rsidRDefault="00EA28BC" w:rsidP="009B5E7E">
      <w:pPr>
        <w:rPr>
          <w:rFonts w:ascii="Georgia" w:hAnsi="Georgia"/>
          <w:color w:val="020202"/>
          <w:sz w:val="23"/>
          <w:szCs w:val="23"/>
          <w:u w:val="single"/>
          <w:shd w:val="clear" w:color="auto" w:fill="FFFFFF"/>
        </w:rPr>
      </w:pPr>
    </w:p>
    <w:p w14:paraId="0F9AAA69" w14:textId="238A1338" w:rsidR="009B5E7E" w:rsidRDefault="009B5E7E" w:rsidP="009B5E7E">
      <w:pPr>
        <w:shd w:val="clear" w:color="auto" w:fill="FFFFFF"/>
        <w:spacing w:after="0" w:line="360" w:lineRule="atLeast"/>
        <w:rPr>
          <w:color w:val="0000FF"/>
          <w:u w:val="single"/>
        </w:rPr>
      </w:pPr>
      <w:r>
        <w:t xml:space="preserve">Popova. (2021) </w:t>
      </w:r>
      <w:hyperlink r:id="rId11" w:history="1">
        <w:r w:rsidRPr="006D12C9">
          <w:rPr>
            <w:color w:val="0000FF"/>
            <w:u w:val="single"/>
          </w:rPr>
          <w:t>Sir Ken Robinson on Creativity and Changing Educational Paradigms – The Marginalian</w:t>
        </w:r>
      </w:hyperlink>
      <w:r>
        <w:rPr>
          <w:color w:val="0000FF"/>
          <w:u w:val="single"/>
        </w:rPr>
        <w:t xml:space="preserve">. Available: at </w:t>
      </w:r>
      <w:hyperlink r:id="rId12" w:history="1">
        <w:r w:rsidRPr="00366CC7">
          <w:rPr>
            <w:rStyle w:val="Hyperlink"/>
          </w:rPr>
          <w:t>https://www.themarginalian.org</w:t>
        </w:r>
      </w:hyperlink>
      <w:r>
        <w:rPr>
          <w:color w:val="0000FF"/>
          <w:u w:val="single"/>
        </w:rPr>
        <w:t>. (Accessed 10 March 2022).</w:t>
      </w:r>
    </w:p>
    <w:p w14:paraId="18592855" w14:textId="77777777" w:rsidR="009B5E7E" w:rsidRDefault="009B5E7E" w:rsidP="009B5E7E">
      <w:pPr>
        <w:shd w:val="clear" w:color="auto" w:fill="FFFFFF"/>
        <w:spacing w:after="0" w:line="360" w:lineRule="atLeast"/>
        <w:rPr>
          <w:rFonts w:ascii="Helvetica" w:eastAsia="Times New Roman" w:hAnsi="Helvetica" w:cs="Helvetica"/>
          <w:color w:val="006621"/>
          <w:sz w:val="24"/>
          <w:szCs w:val="24"/>
          <w:lang w:eastAsia="en-GB"/>
        </w:rPr>
      </w:pPr>
      <w:r>
        <w:t>Singalong (2022) singalong for babies. Available at https://www.</w:t>
      </w:r>
      <w:r w:rsidRPr="000239CC">
        <w:rPr>
          <w:rFonts w:ascii="Helvetica" w:eastAsia="Times New Roman" w:hAnsi="Helvetica" w:cs="Helvetica"/>
          <w:color w:val="006621"/>
          <w:sz w:val="24"/>
          <w:szCs w:val="24"/>
          <w:lang w:eastAsia="en-GB"/>
        </w:rPr>
        <w:t xml:space="preserve"> </w:t>
      </w:r>
      <w:r w:rsidRPr="007132F5">
        <w:rPr>
          <w:rFonts w:ascii="Helvetica" w:eastAsia="Times New Roman" w:hAnsi="Helvetica" w:cs="Helvetica"/>
          <w:color w:val="006621"/>
          <w:sz w:val="24"/>
          <w:szCs w:val="24"/>
          <w:lang w:eastAsia="en-GB"/>
        </w:rPr>
        <w:t>signalong.org.uk/</w:t>
      </w:r>
    </w:p>
    <w:p w14:paraId="2F6D114F" w14:textId="61B8FC5D" w:rsidR="009B5E7E" w:rsidRDefault="00605F67" w:rsidP="009B5E7E">
      <w:pPr>
        <w:shd w:val="clear" w:color="auto" w:fill="FFFFFF"/>
        <w:spacing w:after="0" w:line="360" w:lineRule="atLeast"/>
        <w:outlineLvl w:val="1"/>
        <w:rPr>
          <w:rFonts w:ascii="Arial" w:eastAsia="Times New Roman" w:hAnsi="Arial" w:cs="Arial"/>
          <w:b/>
          <w:bCs/>
          <w:color w:val="600090"/>
          <w:sz w:val="30"/>
          <w:szCs w:val="30"/>
          <w:u w:val="single"/>
          <w:lang w:eastAsia="en-GB"/>
        </w:rPr>
      </w:pPr>
      <w:hyperlink r:id="rId13" w:anchor=":~:text=Signalong%20is%20a%20key%20word%20sign-supported%20communication%20system,to%20reference%20the%20link%20between%20sign%20and%20word." w:tgtFrame="_blank" w:history="1">
        <w:proofErr w:type="spellStart"/>
        <w:r w:rsidR="009B5E7E" w:rsidRPr="007132F5">
          <w:rPr>
            <w:rFonts w:ascii="Arial" w:eastAsia="Times New Roman" w:hAnsi="Arial" w:cs="Arial"/>
            <w:color w:val="600090"/>
            <w:sz w:val="30"/>
            <w:szCs w:val="30"/>
            <w:u w:val="single"/>
            <w:lang w:eastAsia="en-GB"/>
          </w:rPr>
          <w:t>Signalong</w:t>
        </w:r>
        <w:proofErr w:type="spellEnd"/>
        <w:r w:rsidR="009B5E7E" w:rsidRPr="007132F5">
          <w:rPr>
            <w:rFonts w:ascii="Arial" w:eastAsia="Times New Roman" w:hAnsi="Arial" w:cs="Arial"/>
            <w:b/>
            <w:bCs/>
            <w:color w:val="600090"/>
            <w:sz w:val="30"/>
            <w:szCs w:val="30"/>
            <w:u w:val="single"/>
            <w:lang w:eastAsia="en-GB"/>
          </w:rPr>
          <w:t> - The Communication Charity</w:t>
        </w:r>
      </w:hyperlink>
      <w:r w:rsidR="009B5E7E">
        <w:rPr>
          <w:rFonts w:ascii="Arial" w:eastAsia="Times New Roman" w:hAnsi="Arial" w:cs="Arial"/>
          <w:b/>
          <w:bCs/>
          <w:color w:val="600090"/>
          <w:sz w:val="30"/>
          <w:szCs w:val="30"/>
          <w:u w:val="single"/>
          <w:lang w:eastAsia="en-GB"/>
        </w:rPr>
        <w:t xml:space="preserve"> 9Accessed 15 March 2022)</w:t>
      </w:r>
    </w:p>
    <w:p w14:paraId="10B67360" w14:textId="4274D974" w:rsidR="001A0736" w:rsidRDefault="001A0736" w:rsidP="009B5E7E">
      <w:pPr>
        <w:shd w:val="clear" w:color="auto" w:fill="FFFFFF"/>
        <w:spacing w:after="0" w:line="360" w:lineRule="atLeast"/>
        <w:outlineLvl w:val="1"/>
        <w:rPr>
          <w:rFonts w:ascii="Arial" w:eastAsia="Times New Roman" w:hAnsi="Arial" w:cs="Arial"/>
          <w:b/>
          <w:bCs/>
          <w:color w:val="600090"/>
          <w:sz w:val="30"/>
          <w:szCs w:val="30"/>
          <w:u w:val="single"/>
          <w:lang w:eastAsia="en-GB"/>
        </w:rPr>
      </w:pPr>
    </w:p>
    <w:p w14:paraId="17C71E18" w14:textId="704EFF2A" w:rsidR="001A0736" w:rsidRDefault="001A0736" w:rsidP="009B5E7E">
      <w:pPr>
        <w:shd w:val="clear" w:color="auto" w:fill="FFFFFF"/>
        <w:spacing w:after="0" w:line="360" w:lineRule="atLeast"/>
        <w:outlineLvl w:val="1"/>
        <w:rPr>
          <w:rFonts w:ascii="Arial" w:eastAsia="Times New Roman" w:hAnsi="Arial" w:cs="Arial"/>
          <w:b/>
          <w:bCs/>
          <w:color w:val="600090"/>
          <w:sz w:val="30"/>
          <w:szCs w:val="30"/>
          <w:u w:val="single"/>
          <w:lang w:eastAsia="en-GB"/>
        </w:rPr>
      </w:pPr>
      <w:proofErr w:type="spellStart"/>
      <w:proofErr w:type="gramStart"/>
      <w:r>
        <w:rPr>
          <w:rFonts w:ascii="Arial" w:eastAsia="Times New Roman" w:hAnsi="Arial" w:cs="Arial"/>
          <w:b/>
          <w:bCs/>
          <w:color w:val="600090"/>
          <w:sz w:val="30"/>
          <w:szCs w:val="30"/>
          <w:u w:val="single"/>
          <w:lang w:eastAsia="en-GB"/>
        </w:rPr>
        <w:t>Pransiska</w:t>
      </w:r>
      <w:proofErr w:type="spellEnd"/>
      <w:r>
        <w:rPr>
          <w:rFonts w:ascii="Arial" w:eastAsia="Times New Roman" w:hAnsi="Arial" w:cs="Arial"/>
          <w:b/>
          <w:bCs/>
          <w:color w:val="600090"/>
          <w:sz w:val="30"/>
          <w:szCs w:val="30"/>
          <w:u w:val="single"/>
          <w:lang w:eastAsia="en-GB"/>
        </w:rPr>
        <w:t>,.</w:t>
      </w:r>
      <w:proofErr w:type="gramEnd"/>
      <w:r>
        <w:rPr>
          <w:rFonts w:ascii="Arial" w:eastAsia="Times New Roman" w:hAnsi="Arial" w:cs="Arial"/>
          <w:b/>
          <w:bCs/>
          <w:color w:val="600090"/>
          <w:sz w:val="30"/>
          <w:szCs w:val="30"/>
          <w:u w:val="single"/>
          <w:lang w:eastAsia="en-GB"/>
        </w:rPr>
        <w:t xml:space="preserve"> (2017) `Benefits of bilingualism in early </w:t>
      </w:r>
      <w:proofErr w:type="spellStart"/>
      <w:proofErr w:type="gramStart"/>
      <w:r>
        <w:rPr>
          <w:rFonts w:ascii="Arial" w:eastAsia="Times New Roman" w:hAnsi="Arial" w:cs="Arial"/>
          <w:b/>
          <w:bCs/>
          <w:color w:val="600090"/>
          <w:sz w:val="30"/>
          <w:szCs w:val="30"/>
          <w:u w:val="single"/>
          <w:lang w:eastAsia="en-GB"/>
        </w:rPr>
        <w:t>childhood:A</w:t>
      </w:r>
      <w:proofErr w:type="spellEnd"/>
      <w:proofErr w:type="gramEnd"/>
      <w:r>
        <w:rPr>
          <w:rFonts w:ascii="Arial" w:eastAsia="Times New Roman" w:hAnsi="Arial" w:cs="Arial"/>
          <w:b/>
          <w:bCs/>
          <w:color w:val="600090"/>
          <w:sz w:val="30"/>
          <w:szCs w:val="30"/>
          <w:u w:val="single"/>
          <w:lang w:eastAsia="en-GB"/>
        </w:rPr>
        <w:t xml:space="preserve"> booster of teaching English to young learners` Advances in social science education and humanities research vol 58.Availible at:researchgate.net.(Accessed </w:t>
      </w:r>
      <w:r w:rsidR="00A80692">
        <w:rPr>
          <w:rFonts w:ascii="Arial" w:eastAsia="Times New Roman" w:hAnsi="Arial" w:cs="Arial"/>
          <w:b/>
          <w:bCs/>
          <w:color w:val="600090"/>
          <w:sz w:val="30"/>
          <w:szCs w:val="30"/>
          <w:u w:val="single"/>
          <w:lang w:eastAsia="en-GB"/>
        </w:rPr>
        <w:t>22 March 2022).</w:t>
      </w:r>
    </w:p>
    <w:p w14:paraId="219FE519" w14:textId="0E24A6DC" w:rsidR="002D082F" w:rsidRDefault="002D082F" w:rsidP="009B5E7E">
      <w:pPr>
        <w:shd w:val="clear" w:color="auto" w:fill="FFFFFF"/>
        <w:spacing w:after="0" w:line="360" w:lineRule="atLeast"/>
        <w:outlineLvl w:val="1"/>
        <w:rPr>
          <w:rFonts w:ascii="Arial" w:eastAsia="Times New Roman" w:hAnsi="Arial" w:cs="Arial"/>
          <w:b/>
          <w:bCs/>
          <w:color w:val="600090"/>
          <w:sz w:val="30"/>
          <w:szCs w:val="30"/>
          <w:u w:val="single"/>
          <w:lang w:eastAsia="en-GB"/>
        </w:rPr>
      </w:pPr>
    </w:p>
    <w:p w14:paraId="2F21F0EF" w14:textId="19E07760" w:rsidR="002D082F" w:rsidRDefault="002D082F" w:rsidP="009B5E7E">
      <w:pPr>
        <w:shd w:val="clear" w:color="auto" w:fill="FFFFFF"/>
        <w:spacing w:after="0" w:line="360" w:lineRule="atLeast"/>
        <w:outlineLvl w:val="1"/>
        <w:rPr>
          <w:rFonts w:ascii="Arial" w:eastAsia="Times New Roman" w:hAnsi="Arial" w:cs="Arial"/>
          <w:b/>
          <w:bCs/>
          <w:color w:val="600090"/>
          <w:sz w:val="30"/>
          <w:szCs w:val="30"/>
          <w:u w:val="single"/>
          <w:lang w:eastAsia="en-GB"/>
        </w:rPr>
      </w:pPr>
      <w:proofErr w:type="gramStart"/>
      <w:r>
        <w:rPr>
          <w:rFonts w:ascii="Arial" w:eastAsia="Times New Roman" w:hAnsi="Arial" w:cs="Arial"/>
          <w:b/>
          <w:bCs/>
          <w:color w:val="600090"/>
          <w:sz w:val="30"/>
          <w:szCs w:val="30"/>
          <w:u w:val="single"/>
          <w:lang w:eastAsia="en-GB"/>
        </w:rPr>
        <w:t>Popova.(</w:t>
      </w:r>
      <w:proofErr w:type="gramEnd"/>
      <w:r>
        <w:rPr>
          <w:rFonts w:ascii="Arial" w:eastAsia="Times New Roman" w:hAnsi="Arial" w:cs="Arial"/>
          <w:b/>
          <w:bCs/>
          <w:color w:val="600090"/>
          <w:sz w:val="30"/>
          <w:szCs w:val="30"/>
          <w:u w:val="single"/>
          <w:lang w:eastAsia="en-GB"/>
        </w:rPr>
        <w:t xml:space="preserve">2021) sir Ken Robinson on creativity and changing education paradigms. available </w:t>
      </w:r>
      <w:proofErr w:type="spellStart"/>
      <w:proofErr w:type="gramStart"/>
      <w:r>
        <w:rPr>
          <w:rFonts w:ascii="Arial" w:eastAsia="Times New Roman" w:hAnsi="Arial" w:cs="Arial"/>
          <w:b/>
          <w:bCs/>
          <w:color w:val="600090"/>
          <w:sz w:val="30"/>
          <w:szCs w:val="30"/>
          <w:u w:val="single"/>
          <w:lang w:eastAsia="en-GB"/>
        </w:rPr>
        <w:t>at:Themarjin</w:t>
      </w:r>
      <w:proofErr w:type="spellEnd"/>
      <w:proofErr w:type="gramEnd"/>
      <w:r>
        <w:rPr>
          <w:rFonts w:ascii="Arial" w:eastAsia="Times New Roman" w:hAnsi="Arial" w:cs="Arial"/>
          <w:b/>
          <w:bCs/>
          <w:color w:val="600090"/>
          <w:sz w:val="30"/>
          <w:szCs w:val="30"/>
          <w:u w:val="single"/>
          <w:lang w:eastAsia="en-GB"/>
        </w:rPr>
        <w:t xml:space="preserve"> Ken Robinson.(Accessed 22 March 2022).</w:t>
      </w:r>
    </w:p>
    <w:p w14:paraId="0ABC2E75" w14:textId="77777777" w:rsidR="002D082F" w:rsidRDefault="002D082F" w:rsidP="009B5E7E">
      <w:pPr>
        <w:shd w:val="clear" w:color="auto" w:fill="FFFFFF"/>
        <w:spacing w:after="0" w:line="360" w:lineRule="atLeast"/>
        <w:outlineLvl w:val="1"/>
        <w:rPr>
          <w:rFonts w:ascii="Arial" w:eastAsia="Times New Roman" w:hAnsi="Arial" w:cs="Arial"/>
          <w:b/>
          <w:bCs/>
          <w:color w:val="600090"/>
          <w:sz w:val="30"/>
          <w:szCs w:val="30"/>
          <w:u w:val="single"/>
          <w:lang w:eastAsia="en-GB"/>
        </w:rPr>
      </w:pPr>
    </w:p>
    <w:p w14:paraId="59F06279" w14:textId="13F3C70C" w:rsidR="009543BA" w:rsidRDefault="009543BA" w:rsidP="009543BA">
      <w:pPr>
        <w:shd w:val="clear" w:color="auto" w:fill="FFFFFF"/>
        <w:spacing w:after="0" w:line="360" w:lineRule="atLeast"/>
      </w:pPr>
      <w:proofErr w:type="spellStart"/>
      <w:r>
        <w:t>Ukessays</w:t>
      </w:r>
      <w:proofErr w:type="spellEnd"/>
      <w:r>
        <w:t xml:space="preserve"> (2015) </w:t>
      </w:r>
      <w:hyperlink r:id="rId14" w:history="1">
        <w:r w:rsidRPr="00A336E2">
          <w:rPr>
            <w:i/>
            <w:iCs/>
            <w:color w:val="0000FF"/>
            <w:u w:val="single"/>
          </w:rPr>
          <w:t>Application of Vygotskys Learning Theories in Early Years</w:t>
        </w:r>
        <w:r w:rsidRPr="0053421C">
          <w:rPr>
            <w:color w:val="0000FF"/>
            <w:u w:val="single"/>
          </w:rPr>
          <w:t xml:space="preserve"> (ukessays.com)</w:t>
        </w:r>
      </w:hyperlink>
      <w:r>
        <w:t xml:space="preserve"> Available at: https://www.ukessays.com.(Accessed 16 March 2022).</w:t>
      </w:r>
    </w:p>
    <w:p w14:paraId="0A27E417" w14:textId="77777777" w:rsidR="00E53083" w:rsidRDefault="00E53083" w:rsidP="009543BA">
      <w:pPr>
        <w:shd w:val="clear" w:color="auto" w:fill="FFFFFF"/>
        <w:spacing w:after="0" w:line="360" w:lineRule="atLeast"/>
      </w:pPr>
    </w:p>
    <w:p w14:paraId="3765F9D5" w14:textId="77777777" w:rsidR="00E53083" w:rsidRDefault="00E53083" w:rsidP="00E53083">
      <w:pPr>
        <w:rPr>
          <w:color w:val="0000FF"/>
          <w:u w:val="single"/>
        </w:rPr>
      </w:pPr>
      <w:r>
        <w:t xml:space="preserve">Welsh government (2020) </w:t>
      </w:r>
      <w:hyperlink r:id="rId15" w:history="1">
        <w:r w:rsidRPr="00A640B6">
          <w:rPr>
            <w:i/>
            <w:iCs/>
            <w:color w:val="0000FF"/>
            <w:u w:val="single"/>
          </w:rPr>
          <w:t xml:space="preserve">Curriculum for Wales: overview </w:t>
        </w:r>
        <w:r w:rsidRPr="00F02A44">
          <w:rPr>
            <w:color w:val="0000FF"/>
            <w:u w:val="single"/>
          </w:rPr>
          <w:t>| GOV.WALES</w:t>
        </w:r>
      </w:hyperlink>
      <w:r>
        <w:rPr>
          <w:color w:val="0000FF"/>
          <w:u w:val="single"/>
        </w:rPr>
        <w:t xml:space="preserve">. Available at: </w:t>
      </w:r>
    </w:p>
    <w:p w14:paraId="5E2E320D" w14:textId="77777777" w:rsidR="00E53083" w:rsidRDefault="00E53083" w:rsidP="00E53083">
      <w:pPr>
        <w:rPr>
          <w:color w:val="0000FF"/>
          <w:u w:val="single"/>
        </w:rPr>
      </w:pPr>
      <w:r>
        <w:rPr>
          <w:color w:val="0000FF"/>
          <w:u w:val="single"/>
        </w:rPr>
        <w:t>https://Wales/curriculum-Wales overview. (Accessed 14 March 2022).</w:t>
      </w:r>
    </w:p>
    <w:p w14:paraId="150334C3" w14:textId="77777777" w:rsidR="009543BA" w:rsidRPr="009B5E7E" w:rsidRDefault="009543BA" w:rsidP="009B5E7E">
      <w:pPr>
        <w:shd w:val="clear" w:color="auto" w:fill="FFFFFF"/>
        <w:spacing w:after="0" w:line="360" w:lineRule="atLeast"/>
        <w:outlineLvl w:val="1"/>
        <w:rPr>
          <w:rFonts w:ascii="Arial" w:eastAsia="Times New Roman" w:hAnsi="Arial" w:cs="Arial"/>
          <w:b/>
          <w:bCs/>
          <w:color w:val="444444"/>
          <w:sz w:val="30"/>
          <w:szCs w:val="30"/>
          <w:lang w:eastAsia="en-GB"/>
        </w:rPr>
      </w:pPr>
    </w:p>
    <w:p w14:paraId="25F15B12" w14:textId="49621A06" w:rsidR="00AD1647" w:rsidRDefault="002A7403">
      <w:pPr>
        <w:rPr>
          <w:color w:val="0000FF"/>
          <w:u w:val="single"/>
        </w:rPr>
      </w:pPr>
      <w:r>
        <w:t xml:space="preserve">Welsh government (2014) </w:t>
      </w:r>
      <w:hyperlink r:id="rId16" w:history="1">
        <w:r w:rsidR="00AD1647" w:rsidRPr="002A7403">
          <w:rPr>
            <w:i/>
            <w:iCs/>
            <w:color w:val="0000FF"/>
            <w:u w:val="single"/>
          </w:rPr>
          <w:t>Welsh as an Additional Language</w:t>
        </w:r>
        <w:r w:rsidR="00AD1647" w:rsidRPr="00AD1647">
          <w:rPr>
            <w:color w:val="0000FF"/>
            <w:u w:val="single"/>
          </w:rPr>
          <w:t>:</w:t>
        </w:r>
        <w:r>
          <w:rPr>
            <w:color w:val="0000FF"/>
            <w:u w:val="single"/>
          </w:rPr>
          <w:t xml:space="preserve"> Available athttps://www.</w:t>
        </w:r>
        <w:r w:rsidR="00AD1647" w:rsidRPr="00AD1647">
          <w:rPr>
            <w:color w:val="0000FF"/>
            <w:u w:val="single"/>
          </w:rPr>
          <w:t xml:space="preserve"> Research into the level of need and current support provided to black and minority ethnic pupils with Welsh language support needs (ioe.ac.uk)</w:t>
        </w:r>
      </w:hyperlink>
      <w:r w:rsidR="00503787">
        <w:rPr>
          <w:color w:val="0000FF"/>
          <w:u w:val="single"/>
        </w:rPr>
        <w:t xml:space="preserve"> (Accessed:21 March 2022).</w:t>
      </w:r>
    </w:p>
    <w:p w14:paraId="0A337CF3" w14:textId="5E3048E8" w:rsidR="007132F5" w:rsidRPr="00E53083" w:rsidRDefault="00E20A27">
      <w:r>
        <w:t xml:space="preserve">WordPress (2013) </w:t>
      </w:r>
      <w:hyperlink r:id="rId17" w:anchor=":~:text=Ken%20Robinson%20has%20a%20very%20clear%20view%20on,therefore%20decreasing%20the%20percentage%20of%20non%20divergent%20thinkers." w:history="1">
        <w:r w:rsidR="009D20A4" w:rsidRPr="009D20A4">
          <w:rPr>
            <w:color w:val="0000FF"/>
            <w:u w:val="single"/>
          </w:rPr>
          <w:t>Divergent Thinking – Ken Robinson | Artistic Inspiration... (wordpress.com)</w:t>
        </w:r>
      </w:hyperlink>
      <w:r>
        <w:rPr>
          <w:color w:val="0000FF"/>
          <w:u w:val="single"/>
        </w:rPr>
        <w:t xml:space="preserve"> Available at: https://loobylaura (Accessed 22 March 2022)</w:t>
      </w:r>
      <w:r w:rsidR="00E53083">
        <w:rPr>
          <w:color w:val="0000FF"/>
          <w:u w:val="single"/>
        </w:rPr>
        <w:t xml:space="preserve"> </w:t>
      </w:r>
    </w:p>
    <w:p w14:paraId="3F979763" w14:textId="75B38119" w:rsidR="00717492" w:rsidRPr="009543BA" w:rsidRDefault="00717492" w:rsidP="009543BA">
      <w:pPr>
        <w:shd w:val="clear" w:color="auto" w:fill="FFFFFF"/>
        <w:spacing w:after="0" w:line="360" w:lineRule="atLeast"/>
        <w:outlineLvl w:val="1"/>
        <w:rPr>
          <w:rFonts w:ascii="Roboto" w:eastAsia="Times New Roman" w:hAnsi="Roboto" w:cs="Times New Roman"/>
          <w:b/>
          <w:bCs/>
          <w:i/>
          <w:iCs/>
          <w:color w:val="444444"/>
          <w:sz w:val="30"/>
          <w:szCs w:val="30"/>
          <w:lang w:eastAsia="en-GB"/>
        </w:rPr>
      </w:pPr>
    </w:p>
    <w:p w14:paraId="4C88062C" w14:textId="440ECC2F" w:rsidR="009B5E7E" w:rsidRDefault="00706A5A" w:rsidP="00717492">
      <w:pPr>
        <w:shd w:val="clear" w:color="auto" w:fill="FFFFFF"/>
        <w:spacing w:after="0" w:line="360" w:lineRule="atLeast"/>
      </w:pPr>
      <w:r>
        <w:t xml:space="preserve">Early start group (2020) </w:t>
      </w:r>
    </w:p>
    <w:p w14:paraId="06BC0723" w14:textId="77777777" w:rsidR="009B5E7E" w:rsidRDefault="009B5E7E" w:rsidP="00717492">
      <w:pPr>
        <w:shd w:val="clear" w:color="auto" w:fill="FFFFFF"/>
        <w:spacing w:after="0" w:line="360" w:lineRule="atLeast"/>
      </w:pPr>
    </w:p>
    <w:p w14:paraId="351F03BD" w14:textId="4F784443" w:rsidR="001F187F" w:rsidRDefault="00605F67" w:rsidP="00717492">
      <w:pPr>
        <w:shd w:val="clear" w:color="auto" w:fill="FFFFFF"/>
        <w:spacing w:after="0" w:line="360" w:lineRule="atLeast"/>
        <w:rPr>
          <w:color w:val="0000FF"/>
          <w:u w:val="single"/>
        </w:rPr>
      </w:pPr>
      <w:hyperlink r:id="rId18" w:history="1">
        <w:r w:rsidR="001F187F" w:rsidRPr="001F187F">
          <w:rPr>
            <w:color w:val="0000FF"/>
            <w:u w:val="single"/>
          </w:rPr>
          <w:t>Importance of Role Playing - Early Start Group</w:t>
        </w:r>
      </w:hyperlink>
      <w:r w:rsidR="00706A5A">
        <w:rPr>
          <w:color w:val="0000FF"/>
          <w:u w:val="single"/>
        </w:rPr>
        <w:t xml:space="preserve"> .Available at: early start group (Accessed 21 March 2022).</w:t>
      </w:r>
    </w:p>
    <w:p w14:paraId="53DF9974" w14:textId="77777777" w:rsidR="009B5E7E" w:rsidRDefault="009B5E7E" w:rsidP="00717492">
      <w:pPr>
        <w:shd w:val="clear" w:color="auto" w:fill="FFFFFF"/>
        <w:spacing w:after="0" w:line="360" w:lineRule="atLeast"/>
        <w:rPr>
          <w:color w:val="0000FF"/>
          <w:u w:val="single"/>
        </w:rPr>
      </w:pPr>
    </w:p>
    <w:p w14:paraId="2929D29C" w14:textId="3A2435E4" w:rsidR="00717492" w:rsidRDefault="00122802">
      <w:r>
        <w:t xml:space="preserve">Welsh government (2008) Welsh language development. Available at: gov Wales </w:t>
      </w:r>
      <w:hyperlink r:id="rId19" w:history="1">
        <w:r w:rsidR="008F0E6B" w:rsidRPr="008F0E6B">
          <w:rPr>
            <w:color w:val="0000FF"/>
            <w:u w:val="single"/>
          </w:rPr>
          <w:t>WLD (E</w:t>
        </w:r>
        <w:proofErr w:type="gramStart"/>
        <w:r w:rsidR="008F0E6B" w:rsidRPr="008F0E6B">
          <w:rPr>
            <w:color w:val="0000FF"/>
            <w:u w:val="single"/>
          </w:rPr>
          <w:t>).</w:t>
        </w:r>
        <w:proofErr w:type="spellStart"/>
        <w:r w:rsidR="008F0E6B" w:rsidRPr="008F0E6B">
          <w:rPr>
            <w:color w:val="0000FF"/>
            <w:u w:val="single"/>
          </w:rPr>
          <w:t>i</w:t>
        </w:r>
        <w:r>
          <w:rPr>
            <w:color w:val="0000FF"/>
            <w:u w:val="single"/>
          </w:rPr>
          <w:t>n</w:t>
        </w:r>
        <w:r w:rsidR="008F0E6B" w:rsidRPr="008F0E6B">
          <w:rPr>
            <w:color w:val="0000FF"/>
            <w:u w:val="single"/>
          </w:rPr>
          <w:t>d</w:t>
        </w:r>
        <w:proofErr w:type="spellEnd"/>
        <w:proofErr w:type="gramEnd"/>
        <w:r w:rsidR="008F0E6B" w:rsidRPr="008F0E6B">
          <w:rPr>
            <w:color w:val="0000FF"/>
            <w:u w:val="single"/>
          </w:rPr>
          <w:t xml:space="preserve"> (gov.</w:t>
        </w:r>
        <w:r>
          <w:rPr>
            <w:color w:val="0000FF"/>
            <w:u w:val="single"/>
          </w:rPr>
          <w:t xml:space="preserve"> </w:t>
        </w:r>
        <w:r w:rsidRPr="008F0E6B">
          <w:rPr>
            <w:color w:val="0000FF"/>
            <w:u w:val="single"/>
          </w:rPr>
          <w:t>Wales</w:t>
        </w:r>
        <w:r w:rsidR="008F0E6B" w:rsidRPr="008F0E6B">
          <w:rPr>
            <w:color w:val="0000FF"/>
            <w:u w:val="single"/>
          </w:rPr>
          <w:t>)</w:t>
        </w:r>
      </w:hyperlink>
      <w:r>
        <w:t xml:space="preserve"> (Accessed 23 March 2022).</w:t>
      </w:r>
    </w:p>
    <w:sectPr w:rsidR="007174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582"/>
    <w:rsid w:val="000239CC"/>
    <w:rsid w:val="00070A65"/>
    <w:rsid w:val="000B6ACD"/>
    <w:rsid w:val="00122802"/>
    <w:rsid w:val="00196C06"/>
    <w:rsid w:val="001A0736"/>
    <w:rsid w:val="001F187F"/>
    <w:rsid w:val="002A7403"/>
    <w:rsid w:val="002D082F"/>
    <w:rsid w:val="00494026"/>
    <w:rsid w:val="00503787"/>
    <w:rsid w:val="0053421C"/>
    <w:rsid w:val="00552BCF"/>
    <w:rsid w:val="005D4582"/>
    <w:rsid w:val="00605F67"/>
    <w:rsid w:val="00644C9C"/>
    <w:rsid w:val="006836AD"/>
    <w:rsid w:val="006933EE"/>
    <w:rsid w:val="006D12C9"/>
    <w:rsid w:val="006F47E1"/>
    <w:rsid w:val="00706A5A"/>
    <w:rsid w:val="007132F5"/>
    <w:rsid w:val="00717492"/>
    <w:rsid w:val="00721DC1"/>
    <w:rsid w:val="00746C77"/>
    <w:rsid w:val="007945FB"/>
    <w:rsid w:val="007A635A"/>
    <w:rsid w:val="007D1C56"/>
    <w:rsid w:val="00871912"/>
    <w:rsid w:val="008907AD"/>
    <w:rsid w:val="008F0E6B"/>
    <w:rsid w:val="009543BA"/>
    <w:rsid w:val="009A69DD"/>
    <w:rsid w:val="009B5E7E"/>
    <w:rsid w:val="009B703B"/>
    <w:rsid w:val="009D20A4"/>
    <w:rsid w:val="009E60DC"/>
    <w:rsid w:val="00A336E2"/>
    <w:rsid w:val="00A640B6"/>
    <w:rsid w:val="00A80692"/>
    <w:rsid w:val="00AD1647"/>
    <w:rsid w:val="00B75863"/>
    <w:rsid w:val="00BE437A"/>
    <w:rsid w:val="00C83FF5"/>
    <w:rsid w:val="00E20A27"/>
    <w:rsid w:val="00E53083"/>
    <w:rsid w:val="00EA28BC"/>
    <w:rsid w:val="00F02A44"/>
    <w:rsid w:val="00F32FD8"/>
    <w:rsid w:val="00F76AFC"/>
    <w:rsid w:val="00FE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8B305"/>
  <w15:chartTrackingRefBased/>
  <w15:docId w15:val="{68466B8D-F947-4519-9079-0D6956836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458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07A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A63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0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908200">
              <w:marLeft w:val="0"/>
              <w:marRight w:val="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signalong.org.uk/" TargetMode="External"/><Relationship Id="rId18" Type="http://schemas.openxmlformats.org/officeDocument/2006/relationships/hyperlink" Target="https://www.earlystartgroup.com/nursery/importance-of-role-playing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ncbi.nlm.nih.gov/pmc/articles/PMC3583091/" TargetMode="External"/><Relationship Id="rId12" Type="http://schemas.openxmlformats.org/officeDocument/2006/relationships/hyperlink" Target="https://www.themarginalian.org" TargetMode="External"/><Relationship Id="rId17" Type="http://schemas.openxmlformats.org/officeDocument/2006/relationships/hyperlink" Target="https://loobylaura114.wordpress.com/2013/10/13/divergent-thinking-ken-robinson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era.ioe.ac.uk/20064/1/140430-welsh-additional-language-en.pdf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doi.org/10.3389/fpsyg.2017.02086" TargetMode="External"/><Relationship Id="rId11" Type="http://schemas.openxmlformats.org/officeDocument/2006/relationships/hyperlink" Target="https://www.themarginalian.org/2010/10/21/sir-ken-robinson-rsa/" TargetMode="External"/><Relationship Id="rId5" Type="http://schemas.openxmlformats.org/officeDocument/2006/relationships/hyperlink" Target="https://www.fluenschildrenstherapy.com/bilingual-language-development/" TargetMode="External"/><Relationship Id="rId15" Type="http://schemas.openxmlformats.org/officeDocument/2006/relationships/hyperlink" Target="https://gov.wales/curriculum-wales-overview" TargetMode="External"/><Relationship Id="rId10" Type="http://schemas.openxmlformats.org/officeDocument/2006/relationships/hyperlink" Target="https://www.medicalnewstoday.com/articles/324529" TargetMode="External"/><Relationship Id="rId19" Type="http://schemas.openxmlformats.org/officeDocument/2006/relationships/hyperlink" Target="https://gov.wales/sites/default/files/publications/2018-02/welsh-language-development.pdf" TargetMode="External"/><Relationship Id="rId4" Type="http://schemas.openxmlformats.org/officeDocument/2006/relationships/hyperlink" Target="https://childandfamilyblog.com/bilingualism-child-cognitive-development/" TargetMode="External"/><Relationship Id="rId9" Type="http://schemas.openxmlformats.org/officeDocument/2006/relationships/hyperlink" Target="http://www.ncbi.nlm.nih.gov/pmc/articles/PMC3583091/" TargetMode="External"/><Relationship Id="rId14" Type="http://schemas.openxmlformats.org/officeDocument/2006/relationships/hyperlink" Target="https://www.ukessays.com/essays/education/application-of-vygotskys-learning-theories-in-early-years-education-essay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Pages>2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Louiseoliver1979@aol.com</dc:creator>
  <cp:keywords/>
  <dc:description/>
  <cp:lastModifiedBy>Louiseoliver1979@aol.com</cp:lastModifiedBy>
  <cp:revision>37</cp:revision>
  <dcterms:created xsi:type="dcterms:W3CDTF">2022-03-23T15:46:00Z</dcterms:created>
  <dcterms:modified xsi:type="dcterms:W3CDTF">2022-03-26T19:46:00Z</dcterms:modified>
</cp:coreProperties>
</file>