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 xml:space="preserve">(PORTH </w:t>
      </w:r>
      <w:proofErr w:type="spellStart"/>
      <w:r w:rsidRPr="00F15354">
        <w:rPr>
          <w:rFonts w:ascii="Times New Roman" w:hAnsi="Times New Roman" w:cs="Times New Roman"/>
          <w:b/>
          <w:bCs/>
          <w:color w:val="auto"/>
          <w:sz w:val="48"/>
          <w:szCs w:val="48"/>
        </w:rPr>
        <w:t>AGORED</w:t>
      </w:r>
      <w:proofErr w:type="spellEnd"/>
      <w:r w:rsidRPr="00F15354">
        <w:rPr>
          <w:rFonts w:ascii="Times New Roman" w:hAnsi="Times New Roman" w:cs="Times New Roman"/>
          <w:b/>
          <w:bCs/>
          <w:color w:val="auto"/>
          <w:sz w:val="48"/>
          <w:szCs w:val="48"/>
        </w:rPr>
        <w:t xml:space="preserve">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sidRPr="004566D3">
              <w:rPr>
                <w:b/>
                <w:bCs/>
                <w:sz w:val="24"/>
                <w:szCs w:val="24"/>
              </w:rPr>
              <w:t xml:space="preserve">In an area that is </w:t>
            </w:r>
            <w:r w:rsidRPr="004566D3">
              <w:rPr>
                <w:b/>
                <w:bCs/>
                <w:i/>
                <w:iCs/>
                <w:sz w:val="24"/>
                <w:szCs w:val="24"/>
              </w:rPr>
              <w:t xml:space="preserve">not your </w:t>
            </w:r>
            <w:proofErr w:type="gramStart"/>
            <w:r w:rsidRPr="004566D3">
              <w:rPr>
                <w:b/>
                <w:bCs/>
                <w:i/>
                <w:iCs/>
                <w:sz w:val="24"/>
                <w:szCs w:val="24"/>
              </w:rPr>
              <w:t>main focus</w:t>
            </w:r>
            <w:proofErr w:type="gramEnd"/>
            <w:r w:rsidRPr="004566D3">
              <w:rPr>
                <w:b/>
                <w:bCs/>
                <w:i/>
                <w:iCs/>
                <w:sz w:val="24"/>
                <w:szCs w:val="24"/>
              </w:rPr>
              <w:t xml:space="preserve"> of</w:t>
            </w:r>
            <w:r w:rsidRPr="004566D3">
              <w:rPr>
                <w:b/>
                <w:bCs/>
                <w:sz w:val="24"/>
                <w:szCs w:val="24"/>
              </w:rPr>
              <w:t xml:space="preserve"> work (see guidance above), </w:t>
            </w:r>
            <w:r w:rsidR="0002440E" w:rsidRPr="004566D3">
              <w:rPr>
                <w:b/>
                <w:bCs/>
                <w:sz w:val="24"/>
                <w:szCs w:val="24"/>
              </w:rPr>
              <w:t>explain</w:t>
            </w:r>
            <w:r w:rsidR="008340BA" w:rsidRPr="004566D3">
              <w:rPr>
                <w:b/>
                <w:bCs/>
                <w:sz w:val="24"/>
                <w:szCs w:val="24"/>
              </w:rPr>
              <w:t xml:space="preserve"> </w:t>
            </w:r>
            <w:r w:rsidR="00DA22EC" w:rsidRPr="004566D3">
              <w:rPr>
                <w:b/>
                <w:bCs/>
                <w:sz w:val="24"/>
                <w:szCs w:val="24"/>
              </w:rPr>
              <w:t>the</w:t>
            </w:r>
            <w:r w:rsidR="005A545C" w:rsidRPr="004566D3">
              <w:rPr>
                <w:b/>
                <w:bCs/>
                <w:sz w:val="24"/>
                <w:szCs w:val="24"/>
              </w:rPr>
              <w:t xml:space="preserve"> relevant </w:t>
            </w:r>
            <w:r w:rsidRPr="004566D3">
              <w:rPr>
                <w:b/>
                <w:bCs/>
                <w:sz w:val="24"/>
                <w:szCs w:val="24"/>
              </w:rPr>
              <w:t xml:space="preserve">legislation, </w:t>
            </w:r>
            <w:r w:rsidR="0002440E" w:rsidRPr="004566D3">
              <w:rPr>
                <w:b/>
                <w:bCs/>
                <w:sz w:val="24"/>
                <w:szCs w:val="24"/>
              </w:rPr>
              <w:t>and</w:t>
            </w:r>
            <w:r w:rsidR="008340BA" w:rsidRPr="004566D3">
              <w:rPr>
                <w:b/>
                <w:bCs/>
                <w:sz w:val="24"/>
                <w:szCs w:val="24"/>
              </w:rPr>
              <w:t xml:space="preserve"> the </w:t>
            </w:r>
            <w:r w:rsidR="005A545C" w:rsidRPr="004566D3">
              <w:rPr>
                <w:b/>
                <w:bCs/>
                <w:sz w:val="24"/>
                <w:szCs w:val="24"/>
              </w:rPr>
              <w:t>national, local and organisational policies and procedures</w:t>
            </w:r>
            <w:r w:rsidRPr="004566D3">
              <w:rPr>
                <w:b/>
                <w:bCs/>
                <w:sz w:val="24"/>
                <w:szCs w:val="24"/>
              </w:rPr>
              <w:t xml:space="preserve"> for safeguarding</w:t>
            </w:r>
            <w:r>
              <w:rPr>
                <w:sz w:val="24"/>
                <w:szCs w:val="24"/>
              </w:rPr>
              <w:t xml:space="preserve">. </w:t>
            </w:r>
          </w:p>
          <w:p w14:paraId="74DFF095" w14:textId="77777777" w:rsidR="0066049A" w:rsidRPr="00634E04" w:rsidRDefault="0066049A" w:rsidP="0066049A">
            <w:pPr>
              <w:rPr>
                <w:rFonts w:asciiTheme="minorHAnsi" w:hAnsiTheme="minorHAnsi" w:cs="Times New Roman"/>
                <w:color w:val="auto"/>
                <w:sz w:val="24"/>
                <w:szCs w:val="24"/>
              </w:rPr>
            </w:pPr>
            <w:r w:rsidRPr="00634E04">
              <w:rPr>
                <w:rFonts w:asciiTheme="minorHAnsi" w:hAnsiTheme="minorHAnsi" w:cs="Times New Roman"/>
                <w:color w:val="auto"/>
                <w:sz w:val="24"/>
                <w:szCs w:val="24"/>
              </w:rPr>
              <w:t>T</w:t>
            </w:r>
            <w:r w:rsidRPr="00634E04">
              <w:rPr>
                <w:rFonts w:asciiTheme="minorHAnsi" w:eastAsiaTheme="minorEastAsia" w:hAnsiTheme="minorHAnsi" w:cs="Times New Roman"/>
                <w:color w:val="auto"/>
                <w:sz w:val="24"/>
                <w:szCs w:val="24"/>
              </w:rPr>
              <w:t xml:space="preserve">he </w:t>
            </w:r>
            <w:r w:rsidRPr="00634E04">
              <w:rPr>
                <w:rFonts w:asciiTheme="minorHAnsi" w:hAnsiTheme="minorHAnsi" w:cs="Times New Roman"/>
                <w:color w:val="auto"/>
                <w:sz w:val="24"/>
                <w:szCs w:val="24"/>
              </w:rPr>
              <w:t xml:space="preserve">predominant </w:t>
            </w:r>
            <w:r w:rsidRPr="00634E04">
              <w:rPr>
                <w:rFonts w:asciiTheme="minorHAnsi" w:eastAsiaTheme="minorEastAsia" w:hAnsiTheme="minorHAnsi" w:cs="Times New Roman"/>
                <w:color w:val="auto"/>
                <w:sz w:val="24"/>
                <w:szCs w:val="24"/>
              </w:rPr>
              <w:t>legislation</w:t>
            </w:r>
            <w:r w:rsidRPr="00634E04">
              <w:rPr>
                <w:rFonts w:asciiTheme="minorHAnsi" w:hAnsiTheme="minorHAnsi" w:cs="Times New Roman"/>
                <w:color w:val="auto"/>
                <w:sz w:val="24"/>
                <w:szCs w:val="24"/>
              </w:rPr>
              <w:t xml:space="preserve"> for safeguarding adults in Wales is Part 7, sections 126-129 of the  Social Services and Well-Being (Wales) Act 2014 (</w:t>
            </w:r>
            <w:proofErr w:type="spellStart"/>
            <w:r w:rsidRPr="00634E04">
              <w:rPr>
                <w:rFonts w:asciiTheme="minorHAnsi" w:hAnsiTheme="minorHAnsi" w:cs="Times New Roman"/>
                <w:color w:val="auto"/>
                <w:sz w:val="24"/>
                <w:szCs w:val="24"/>
              </w:rPr>
              <w:t>SSWB</w:t>
            </w:r>
            <w:proofErr w:type="spellEnd"/>
            <w:r w:rsidRPr="00634E04">
              <w:rPr>
                <w:rFonts w:asciiTheme="minorHAnsi" w:hAnsiTheme="minorHAnsi" w:cs="Times New Roman"/>
                <w:color w:val="auto"/>
                <w:sz w:val="24"/>
                <w:szCs w:val="24"/>
              </w:rPr>
              <w:t xml:space="preserve">(W)A2014). These sections make clear, the definition of ‘an adult at risk’, the duty to investigate concerns or suspicions of an ‘adult at risk’ and duties to intervene when adult is at risk. </w:t>
            </w:r>
          </w:p>
          <w:p w14:paraId="4E1D8754" w14:textId="77777777" w:rsidR="0066049A" w:rsidRPr="00634E04" w:rsidRDefault="0066049A" w:rsidP="0066049A">
            <w:pPr>
              <w:rPr>
                <w:rFonts w:asciiTheme="minorHAnsi" w:hAnsiTheme="minorHAnsi" w:cs="Times New Roman"/>
                <w:color w:val="auto"/>
                <w:sz w:val="24"/>
                <w:szCs w:val="24"/>
              </w:rPr>
            </w:pPr>
            <w:r w:rsidRPr="00634E04">
              <w:rPr>
                <w:rFonts w:asciiTheme="minorHAnsi" w:hAnsiTheme="minorHAnsi" w:cs="Times New Roman"/>
                <w:color w:val="auto"/>
                <w:sz w:val="24"/>
                <w:szCs w:val="24"/>
              </w:rPr>
              <w:t xml:space="preserve">These may need to be weighed alongside the </w:t>
            </w:r>
            <w:r w:rsidRPr="00634E04">
              <w:rPr>
                <w:rFonts w:asciiTheme="minorHAnsi" w:eastAsiaTheme="majorEastAsia" w:hAnsiTheme="minorHAnsi" w:cs="Times New Roman"/>
                <w:color w:val="auto"/>
                <w:sz w:val="24"/>
                <w:szCs w:val="24"/>
              </w:rPr>
              <w:t>Mental Capacity Act 200</w:t>
            </w:r>
            <w:r w:rsidRPr="00634E04">
              <w:rPr>
                <w:rFonts w:asciiTheme="minorHAnsi" w:hAnsiTheme="minorHAnsi" w:cs="Times New Roman"/>
                <w:color w:val="auto"/>
                <w:sz w:val="24"/>
                <w:szCs w:val="24"/>
              </w:rPr>
              <w:t xml:space="preserve">5 and the </w:t>
            </w:r>
            <w:r w:rsidRPr="00634E04">
              <w:rPr>
                <w:rFonts w:asciiTheme="minorHAnsi" w:eastAsiaTheme="majorEastAsia" w:hAnsiTheme="minorHAnsi" w:cs="Times New Roman"/>
                <w:color w:val="auto"/>
                <w:sz w:val="24"/>
                <w:szCs w:val="24"/>
              </w:rPr>
              <w:t>Human Rights Act 1998</w:t>
            </w:r>
            <w:r w:rsidRPr="00634E04">
              <w:rPr>
                <w:rFonts w:asciiTheme="minorHAnsi" w:hAnsiTheme="minorHAnsi" w:cs="Times New Roman"/>
                <w:color w:val="auto"/>
                <w:sz w:val="24"/>
                <w:szCs w:val="24"/>
              </w:rPr>
              <w:t xml:space="preserve">. Under section 1 of the Mental Capacity Act 2005, we must assume capacity for adults unless proven to lack capacity. Under the same section adults have the right to ‘make unwise decisions’ and under section1(2), an Adult with the mental capacity has the right to refuse services. </w:t>
            </w:r>
          </w:p>
          <w:p w14:paraId="5DDD7D73" w14:textId="77777777" w:rsidR="0066049A" w:rsidRPr="00634E04" w:rsidRDefault="0066049A" w:rsidP="0066049A">
            <w:pPr>
              <w:rPr>
                <w:rFonts w:asciiTheme="minorHAnsi" w:hAnsiTheme="minorHAnsi" w:cs="Times New Roman"/>
                <w:color w:val="auto"/>
                <w:sz w:val="24"/>
                <w:szCs w:val="24"/>
              </w:rPr>
            </w:pPr>
          </w:p>
          <w:p w14:paraId="1522A01D" w14:textId="77777777" w:rsidR="0066049A" w:rsidRPr="00634E04" w:rsidRDefault="0066049A" w:rsidP="0066049A">
            <w:pPr>
              <w:rPr>
                <w:rFonts w:asciiTheme="minorHAnsi" w:hAnsiTheme="minorHAnsi" w:cs="Times New Roman"/>
                <w:color w:val="auto"/>
                <w:sz w:val="24"/>
                <w:szCs w:val="24"/>
              </w:rPr>
            </w:pPr>
            <w:r w:rsidRPr="00634E04">
              <w:rPr>
                <w:rFonts w:asciiTheme="minorHAnsi" w:hAnsiTheme="minorHAnsi" w:cs="Times New Roman"/>
                <w:color w:val="auto"/>
                <w:sz w:val="24"/>
                <w:szCs w:val="24"/>
              </w:rPr>
              <w:t xml:space="preserve">The Articles of the Human Rights Act 1998 support this, for example, Article 5 the right to ‘Liberty and Security. Therefore, under </w:t>
            </w:r>
            <w:proofErr w:type="spellStart"/>
            <w:r w:rsidRPr="00634E04">
              <w:rPr>
                <w:rFonts w:asciiTheme="minorHAnsi" w:hAnsiTheme="minorHAnsi" w:cs="Times New Roman"/>
                <w:color w:val="auto"/>
                <w:sz w:val="24"/>
                <w:szCs w:val="24"/>
              </w:rPr>
              <w:t>SSWB</w:t>
            </w:r>
            <w:proofErr w:type="spellEnd"/>
            <w:r w:rsidRPr="00634E04">
              <w:rPr>
                <w:rFonts w:asciiTheme="minorHAnsi" w:hAnsiTheme="minorHAnsi" w:cs="Times New Roman"/>
                <w:color w:val="auto"/>
                <w:sz w:val="24"/>
                <w:szCs w:val="24"/>
              </w:rPr>
              <w:t xml:space="preserve">(W)A 2014, Part 7, S.126, (2), (b) our duty to assess </w:t>
            </w:r>
            <w:proofErr w:type="spellStart"/>
            <w:r w:rsidRPr="00634E04">
              <w:rPr>
                <w:rFonts w:asciiTheme="minorHAnsi" w:hAnsiTheme="minorHAnsi" w:cs="Times New Roman"/>
                <w:color w:val="auto"/>
                <w:sz w:val="24"/>
                <w:szCs w:val="24"/>
              </w:rPr>
              <w:t>SSWB</w:t>
            </w:r>
            <w:proofErr w:type="spellEnd"/>
            <w:r w:rsidRPr="00634E04">
              <w:rPr>
                <w:rFonts w:asciiTheme="minorHAnsi" w:hAnsiTheme="minorHAnsi" w:cs="Times New Roman"/>
                <w:color w:val="auto"/>
                <w:sz w:val="24"/>
                <w:szCs w:val="24"/>
              </w:rPr>
              <w:t xml:space="preserve">(W)A 2014 Part 7, S126, (2) (a) may conclude the Adult may be ‘safer’ in residential accommodation. However, an Adult with Mental capacity has a right to refuse and therefore any plans of support would need to be created for the Adult in the place where they choose to reside. </w:t>
            </w:r>
          </w:p>
          <w:p w14:paraId="6C652B42" w14:textId="77777777" w:rsidR="0066049A" w:rsidRPr="00634E04" w:rsidRDefault="0066049A" w:rsidP="0066049A">
            <w:pPr>
              <w:rPr>
                <w:rFonts w:asciiTheme="minorHAnsi" w:hAnsiTheme="minorHAnsi" w:cs="Times New Roman"/>
                <w:color w:val="auto"/>
                <w:sz w:val="24"/>
                <w:szCs w:val="24"/>
              </w:rPr>
            </w:pPr>
          </w:p>
          <w:p w14:paraId="0039820F" w14:textId="77777777" w:rsidR="0066049A" w:rsidRPr="00634E04" w:rsidRDefault="0066049A" w:rsidP="0066049A">
            <w:pPr>
              <w:rPr>
                <w:rFonts w:asciiTheme="minorHAnsi" w:hAnsiTheme="minorHAnsi" w:cs="Times New Roman"/>
                <w:color w:val="auto"/>
                <w:sz w:val="24"/>
                <w:szCs w:val="24"/>
              </w:rPr>
            </w:pPr>
            <w:r w:rsidRPr="00634E04">
              <w:rPr>
                <w:rFonts w:asciiTheme="minorHAnsi" w:hAnsiTheme="minorHAnsi" w:cs="Times New Roman"/>
                <w:color w:val="auto"/>
                <w:sz w:val="24"/>
                <w:szCs w:val="24"/>
              </w:rPr>
              <w:t>The ‘Wales Safeguarding Procedures’ (</w:t>
            </w:r>
            <w:proofErr w:type="spellStart"/>
            <w:r w:rsidRPr="00634E04">
              <w:rPr>
                <w:rFonts w:asciiTheme="minorHAnsi" w:hAnsiTheme="minorHAnsi" w:cs="Times New Roman"/>
                <w:color w:val="auto"/>
                <w:sz w:val="24"/>
                <w:szCs w:val="24"/>
              </w:rPr>
              <w:t>WSP</w:t>
            </w:r>
            <w:proofErr w:type="spellEnd"/>
            <w:r w:rsidRPr="00634E04">
              <w:rPr>
                <w:rFonts w:asciiTheme="minorHAnsi" w:hAnsiTheme="minorHAnsi" w:cs="Times New Roman"/>
                <w:color w:val="auto"/>
                <w:sz w:val="24"/>
                <w:szCs w:val="24"/>
              </w:rPr>
              <w:t xml:space="preserve">) section 3, parts 1-5, give instructions on how to follow the Process of ‘responding to reports’ of an Adult at risk, collecting Information and how to act on these if necessary.  Whilst individual Local authority procedures may differ, these steps are the foundations to ensuring Safeguarding procedures are followed. The procedures are for all agencies to follow and ensure a collaboration of consistent and safeguarding support.  The </w:t>
            </w:r>
            <w:proofErr w:type="spellStart"/>
            <w:r w:rsidRPr="00634E04">
              <w:rPr>
                <w:rFonts w:asciiTheme="minorHAnsi" w:hAnsiTheme="minorHAnsi" w:cs="Times New Roman"/>
                <w:color w:val="auto"/>
                <w:sz w:val="24"/>
                <w:szCs w:val="24"/>
              </w:rPr>
              <w:t>WSP</w:t>
            </w:r>
            <w:proofErr w:type="spellEnd"/>
            <w:r w:rsidRPr="00634E04">
              <w:rPr>
                <w:rFonts w:asciiTheme="minorHAnsi" w:hAnsiTheme="minorHAnsi" w:cs="Times New Roman"/>
                <w:color w:val="auto"/>
                <w:sz w:val="24"/>
                <w:szCs w:val="24"/>
              </w:rPr>
              <w:t xml:space="preserve"> will also give guidance on the indicators of Abuse. For example, physical Abuse, Bruises or injury. Emotional Abuse, the person may become anxious or withdrawn. Other forms of Abuse to look out for are neglect, Sexual Abuse, Mental and emotional Abuse and Financial Abuse. </w:t>
            </w:r>
          </w:p>
          <w:p w14:paraId="393F2F53" w14:textId="77777777" w:rsidR="0066049A" w:rsidRPr="00634E04" w:rsidRDefault="0066049A" w:rsidP="0066049A">
            <w:pPr>
              <w:rPr>
                <w:rFonts w:asciiTheme="minorHAnsi" w:hAnsiTheme="minorHAnsi" w:cs="Times New Roman"/>
                <w:color w:val="auto"/>
                <w:sz w:val="24"/>
                <w:szCs w:val="24"/>
              </w:rPr>
            </w:pPr>
            <w:r w:rsidRPr="00634E04">
              <w:rPr>
                <w:rFonts w:asciiTheme="minorHAnsi" w:hAnsiTheme="minorHAnsi" w:cs="Times New Roman"/>
                <w:color w:val="auto"/>
                <w:sz w:val="24"/>
                <w:szCs w:val="24"/>
              </w:rPr>
              <w:t xml:space="preserve">The procedures can give clear guidelines as we can become concerned about respecting an adult ‘right to private life’ that we do not ask questions, or we do not believe we can act if they have capacity and are refusing support. Professionals can still fulfil their duty to protect by offering </w:t>
            </w:r>
            <w:r w:rsidRPr="00634E04">
              <w:rPr>
                <w:rFonts w:asciiTheme="minorHAnsi" w:hAnsiTheme="minorHAnsi" w:cs="Times New Roman"/>
                <w:color w:val="auto"/>
                <w:sz w:val="24"/>
                <w:szCs w:val="24"/>
              </w:rPr>
              <w:lastRenderedPageBreak/>
              <w:t xml:space="preserve">services to the individual and carers, possibly training for the carers to inform their knowledge of ‘safe caring’. </w:t>
            </w:r>
          </w:p>
          <w:p w14:paraId="48074DA2" w14:textId="77777777" w:rsidR="0066049A" w:rsidRPr="00634E04" w:rsidRDefault="0066049A" w:rsidP="0066049A">
            <w:pPr>
              <w:rPr>
                <w:rFonts w:asciiTheme="minorHAnsi" w:hAnsiTheme="minorHAnsi" w:cs="Times New Roman"/>
                <w:color w:val="auto"/>
                <w:sz w:val="24"/>
                <w:szCs w:val="24"/>
              </w:rPr>
            </w:pPr>
          </w:p>
          <w:p w14:paraId="5B3A16D8" w14:textId="77777777" w:rsidR="0066049A" w:rsidRPr="00634E04" w:rsidRDefault="0066049A" w:rsidP="0066049A">
            <w:pPr>
              <w:spacing w:after="160" w:line="259" w:lineRule="auto"/>
              <w:rPr>
                <w:rFonts w:asciiTheme="minorHAnsi" w:hAnsiTheme="minorHAnsi"/>
                <w:sz w:val="22"/>
                <w:szCs w:val="22"/>
              </w:rPr>
            </w:pPr>
            <w:r w:rsidRPr="00634E04">
              <w:rPr>
                <w:rFonts w:asciiTheme="minorHAnsi" w:hAnsiTheme="minorHAnsi"/>
                <w:sz w:val="22"/>
                <w:szCs w:val="22"/>
              </w:rPr>
              <w:t xml:space="preserve">Our Local Authority requires commitment to the to protect adults at risk. These policies and procedures are for all staff, elected members of councils and volunteers and external agencies. These place Adult wellbeing and safety Primary to any other concerns. They set out a framework to ensure all people supporting adults at risk have clear guidance of how to do so and all are enforced by the Local Council, Health board and Police. </w:t>
            </w:r>
          </w:p>
          <w:p w14:paraId="03BD6D93" w14:textId="4BCD759E" w:rsidR="007A628F" w:rsidRPr="0066049A" w:rsidRDefault="0066049A" w:rsidP="00055262">
            <w:pPr>
              <w:rPr>
                <w:rFonts w:asciiTheme="minorHAnsi" w:hAnsiTheme="minorHAnsi" w:cs="Times New Roman"/>
                <w:color w:val="auto"/>
                <w:sz w:val="24"/>
                <w:szCs w:val="24"/>
              </w:rPr>
            </w:pPr>
            <w:r w:rsidRPr="00634E04">
              <w:rPr>
                <w:rFonts w:asciiTheme="minorHAnsi" w:hAnsiTheme="minorHAnsi" w:cs="Times New Roman"/>
                <w:color w:val="auto"/>
                <w:sz w:val="24"/>
                <w:szCs w:val="24"/>
              </w:rPr>
              <w:t>473</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4566D3" w:rsidRDefault="00FC0334" w:rsidP="00FC0334">
            <w:pPr>
              <w:jc w:val="both"/>
              <w:rPr>
                <w:b/>
                <w:bCs/>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Pr="004566D3" w:rsidRDefault="00FC0334" w:rsidP="00FC0334">
            <w:pPr>
              <w:jc w:val="both"/>
              <w:rPr>
                <w:b/>
                <w:bCs/>
                <w:sz w:val="24"/>
                <w:szCs w:val="24"/>
              </w:rPr>
            </w:pPr>
            <w:r w:rsidRPr="004566D3">
              <w:rPr>
                <w:b/>
                <w:bCs/>
                <w:sz w:val="24"/>
                <w:szCs w:val="24"/>
              </w:rPr>
              <w:t>Reflect on the difference between safeguarding in adult</w:t>
            </w:r>
            <w:r w:rsidR="00C63CAB" w:rsidRPr="004566D3">
              <w:rPr>
                <w:b/>
                <w:bCs/>
                <w:sz w:val="24"/>
                <w:szCs w:val="24"/>
              </w:rPr>
              <w:t>s’</w:t>
            </w:r>
            <w:r w:rsidRPr="004566D3">
              <w:rPr>
                <w:b/>
                <w:bCs/>
                <w:sz w:val="24"/>
                <w:szCs w:val="24"/>
              </w:rPr>
              <w:t xml:space="preserve"> and children</w:t>
            </w:r>
            <w:r w:rsidR="007A628F" w:rsidRPr="004566D3">
              <w:rPr>
                <w:b/>
                <w:bCs/>
                <w:sz w:val="24"/>
                <w:szCs w:val="24"/>
              </w:rPr>
              <w:t>’s</w:t>
            </w:r>
            <w:r w:rsidRPr="004566D3">
              <w:rPr>
                <w:b/>
                <w:bCs/>
                <w:sz w:val="24"/>
                <w:szCs w:val="24"/>
              </w:rPr>
              <w:t xml:space="preserve"> work</w:t>
            </w:r>
          </w:p>
          <w:p w14:paraId="6875A932" w14:textId="6119E936" w:rsidR="00000C1D" w:rsidRDefault="00000C1D" w:rsidP="00000C1D">
            <w:pPr>
              <w:rPr>
                <w:rFonts w:asciiTheme="minorHAnsi" w:hAnsiTheme="minorHAnsi" w:cs="Times New Roman"/>
                <w:color w:val="auto"/>
                <w:sz w:val="24"/>
                <w:szCs w:val="24"/>
              </w:rPr>
            </w:pPr>
            <w:r w:rsidRPr="00002255">
              <w:rPr>
                <w:rFonts w:asciiTheme="minorHAnsi" w:hAnsiTheme="minorHAnsi" w:cs="Times New Roman"/>
                <w:color w:val="auto"/>
                <w:sz w:val="24"/>
                <w:szCs w:val="24"/>
              </w:rPr>
              <w:t>Adult safeguarding focuses on people who cannot look after themselves</w:t>
            </w:r>
            <w:r>
              <w:rPr>
                <w:rFonts w:asciiTheme="minorHAnsi" w:hAnsiTheme="minorHAnsi" w:cs="Times New Roman"/>
                <w:color w:val="auto"/>
                <w:sz w:val="24"/>
                <w:szCs w:val="24"/>
              </w:rPr>
              <w:t xml:space="preserve"> or </w:t>
            </w:r>
            <w:r w:rsidR="0066049A">
              <w:rPr>
                <w:rFonts w:asciiTheme="minorHAnsi" w:hAnsiTheme="minorHAnsi" w:cs="Times New Roman"/>
                <w:color w:val="auto"/>
                <w:sz w:val="24"/>
                <w:szCs w:val="24"/>
              </w:rPr>
              <w:t>need</w:t>
            </w:r>
            <w:r>
              <w:rPr>
                <w:rFonts w:asciiTheme="minorHAnsi" w:hAnsiTheme="minorHAnsi" w:cs="Times New Roman"/>
                <w:color w:val="auto"/>
                <w:sz w:val="24"/>
                <w:szCs w:val="24"/>
              </w:rPr>
              <w:t xml:space="preserve"> support to do so. C</w:t>
            </w:r>
            <w:r w:rsidRPr="00002255">
              <w:rPr>
                <w:rFonts w:asciiTheme="minorHAnsi" w:hAnsiTheme="minorHAnsi" w:cs="Times New Roman"/>
                <w:color w:val="auto"/>
                <w:sz w:val="24"/>
                <w:szCs w:val="24"/>
              </w:rPr>
              <w:t>hildren safeguarding focuses on all children, under 18 years of age. Like adults, children have the right to ‘family life’ under</w:t>
            </w:r>
            <w:r>
              <w:rPr>
                <w:rFonts w:asciiTheme="minorHAnsi" w:hAnsiTheme="minorHAnsi" w:cs="Times New Roman"/>
                <w:color w:val="auto"/>
                <w:sz w:val="24"/>
                <w:szCs w:val="24"/>
              </w:rPr>
              <w:t xml:space="preserve"> the</w:t>
            </w:r>
            <w:r w:rsidRPr="00002255">
              <w:rPr>
                <w:rFonts w:asciiTheme="minorHAnsi" w:hAnsiTheme="minorHAnsi" w:cs="Times New Roman"/>
                <w:color w:val="auto"/>
                <w:sz w:val="24"/>
                <w:szCs w:val="24"/>
              </w:rPr>
              <w:t xml:space="preserve"> Human Rights Act 1998</w:t>
            </w:r>
            <w:r>
              <w:rPr>
                <w:rFonts w:asciiTheme="minorHAnsi" w:hAnsiTheme="minorHAnsi" w:cs="Times New Roman"/>
                <w:color w:val="auto"/>
                <w:sz w:val="24"/>
                <w:szCs w:val="24"/>
              </w:rPr>
              <w:t>,</w:t>
            </w:r>
            <w:r w:rsidRPr="00724DEA">
              <w:rPr>
                <w:rFonts w:asciiTheme="minorHAnsi" w:hAnsiTheme="minorHAnsi" w:cs="Times New Roman"/>
                <w:color w:val="auto"/>
                <w:sz w:val="24"/>
                <w:szCs w:val="24"/>
              </w:rPr>
              <w:t xml:space="preserve"> </w:t>
            </w:r>
            <w:r w:rsidRPr="00002255">
              <w:rPr>
                <w:rFonts w:asciiTheme="minorHAnsi" w:hAnsiTheme="minorHAnsi" w:cs="Times New Roman"/>
                <w:color w:val="auto"/>
                <w:sz w:val="24"/>
                <w:szCs w:val="24"/>
              </w:rPr>
              <w:t xml:space="preserve">article 8. However, if the child is deemed at risk of significant harm from their own or actions of others, professionals must take measures to protect them. For young children this is straight forward as they rely on adults to safeguard them and meet their needs. A child may not wish to be ‘protected’ i.e. they may not want to be removed from their parent’s care, </w:t>
            </w:r>
            <w:r w:rsidRPr="00191CA7">
              <w:rPr>
                <w:rFonts w:asciiTheme="minorHAnsi" w:hAnsiTheme="minorHAnsi" w:cs="Times New Roman"/>
                <w:color w:val="auto"/>
                <w:sz w:val="24"/>
                <w:szCs w:val="24"/>
              </w:rPr>
              <w:t xml:space="preserve">however if they are at risk of harm, professionals will take these steps. Whilst we strive to hear ‘the voice of the child’, their right to be safe, Children’s Act 1998, outweighs the balance and workers must ensure the child’s safety is paramount. </w:t>
            </w:r>
          </w:p>
          <w:p w14:paraId="04E8E47F" w14:textId="77777777" w:rsidR="00000C1D" w:rsidRDefault="00000C1D" w:rsidP="00000C1D">
            <w:pPr>
              <w:rPr>
                <w:rFonts w:asciiTheme="minorHAnsi" w:hAnsiTheme="minorHAnsi" w:cs="Times New Roman"/>
                <w:color w:val="auto"/>
                <w:sz w:val="24"/>
                <w:szCs w:val="24"/>
              </w:rPr>
            </w:pPr>
          </w:p>
          <w:p w14:paraId="75927CE1" w14:textId="77777777" w:rsidR="00000C1D" w:rsidRDefault="00000C1D" w:rsidP="00000C1D">
            <w:pPr>
              <w:rPr>
                <w:rFonts w:asciiTheme="minorHAnsi" w:hAnsiTheme="minorHAnsi" w:cs="Times New Roman"/>
                <w:color w:val="auto"/>
                <w:sz w:val="24"/>
                <w:szCs w:val="24"/>
              </w:rPr>
            </w:pPr>
            <w:r>
              <w:rPr>
                <w:rFonts w:asciiTheme="minorHAnsi" w:hAnsiTheme="minorHAnsi" w:cs="Times New Roman"/>
                <w:color w:val="auto"/>
                <w:sz w:val="24"/>
                <w:szCs w:val="24"/>
              </w:rPr>
              <w:t xml:space="preserve">This can become challenging as children become older and the need for autonomy is necessary for them to develop into adulthood. Professionals and care givers </w:t>
            </w:r>
            <w:proofErr w:type="gramStart"/>
            <w:r>
              <w:rPr>
                <w:rFonts w:asciiTheme="minorHAnsi" w:hAnsiTheme="minorHAnsi" w:cs="Times New Roman"/>
                <w:color w:val="auto"/>
                <w:sz w:val="24"/>
                <w:szCs w:val="24"/>
              </w:rPr>
              <w:t>have to</w:t>
            </w:r>
            <w:proofErr w:type="gramEnd"/>
            <w:r>
              <w:rPr>
                <w:rFonts w:asciiTheme="minorHAnsi" w:hAnsiTheme="minorHAnsi" w:cs="Times New Roman"/>
                <w:color w:val="auto"/>
                <w:sz w:val="24"/>
                <w:szCs w:val="24"/>
              </w:rPr>
              <w:t xml:space="preserve"> balance what is safe for a young person and what they are willing to do. Medically we have Gillick Competence to draw when a young person under the age </w:t>
            </w:r>
            <w:proofErr w:type="spellStart"/>
            <w:r>
              <w:rPr>
                <w:rFonts w:asciiTheme="minorHAnsi" w:hAnsiTheme="minorHAnsi" w:cs="Times New Roman"/>
                <w:color w:val="auto"/>
                <w:sz w:val="24"/>
                <w:szCs w:val="24"/>
              </w:rPr>
              <w:t>fo</w:t>
            </w:r>
            <w:proofErr w:type="spellEnd"/>
            <w:r>
              <w:rPr>
                <w:rFonts w:asciiTheme="minorHAnsi" w:hAnsiTheme="minorHAnsi" w:cs="Times New Roman"/>
                <w:color w:val="auto"/>
                <w:sz w:val="24"/>
                <w:szCs w:val="24"/>
              </w:rPr>
              <w:t xml:space="preserve"> 16 wishes to access medical services without parental knowledge or consent. Whilst consent of an adult legally is required for medical intervention, ‘Gillick Competency’ recognises by not seeking consent the young person may not seek treatment at all.  </w:t>
            </w:r>
          </w:p>
          <w:p w14:paraId="0FCDAC0B" w14:textId="77777777" w:rsidR="00000C1D" w:rsidRDefault="00000C1D" w:rsidP="00000C1D">
            <w:pPr>
              <w:rPr>
                <w:rFonts w:asciiTheme="minorHAnsi" w:hAnsiTheme="minorHAnsi" w:cs="Times New Roman"/>
                <w:color w:val="auto"/>
                <w:sz w:val="24"/>
                <w:szCs w:val="24"/>
              </w:rPr>
            </w:pPr>
          </w:p>
          <w:p w14:paraId="604DCF7A" w14:textId="77777777" w:rsidR="00000C1D" w:rsidRDefault="00000C1D" w:rsidP="00000C1D">
            <w:pPr>
              <w:rPr>
                <w:rFonts w:asciiTheme="minorHAnsi" w:hAnsiTheme="minorHAnsi" w:cs="Times New Roman"/>
                <w:color w:val="auto"/>
                <w:sz w:val="24"/>
                <w:szCs w:val="24"/>
              </w:rPr>
            </w:pPr>
            <w:r>
              <w:rPr>
                <w:rFonts w:asciiTheme="minorHAnsi" w:hAnsiTheme="minorHAnsi" w:cs="Times New Roman"/>
                <w:color w:val="auto"/>
                <w:sz w:val="24"/>
                <w:szCs w:val="24"/>
              </w:rPr>
              <w:t xml:space="preserve">For children our objectives are clear. With adults, less so. An adult may not agree or care for the safeguarding measures professionals feel are necessary. </w:t>
            </w:r>
            <w:proofErr w:type="gramStart"/>
            <w:r>
              <w:rPr>
                <w:rFonts w:asciiTheme="minorHAnsi" w:hAnsiTheme="minorHAnsi" w:cs="Times New Roman"/>
                <w:color w:val="auto"/>
                <w:sz w:val="24"/>
                <w:szCs w:val="24"/>
              </w:rPr>
              <w:t>Therefore</w:t>
            </w:r>
            <w:proofErr w:type="gramEnd"/>
            <w:r>
              <w:rPr>
                <w:rFonts w:asciiTheme="minorHAnsi" w:hAnsiTheme="minorHAnsi" w:cs="Times New Roman"/>
                <w:color w:val="auto"/>
                <w:sz w:val="24"/>
                <w:szCs w:val="24"/>
              </w:rPr>
              <w:t xml:space="preserve"> rather than plans revolving around’ what is safe for the child’ plans are created within what the individual is willing to accept to keep themselves safe. </w:t>
            </w:r>
          </w:p>
          <w:p w14:paraId="241D5EFA" w14:textId="77777777" w:rsidR="00000C1D" w:rsidRPr="00002255" w:rsidRDefault="00000C1D" w:rsidP="00000C1D">
            <w:pPr>
              <w:rPr>
                <w:rFonts w:asciiTheme="minorHAnsi" w:hAnsiTheme="minorHAnsi" w:cs="Times New Roman"/>
                <w:color w:val="auto"/>
                <w:sz w:val="24"/>
                <w:szCs w:val="24"/>
              </w:rPr>
            </w:pPr>
          </w:p>
          <w:p w14:paraId="15D166A1" w14:textId="77777777" w:rsidR="00000C1D" w:rsidRPr="00002255" w:rsidRDefault="00000C1D" w:rsidP="00000C1D">
            <w:pPr>
              <w:rPr>
                <w:rFonts w:asciiTheme="minorHAnsi" w:hAnsiTheme="minorHAnsi" w:cs="Times New Roman"/>
                <w:color w:val="auto"/>
                <w:sz w:val="24"/>
                <w:szCs w:val="24"/>
              </w:rPr>
            </w:pPr>
            <w:r w:rsidRPr="00002255">
              <w:rPr>
                <w:rFonts w:asciiTheme="minorHAnsi" w:hAnsiTheme="minorHAnsi" w:cs="Times New Roman"/>
                <w:color w:val="auto"/>
                <w:sz w:val="24"/>
                <w:szCs w:val="24"/>
              </w:rPr>
              <w:t xml:space="preserve">Therefore, the predominant difference between adult and child safeguarding </w:t>
            </w:r>
            <w:r>
              <w:rPr>
                <w:rFonts w:asciiTheme="minorHAnsi" w:hAnsiTheme="minorHAnsi" w:cs="Times New Roman"/>
                <w:color w:val="auto"/>
                <w:sz w:val="24"/>
                <w:szCs w:val="24"/>
              </w:rPr>
              <w:t xml:space="preserve">children are not automatically given capacity regarding their own safety. Adults are deemed to have capacity and must be evidenced otherwise if professionals are so concerned. </w:t>
            </w:r>
            <w:r w:rsidRPr="00002255">
              <w:rPr>
                <w:rFonts w:asciiTheme="minorHAnsi" w:hAnsiTheme="minorHAnsi" w:cs="Times New Roman"/>
                <w:color w:val="auto"/>
                <w:sz w:val="24"/>
                <w:szCs w:val="24"/>
              </w:rPr>
              <w:t>And whilst we can support autonomy and ‘the voice of the child’, we have the power and duty to act to protect children without falter</w:t>
            </w:r>
            <w:r>
              <w:rPr>
                <w:rFonts w:asciiTheme="minorHAnsi" w:hAnsiTheme="minorHAnsi" w:cs="Times New Roman"/>
                <w:color w:val="auto"/>
                <w:sz w:val="24"/>
                <w:szCs w:val="24"/>
              </w:rPr>
              <w:t>,</w:t>
            </w:r>
            <w:r w:rsidRPr="00002255">
              <w:rPr>
                <w:rFonts w:asciiTheme="minorHAnsi" w:hAnsiTheme="minorHAnsi" w:cs="Times New Roman"/>
                <w:color w:val="auto"/>
                <w:sz w:val="24"/>
                <w:szCs w:val="24"/>
              </w:rPr>
              <w:t xml:space="preserve"> </w:t>
            </w:r>
            <w:r>
              <w:rPr>
                <w:rFonts w:asciiTheme="minorHAnsi" w:hAnsiTheme="minorHAnsi" w:cs="Times New Roman"/>
                <w:color w:val="auto"/>
                <w:sz w:val="24"/>
                <w:szCs w:val="24"/>
              </w:rPr>
              <w:t>however only</w:t>
            </w:r>
            <w:r w:rsidRPr="00002255">
              <w:rPr>
                <w:rFonts w:asciiTheme="minorHAnsi" w:hAnsiTheme="minorHAnsi" w:cs="Times New Roman"/>
                <w:color w:val="auto"/>
                <w:sz w:val="24"/>
                <w:szCs w:val="24"/>
              </w:rPr>
              <w:t xml:space="preserve"> the power and duty to protect an </w:t>
            </w:r>
            <w:proofErr w:type="gramStart"/>
            <w:r w:rsidRPr="00002255">
              <w:rPr>
                <w:rFonts w:asciiTheme="minorHAnsi" w:hAnsiTheme="minorHAnsi" w:cs="Times New Roman"/>
                <w:color w:val="auto"/>
                <w:sz w:val="24"/>
                <w:szCs w:val="24"/>
              </w:rPr>
              <w:t>adults</w:t>
            </w:r>
            <w:proofErr w:type="gramEnd"/>
            <w:r w:rsidRPr="00002255">
              <w:rPr>
                <w:rFonts w:asciiTheme="minorHAnsi" w:hAnsiTheme="minorHAnsi" w:cs="Times New Roman"/>
                <w:color w:val="auto"/>
                <w:sz w:val="24"/>
                <w:szCs w:val="24"/>
              </w:rPr>
              <w:t xml:space="preserve"> wishes until they deemed not to have capacity to make decisions for themselves. </w:t>
            </w:r>
          </w:p>
          <w:p w14:paraId="1D5ADEBF" w14:textId="77777777" w:rsidR="00000C1D" w:rsidRPr="00002255" w:rsidRDefault="00000C1D" w:rsidP="00000C1D">
            <w:pPr>
              <w:rPr>
                <w:rFonts w:asciiTheme="minorHAnsi" w:hAnsiTheme="minorHAnsi" w:cs="Times New Roman"/>
                <w:color w:val="auto"/>
                <w:sz w:val="24"/>
                <w:szCs w:val="24"/>
              </w:rPr>
            </w:pPr>
          </w:p>
          <w:p w14:paraId="08760B3D" w14:textId="75ED61B5" w:rsidR="00FC0334" w:rsidRPr="00000C1D" w:rsidRDefault="00000C1D" w:rsidP="00000C1D">
            <w:pPr>
              <w:rPr>
                <w:rFonts w:asciiTheme="minorHAnsi" w:hAnsiTheme="minorHAnsi" w:cs="Times New Roman"/>
                <w:color w:val="auto"/>
                <w:sz w:val="24"/>
                <w:szCs w:val="24"/>
              </w:rPr>
            </w:pPr>
            <w:r>
              <w:rPr>
                <w:rFonts w:asciiTheme="minorHAnsi" w:hAnsiTheme="minorHAnsi" w:cs="Times New Roman"/>
                <w:color w:val="auto"/>
                <w:sz w:val="24"/>
                <w:szCs w:val="24"/>
              </w:rPr>
              <w:t>Words: 39</w:t>
            </w:r>
            <w:r w:rsidR="0066049A">
              <w:rPr>
                <w:rFonts w:asciiTheme="minorHAnsi" w:hAnsiTheme="minorHAnsi" w:cs="Times New Roman"/>
                <w:color w:val="auto"/>
                <w:sz w:val="24"/>
                <w:szCs w:val="24"/>
              </w:rPr>
              <w:t>3</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C0BC6" w14:textId="77777777" w:rsidR="008B76A6" w:rsidRDefault="008B76A6">
      <w:r>
        <w:separator/>
      </w:r>
    </w:p>
  </w:endnote>
  <w:endnote w:type="continuationSeparator" w:id="0">
    <w:p w14:paraId="147FC061" w14:textId="77777777" w:rsidR="008B76A6" w:rsidRDefault="008B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F71CC" w14:textId="77777777" w:rsidR="008B76A6" w:rsidRDefault="008B76A6">
      <w:r>
        <w:separator/>
      </w:r>
    </w:p>
  </w:footnote>
  <w:footnote w:type="continuationSeparator" w:id="0">
    <w:p w14:paraId="45241418" w14:textId="77777777" w:rsidR="008B76A6" w:rsidRDefault="008B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C1D"/>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262"/>
    <w:rsid w:val="00055D43"/>
    <w:rsid w:val="00056FAC"/>
    <w:rsid w:val="00057751"/>
    <w:rsid w:val="00062E39"/>
    <w:rsid w:val="00064063"/>
    <w:rsid w:val="0006581A"/>
    <w:rsid w:val="00074461"/>
    <w:rsid w:val="000766EC"/>
    <w:rsid w:val="00080E58"/>
    <w:rsid w:val="00083D99"/>
    <w:rsid w:val="00084DA6"/>
    <w:rsid w:val="00085699"/>
    <w:rsid w:val="0009000F"/>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3AA"/>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66D3"/>
    <w:rsid w:val="004607F7"/>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49A"/>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76A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21C"/>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5291"/>
    <w:rsid w:val="00C4664D"/>
    <w:rsid w:val="00C472AA"/>
    <w:rsid w:val="00C50A05"/>
    <w:rsid w:val="00C5155D"/>
    <w:rsid w:val="00C54AED"/>
    <w:rsid w:val="00C555FC"/>
    <w:rsid w:val="00C55762"/>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767"/>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41E1"/>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0FF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6E6"/>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A6C0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927</Words>
  <Characters>5287</Characters>
  <Application>Microsoft Office Word</Application>
  <DocSecurity>0</DocSecurity>
  <Lines>44</Lines>
  <Paragraphs>12</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Griffiths (PLANT)</cp:lastModifiedBy>
  <cp:revision>3</cp:revision>
  <cp:lastPrinted>2020-02-11T19:20:00Z</cp:lastPrinted>
  <dcterms:created xsi:type="dcterms:W3CDTF">2026-09-21T10:11:00Z</dcterms:created>
  <dcterms:modified xsi:type="dcterms:W3CDTF">2026-09-27T12:51:00Z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