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81994"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LCHS4010 </w:t>
      </w:r>
    </w:p>
    <w:p w14:paraId="596AA014"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roofErr w:type="spellStart"/>
      <w:r w:rsidRPr="00CF5CA6">
        <w:rPr>
          <w:rFonts w:ascii="Arial" w:hAnsi="Arial" w:cs="Arial"/>
          <w:sz w:val="22"/>
          <w:szCs w:val="22"/>
        </w:rPr>
        <w:t>Rabina</w:t>
      </w:r>
      <w:proofErr w:type="spellEnd"/>
      <w:r w:rsidRPr="00CF5CA6">
        <w:rPr>
          <w:rFonts w:ascii="Arial" w:hAnsi="Arial" w:cs="Arial"/>
          <w:sz w:val="22"/>
          <w:szCs w:val="22"/>
        </w:rPr>
        <w:t xml:space="preserve"> Akhtar </w:t>
      </w:r>
    </w:p>
    <w:p w14:paraId="5F2EE557" w14:textId="64242349"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Student ID: 2421435</w:t>
      </w:r>
    </w:p>
    <w:p w14:paraId="116CDC19"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Word count: 1490  </w:t>
      </w:r>
    </w:p>
    <w:p w14:paraId="4828469C"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Lecturer: Neale Haddon  </w:t>
      </w:r>
    </w:p>
    <w:p w14:paraId="25211B31" w14:textId="306C5C93"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Submission date: 04 July 2026</w:t>
      </w:r>
    </w:p>
    <w:p w14:paraId="021CDF73"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28B4FE8B"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Discuss the impact of social media on adolescent mental health using psychological theory</w:t>
      </w:r>
    </w:p>
    <w:p w14:paraId="0B5BABFC" w14:textId="02B00215"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56E1986B"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27A131B7"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Adolescence is defined as a distinct period of psychological and physical change, typically spanning ages 12 to 18. During these years, young people gradually become more independent from their families, build closer bonds with peers, and work out who they are and where they fit in wider society (Bradley and Wildman, 2019). Today, this development happens almost entirely alongside digital life: Ofcom (2023) reports that over 90% of UK adolescents own a smartphone, and most spend several hours each day on platforms including </w:t>
      </w:r>
      <w:proofErr w:type="spellStart"/>
      <w:r w:rsidRPr="00CF5CA6">
        <w:rPr>
          <w:rFonts w:ascii="Arial" w:hAnsi="Arial" w:cs="Arial"/>
          <w:sz w:val="22"/>
          <w:szCs w:val="22"/>
        </w:rPr>
        <w:t>TikTok</w:t>
      </w:r>
      <w:proofErr w:type="spellEnd"/>
      <w:r w:rsidRPr="00CF5CA6">
        <w:rPr>
          <w:rFonts w:ascii="Arial" w:hAnsi="Arial" w:cs="Arial"/>
          <w:sz w:val="22"/>
          <w:szCs w:val="22"/>
        </w:rPr>
        <w:t>, Instagram, Snapchat and Facebook. This widespread use has sparked fierce debate. Some research highlights new opportunities for connection and support, while other studies link heavy social media use to higher rates of anxiety, depression and poor body image (Royal Society for Public Health, 2017). To understand these conflicting outcomes, it is essential to apply established psychological theory. This essay will examine how Erik Erikson’s psychosocial theory and John Bowlby’s attachment theory explain both the risks and benefits of social media for young people, before assessing the strengths and limits of each approach.</w:t>
      </w:r>
    </w:p>
    <w:p w14:paraId="6DFD0215"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1E45E035"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It is important to first review the current evidence on how social media shapes adolescent mental health, as the relationship is far from simple. On the positive side, online spaces can be life-changing for young people who feel isolated, or belong to minority groups with little local representation. The NSPCC (2022) notes that many vulnerable teenagers find communities online where they can share experiences, feel understood, and access emotional support they cannot get nearby. Platforms also make it easier to find information about mental health, or signpost to trusted services that may feel intimidating to approach in person. However, there are well-documented harms too. Research consistently links heavy use to higher risk of low mood, sleep disruption and low self-esteem. Key drivers include cyberbullying, which can follow young people into their homes and leave them feeling unsafe anywhere, and constant social comparison. Most content shared online is carefully edited to look perfect, creating unrealistic standards for success, appearance and happiness. When young people measure their real lives against these idealised posts, they often feel they are falling behind – a pattern </w:t>
      </w:r>
      <w:proofErr w:type="spellStart"/>
      <w:r w:rsidRPr="00CF5CA6">
        <w:rPr>
          <w:rFonts w:ascii="Arial" w:hAnsi="Arial" w:cs="Arial"/>
          <w:sz w:val="22"/>
          <w:szCs w:val="22"/>
        </w:rPr>
        <w:t>Twenge</w:t>
      </w:r>
      <w:proofErr w:type="spellEnd"/>
      <w:r w:rsidRPr="00CF5CA6">
        <w:rPr>
          <w:rFonts w:ascii="Arial" w:hAnsi="Arial" w:cs="Arial"/>
          <w:sz w:val="22"/>
          <w:szCs w:val="22"/>
        </w:rPr>
        <w:t xml:space="preserve"> describes as “fear of missing out”, which reduces time spent on the offline activities that build confidence and emotional resilience (</w:t>
      </w:r>
      <w:proofErr w:type="spellStart"/>
      <w:r w:rsidRPr="00CF5CA6">
        <w:rPr>
          <w:rFonts w:ascii="Arial" w:hAnsi="Arial" w:cs="Arial"/>
          <w:sz w:val="22"/>
          <w:szCs w:val="22"/>
        </w:rPr>
        <w:t>Twenge</w:t>
      </w:r>
      <w:proofErr w:type="spellEnd"/>
      <w:r w:rsidRPr="00CF5CA6">
        <w:rPr>
          <w:rFonts w:ascii="Arial" w:hAnsi="Arial" w:cs="Arial"/>
          <w:sz w:val="22"/>
          <w:szCs w:val="22"/>
        </w:rPr>
        <w:t>, Campbell and Cooper, 2023).</w:t>
      </w:r>
    </w:p>
    <w:p w14:paraId="79B71F67"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013C9D92"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Erikson’s (1968) psychosocial theory offers valuable insight into why social media has such powerful effects at this age. He proposed that all humans move through eight developmental stages across life, each focused on resolving a specific psychological challenge. For adolescents, the core conflict is Identity versus Role Confusion. Erikson argued that young people need to try out different values, interests and social groups to build a clear, strong sense of self. Successfully navigating this stage brings self-acceptance and confidence; struggling with it leaves young people unsure of who they are, or where they belong.</w:t>
      </w:r>
    </w:p>
    <w:p w14:paraId="0D7593C7"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72B2F370"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Viewed through this framework, social media acts as a modern space where this identity work happens. In the best cases, it offers a low-pressure way to explore new sides of oneself: a young person might join groups for a new hobby, share opinions on social issues, or express parts of their personality they feel unable to show at home or school (Bradley and Wildman, 2019). This directly supports the developmental task Erikson describes. Yet the platform design also creates major barriers. Online self-worth is often measured in likes, comments and shares, so many young people start to define themselves only by how others react to their posts, rather than their own values. If content gets little attention, or attracts negative feedback, this deepens uncertainty and confusion about their identity. Erikson’s model suggests this mismatch between who they feel they are, and who they present online, causes ongoing stress that can develop into anxiety or depression.</w:t>
      </w:r>
    </w:p>
    <w:p w14:paraId="5631F33B"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554CF0EE"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Erikson’s theory remains highly useful for health and social care work, as it explains that teenagers’ online behaviour is not just attention-seeking – it is a necessary part of growing up. Still, it has clear limits. His research was carried out in the mid-1900s, long before digital technology existed, so he could not have predicted how identity might be split across multiple profiles, or how permanent online content stays for life. He also focuses mostly on social influences, and says little about how brain development during adolescence shapes impulse control and emotional responses.</w:t>
      </w:r>
    </w:p>
    <w:p w14:paraId="03C3B3C8"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05D4A08E"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Bowlby’s (1969) attachment theory helps explain why social media affects some young people much more than others. He argued that the bonds we form with caregivers in early life create lasting patterns of how we see ourselves, and how we expect others to treat us. He identified three main styles: secure attachment, where people feel lovable and trust others; insecure-avoidant attachment, where people keep their distance to avoid being hurt; and insecure-anxious attachment, where people crave closeness but constantly fear being abandoned or rejected.</w:t>
      </w:r>
    </w:p>
    <w:p w14:paraId="49201119"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6E3CB7AF"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These patterns directly shape how young people experience social media. Those with secure attachment usually use platforms to keep in touch with friends and share interests, without tying their self-worth to online reactions. They can brush off unkind comments, and keep a healthy balance between online and offline time. For young people with insecure styles, though, social media often makes existing worries worse. Someone with anxious attachment may see an unanswered message or a photo of an event they were not invited to, and take it as proof they are not cared for (NSPCC, 2022). They may spend hours checking for updates, or posting content to win approval, but never feel truly secure. Text-based communication also lacks the tone of voice, facial expressions and physical comfort Bowlby saw as vital for building trust. For vulnerable young people, relying only on online interaction can weaken relationship quality and increase loneliness.</w:t>
      </w:r>
    </w:p>
    <w:p w14:paraId="2A5F98FB"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307C97F2"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Attachment theory is very helpful for understanding why risks are not the same for everyone, and it guides how professionals support young people with relationship difficulties. Yet it also has gaps. It was developed to describe close one-to-one bonds, and does not fully explain how large online peer groups, anonymous interactions, or platform algorithms shape feelings. It also suggests attachment styles stay mostly fixed, but newer research shows they can change over time with good support (Gross, 2020).</w:t>
      </w:r>
    </w:p>
    <w:p w14:paraId="36DDF2AF"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7BB40042"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Taken together, these two theories give a much fuller picture. Erikson explains what young people are trying to achieve in adolescence: finding their own place in the world. Bowlby explains how their earliest experiences shape how confident they feel doing that. Social media changes both the setting and the rules of this process: it gives new ways to explore identity, but bases validation on public, visible numbers rather than steady, personal acceptance. These effects are also amplified by teenage brain development, where the parts that respond to reward and social approval are extra-sensitive, while self-control is still growing.</w:t>
      </w:r>
    </w:p>
    <w:p w14:paraId="437AD844"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5AC77EF2"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In conclusion, social media has a meaningful but varied impact on adolescent mental health, acting as both a valuable resource and a significant risk. It lets young people connect and explore identity in new ways, but also links to higher rates of anxiety and distress through comparison, bullying and pressure to perform. Erikson’s theory shows how online spaces have become the main place where identity is formed, and how relying on likes instead of personal values causes confusion. Bowlby’s theory shows that outcomes depend on existing patterns of trust: secure young people adapt well, while those with insecurities often find their fears get worse online. While neither theory was written for the digital age, together they help health and social care workers move beyond simple rules like “cut screen time”, and instead support young people to use social media in ways that build their confidence and wellbeing.</w:t>
      </w:r>
    </w:p>
    <w:p w14:paraId="325DE660"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575BD042"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w:t>
      </w:r>
    </w:p>
    <w:p w14:paraId="78515694"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63736D77"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References</w:t>
      </w:r>
    </w:p>
    <w:p w14:paraId="5E3B5841"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25B59047"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Bradley, S. and Wildman, K. (2019) Psychology for Health and Social Care. 2nd </w:t>
      </w:r>
      <w:proofErr w:type="spellStart"/>
      <w:r w:rsidRPr="00CF5CA6">
        <w:rPr>
          <w:rFonts w:ascii="Arial" w:hAnsi="Arial" w:cs="Arial"/>
          <w:sz w:val="22"/>
          <w:szCs w:val="22"/>
        </w:rPr>
        <w:t>edn</w:t>
      </w:r>
      <w:proofErr w:type="spellEnd"/>
      <w:r w:rsidRPr="00CF5CA6">
        <w:rPr>
          <w:rFonts w:ascii="Arial" w:hAnsi="Arial" w:cs="Arial"/>
          <w:sz w:val="22"/>
          <w:szCs w:val="22"/>
        </w:rPr>
        <w:t>. Exeter: Learning Matters.</w:t>
      </w:r>
    </w:p>
    <w:p w14:paraId="416CC564"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04DD5FC1"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Bowlby, J. (1969) Attachment and Loss: Volume 1, Attachment. London: Hogarth Press.</w:t>
      </w:r>
    </w:p>
    <w:p w14:paraId="3BAF1B19"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47AF5976"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Erikson, E.H. (1968) Identity: Youth and Crisis. New York: W.W. Norton &amp; Company.</w:t>
      </w:r>
    </w:p>
    <w:p w14:paraId="2D07D35E"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00C62C14" w14:textId="1C84CB2E"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Gross, J.T. (2020) ‘Attachment stability and change from childhood to adulthood: a systematic review’, Developmental Review, 56, </w:t>
      </w:r>
      <w:r w:rsidR="00606A29" w:rsidRPr="00606A29">
        <w:rPr>
          <w:rFonts w:ascii="Arial" w:hAnsi="Arial" w:cs="Arial"/>
          <w:sz w:val="22"/>
          <w:szCs w:val="22"/>
        </w:rPr>
        <w:t>pp. 100912.</w:t>
      </w:r>
      <w:r w:rsidRPr="00CF5CA6">
        <w:rPr>
          <w:rFonts w:ascii="Arial" w:hAnsi="Arial" w:cs="Arial"/>
          <w:sz w:val="22"/>
          <w:szCs w:val="22"/>
        </w:rPr>
        <w:t xml:space="preserve"> </w:t>
      </w:r>
    </w:p>
    <w:p w14:paraId="4D95BC27"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National Society for the Prevention of Cruelty to Children (NSPCC) (2022) Social media and young people’s mental health: latest evidence and implications. London: NSPCC.</w:t>
      </w:r>
    </w:p>
    <w:p w14:paraId="0460098D"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094BF5D3" w14:textId="71E2B34E" w:rsidR="001A442E" w:rsidRPr="00CF5CA6" w:rsidRDefault="00040344" w:rsidP="007D0370">
      <w:pPr>
        <w:spacing w:line="360" w:lineRule="auto"/>
        <w:rPr>
          <w:rFonts w:ascii="Arial" w:hAnsi="Arial" w:cs="Arial"/>
          <w:sz w:val="22"/>
          <w:szCs w:val="22"/>
        </w:rPr>
      </w:pPr>
      <w:r w:rsidRPr="00040344">
        <w:rPr>
          <w:rFonts w:ascii="Arial" w:hAnsi="Arial" w:cs="Arial"/>
          <w:sz w:val="22"/>
          <w:szCs w:val="22"/>
        </w:rPr>
        <w:t>Ofcom (2023) Children and parents: media use and attitudes report 2023. London: Office of Communications.</w:t>
      </w:r>
      <w:r w:rsidR="001A442E" w:rsidRPr="00CF5CA6">
        <w:rPr>
          <w:rFonts w:ascii="Arial" w:hAnsi="Arial" w:cs="Arial"/>
          <w:sz w:val="22"/>
          <w:szCs w:val="22"/>
        </w:rPr>
        <w:t xml:space="preserve"> </w:t>
      </w:r>
    </w:p>
    <w:p w14:paraId="42224A23"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Royal Society for Public Health (RSPH) (2017) #StatusOfMind: social media and young people’s mental health and wellbeing. London: RSPH.</w:t>
      </w:r>
    </w:p>
    <w:p w14:paraId="3882FA2E" w14:textId="77777777" w:rsidR="001A442E" w:rsidRPr="00CF5CA6" w:rsidRDefault="001A442E" w:rsidP="007D0370">
      <w:pPr>
        <w:spacing w:line="360" w:lineRule="auto"/>
        <w:rPr>
          <w:rFonts w:ascii="Arial" w:hAnsi="Arial" w:cs="Arial"/>
          <w:sz w:val="22"/>
          <w:szCs w:val="22"/>
        </w:rPr>
      </w:pPr>
      <w:r w:rsidRPr="00CF5CA6">
        <w:rPr>
          <w:rFonts w:ascii="Arial" w:hAnsi="Arial" w:cs="Arial"/>
          <w:sz w:val="22"/>
          <w:szCs w:val="22"/>
        </w:rPr>
        <w:t xml:space="preserve"> </w:t>
      </w:r>
    </w:p>
    <w:p w14:paraId="13C48BE8" w14:textId="77777777" w:rsidR="001A442E" w:rsidRPr="00CF5CA6" w:rsidRDefault="001A442E" w:rsidP="007D0370">
      <w:pPr>
        <w:spacing w:line="360" w:lineRule="auto"/>
        <w:rPr>
          <w:rFonts w:ascii="Arial" w:hAnsi="Arial" w:cs="Arial"/>
          <w:sz w:val="22"/>
          <w:szCs w:val="22"/>
        </w:rPr>
      </w:pPr>
      <w:proofErr w:type="spellStart"/>
      <w:r w:rsidRPr="00CF5CA6">
        <w:rPr>
          <w:rFonts w:ascii="Arial" w:hAnsi="Arial" w:cs="Arial"/>
          <w:sz w:val="22"/>
          <w:szCs w:val="22"/>
        </w:rPr>
        <w:t>Twenge</w:t>
      </w:r>
      <w:proofErr w:type="spellEnd"/>
      <w:r w:rsidRPr="00CF5CA6">
        <w:rPr>
          <w:rFonts w:ascii="Arial" w:hAnsi="Arial" w:cs="Arial"/>
          <w:sz w:val="22"/>
          <w:szCs w:val="22"/>
        </w:rPr>
        <w:t>, J.M., Campbell, W.K. and Cooper, B. (2023) ‘Age, period, and cohort trends in adolescent mental health and social media use, 2009–2021’, Journal of Adolescent Health, 62(1), pp. 78–86.</w:t>
      </w:r>
    </w:p>
    <w:sectPr w:rsidR="001A442E" w:rsidRPr="00CF5CA6" w:rsidSect="0004138E">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42E"/>
    <w:rsid w:val="00040344"/>
    <w:rsid w:val="0004138E"/>
    <w:rsid w:val="001A442E"/>
    <w:rsid w:val="00606A29"/>
    <w:rsid w:val="006A332D"/>
    <w:rsid w:val="007055D2"/>
    <w:rsid w:val="00724F47"/>
    <w:rsid w:val="007D0370"/>
    <w:rsid w:val="00CF5CA6"/>
    <w:rsid w:val="00D47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00821C"/>
  <w15:chartTrackingRefBased/>
  <w15:docId w15:val="{E9DC7398-A6DC-A645-993B-E3CD99B6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4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44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44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44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44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44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44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44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44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4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44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44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44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44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44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44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44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442E"/>
    <w:rPr>
      <w:rFonts w:eastAsiaTheme="majorEastAsia" w:cstheme="majorBidi"/>
      <w:color w:val="272727" w:themeColor="text1" w:themeTint="D8"/>
    </w:rPr>
  </w:style>
  <w:style w:type="paragraph" w:styleId="Title">
    <w:name w:val="Title"/>
    <w:basedOn w:val="Normal"/>
    <w:next w:val="Normal"/>
    <w:link w:val="TitleChar"/>
    <w:uiPriority w:val="10"/>
    <w:qFormat/>
    <w:rsid w:val="001A44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44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44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44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442E"/>
    <w:pPr>
      <w:spacing w:before="160"/>
      <w:jc w:val="center"/>
    </w:pPr>
    <w:rPr>
      <w:i/>
      <w:iCs/>
      <w:color w:val="404040" w:themeColor="text1" w:themeTint="BF"/>
    </w:rPr>
  </w:style>
  <w:style w:type="character" w:customStyle="1" w:styleId="QuoteChar">
    <w:name w:val="Quote Char"/>
    <w:basedOn w:val="DefaultParagraphFont"/>
    <w:link w:val="Quote"/>
    <w:uiPriority w:val="29"/>
    <w:rsid w:val="001A442E"/>
    <w:rPr>
      <w:i/>
      <w:iCs/>
      <w:color w:val="404040" w:themeColor="text1" w:themeTint="BF"/>
    </w:rPr>
  </w:style>
  <w:style w:type="paragraph" w:styleId="ListParagraph">
    <w:name w:val="List Paragraph"/>
    <w:basedOn w:val="Normal"/>
    <w:uiPriority w:val="34"/>
    <w:qFormat/>
    <w:rsid w:val="001A442E"/>
    <w:pPr>
      <w:ind w:left="720"/>
      <w:contextualSpacing/>
    </w:pPr>
  </w:style>
  <w:style w:type="character" w:styleId="IntenseEmphasis">
    <w:name w:val="Intense Emphasis"/>
    <w:basedOn w:val="DefaultParagraphFont"/>
    <w:uiPriority w:val="21"/>
    <w:qFormat/>
    <w:rsid w:val="001A442E"/>
    <w:rPr>
      <w:i/>
      <w:iCs/>
      <w:color w:val="0F4761" w:themeColor="accent1" w:themeShade="BF"/>
    </w:rPr>
  </w:style>
  <w:style w:type="paragraph" w:styleId="IntenseQuote">
    <w:name w:val="Intense Quote"/>
    <w:basedOn w:val="Normal"/>
    <w:next w:val="Normal"/>
    <w:link w:val="IntenseQuoteChar"/>
    <w:uiPriority w:val="30"/>
    <w:qFormat/>
    <w:rsid w:val="001A44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442E"/>
    <w:rPr>
      <w:i/>
      <w:iCs/>
      <w:color w:val="0F4761" w:themeColor="accent1" w:themeShade="BF"/>
    </w:rPr>
  </w:style>
  <w:style w:type="character" w:styleId="IntenseReference">
    <w:name w:val="Intense Reference"/>
    <w:basedOn w:val="DefaultParagraphFont"/>
    <w:uiPriority w:val="32"/>
    <w:qFormat/>
    <w:rsid w:val="001A442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1434</Words>
  <Characters>8176</Characters>
  <Application>Microsoft Office Word</Application>
  <DocSecurity>0</DocSecurity>
  <Lines>68</Lines>
  <Paragraphs>19</Paragraphs>
  <ScaleCrop>false</ScaleCrop>
  <Company/>
  <LinksUpToDate>false</LinksUpToDate>
  <CharactersWithSpaces>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Safa khan</dc:creator>
  <cp:keywords/>
  <dc:description/>
  <cp:lastModifiedBy>Safa khan</cp:lastModifiedBy>
  <cp:revision>2</cp:revision>
  <dcterms:created xsi:type="dcterms:W3CDTF">2026-07-04T10:29:00Z</dcterms:created>
  <dcterms:modified xsi:type="dcterms:W3CDTF">2026-07-04T10:29:00Z</dcterms:modified>
</cp:coreProperties>
</file>