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DDD4F" w14:textId="79921943" w:rsidR="003618B3" w:rsidRPr="0055367A" w:rsidRDefault="003618B3" w:rsidP="0055367A">
      <w:pPr>
        <w:pStyle w:val="ListParagraph"/>
        <w:numPr>
          <w:ilvl w:val="0"/>
          <w:numId w:val="32"/>
        </w:numPr>
        <w:rPr>
          <w:b/>
          <w:bCs/>
        </w:rPr>
      </w:pPr>
      <w:bookmarkStart w:id="0" w:name="_Toc71551278"/>
      <w:r w:rsidRPr="0055367A">
        <w:rPr>
          <w:b/>
          <w:bCs/>
        </w:rPr>
        <w:t>Using examples, discuss how a diverse gene pool is important to conservation biology.</w:t>
      </w:r>
    </w:p>
    <w:p w14:paraId="2C32E036" w14:textId="3BC6C91B" w:rsidR="00543DD0" w:rsidRDefault="00543DD0" w:rsidP="00A41D53">
      <w:pPr>
        <w:pStyle w:val="Heading1"/>
      </w:pPr>
      <w:r>
        <w:t>Introduction</w:t>
      </w:r>
      <w:bookmarkEnd w:id="0"/>
    </w:p>
    <w:p w14:paraId="50385C34" w14:textId="7A22810A" w:rsidR="00596571" w:rsidRDefault="00596571" w:rsidP="003618B3">
      <w:r>
        <w:t xml:space="preserve">The history of human expansion and development has seen huge amount of destruction and degradation of natural habitats, and large-scale hunting and killing of animals. In the past century, pollution and climate change have been added to the list of threats facing plants and animals worldwide. Conservation, both now and historically, has focused on tipping the scales </w:t>
      </w:r>
      <w:r w:rsidR="00E32E48">
        <w:t xml:space="preserve">back in favour of threatened species, which are </w:t>
      </w:r>
      <w:r w:rsidR="003618B3">
        <w:t>often</w:t>
      </w:r>
      <w:r w:rsidR="00E32E48">
        <w:t xml:space="preserve"> in small or significantly reduced numbers. Conservation efforts have therefore been targeted at boosting or re-establishing populations. More recently, focus has also been on the adaptability of species to anthropogenic environmental changes, including climate change, pollution and habitat loss.</w:t>
      </w:r>
    </w:p>
    <w:p w14:paraId="13CC737D" w14:textId="1D7199FB" w:rsidR="00E32E48" w:rsidRDefault="00E32E48" w:rsidP="00E32E48">
      <w:pPr>
        <w:ind w:left="720"/>
      </w:pPr>
      <w:r w:rsidRPr="00E32E48">
        <w:t xml:space="preserve">At the same time, </w:t>
      </w:r>
      <w:r>
        <w:t>a</w:t>
      </w:r>
      <w:r w:rsidRPr="00E32E48">
        <w:t>dvances in genetics</w:t>
      </w:r>
      <w:r w:rsidRPr="00D34F63">
        <w:t xml:space="preserve"> have enabled researchers to obtain accurate and detailed data about the genetics of individuals and populations </w:t>
      </w:r>
      <w:sdt>
        <w:sdtPr>
          <w:id w:val="1370264072"/>
          <w:citation/>
        </w:sdtPr>
        <w:sdtEndPr/>
        <w:sdtContent>
          <w:r w:rsidRPr="00D34F63">
            <w:fldChar w:fldCharType="begin"/>
          </w:r>
          <w:r w:rsidRPr="00D34F63">
            <w:instrText xml:space="preserve"> CITATION Beg21 \l 2057 </w:instrText>
          </w:r>
          <w:r w:rsidRPr="00D34F63">
            <w:fldChar w:fldCharType="separate"/>
          </w:r>
          <w:r w:rsidRPr="00D34F63">
            <w:t>(Begon &amp; Townsend, 2021)</w:t>
          </w:r>
          <w:r w:rsidRPr="00D34F63">
            <w:fldChar w:fldCharType="end"/>
          </w:r>
        </w:sdtContent>
      </w:sdt>
      <w:r w:rsidRPr="00D34F63">
        <w:t xml:space="preserve">, and the tools being used will only improve and become more affordable over time. </w:t>
      </w:r>
      <w:r w:rsidR="003618B3">
        <w:t>There are several examples of unseen consequences of human intervention – albeit well-meaning – in wild populations as a result of misunderstanding or mismanaging the genetic consequences (for example:</w:t>
      </w:r>
      <w:r w:rsidR="003618B3">
        <w:rPr>
          <w:noProof/>
        </w:rPr>
        <w:t xml:space="preserve"> </w:t>
      </w:r>
      <w:r w:rsidR="003618B3" w:rsidRPr="005C32F7">
        <w:rPr>
          <w:noProof/>
        </w:rPr>
        <w:t xml:space="preserve">Garcia de Leaniz, </w:t>
      </w:r>
      <w:r w:rsidR="003618B3" w:rsidRPr="005C32F7">
        <w:rPr>
          <w:i/>
          <w:iCs/>
          <w:noProof/>
        </w:rPr>
        <w:t>et al.</w:t>
      </w:r>
      <w:r w:rsidR="003618B3" w:rsidRPr="005C32F7">
        <w:rPr>
          <w:noProof/>
        </w:rPr>
        <w:t>, 2007</w:t>
      </w:r>
      <w:r w:rsidR="003618B3">
        <w:rPr>
          <w:noProof/>
        </w:rPr>
        <w:t xml:space="preserve">; </w:t>
      </w:r>
      <w:r w:rsidR="003618B3" w:rsidRPr="005C32F7">
        <w:rPr>
          <w:noProof/>
        </w:rPr>
        <w:t xml:space="preserve">Massaro, </w:t>
      </w:r>
      <w:r w:rsidR="003618B3" w:rsidRPr="005C32F7">
        <w:rPr>
          <w:i/>
          <w:iCs/>
          <w:noProof/>
        </w:rPr>
        <w:t>et al.</w:t>
      </w:r>
      <w:r w:rsidR="003618B3" w:rsidRPr="005C32F7">
        <w:rPr>
          <w:noProof/>
        </w:rPr>
        <w:t>, 2013</w:t>
      </w:r>
      <w:r w:rsidR="003618B3">
        <w:rPr>
          <w:noProof/>
        </w:rPr>
        <w:t>;</w:t>
      </w:r>
      <w:r w:rsidR="003618B3">
        <w:t xml:space="preserve"> </w:t>
      </w:r>
      <w:r w:rsidR="003618B3" w:rsidRPr="005C32F7">
        <w:rPr>
          <w:noProof/>
        </w:rPr>
        <w:t xml:space="preserve">Black, </w:t>
      </w:r>
      <w:r w:rsidR="003618B3" w:rsidRPr="005C32F7">
        <w:rPr>
          <w:i/>
          <w:iCs/>
          <w:noProof/>
        </w:rPr>
        <w:t>et al.</w:t>
      </w:r>
      <w:r w:rsidR="003618B3" w:rsidRPr="005C32F7">
        <w:rPr>
          <w:noProof/>
        </w:rPr>
        <w:t>, 2017</w:t>
      </w:r>
      <w:r w:rsidR="003618B3">
        <w:rPr>
          <w:noProof/>
        </w:rPr>
        <w:t>, each discussed below</w:t>
      </w:r>
      <w:r w:rsidR="003618B3">
        <w:t xml:space="preserve">). </w:t>
      </w:r>
      <w:r w:rsidR="005C32F7">
        <w:t xml:space="preserve">To effectively increase the numbers of threatened or endangered populations and also improve the chances of adapting to future environmental changes, it is </w:t>
      </w:r>
      <w:r w:rsidR="003618B3">
        <w:t xml:space="preserve">therefore </w:t>
      </w:r>
      <w:r w:rsidR="005C32F7">
        <w:t>crucial to understand how maintaining a diverse gene pool is necessary to avoid long-term damage to the prospects of the population.</w:t>
      </w:r>
    </w:p>
    <w:p w14:paraId="2A2CFB04" w14:textId="621290D6" w:rsidR="0055367A" w:rsidRDefault="0055367A" w:rsidP="0055367A">
      <w:r>
        <w:t xml:space="preserve">The process of natural selection, by which populations adapt to their environments over time by the “selection” of heritable traits beneficial to that environment, relies on there being genetic variation within that population. It is therefore </w:t>
      </w:r>
      <w:r w:rsidRPr="00D34F63">
        <w:t xml:space="preserve">important to maintain a broad base of genes in a population in order for there to be the </w:t>
      </w:r>
      <w:r w:rsidRPr="005201BD">
        <w:t>potential to adapt to changing environmental conditions</w:t>
      </w:r>
      <w:r w:rsidRPr="00D34F63">
        <w:t xml:space="preserve"> in the future.</w:t>
      </w:r>
      <w:r>
        <w:t xml:space="preserve"> In addition, a lack of diversity in the gene pool – in particularly in a small population – can ultimately lead to genetic meltdown. </w:t>
      </w:r>
    </w:p>
    <w:p w14:paraId="2E046C9F" w14:textId="4FA4359B" w:rsidR="00DD08E3" w:rsidRDefault="00826F3D" w:rsidP="0055367A">
      <w:pPr>
        <w:pStyle w:val="Heading1"/>
      </w:pPr>
      <w:bookmarkStart w:id="1" w:name="_Toc71551284"/>
      <w:r>
        <w:t>Adaptation to</w:t>
      </w:r>
      <w:r w:rsidR="00D34F63">
        <w:t xml:space="preserve"> environmental changes</w:t>
      </w:r>
      <w:bookmarkEnd w:id="1"/>
    </w:p>
    <w:p w14:paraId="6A2E4EE9" w14:textId="2C048537" w:rsidR="005201BD" w:rsidRDefault="005201BD" w:rsidP="005201BD">
      <w:pPr>
        <w:pStyle w:val="Heading2"/>
      </w:pPr>
      <w:bookmarkStart w:id="2" w:name="_Toc71551285"/>
      <w:r>
        <w:t>Introduction</w:t>
      </w:r>
      <w:bookmarkEnd w:id="2"/>
    </w:p>
    <w:p w14:paraId="4477556A" w14:textId="561B3885" w:rsidR="003618B3" w:rsidRDefault="003618B3" w:rsidP="003618B3">
      <w:r>
        <w:t xml:space="preserve">A new threat to </w:t>
      </w:r>
      <w:r w:rsidR="0055367A">
        <w:t>a</w:t>
      </w:r>
      <w:r>
        <w:t xml:space="preserve"> population may arise from climatic changes, a parasite or pathogen, or a predator, the latter three of which may become a threat (or more of a threat) because of their own adaptations. A particular heritable trait (being one that is based genetically and not present in all individuals) may confer no advantage in the present conditions, but may be more suited than an alternative in </w:t>
      </w:r>
      <w:r w:rsidR="0055367A">
        <w:t xml:space="preserve">the </w:t>
      </w:r>
      <w:r>
        <w:t>future.</w:t>
      </w:r>
    </w:p>
    <w:p w14:paraId="6D541CA2" w14:textId="77E942B8" w:rsidR="00896918" w:rsidRPr="003618B3" w:rsidRDefault="00896918" w:rsidP="00896918">
      <w:r>
        <w:lastRenderedPageBreak/>
        <w:t>The importance of genetic diversity in a population for adapting to changing environmental conditions can be seen by the catastrophic effects of plant monocultures. However, it is important to note for the purposes of conservation that introducing (whether intentionally or accidentally) new genetic material into the population without understanding its impact on local adaptations can have unforeseen consequences that actually lead to the reduction of genetic variation over time.</w:t>
      </w:r>
    </w:p>
    <w:p w14:paraId="50275E15" w14:textId="7D72A480" w:rsidR="00D34F63" w:rsidRDefault="00D34F63" w:rsidP="00D34F63">
      <w:pPr>
        <w:pStyle w:val="Heading2"/>
      </w:pPr>
      <w:bookmarkStart w:id="3" w:name="_Toc71551286"/>
      <w:r>
        <w:t>Plant monocultures</w:t>
      </w:r>
      <w:r w:rsidR="007C4D92">
        <w:t xml:space="preserve"> and pathogens</w:t>
      </w:r>
      <w:bookmarkEnd w:id="3"/>
    </w:p>
    <w:p w14:paraId="56908A08" w14:textId="4D323552" w:rsidR="005201BD" w:rsidRDefault="0055367A" w:rsidP="005201BD">
      <w:r>
        <w:t xml:space="preserve">An extreme example of the problems that can occur where there is low genetic variation is in the crop monocultures produced by humans. </w:t>
      </w:r>
      <w:r w:rsidR="00896918">
        <w:t>In cases where</w:t>
      </w:r>
      <w:r w:rsidR="005201BD">
        <w:t xml:space="preserve"> there is little genetic variation between organisms, </w:t>
      </w:r>
      <w:r w:rsidR="00517076">
        <w:t>such as where food crops are selectively bred, often asexually, the population becomes vulnerable to disease</w:t>
      </w:r>
      <w:r w:rsidR="00EE0E80">
        <w:t>, as there may be a significant proportion of the population that has a genetic background that has little defence.</w:t>
      </w:r>
    </w:p>
    <w:p w14:paraId="7B762204" w14:textId="4988144D" w:rsidR="00EE0E80" w:rsidRDefault="00EE0E80" w:rsidP="001372F7">
      <w:r>
        <w:t>Southern corn (</w:t>
      </w:r>
      <w:proofErr w:type="spellStart"/>
      <w:r w:rsidRPr="00EE0E80">
        <w:rPr>
          <w:i/>
          <w:iCs/>
        </w:rPr>
        <w:t>Zea</w:t>
      </w:r>
      <w:proofErr w:type="spellEnd"/>
      <w:r w:rsidRPr="00EE0E80">
        <w:rPr>
          <w:i/>
          <w:iCs/>
        </w:rPr>
        <w:t xml:space="preserve"> mays L.</w:t>
      </w:r>
      <w:r w:rsidRPr="00EE0E80">
        <w:t xml:space="preserve">) </w:t>
      </w:r>
      <w:r>
        <w:t xml:space="preserve">blight (SCLB), caused by the fungus </w:t>
      </w:r>
      <w:r w:rsidRPr="00EE0E80">
        <w:rPr>
          <w:i/>
          <w:iCs/>
        </w:rPr>
        <w:t>Bipolar maydis race T</w:t>
      </w:r>
      <w:r>
        <w:t xml:space="preserve"> resulted in damage to stalks and the cobs to rot and be covered in a greyish powder. In 1970, the vast majority (85%) of corn farming used a single corn genotype, which was particularly susceptible to the new variety of fungus. Alongside weather conditions that were favourable to the fungus, the susceptibility led to the fungus spreading rapidly and causing a catastrophic epidemic. Over 50% and up to 100% in some areas of the USA, and </w:t>
      </w:r>
      <w:proofErr w:type="gramStart"/>
      <w:r>
        <w:t>overall</w:t>
      </w:r>
      <w:proofErr w:type="gramEnd"/>
      <w:r>
        <w:t xml:space="preserve"> 15% of the corn</w:t>
      </w:r>
      <w:r w:rsidR="001372F7">
        <w:t xml:space="preserve"> </w:t>
      </w:r>
      <w:r>
        <w:t xml:space="preserve">crop in USA and Canada </w:t>
      </w:r>
      <w:sdt>
        <w:sdtPr>
          <w:id w:val="-161007859"/>
          <w:citation/>
        </w:sdtPr>
        <w:sdtEndPr/>
        <w:sdtContent>
          <w:r>
            <w:fldChar w:fldCharType="begin"/>
          </w:r>
          <w:r>
            <w:instrText xml:space="preserve"> CITATION Bru17 \l 2057 </w:instrText>
          </w:r>
          <w:r>
            <w:fldChar w:fldCharType="separate"/>
          </w:r>
          <w:r w:rsidRPr="00EE0E80">
            <w:rPr>
              <w:noProof/>
            </w:rPr>
            <w:t>(Bruns, 2017)</w:t>
          </w:r>
          <w:r>
            <w:fldChar w:fldCharType="end"/>
          </w:r>
        </w:sdtContent>
      </w:sdt>
      <w:r>
        <w:t xml:space="preserve">. </w:t>
      </w:r>
      <w:r w:rsidR="0055367A" w:rsidRPr="00EE0E80">
        <w:rPr>
          <w:noProof/>
        </w:rPr>
        <w:t>Ullstrup</w:t>
      </w:r>
      <w:r w:rsidR="0055367A">
        <w:rPr>
          <w:noProof/>
        </w:rPr>
        <w:t xml:space="preserve"> (1972)</w:t>
      </w:r>
      <w:r>
        <w:t xml:space="preserve"> warned, a year after the epidemic: “Never</w:t>
      </w:r>
      <w:r w:rsidR="001372F7">
        <w:t xml:space="preserve"> </w:t>
      </w:r>
      <w:r>
        <w:t xml:space="preserve">again should a major cultivated species be </w:t>
      </w:r>
      <w:proofErr w:type="spellStart"/>
      <w:r>
        <w:t>molded</w:t>
      </w:r>
      <w:proofErr w:type="spellEnd"/>
      <w:r>
        <w:t xml:space="preserve"> into such</w:t>
      </w:r>
      <w:r w:rsidR="001372F7">
        <w:t xml:space="preserve"> </w:t>
      </w:r>
      <w:r>
        <w:t>uniformity that it is so universally vulnerable to attack by a pathogen, an insect, or environmental stress. Diversity must be</w:t>
      </w:r>
      <w:r w:rsidR="001372F7">
        <w:t xml:space="preserve"> </w:t>
      </w:r>
      <w:r>
        <w:t>maintained in both the genetic and cytoplasmic constitution of</w:t>
      </w:r>
      <w:r w:rsidR="001372F7">
        <w:t xml:space="preserve"> </w:t>
      </w:r>
      <w:r>
        <w:t>all important crop species</w:t>
      </w:r>
      <w:r w:rsidR="001372F7">
        <w:t>.</w:t>
      </w:r>
      <w:r>
        <w:t>”</w:t>
      </w:r>
    </w:p>
    <w:p w14:paraId="38992E03" w14:textId="706DEC5F" w:rsidR="001372F7" w:rsidRDefault="001372F7" w:rsidP="001372F7">
      <w:r>
        <w:t xml:space="preserve">While corn was (and continues to be) very widely grown, a substantial proportion was destroyed in a short amount of time and some local plantations were wiped out altogether. The corn became vulnerable as a result of a natural mutation of </w:t>
      </w:r>
      <w:r w:rsidR="006F3B64">
        <w:t>SCLB</w:t>
      </w:r>
      <w:r w:rsidR="007C4D92">
        <w:t xml:space="preserve"> </w:t>
      </w:r>
      <w:sdt>
        <w:sdtPr>
          <w:id w:val="1939249136"/>
          <w:citation/>
        </w:sdtPr>
        <w:sdtEndPr/>
        <w:sdtContent>
          <w:r w:rsidR="007C4D92">
            <w:fldChar w:fldCharType="begin"/>
          </w:r>
          <w:r w:rsidR="007C4D92">
            <w:instrText xml:space="preserve"> CITATION Bru17 \l 2057 </w:instrText>
          </w:r>
          <w:r w:rsidR="007C4D92">
            <w:fldChar w:fldCharType="separate"/>
          </w:r>
          <w:r w:rsidR="007C4D92" w:rsidRPr="007C4D92">
            <w:rPr>
              <w:noProof/>
            </w:rPr>
            <w:t>(Bruns, 2017)</w:t>
          </w:r>
          <w:r w:rsidR="007C4D92">
            <w:fldChar w:fldCharType="end"/>
          </w:r>
        </w:sdtContent>
      </w:sdt>
      <w:r w:rsidR="006F3B64">
        <w:t xml:space="preserve">. As the last 18 months has demonstrated, even humans can be vulnerable to the mutations of pathogens, and we – like all species – are engaged in an evolutionary arms race. Sexual reproduction allows </w:t>
      </w:r>
      <w:r w:rsidR="00857B0D">
        <w:t xml:space="preserve">for a high level of </w:t>
      </w:r>
      <w:r w:rsidR="006F3B64">
        <w:t xml:space="preserve">genetic variation within a population: the </w:t>
      </w:r>
      <w:r w:rsidR="00857B0D">
        <w:t xml:space="preserve">independent </w:t>
      </w:r>
      <w:r w:rsidR="006F3B64">
        <w:t>assortment of</w:t>
      </w:r>
      <w:r w:rsidR="006F3B64" w:rsidRPr="00D34F63">
        <w:t xml:space="preserve"> homologue pairs of chromosomes and crossing over during meiosis allows for </w:t>
      </w:r>
      <w:r w:rsidR="006F3B64">
        <w:t>a huge amount of</w:t>
      </w:r>
      <w:r w:rsidR="006F3B64" w:rsidRPr="00D34F63">
        <w:t xml:space="preserve"> </w:t>
      </w:r>
      <w:r w:rsidR="006F3B64">
        <w:t>variation</w:t>
      </w:r>
      <w:r w:rsidR="006F3B64" w:rsidRPr="00D34F63">
        <w:t xml:space="preserve"> in offspring, provided that the gene pool is sufficiently large</w:t>
      </w:r>
      <w:sdt>
        <w:sdtPr>
          <w:id w:val="69007188"/>
          <w:citation/>
        </w:sdtPr>
        <w:sdtEndPr/>
        <w:sdtContent>
          <w:r w:rsidR="007C4D92">
            <w:fldChar w:fldCharType="begin"/>
          </w:r>
          <w:r w:rsidR="007C4D92">
            <w:instrText xml:space="preserve"> CITATION Beg21 \l 2057 </w:instrText>
          </w:r>
          <w:r w:rsidR="007C4D92">
            <w:fldChar w:fldCharType="separate"/>
          </w:r>
          <w:r w:rsidR="007C4D92">
            <w:rPr>
              <w:noProof/>
            </w:rPr>
            <w:t xml:space="preserve"> </w:t>
          </w:r>
          <w:r w:rsidR="007C4D92" w:rsidRPr="007C4D92">
            <w:rPr>
              <w:noProof/>
            </w:rPr>
            <w:t>(Begon &amp; Townsend, 2021)</w:t>
          </w:r>
          <w:r w:rsidR="007C4D92">
            <w:fldChar w:fldCharType="end"/>
          </w:r>
        </w:sdtContent>
      </w:sdt>
      <w:r w:rsidR="006F3B64">
        <w:t>. However, a</w:t>
      </w:r>
      <w:r w:rsidR="006F3B64" w:rsidRPr="006F3B64">
        <w:t xml:space="preserve">sexually-reproducing </w:t>
      </w:r>
      <w:r w:rsidR="006F3B64">
        <w:t xml:space="preserve">species have an initial edge over sexually reproducing species, as a single mutation can be </w:t>
      </w:r>
      <w:r w:rsidR="0055367A">
        <w:t>replicated</w:t>
      </w:r>
      <w:r w:rsidR="006F3B64">
        <w:t xml:space="preserve"> very quickly. New mutations may or may not be a threat</w:t>
      </w:r>
      <w:r w:rsidR="007C4D92">
        <w:t xml:space="preserve"> to a host, but where a mutation does arise that breaks through existing defences, it takes a very short amount of time for that mutation to spread. On the other hand, the host need only have a single defence, which will be effective against all of the pathogen holding that genotype. If the vulnerable members of the population die, then the rest of the population will carry protection on to the next generation. </w:t>
      </w:r>
      <w:r w:rsidR="006F3B64">
        <w:t>The best defence</w:t>
      </w:r>
      <w:r w:rsidR="007C4D92">
        <w:t>,</w:t>
      </w:r>
      <w:r w:rsidR="006F3B64">
        <w:t xml:space="preserve"> therefore</w:t>
      </w:r>
      <w:r w:rsidR="007C4D92">
        <w:t>,</w:t>
      </w:r>
      <w:r w:rsidR="006F3B64">
        <w:t xml:space="preserve"> </w:t>
      </w:r>
      <w:r w:rsidR="007C4D92">
        <w:t>is wide genetic variation in the population.</w:t>
      </w:r>
    </w:p>
    <w:p w14:paraId="0BC8DE74" w14:textId="00876231" w:rsidR="005770FD" w:rsidRDefault="0055367A" w:rsidP="005770FD">
      <w:pPr>
        <w:pStyle w:val="Heading2"/>
      </w:pPr>
      <w:r>
        <w:lastRenderedPageBreak/>
        <w:t>Local adaptations</w:t>
      </w:r>
    </w:p>
    <w:p w14:paraId="3133453A" w14:textId="63B268A7" w:rsidR="00B50FD8" w:rsidRDefault="007C4D92" w:rsidP="00B50FD8">
      <w:r>
        <w:t>The Atlantic salmon (</w:t>
      </w:r>
      <w:r w:rsidRPr="007C4D92">
        <w:rPr>
          <w:i/>
          <w:iCs/>
        </w:rPr>
        <w:t xml:space="preserve">Salmo </w:t>
      </w:r>
      <w:proofErr w:type="spellStart"/>
      <w:r w:rsidRPr="007C4D92">
        <w:rPr>
          <w:i/>
          <w:iCs/>
        </w:rPr>
        <w:t>salar</w:t>
      </w:r>
      <w:proofErr w:type="spellEnd"/>
      <w:r>
        <w:t>) is distributed widely through Europe</w:t>
      </w:r>
      <w:r w:rsidR="00936978">
        <w:t xml:space="preserve"> and is an important species from an eco-system services perspective</w:t>
      </w:r>
      <w:r w:rsidR="0055367A">
        <w:t xml:space="preserve">: </w:t>
      </w:r>
      <w:r w:rsidR="00936978">
        <w:t xml:space="preserve">for food, recreation and tourism </w:t>
      </w:r>
      <w:sdt>
        <w:sdtPr>
          <w:id w:val="-1738394227"/>
          <w:citation/>
        </w:sdtPr>
        <w:sdtEndPr/>
        <w:sdtContent>
          <w:r w:rsidR="00936978">
            <w:fldChar w:fldCharType="begin"/>
          </w:r>
          <w:r w:rsidR="00936978">
            <w:instrText xml:space="preserve"> CITATION JNC21 \l 2057 </w:instrText>
          </w:r>
          <w:r w:rsidR="00936978">
            <w:fldChar w:fldCharType="separate"/>
          </w:r>
          <w:r w:rsidR="00936978" w:rsidRPr="00936978">
            <w:rPr>
              <w:noProof/>
            </w:rPr>
            <w:t>(JNCC, 2021)</w:t>
          </w:r>
          <w:r w:rsidR="00936978">
            <w:fldChar w:fldCharType="end"/>
          </w:r>
        </w:sdtContent>
      </w:sdt>
      <w:r w:rsidR="00936978">
        <w:t>.</w:t>
      </w:r>
      <w:r w:rsidR="00B50FD8">
        <w:t xml:space="preserve"> As such, declining populations have historically been a target for mitigation measures such as fish stocking, the practice of raising fish in a hatchery and then releasing them into the wild </w:t>
      </w:r>
      <w:r w:rsidR="00857B0D" w:rsidRPr="00B50FD8">
        <w:rPr>
          <w:noProof/>
        </w:rPr>
        <w:t xml:space="preserve">(Östergren, </w:t>
      </w:r>
      <w:r w:rsidR="00857B0D" w:rsidRPr="00857B0D">
        <w:rPr>
          <w:i/>
          <w:iCs/>
          <w:noProof/>
        </w:rPr>
        <w:t>et al</w:t>
      </w:r>
      <w:r w:rsidR="00857B0D" w:rsidRPr="00B50FD8">
        <w:rPr>
          <w:noProof/>
        </w:rPr>
        <w:t>., 2021)</w:t>
      </w:r>
      <w:r w:rsidR="00B50FD8">
        <w:t xml:space="preserve">. Due to their popularity as a food source, there is also salmon farming on an industrial scale in areas close to wild populations </w:t>
      </w:r>
      <w:sdt>
        <w:sdtPr>
          <w:id w:val="176705492"/>
          <w:citation/>
        </w:sdtPr>
        <w:sdtEndPr/>
        <w:sdtContent>
          <w:r w:rsidR="00B50FD8">
            <w:fldChar w:fldCharType="begin"/>
          </w:r>
          <w:r w:rsidR="00B50FD8">
            <w:instrText xml:space="preserve"> CITATION Kur20 \l 2057 </w:instrText>
          </w:r>
          <w:r w:rsidR="00B50FD8">
            <w:fldChar w:fldCharType="separate"/>
          </w:r>
          <w:r w:rsidR="00B50FD8" w:rsidRPr="00B50FD8">
            <w:rPr>
              <w:noProof/>
            </w:rPr>
            <w:t>(Kurlansky, 2020)</w:t>
          </w:r>
          <w:r w:rsidR="00B50FD8">
            <w:fldChar w:fldCharType="end"/>
          </w:r>
        </w:sdtContent>
      </w:sdt>
      <w:r w:rsidR="00B50FD8">
        <w:t>.</w:t>
      </w:r>
    </w:p>
    <w:p w14:paraId="55813335" w14:textId="501BB415" w:rsidR="00826F3D" w:rsidRDefault="00B50FD8" w:rsidP="000B30F5">
      <w:r>
        <w:t xml:space="preserve">There is a wide diversity in river ecology and hydrology, and this is reflected in the diversity in phenotype of salmon </w:t>
      </w:r>
      <w:r w:rsidR="00857B0D" w:rsidRPr="00B50FD8">
        <w:rPr>
          <w:noProof/>
        </w:rPr>
        <w:t xml:space="preserve">(Garcia de Leaniz, </w:t>
      </w:r>
      <w:r w:rsidR="00857B0D" w:rsidRPr="00857B0D">
        <w:rPr>
          <w:i/>
          <w:iCs/>
          <w:noProof/>
        </w:rPr>
        <w:t>et al</w:t>
      </w:r>
      <w:r w:rsidR="00857B0D" w:rsidRPr="00B50FD8">
        <w:rPr>
          <w:noProof/>
        </w:rPr>
        <w:t>., 2007)</w:t>
      </w:r>
      <w:r>
        <w:t xml:space="preserve">, which have adapted locally to the different environmental characteristics of their native river and climate (JNCC, 2021). </w:t>
      </w:r>
      <w:r w:rsidR="00826F3D">
        <w:t xml:space="preserve">Salmon populations have been found to have significant heritable variation in body shape and size, life history characteristics and behaviour, which vary between rivers and also even parts of the same river </w:t>
      </w:r>
      <w:r w:rsidR="00857B0D" w:rsidRPr="00826F3D">
        <w:rPr>
          <w:noProof/>
        </w:rPr>
        <w:t xml:space="preserve">(Miettinen, </w:t>
      </w:r>
      <w:r w:rsidR="00857B0D" w:rsidRPr="00857B0D">
        <w:rPr>
          <w:i/>
          <w:iCs/>
          <w:noProof/>
        </w:rPr>
        <w:t>et al.</w:t>
      </w:r>
      <w:r w:rsidR="00857B0D" w:rsidRPr="00826F3D">
        <w:rPr>
          <w:noProof/>
        </w:rPr>
        <w:t>, 2021)</w:t>
      </w:r>
      <w:r w:rsidR="00826F3D">
        <w:t>. In other words, different populations appeared to have different adaptations suitable to their own native habitats.</w:t>
      </w:r>
      <w:r w:rsidR="000B30F5">
        <w:t xml:space="preserve"> There is evidence that the variation in phenotype is both as a result of genotype variations and also environmental factors, so it is likely that the variation is as a result of both and the interaction between the two (Garcia de </w:t>
      </w:r>
      <w:proofErr w:type="spellStart"/>
      <w:r w:rsidR="000B30F5">
        <w:t>Leaniz</w:t>
      </w:r>
      <w:proofErr w:type="spellEnd"/>
      <w:r w:rsidR="000B30F5">
        <w:t xml:space="preserve">, </w:t>
      </w:r>
      <w:r w:rsidR="000B30F5" w:rsidRPr="00857B0D">
        <w:rPr>
          <w:i/>
          <w:iCs/>
        </w:rPr>
        <w:t>et al</w:t>
      </w:r>
      <w:r w:rsidR="000B30F5">
        <w:t>., 2007).</w:t>
      </w:r>
    </w:p>
    <w:p w14:paraId="657E5753" w14:textId="0CC45937" w:rsidR="00826F3D" w:rsidRDefault="00B50FD8" w:rsidP="00826F3D">
      <w:r>
        <w:t>There are selective agents present in certain rivers or parts of rivers; for example</w:t>
      </w:r>
      <w:r w:rsidR="00550698">
        <w:t>,</w:t>
      </w:r>
      <w:r>
        <w:t xml:space="preserve"> the parasitic flatworm </w:t>
      </w:r>
      <w:proofErr w:type="spellStart"/>
      <w:r w:rsidRPr="00B50FD8">
        <w:rPr>
          <w:i/>
          <w:iCs/>
        </w:rPr>
        <w:t>Gyrodactylus</w:t>
      </w:r>
      <w:proofErr w:type="spellEnd"/>
      <w:r w:rsidRPr="00B50FD8">
        <w:rPr>
          <w:i/>
          <w:iCs/>
        </w:rPr>
        <w:t xml:space="preserve"> </w:t>
      </w:r>
      <w:proofErr w:type="spellStart"/>
      <w:r w:rsidRPr="00B50FD8">
        <w:rPr>
          <w:i/>
          <w:iCs/>
        </w:rPr>
        <w:t>salaris</w:t>
      </w:r>
      <w:proofErr w:type="spellEnd"/>
      <w:r>
        <w:t xml:space="preserve"> is present in only parts of rivers</w:t>
      </w:r>
      <w:r w:rsidR="00826F3D">
        <w:t xml:space="preserve"> and where it is present, salmon native to that area show adaptations relative to that parasite </w:t>
      </w:r>
      <w:r>
        <w:t xml:space="preserve">(Miettinen, </w:t>
      </w:r>
      <w:r w:rsidRPr="00857B0D">
        <w:rPr>
          <w:i/>
          <w:iCs/>
        </w:rPr>
        <w:t>et al</w:t>
      </w:r>
      <w:r>
        <w:t xml:space="preserve">., 2021). </w:t>
      </w:r>
      <w:r w:rsidR="00826F3D">
        <w:t>However, a “foreign” salmon, or a hybrid without the relevant phenotype, may</w:t>
      </w:r>
      <w:r>
        <w:t xml:space="preserve"> therefore be less fit in that part of the river, and therefore less likely to reach reproductive age</w:t>
      </w:r>
      <w:r w:rsidR="00896918">
        <w:rPr>
          <w:noProof/>
        </w:rPr>
        <w:t xml:space="preserve"> </w:t>
      </w:r>
      <w:r w:rsidR="00896918" w:rsidRPr="00896918">
        <w:rPr>
          <w:noProof/>
        </w:rPr>
        <w:t xml:space="preserve">(Klemetsen, </w:t>
      </w:r>
      <w:r w:rsidR="00896918" w:rsidRPr="00896918">
        <w:rPr>
          <w:i/>
          <w:iCs/>
          <w:noProof/>
        </w:rPr>
        <w:t>et al.</w:t>
      </w:r>
      <w:r w:rsidR="00896918" w:rsidRPr="00896918">
        <w:rPr>
          <w:noProof/>
        </w:rPr>
        <w:t>, 2003)</w:t>
      </w:r>
      <w:r>
        <w:t>.</w:t>
      </w:r>
      <w:r w:rsidR="00826F3D">
        <w:t xml:space="preserve"> </w:t>
      </w:r>
    </w:p>
    <w:p w14:paraId="68E95DFB" w14:textId="41BE1C5F" w:rsidR="000B30F5" w:rsidRDefault="00826F3D" w:rsidP="000B30F5">
      <w:r>
        <w:t>T</w:t>
      </w:r>
      <w:r w:rsidR="000B30F5">
        <w:t>raditionally, the c</w:t>
      </w:r>
      <w:r>
        <w:t xml:space="preserve">onservation strategy for declining salmon populations </w:t>
      </w:r>
      <w:r w:rsidR="000B30F5">
        <w:t>h</w:t>
      </w:r>
      <w:r>
        <w:t>as</w:t>
      </w:r>
      <w:r w:rsidR="000B30F5">
        <w:t xml:space="preserve"> been </w:t>
      </w:r>
      <w:r>
        <w:t>“supportive breeding”</w:t>
      </w:r>
      <w:r w:rsidR="000B30F5">
        <w:t xml:space="preserve">, through fish stocking, which aims to boost local populations </w:t>
      </w:r>
      <w:r w:rsidR="00857B0D" w:rsidRPr="000B30F5">
        <w:rPr>
          <w:noProof/>
        </w:rPr>
        <w:t xml:space="preserve">(Garcia de Leaniz, </w:t>
      </w:r>
      <w:r w:rsidR="00857B0D" w:rsidRPr="00857B0D">
        <w:rPr>
          <w:i/>
          <w:iCs/>
          <w:noProof/>
        </w:rPr>
        <w:t>et al</w:t>
      </w:r>
      <w:r w:rsidR="00857B0D" w:rsidRPr="000B30F5">
        <w:rPr>
          <w:noProof/>
        </w:rPr>
        <w:t>., 2007)</w:t>
      </w:r>
      <w:r w:rsidR="000B30F5">
        <w:t xml:space="preserve">. This practice also introduces new genetic material into a population, if the stocked fish are non-native to the relevant area, and so </w:t>
      </w:r>
      <w:r w:rsidR="000C0B9A">
        <w:t xml:space="preserve">ostensibly </w:t>
      </w:r>
      <w:r w:rsidR="000B30F5">
        <w:t>improves genetic variation. Environmental conditions in rivers fluctuate substantially through time, and so a high level of variation in the gene pool is important to maintain the ability of salmon populations to adapt to differing environments.</w:t>
      </w:r>
    </w:p>
    <w:p w14:paraId="11AFEA66" w14:textId="03D40589" w:rsidR="00241820" w:rsidRDefault="000C0B9A" w:rsidP="0071612F">
      <w:r>
        <w:t>However, w</w:t>
      </w:r>
      <w:r w:rsidR="0071612F">
        <w:t xml:space="preserve">hile genetic diversity within local populations increased as a result of </w:t>
      </w:r>
      <w:r w:rsidR="00241820">
        <w:t xml:space="preserve">the hybridisation with </w:t>
      </w:r>
      <w:r w:rsidR="0071612F">
        <w:t>non-native individuals</w:t>
      </w:r>
      <w:r w:rsidR="00241820">
        <w:t xml:space="preserve">, </w:t>
      </w:r>
      <w:r w:rsidR="000B30F5">
        <w:t xml:space="preserve">the practice of fish stocking has in fact reduced </w:t>
      </w:r>
      <w:r w:rsidR="00241820">
        <w:t>the overall genetic variation in salmon</w:t>
      </w:r>
      <w:r w:rsidR="000B30F5">
        <w:t xml:space="preserve"> </w:t>
      </w:r>
      <w:r w:rsidR="00857B0D" w:rsidRPr="00BA2B68">
        <w:rPr>
          <w:noProof/>
        </w:rPr>
        <w:t xml:space="preserve">(Östergren, </w:t>
      </w:r>
      <w:r w:rsidR="00857B0D" w:rsidRPr="00857B0D">
        <w:rPr>
          <w:i/>
          <w:iCs/>
          <w:noProof/>
        </w:rPr>
        <w:t>et al</w:t>
      </w:r>
      <w:r w:rsidR="00857B0D" w:rsidRPr="00BA2B68">
        <w:rPr>
          <w:noProof/>
        </w:rPr>
        <w:t>., 2021)</w:t>
      </w:r>
      <w:r w:rsidR="000B30F5">
        <w:t xml:space="preserve">. </w:t>
      </w:r>
      <w:r w:rsidR="00241820">
        <w:t>This is in part because of an increasing amount of straying between rivers, which increases the gene flow and therefore leads to homogenisation between habitats, and also the relatively small numbers of captive fish from whom the introduced individuals have descended from.</w:t>
      </w:r>
    </w:p>
    <w:p w14:paraId="493D674B" w14:textId="2DF98F9E" w:rsidR="00DD08E3" w:rsidRPr="00604B90" w:rsidRDefault="000B30F5" w:rsidP="00604B90">
      <w:r>
        <w:t xml:space="preserve">As a result, the ability of wild salmon to adapt in response to changing environmental conditions has </w:t>
      </w:r>
      <w:r w:rsidR="000C0B9A">
        <w:t xml:space="preserve">ultimately </w:t>
      </w:r>
      <w:r>
        <w:t xml:space="preserve">been negatively affected. </w:t>
      </w:r>
      <w:r w:rsidR="00241820">
        <w:t xml:space="preserve">Additional problems arise where the individuals introduced do not carry the appropriate phenotype for that particular habitat (Garcia de </w:t>
      </w:r>
      <w:proofErr w:type="spellStart"/>
      <w:r w:rsidR="00241820">
        <w:t>Leaniz</w:t>
      </w:r>
      <w:proofErr w:type="spellEnd"/>
      <w:r w:rsidR="00241820">
        <w:t xml:space="preserve">, </w:t>
      </w:r>
      <w:r w:rsidR="00241820" w:rsidRPr="00857B0D">
        <w:rPr>
          <w:i/>
          <w:iCs/>
        </w:rPr>
        <w:t>et al</w:t>
      </w:r>
      <w:r w:rsidR="00241820">
        <w:t>., 2007). The</w:t>
      </w:r>
      <w:r>
        <w:t xml:space="preserve"> problem</w:t>
      </w:r>
      <w:r w:rsidR="00241820">
        <w:t>s caused by fish stocking</w:t>
      </w:r>
      <w:r>
        <w:t xml:space="preserve"> </w:t>
      </w:r>
      <w:r w:rsidR="00241820">
        <w:t xml:space="preserve">are </w:t>
      </w:r>
      <w:r>
        <w:t xml:space="preserve">compounded by </w:t>
      </w:r>
      <w:r>
        <w:lastRenderedPageBreak/>
        <w:t>accidental introduction of maladapted individuals into the wild, such as from escapes from salmon farms</w:t>
      </w:r>
      <w:r w:rsidR="00604B90">
        <w:t xml:space="preserve"> </w:t>
      </w:r>
      <w:sdt>
        <w:sdtPr>
          <w:id w:val="1211533547"/>
          <w:citation/>
        </w:sdtPr>
        <w:sdtEndPr/>
        <w:sdtContent>
          <w:r w:rsidR="00604B90">
            <w:fldChar w:fldCharType="begin"/>
          </w:r>
          <w:r w:rsidR="00604B90">
            <w:instrText xml:space="preserve"> CITATION Wor05 \l 2057 </w:instrText>
          </w:r>
          <w:r w:rsidR="00604B90">
            <w:fldChar w:fldCharType="separate"/>
          </w:r>
          <w:r w:rsidR="00604B90" w:rsidRPr="00604B90">
            <w:rPr>
              <w:noProof/>
            </w:rPr>
            <w:t>(World Wildlife Fund, 2005)</w:t>
          </w:r>
          <w:r w:rsidR="00604B90">
            <w:fldChar w:fldCharType="end"/>
          </w:r>
        </w:sdtContent>
      </w:sdt>
      <w:r w:rsidR="00550698">
        <w:t xml:space="preserve">. </w:t>
      </w:r>
      <w:r w:rsidR="0071612F">
        <w:t>The individuals may be less fit in that environment, and, if they successfully reproduce with the native salmon, their offspring will be as well</w:t>
      </w:r>
      <w:r w:rsidR="00550698">
        <w:t xml:space="preserve"> </w:t>
      </w:r>
      <w:r w:rsidR="00857B0D" w:rsidRPr="000B30F5">
        <w:rPr>
          <w:noProof/>
        </w:rPr>
        <w:t xml:space="preserve">(Garcia de Leaniz, </w:t>
      </w:r>
      <w:r w:rsidR="00857B0D" w:rsidRPr="00857B0D">
        <w:rPr>
          <w:i/>
          <w:iCs/>
          <w:noProof/>
        </w:rPr>
        <w:t>et al</w:t>
      </w:r>
      <w:r w:rsidR="00857B0D" w:rsidRPr="000B30F5">
        <w:rPr>
          <w:noProof/>
        </w:rPr>
        <w:t>., 2007)</w:t>
      </w:r>
      <w:r w:rsidR="0071612F">
        <w:t>.</w:t>
      </w:r>
    </w:p>
    <w:p w14:paraId="53B08F7F" w14:textId="78D99047" w:rsidR="00195BF0" w:rsidRDefault="00D34F63" w:rsidP="00DD08E3">
      <w:pPr>
        <w:pStyle w:val="Heading1"/>
      </w:pPr>
      <w:bookmarkStart w:id="4" w:name="_Toc71551288"/>
      <w:r>
        <w:t xml:space="preserve">Genetic meltdown </w:t>
      </w:r>
      <w:r w:rsidR="00550698">
        <w:t>and the</w:t>
      </w:r>
      <w:r>
        <w:t xml:space="preserve"> impact on fitness from lack of variation</w:t>
      </w:r>
      <w:bookmarkEnd w:id="4"/>
    </w:p>
    <w:p w14:paraId="4BA46B4F" w14:textId="77777777" w:rsidR="0018216F" w:rsidRDefault="0018216F" w:rsidP="0018216F">
      <w:pPr>
        <w:pStyle w:val="Heading2"/>
      </w:pPr>
      <w:bookmarkStart w:id="5" w:name="_Toc71551289"/>
      <w:r>
        <w:t>Introduction</w:t>
      </w:r>
      <w:bookmarkEnd w:id="5"/>
    </w:p>
    <w:p w14:paraId="15855FC3" w14:textId="61172D0F" w:rsidR="001D6198" w:rsidRDefault="00693ABD" w:rsidP="00693ABD">
      <w:pPr>
        <w:ind w:left="720"/>
      </w:pPr>
      <w:r>
        <w:t xml:space="preserve">A small population tends to have less genetic variation than a large one; a small population therefore may be more vulnerable to changing environmental conditions (as discussed above) and also is more susceptible to genetic drift, which occurs in all populations but is more pronounced in small ones. </w:t>
      </w:r>
      <w:r w:rsidR="005770FD">
        <w:t>Genetic drift occurs as a result of random changes, where the frequency of alleles appearing in a population is determined by chance rather than evolutionary advantage</w:t>
      </w:r>
      <w:r w:rsidR="001D6198">
        <w:t xml:space="preserve"> </w:t>
      </w:r>
      <w:sdt>
        <w:sdtPr>
          <w:id w:val="478266732"/>
          <w:citation/>
        </w:sdtPr>
        <w:sdtEndPr/>
        <w:sdtContent>
          <w:r w:rsidR="001D6198">
            <w:fldChar w:fldCharType="begin"/>
          </w:r>
          <w:r w:rsidR="001D6198">
            <w:instrText xml:space="preserve"> CITATION Beg21 \l 2057 </w:instrText>
          </w:r>
          <w:r w:rsidR="001D6198">
            <w:fldChar w:fldCharType="separate"/>
          </w:r>
          <w:r w:rsidR="001D6198" w:rsidRPr="001D6198">
            <w:rPr>
              <w:noProof/>
            </w:rPr>
            <w:t>(Begon &amp; Townsend, 2021)</w:t>
          </w:r>
          <w:r w:rsidR="001D6198">
            <w:fldChar w:fldCharType="end"/>
          </w:r>
        </w:sdtContent>
      </w:sdt>
      <w:r w:rsidR="005770FD">
        <w:t xml:space="preserve">. The changes may be more or less favourable now or in the future. </w:t>
      </w:r>
    </w:p>
    <w:p w14:paraId="03843F14" w14:textId="7DC93345" w:rsidR="00EE587A" w:rsidRDefault="00EE587A" w:rsidP="00EE587A">
      <w:r>
        <w:t xml:space="preserve">Threats such as hunting, poaching and habitat loss have sharply reduced the numbers of certain populations in the wild. In addition, the encroachment of human activities and urban development has led to </w:t>
      </w:r>
      <w:r w:rsidRPr="001D6198">
        <w:t>natural habitats becoming fragmented</w:t>
      </w:r>
      <w:r>
        <w:t xml:space="preserve">. As a result, the overall numbers of a species have declined and also populations have become divided into </w:t>
      </w:r>
      <w:r w:rsidRPr="001D6198">
        <w:t>smaller populations</w:t>
      </w:r>
      <w:r>
        <w:t xml:space="preserve">, which are physically isolated from one another because of intervening barriers. If the </w:t>
      </w:r>
      <w:r w:rsidRPr="001D6198">
        <w:t>gene flow</w:t>
      </w:r>
      <w:r>
        <w:t xml:space="preserve"> between them becomes limited as a result, the fragmented populations will suffer from the genetic effects of small populations </w:t>
      </w:r>
      <w:r w:rsidR="00604B90" w:rsidRPr="00F16CA7">
        <w:rPr>
          <w:noProof/>
        </w:rPr>
        <w:t xml:space="preserve">(Fountain, </w:t>
      </w:r>
      <w:r w:rsidR="00604B90" w:rsidRPr="00604B90">
        <w:rPr>
          <w:i/>
          <w:iCs/>
          <w:noProof/>
        </w:rPr>
        <w:t>et al.</w:t>
      </w:r>
      <w:r w:rsidR="00604B90" w:rsidRPr="00F16CA7">
        <w:rPr>
          <w:noProof/>
        </w:rPr>
        <w:t>, 2016)</w:t>
      </w:r>
      <w:r>
        <w:t>. It is particularly important for conservation therefore to understand how the size of populations affects their gene pool.</w:t>
      </w:r>
    </w:p>
    <w:p w14:paraId="277671BC" w14:textId="77777777" w:rsidR="005C0DCB" w:rsidRDefault="005C0DCB" w:rsidP="005C0DCB">
      <w:pPr>
        <w:pStyle w:val="Heading2"/>
      </w:pPr>
      <w:bookmarkStart w:id="6" w:name="_Toc71551290"/>
      <w:r>
        <w:t>Lethal alleles</w:t>
      </w:r>
      <w:bookmarkEnd w:id="6"/>
    </w:p>
    <w:p w14:paraId="05F60308" w14:textId="033BF187" w:rsidR="005C0DCB" w:rsidRDefault="005C0DCB" w:rsidP="005C0DCB">
      <w:r w:rsidRPr="00EE587A">
        <w:t>Recessive alleles</w:t>
      </w:r>
      <w:r>
        <w:t xml:space="preserve">, which are carried within all populations, can occasionally be harmful and possibly </w:t>
      </w:r>
      <w:r w:rsidRPr="00EE587A">
        <w:t>lethal to a homozygous individual</w:t>
      </w:r>
      <w:r>
        <w:t xml:space="preserve"> (</w:t>
      </w:r>
      <w:proofErr w:type="gramStart"/>
      <w:r>
        <w:t>i.e.</w:t>
      </w:r>
      <w:proofErr w:type="gramEnd"/>
      <w:r>
        <w:t xml:space="preserve"> one which inherits a copy of that allele from each parent) </w:t>
      </w:r>
      <w:sdt>
        <w:sdtPr>
          <w:id w:val="155196024"/>
          <w:citation/>
        </w:sdtPr>
        <w:sdtEndPr/>
        <w:sdtContent>
          <w:r>
            <w:fldChar w:fldCharType="begin"/>
          </w:r>
          <w:r>
            <w:instrText xml:space="preserve"> CITATION Beg21 \l 2057 </w:instrText>
          </w:r>
          <w:r>
            <w:fldChar w:fldCharType="separate"/>
          </w:r>
          <w:r w:rsidRPr="00C34E6A">
            <w:rPr>
              <w:noProof/>
            </w:rPr>
            <w:t>(Begon &amp; Townsend, 2021)</w:t>
          </w:r>
          <w:r>
            <w:fldChar w:fldCharType="end"/>
          </w:r>
        </w:sdtContent>
      </w:sdt>
      <w:r>
        <w:t xml:space="preserve">. For example, the recessive gene that causes Manx cats to be born without a tail is lethal when homozygous </w:t>
      </w:r>
      <w:r w:rsidR="00604B90" w:rsidRPr="00662671">
        <w:rPr>
          <w:noProof/>
        </w:rPr>
        <w:t xml:space="preserve">(Buckingham, </w:t>
      </w:r>
      <w:r w:rsidR="00604B90" w:rsidRPr="00604B90">
        <w:rPr>
          <w:i/>
          <w:iCs/>
          <w:noProof/>
        </w:rPr>
        <w:t>et al.</w:t>
      </w:r>
      <w:r w:rsidR="00604B90" w:rsidRPr="00662671">
        <w:rPr>
          <w:noProof/>
        </w:rPr>
        <w:t>, 2013)</w:t>
      </w:r>
      <w:r>
        <w:t xml:space="preserve">. Within a small population, where breeding with close relatives is more likely, it is more likely that offspring will be homozygous, leading to inbreeding depression </w:t>
      </w:r>
      <w:sdt>
        <w:sdtPr>
          <w:id w:val="625120863"/>
          <w:citation/>
        </w:sdtPr>
        <w:sdtEndPr/>
        <w:sdtContent>
          <w:r>
            <w:fldChar w:fldCharType="begin"/>
          </w:r>
          <w:r>
            <w:instrText xml:space="preserve"> CITATION Kel02 \l 2057 </w:instrText>
          </w:r>
          <w:r>
            <w:fldChar w:fldCharType="separate"/>
          </w:r>
          <w:r w:rsidRPr="00866D68">
            <w:rPr>
              <w:noProof/>
            </w:rPr>
            <w:t>(Keller &amp; Waller, 2002)</w:t>
          </w:r>
          <w:r>
            <w:fldChar w:fldCharType="end"/>
          </w:r>
        </w:sdtContent>
      </w:sdt>
      <w:r>
        <w:t xml:space="preserve">. </w:t>
      </w:r>
    </w:p>
    <w:p w14:paraId="14212355" w14:textId="425AB678" w:rsidR="000C0B9A" w:rsidRPr="00F30573" w:rsidRDefault="000C0B9A" w:rsidP="000C0B9A">
      <w:pPr>
        <w:ind w:left="720"/>
      </w:pPr>
      <w:r>
        <w:t>In general terms, t</w:t>
      </w:r>
      <w:r w:rsidRPr="00D34F63">
        <w:t>he frequency of alleles is very likely to change in each generation</w:t>
      </w:r>
      <w:r>
        <w:t xml:space="preserve">: </w:t>
      </w:r>
      <w:r w:rsidRPr="00D34F63">
        <w:t xml:space="preserve">as a matter of random chance, they may become more or less likely. </w:t>
      </w:r>
      <w:r>
        <w:t>However, i</w:t>
      </w:r>
      <w:r w:rsidRPr="00D34F63">
        <w:t xml:space="preserve">n smaller populations, the amount of difference will be greater as a result of the smaller sample size. In each successive generation, the probability of a particular allele appearing will depend on the frequency in the previous generation, and therefore over time, the </w:t>
      </w:r>
      <w:r w:rsidRPr="00D34F63">
        <w:lastRenderedPageBreak/>
        <w:t>frequency will drift to either fixation (where it appears in all offspring) or extinction (where it no longer appears at all)</w:t>
      </w:r>
      <w:r>
        <w:t xml:space="preserve"> </w:t>
      </w:r>
      <w:r w:rsidR="00604B90" w:rsidRPr="00D34F63">
        <w:t>(</w:t>
      </w:r>
      <w:proofErr w:type="spellStart"/>
      <w:r w:rsidR="00604B90" w:rsidRPr="00D34F63">
        <w:t>Kliman</w:t>
      </w:r>
      <w:proofErr w:type="spellEnd"/>
      <w:r w:rsidR="00604B90" w:rsidRPr="00D34F63">
        <w:t xml:space="preserve">, </w:t>
      </w:r>
      <w:r w:rsidR="00604B90" w:rsidRPr="00604B90">
        <w:rPr>
          <w:i/>
          <w:iCs/>
        </w:rPr>
        <w:t>et al.</w:t>
      </w:r>
      <w:r w:rsidR="00604B90" w:rsidRPr="00D34F63">
        <w:t>, 2008)</w:t>
      </w:r>
      <w:r>
        <w:t>.</w:t>
      </w:r>
    </w:p>
    <w:p w14:paraId="49DEF331" w14:textId="70E57002" w:rsidR="005C0DCB" w:rsidRDefault="005C0DCB" w:rsidP="005C0DCB">
      <w:r>
        <w:t>This effect has been found to occur in wild populations. For example, a small (fewer than 40 adults) population of Swedish adders (</w:t>
      </w:r>
      <w:proofErr w:type="spellStart"/>
      <w:r w:rsidRPr="00866D68">
        <w:rPr>
          <w:i/>
          <w:iCs/>
        </w:rPr>
        <w:t>Vipera</w:t>
      </w:r>
      <w:proofErr w:type="spellEnd"/>
      <w:r w:rsidRPr="00866D68">
        <w:rPr>
          <w:i/>
          <w:iCs/>
        </w:rPr>
        <w:t xml:space="preserve"> </w:t>
      </w:r>
      <w:proofErr w:type="spellStart"/>
      <w:r w:rsidRPr="00866D68">
        <w:rPr>
          <w:i/>
          <w:iCs/>
        </w:rPr>
        <w:t>berus</w:t>
      </w:r>
      <w:proofErr w:type="spellEnd"/>
      <w:r>
        <w:t xml:space="preserve">) became isolated as a result of agricultural activities expanding into their habitat. Compared to other populations, the adders displayed genetic changes, such as lower variation as a result of fixation of alleles and higher overall genetic similarity, and reproductive disadvantages, such as smaller litter sizes and higher proportions of non-viable offspring </w:t>
      </w:r>
      <w:r w:rsidR="000C0B9A" w:rsidRPr="00F21808">
        <w:rPr>
          <w:noProof/>
        </w:rPr>
        <w:t xml:space="preserve">(Madsen, </w:t>
      </w:r>
      <w:r w:rsidR="000C0B9A" w:rsidRPr="000C0B9A">
        <w:rPr>
          <w:i/>
          <w:iCs/>
          <w:noProof/>
        </w:rPr>
        <w:t>et al.</w:t>
      </w:r>
      <w:r w:rsidR="000C0B9A" w:rsidRPr="00F21808">
        <w:rPr>
          <w:noProof/>
        </w:rPr>
        <w:t>, 1996)</w:t>
      </w:r>
      <w:r>
        <w:t xml:space="preserve">. Introducing new genetic material from non-isolated populations reversed the population’s decline </w:t>
      </w:r>
      <w:r w:rsidR="000C0B9A" w:rsidRPr="00F21808">
        <w:rPr>
          <w:noProof/>
        </w:rPr>
        <w:t xml:space="preserve">(Madsen, </w:t>
      </w:r>
      <w:r w:rsidR="000C0B9A" w:rsidRPr="000C0B9A">
        <w:rPr>
          <w:i/>
          <w:iCs/>
          <w:noProof/>
        </w:rPr>
        <w:t>et al.</w:t>
      </w:r>
      <w:r w:rsidR="000C0B9A" w:rsidRPr="00F21808">
        <w:rPr>
          <w:noProof/>
        </w:rPr>
        <w:t>, 1999)</w:t>
      </w:r>
      <w:r>
        <w:t>.</w:t>
      </w:r>
    </w:p>
    <w:p w14:paraId="0AE307FF" w14:textId="2FBA2814" w:rsidR="00693ABD" w:rsidRDefault="005C0DCB" w:rsidP="00693ABD">
      <w:pPr>
        <w:pStyle w:val="Heading2"/>
      </w:pPr>
      <w:bookmarkStart w:id="7" w:name="_Toc71551291"/>
      <w:r>
        <w:t>Genetic meltdown in small populations</w:t>
      </w:r>
      <w:bookmarkEnd w:id="7"/>
    </w:p>
    <w:p w14:paraId="4BFB1BA2" w14:textId="77777777" w:rsidR="005C0DCB" w:rsidRDefault="005C0DCB" w:rsidP="00EE587A">
      <w:r>
        <w:t>Over time, and without intervention (such as from the introduction of new genetic material from outside), this can lead to genetic meltdown, where harmful mutations accumulate in the population and lead to a loss of fitness and a decline in population.</w:t>
      </w:r>
    </w:p>
    <w:p w14:paraId="15FA9769" w14:textId="54E4CB0E" w:rsidR="00EE587A" w:rsidRDefault="00EE587A" w:rsidP="00EE587A">
      <w:r>
        <w:t>A large metapopulation of Glanville fritillary butterfly (</w:t>
      </w:r>
      <w:proofErr w:type="spellStart"/>
      <w:r w:rsidRPr="00EE587A">
        <w:rPr>
          <w:i/>
          <w:iCs/>
        </w:rPr>
        <w:t>Melitaea</w:t>
      </w:r>
      <w:proofErr w:type="spellEnd"/>
      <w:r w:rsidRPr="00EE587A">
        <w:rPr>
          <w:i/>
          <w:iCs/>
        </w:rPr>
        <w:t xml:space="preserve"> </w:t>
      </w:r>
      <w:proofErr w:type="spellStart"/>
      <w:r w:rsidRPr="00EE587A">
        <w:rPr>
          <w:i/>
          <w:iCs/>
        </w:rPr>
        <w:t>cinxia</w:t>
      </w:r>
      <w:proofErr w:type="spellEnd"/>
      <w:r>
        <w:t xml:space="preserve">) is resident in Finland, but local populations live on fragmented islands, relatively isolated from the rest of the populations. Studies on the genetics of the local populations, including those that had declined to extinction, demonstrated that - relative to the metapopulation as a whole - they had lower genetic variation and the frequencies of certain alleles increased or reduced </w:t>
      </w:r>
      <w:r w:rsidR="000C0B9A" w:rsidRPr="00C73606">
        <w:rPr>
          <w:noProof/>
        </w:rPr>
        <w:t xml:space="preserve">(Mattila, </w:t>
      </w:r>
      <w:r w:rsidR="000C0B9A" w:rsidRPr="000C0B9A">
        <w:rPr>
          <w:i/>
          <w:iCs/>
          <w:noProof/>
        </w:rPr>
        <w:t>et al.</w:t>
      </w:r>
      <w:r w:rsidR="000C0B9A" w:rsidRPr="00C73606">
        <w:rPr>
          <w:noProof/>
        </w:rPr>
        <w:t>, 2012</w:t>
      </w:r>
      <w:r w:rsidR="000C0B9A">
        <w:rPr>
          <w:noProof/>
        </w:rPr>
        <w:t xml:space="preserve">; </w:t>
      </w:r>
      <w:r w:rsidR="000C0B9A" w:rsidRPr="00F16CA7">
        <w:rPr>
          <w:noProof/>
        </w:rPr>
        <w:t xml:space="preserve">Fountain, </w:t>
      </w:r>
      <w:r w:rsidR="000C0B9A" w:rsidRPr="000C0B9A">
        <w:rPr>
          <w:i/>
          <w:iCs/>
          <w:noProof/>
        </w:rPr>
        <w:t>et al.</w:t>
      </w:r>
      <w:r w:rsidR="000C0B9A" w:rsidRPr="00F16CA7">
        <w:rPr>
          <w:noProof/>
        </w:rPr>
        <w:t>, 2016)</w:t>
      </w:r>
      <w:r>
        <w:t>.</w:t>
      </w:r>
    </w:p>
    <w:p w14:paraId="52C5A2BA" w14:textId="04E3ED47" w:rsidR="00EE587A" w:rsidRDefault="005C0DCB" w:rsidP="00EE587A">
      <w:r>
        <w:t>There i</w:t>
      </w:r>
      <w:r w:rsidR="00EE587A">
        <w:t xml:space="preserve">s evidence that the lower genetic variation led to reduced fitness in the population, such as a lower egg hatching rate, suggesting that deleterious recessive alleles had been fixed in the local population </w:t>
      </w:r>
      <w:r w:rsidR="00604B90" w:rsidRPr="00C73606">
        <w:rPr>
          <w:noProof/>
        </w:rPr>
        <w:t xml:space="preserve">(Mattila, </w:t>
      </w:r>
      <w:r w:rsidR="00604B90" w:rsidRPr="00604B90">
        <w:rPr>
          <w:i/>
          <w:iCs/>
          <w:noProof/>
        </w:rPr>
        <w:t>et al.</w:t>
      </w:r>
      <w:r w:rsidR="00604B90" w:rsidRPr="00C73606">
        <w:rPr>
          <w:noProof/>
        </w:rPr>
        <w:t>, 2012)</w:t>
      </w:r>
      <w:r w:rsidR="00EE587A">
        <w:t xml:space="preserve">. </w:t>
      </w:r>
      <w:r>
        <w:t>As with the Swedish adders, t</w:t>
      </w:r>
      <w:r w:rsidR="00EE587A">
        <w:t xml:space="preserve">hese effects could be neutralised by outbreeding with individuals from other locations </w:t>
      </w:r>
      <w:sdt>
        <w:sdtPr>
          <w:id w:val="-2115898950"/>
          <w:citation/>
        </w:sdtPr>
        <w:sdtEndPr/>
        <w:sdtContent>
          <w:r w:rsidR="00EE587A">
            <w:fldChar w:fldCharType="begin"/>
          </w:r>
          <w:r w:rsidR="00EE587A">
            <w:instrText xml:space="preserve"> CITATION Beg21 \l 2057 </w:instrText>
          </w:r>
          <w:r w:rsidR="00EE587A">
            <w:fldChar w:fldCharType="separate"/>
          </w:r>
          <w:r w:rsidR="00EE587A" w:rsidRPr="00635B7B">
            <w:rPr>
              <w:noProof/>
            </w:rPr>
            <w:t>(Begon &amp; Townsend, 2021)</w:t>
          </w:r>
          <w:r w:rsidR="00EE587A">
            <w:fldChar w:fldCharType="end"/>
          </w:r>
        </w:sdtContent>
      </w:sdt>
      <w:r w:rsidR="00EE587A">
        <w:t>.</w:t>
      </w:r>
    </w:p>
    <w:p w14:paraId="56148719" w14:textId="08880097" w:rsidR="0018216F" w:rsidRPr="00866D68" w:rsidRDefault="005C0DCB" w:rsidP="005C0DCB">
      <w:r>
        <w:t xml:space="preserve">The process of natural selection acts against deleterious alleles, leading to populations sometimes </w:t>
      </w:r>
      <w:r w:rsidRPr="00EE587A">
        <w:t>purging their genetic load</w:t>
      </w:r>
      <w:r>
        <w:t xml:space="preserve"> and therefore removing the mutations that might be harmful or lethal to the population. However, this process is not always effective, particularly where the relevant alleles are less than lethal or the population is small </w:t>
      </w:r>
      <w:sdt>
        <w:sdtPr>
          <w:id w:val="1255633365"/>
          <w:citation/>
        </w:sdtPr>
        <w:sdtEndPr/>
        <w:sdtContent>
          <w:r>
            <w:fldChar w:fldCharType="begin"/>
          </w:r>
          <w:r>
            <w:instrText xml:space="preserve"> CITATION Kel02 \l 2057 </w:instrText>
          </w:r>
          <w:r>
            <w:fldChar w:fldCharType="separate"/>
          </w:r>
          <w:r w:rsidRPr="003F72CE">
            <w:rPr>
              <w:noProof/>
            </w:rPr>
            <w:t>(Keller &amp; Waller, 2002)</w:t>
          </w:r>
          <w:r>
            <w:fldChar w:fldCharType="end"/>
          </w:r>
        </w:sdtContent>
      </w:sdt>
      <w:r>
        <w:t>. In the case of the Glanville fritillary butterfly, there</w:t>
      </w:r>
      <w:r w:rsidR="00693ABD">
        <w:t xml:space="preserve"> was evidence of evolutionary forces acting to improve the success of the species, but it was not enough to compensate, and local populations regularly declined to extinction </w:t>
      </w:r>
      <w:r w:rsidR="00604B90" w:rsidRPr="00F16CA7">
        <w:rPr>
          <w:noProof/>
        </w:rPr>
        <w:t xml:space="preserve">(Fountain, </w:t>
      </w:r>
      <w:r w:rsidR="00604B90" w:rsidRPr="00604B90">
        <w:rPr>
          <w:i/>
          <w:iCs/>
          <w:noProof/>
        </w:rPr>
        <w:t>et al.</w:t>
      </w:r>
      <w:r w:rsidR="00604B90" w:rsidRPr="00F16CA7">
        <w:rPr>
          <w:noProof/>
        </w:rPr>
        <w:t>, 2016)</w:t>
      </w:r>
      <w:r w:rsidR="00693ABD">
        <w:t>.</w:t>
      </w:r>
    </w:p>
    <w:p w14:paraId="45FED314" w14:textId="1386D1C4" w:rsidR="00D34F63" w:rsidRDefault="005C0DCB" w:rsidP="00D34F63">
      <w:pPr>
        <w:pStyle w:val="Heading2"/>
      </w:pPr>
      <w:bookmarkStart w:id="8" w:name="_Toc71551292"/>
      <w:r>
        <w:t>Genetic bottlenecks</w:t>
      </w:r>
      <w:bookmarkEnd w:id="8"/>
    </w:p>
    <w:p w14:paraId="5C78F6FA" w14:textId="1D92E176" w:rsidR="00693ABD" w:rsidRDefault="00693ABD" w:rsidP="00693ABD">
      <w:pPr>
        <w:ind w:left="720"/>
      </w:pPr>
      <w:r>
        <w:t xml:space="preserve">Where the number of individuals has been reduced sharply, as a result of a particular event, such as a natural disaster (a genetic bottleneck) or because a subset of the population </w:t>
      </w:r>
      <w:r w:rsidR="00911B09">
        <w:t>h</w:t>
      </w:r>
      <w:r>
        <w:t>as broken off from the larger population (a founder event)</w:t>
      </w:r>
      <w:sdt>
        <w:sdtPr>
          <w:id w:val="683640836"/>
          <w:citation/>
        </w:sdtPr>
        <w:sdtEndPr/>
        <w:sdtContent>
          <w:r w:rsidR="000C0B9A">
            <w:fldChar w:fldCharType="begin"/>
          </w:r>
          <w:r w:rsidR="000C0B9A">
            <w:instrText xml:space="preserve"> CITATION Nat211 \l 2057 </w:instrText>
          </w:r>
          <w:r w:rsidR="000C0B9A">
            <w:fldChar w:fldCharType="separate"/>
          </w:r>
          <w:r w:rsidR="000C0B9A">
            <w:rPr>
              <w:noProof/>
            </w:rPr>
            <w:t xml:space="preserve"> </w:t>
          </w:r>
          <w:r w:rsidR="000C0B9A" w:rsidRPr="000C0B9A">
            <w:rPr>
              <w:noProof/>
            </w:rPr>
            <w:t>(National Human Genome Research Institute, 2021)</w:t>
          </w:r>
          <w:r w:rsidR="000C0B9A">
            <w:fldChar w:fldCharType="end"/>
          </w:r>
        </w:sdtContent>
      </w:sdt>
      <w:r>
        <w:t xml:space="preserve">, the frequencies of alleles may not be representative of the previous population and some alleles may have been lost in their entirety. This leads to reduced variation. This is </w:t>
      </w:r>
      <w:r w:rsidRPr="00D34F63">
        <w:t xml:space="preserve">a problem </w:t>
      </w:r>
      <w:r>
        <w:t xml:space="preserve">even where populations </w:t>
      </w:r>
      <w:r>
        <w:lastRenderedPageBreak/>
        <w:t xml:space="preserve">rebound </w:t>
      </w:r>
      <w:r w:rsidRPr="00D34F63">
        <w:t xml:space="preserve">because the effectiveness of natural selection </w:t>
      </w:r>
      <w:r w:rsidRPr="000C0B9A">
        <w:t>relies on effective population size (</w:t>
      </w:r>
      <w:r w:rsidRPr="00604B90">
        <w:rPr>
          <w:i/>
          <w:iCs/>
        </w:rPr>
        <w:t>N</w:t>
      </w:r>
      <w:r w:rsidRPr="00604B90">
        <w:rPr>
          <w:i/>
          <w:iCs/>
          <w:vertAlign w:val="subscript"/>
        </w:rPr>
        <w:t>e</w:t>
      </w:r>
      <w:r w:rsidRPr="000C0B9A">
        <w:t>) and not the actual number of individuals in the current population (</w:t>
      </w:r>
      <w:r w:rsidRPr="00604B90">
        <w:rPr>
          <w:i/>
          <w:iCs/>
        </w:rPr>
        <w:t>N</w:t>
      </w:r>
      <w:r w:rsidRPr="000C0B9A">
        <w:t>)</w:t>
      </w:r>
      <w:r w:rsidR="000C0B9A">
        <w:t xml:space="preserve"> </w:t>
      </w:r>
      <w:r w:rsidR="00604B90" w:rsidRPr="000C0B9A">
        <w:t>(</w:t>
      </w:r>
      <w:proofErr w:type="spellStart"/>
      <w:r w:rsidR="00604B90" w:rsidRPr="000C0B9A">
        <w:t>Kliman</w:t>
      </w:r>
      <w:proofErr w:type="spellEnd"/>
      <w:r w:rsidR="00604B90" w:rsidRPr="000C0B9A">
        <w:t xml:space="preserve">, </w:t>
      </w:r>
      <w:r w:rsidR="00604B90" w:rsidRPr="00604B90">
        <w:rPr>
          <w:i/>
          <w:iCs/>
        </w:rPr>
        <w:t>et al.</w:t>
      </w:r>
      <w:r w:rsidR="00604B90" w:rsidRPr="000C0B9A">
        <w:t>, 2008)</w:t>
      </w:r>
      <w:r w:rsidR="000C0B9A">
        <w:t>.</w:t>
      </w:r>
      <w:r w:rsidRPr="000C0B9A">
        <w:t xml:space="preserve"> </w:t>
      </w:r>
      <w:r w:rsidR="000C0B9A" w:rsidRPr="000C0B9A">
        <w:t>N</w:t>
      </w:r>
      <w:r w:rsidR="000C0B9A" w:rsidRPr="000C0B9A">
        <w:rPr>
          <w:vertAlign w:val="subscript"/>
        </w:rPr>
        <w:t>e</w:t>
      </w:r>
      <w:r w:rsidR="000C0B9A">
        <w:t xml:space="preserve"> </w:t>
      </w:r>
      <w:r w:rsidRPr="000C0B9A">
        <w:t xml:space="preserve">will be smaller than </w:t>
      </w:r>
      <w:r w:rsidR="000C0B9A">
        <w:t>N</w:t>
      </w:r>
      <w:r w:rsidRPr="000C0B9A">
        <w:t xml:space="preserve"> to the extent that N differs from the ideal population; where</w:t>
      </w:r>
      <w:r w:rsidRPr="00D34F63">
        <w:t xml:space="preserve"> an ‘ideal’ population is one where the sex ratio is 1:1 and all individuals are able to breed successfully, and mating is random and constant from one generation to the next </w:t>
      </w:r>
      <w:sdt>
        <w:sdtPr>
          <w:id w:val="-910693806"/>
          <w:citation/>
        </w:sdtPr>
        <w:sdtEndPr/>
        <w:sdtContent>
          <w:r w:rsidRPr="00D34F63">
            <w:fldChar w:fldCharType="begin"/>
          </w:r>
          <w:r w:rsidRPr="00D34F63">
            <w:instrText xml:space="preserve"> CITATION Beg21 \l 2057 </w:instrText>
          </w:r>
          <w:r w:rsidRPr="00D34F63">
            <w:fldChar w:fldCharType="separate"/>
          </w:r>
          <w:r w:rsidRPr="00D34F63">
            <w:t>(Begon &amp; Townsend, 2021)</w:t>
          </w:r>
          <w:r w:rsidRPr="00D34F63">
            <w:fldChar w:fldCharType="end"/>
          </w:r>
        </w:sdtContent>
      </w:sdt>
      <w:r w:rsidRPr="00D34F63">
        <w:t>.</w:t>
      </w:r>
    </w:p>
    <w:p w14:paraId="142B2090" w14:textId="084AF47D" w:rsidR="00693ABD" w:rsidRDefault="00693ABD" w:rsidP="00693ABD">
      <w:pPr>
        <w:ind w:left="720"/>
      </w:pPr>
      <w:r w:rsidRPr="00D34F63">
        <w:t xml:space="preserve">It is </w:t>
      </w:r>
      <w:r w:rsidR="00911B09">
        <w:t xml:space="preserve">therefore </w:t>
      </w:r>
      <w:r w:rsidRPr="000C0B9A">
        <w:t>hard to recover genetic variation once it has been lost</w:t>
      </w:r>
      <w:r w:rsidRPr="00D34F63">
        <w:t xml:space="preserve">. It is not enough to simply increase the number of individuals, as the effective population size will continue to be small as a result of the bottleneck, and genetic variation may therefore continue to decrease </w:t>
      </w:r>
      <w:r w:rsidR="00604B90" w:rsidRPr="00D34F63">
        <w:t>(</w:t>
      </w:r>
      <w:proofErr w:type="spellStart"/>
      <w:r w:rsidR="00604B90" w:rsidRPr="00D34F63">
        <w:t>Kliman</w:t>
      </w:r>
      <w:proofErr w:type="spellEnd"/>
      <w:r w:rsidR="00604B90" w:rsidRPr="00D34F63">
        <w:t xml:space="preserve">, </w:t>
      </w:r>
      <w:r w:rsidR="00604B90" w:rsidRPr="00604B90">
        <w:rPr>
          <w:i/>
          <w:iCs/>
        </w:rPr>
        <w:t>et al.</w:t>
      </w:r>
      <w:r w:rsidR="00604B90" w:rsidRPr="00D34F63">
        <w:t>, 2008)</w:t>
      </w:r>
      <w:r w:rsidRPr="00D34F63">
        <w:t>.</w:t>
      </w:r>
    </w:p>
    <w:p w14:paraId="40EF5BAE" w14:textId="5CFB5846" w:rsidR="007E39EB" w:rsidRDefault="000E4A5C" w:rsidP="00911B09">
      <w:r>
        <w:t>All Chatham Island black robins (</w:t>
      </w:r>
      <w:proofErr w:type="spellStart"/>
      <w:r w:rsidRPr="000E4A5C">
        <w:rPr>
          <w:i/>
          <w:iCs/>
        </w:rPr>
        <w:t>Petroica</w:t>
      </w:r>
      <w:proofErr w:type="spellEnd"/>
      <w:r w:rsidRPr="000E4A5C">
        <w:rPr>
          <w:i/>
          <w:iCs/>
        </w:rPr>
        <w:t xml:space="preserve"> </w:t>
      </w:r>
      <w:proofErr w:type="spellStart"/>
      <w:r w:rsidRPr="000E4A5C">
        <w:rPr>
          <w:i/>
          <w:iCs/>
        </w:rPr>
        <w:t>traversi</w:t>
      </w:r>
      <w:proofErr w:type="spellEnd"/>
      <w:r>
        <w:t xml:space="preserve">) are the descendants of a single female, Old Blue. Only the population on a single island remained after the rest of the population was wiped out by introduced mammal predators </w:t>
      </w:r>
      <w:sdt>
        <w:sdtPr>
          <w:id w:val="-299769975"/>
          <w:citation/>
        </w:sdtPr>
        <w:sdtEndPr/>
        <w:sdtContent>
          <w:r>
            <w:fldChar w:fldCharType="begin"/>
          </w:r>
          <w:r w:rsidR="007E39EB">
            <w:instrText xml:space="preserve">CITATION Dep20 \l 2057 </w:instrText>
          </w:r>
          <w:r>
            <w:fldChar w:fldCharType="separate"/>
          </w:r>
          <w:r w:rsidR="007E39EB" w:rsidRPr="007E39EB">
            <w:rPr>
              <w:noProof/>
            </w:rPr>
            <w:t>(NZ Department of Conservation, 2020)</w:t>
          </w:r>
          <w:r>
            <w:fldChar w:fldCharType="end"/>
          </w:r>
        </w:sdtContent>
      </w:sdt>
      <w:r w:rsidR="00911B09">
        <w:t xml:space="preserve">. </w:t>
      </w:r>
      <w:r>
        <w:t>By 1980</w:t>
      </w:r>
      <w:r w:rsidR="00911B09">
        <w:t>,</w:t>
      </w:r>
      <w:r>
        <w:t xml:space="preserve"> only five black robins had survived, with only one breeding pair. Eggs and young were cross-fostered to a different species, the Chatham Island tits</w:t>
      </w:r>
      <w:r w:rsidR="007E39EB">
        <w:t>. This artificially increased the amount of egg hatchings per year (the usual is only 2 eggs laid per year). The return of the young robins to the population was also timed to avoid inbreeding.</w:t>
      </w:r>
    </w:p>
    <w:p w14:paraId="4933C02A" w14:textId="77777777" w:rsidR="000C0B9A" w:rsidRDefault="000E4A5C" w:rsidP="00835CAC">
      <w:r>
        <w:t>By 2013, the population had increased to 250 and remained stable.</w:t>
      </w:r>
      <w:r w:rsidR="00734C57">
        <w:t xml:space="preserve"> However, there is likely to remain long-term effects from the historic bottleneck, </w:t>
      </w:r>
      <w:r w:rsidR="00807ED1">
        <w:t xml:space="preserve">such as vulnerability to disease or other environmental changes, </w:t>
      </w:r>
      <w:r w:rsidR="00734C57">
        <w:t xml:space="preserve">because of the </w:t>
      </w:r>
      <w:r w:rsidR="00807ED1">
        <w:t>reduced genetic variation in the population</w:t>
      </w:r>
      <w:r w:rsidR="00734C57">
        <w:t xml:space="preserve"> </w:t>
      </w:r>
      <w:r w:rsidR="000C0B9A" w:rsidRPr="00734C57">
        <w:rPr>
          <w:noProof/>
        </w:rPr>
        <w:t xml:space="preserve">(Forsdick, </w:t>
      </w:r>
      <w:r w:rsidR="000C0B9A" w:rsidRPr="000C0B9A">
        <w:rPr>
          <w:i/>
          <w:iCs/>
          <w:noProof/>
        </w:rPr>
        <w:t>et al</w:t>
      </w:r>
      <w:r w:rsidR="000C0B9A" w:rsidRPr="00734C57">
        <w:rPr>
          <w:noProof/>
        </w:rPr>
        <w:t>., 2017</w:t>
      </w:r>
      <w:r w:rsidR="000C0B9A">
        <w:rPr>
          <w:noProof/>
        </w:rPr>
        <w:t xml:space="preserve">; </w:t>
      </w:r>
      <w:r w:rsidR="000C0B9A" w:rsidRPr="00F30573">
        <w:rPr>
          <w:noProof/>
        </w:rPr>
        <w:t>NZ Department of Conservation, 2020)</w:t>
      </w:r>
      <w:r w:rsidR="00734C57">
        <w:t xml:space="preserve">. </w:t>
      </w:r>
      <w:r w:rsidR="00807ED1">
        <w:t xml:space="preserve">There is of course no external population of this species of black robin </w:t>
      </w:r>
      <w:r w:rsidR="00911B09">
        <w:t>from which to draw new genetic material.</w:t>
      </w:r>
    </w:p>
    <w:p w14:paraId="1E71B784" w14:textId="48C80AC2" w:rsidR="000E4A5C" w:rsidRDefault="00734C57" w:rsidP="00835CAC">
      <w:r>
        <w:t xml:space="preserve">Populations of black robin remain fragmented across islands so it has been recommended that there are translocations of black robins between islands in order to increase gene flow and therefore prevent further decreases in genetic variation through genetic drift </w:t>
      </w:r>
      <w:r w:rsidR="000C0B9A" w:rsidRPr="00734C57">
        <w:rPr>
          <w:noProof/>
        </w:rPr>
        <w:t xml:space="preserve">(Forsdick, </w:t>
      </w:r>
      <w:r w:rsidR="000C0B9A" w:rsidRPr="000C0B9A">
        <w:rPr>
          <w:i/>
          <w:iCs/>
          <w:noProof/>
        </w:rPr>
        <w:t>et al.</w:t>
      </w:r>
      <w:r w:rsidR="000C0B9A" w:rsidRPr="00734C57">
        <w:rPr>
          <w:noProof/>
        </w:rPr>
        <w:t>, 2017)</w:t>
      </w:r>
      <w:r>
        <w:t>.</w:t>
      </w:r>
      <w:r w:rsidR="00835CAC">
        <w:t xml:space="preserve"> Increased gene flow will spread favourable mutations across the range and aid in local adaptation by ensuring that new alleles arise in populations, which is particularly important in small populations with low genetic variation.</w:t>
      </w:r>
    </w:p>
    <w:p w14:paraId="25CD1EC7" w14:textId="65CED9F0" w:rsidR="000E4A5C" w:rsidRPr="00635B7B" w:rsidRDefault="00911B09" w:rsidP="000C0B9A">
      <w:r>
        <w:t xml:space="preserve">The Chatham Island black robin also provides an example of how human intervention can have unforeseen consequences where </w:t>
      </w:r>
      <w:r w:rsidR="000C0B9A">
        <w:t xml:space="preserve">the intervention </w:t>
      </w:r>
      <w:r>
        <w:t>affects the process of natural selection.</w:t>
      </w:r>
      <w:r w:rsidR="00835CAC">
        <w:t xml:space="preserve"> </w:t>
      </w:r>
      <w:r>
        <w:t xml:space="preserve">While maximising the number of eggs laid per year, the conservationists moved any eggs laid at the edge of the nest (“rim eggs”) to the centre, to avoid them being vulnerable to falls. However, this led to the proportion of vulnerable eggs being laid increasing dramatically, suggesting that it was connected to a rim egg-laying gene, the frequency of which was being increased artificially by the intervention of humans </w:t>
      </w:r>
      <w:r w:rsidR="000C0B9A" w:rsidRPr="00F30573">
        <w:rPr>
          <w:noProof/>
        </w:rPr>
        <w:t xml:space="preserve">(Massaro, </w:t>
      </w:r>
      <w:r w:rsidR="000C0B9A" w:rsidRPr="000C0B9A">
        <w:rPr>
          <w:i/>
          <w:iCs/>
          <w:noProof/>
        </w:rPr>
        <w:t>et al.</w:t>
      </w:r>
      <w:r w:rsidR="000C0B9A" w:rsidRPr="00F30573">
        <w:rPr>
          <w:noProof/>
        </w:rPr>
        <w:t>, 2013)</w:t>
      </w:r>
      <w:r>
        <w:t xml:space="preserve">. As a result, the conservationists stopped intervening with rim-eggs, and the proportion dropped </w:t>
      </w:r>
      <w:sdt>
        <w:sdtPr>
          <w:id w:val="-2144796411"/>
          <w:citation/>
        </w:sdtPr>
        <w:sdtEndPr/>
        <w:sdtContent>
          <w:r>
            <w:fldChar w:fldCharType="begin"/>
          </w:r>
          <w:r>
            <w:instrText xml:space="preserve"> CITATION Cre19 \l 2057 </w:instrText>
          </w:r>
          <w:r>
            <w:fldChar w:fldCharType="separate"/>
          </w:r>
          <w:r w:rsidRPr="00F30573">
            <w:rPr>
              <w:noProof/>
            </w:rPr>
            <w:t>(Crew, 2019)</w:t>
          </w:r>
          <w:r>
            <w:fldChar w:fldCharType="end"/>
          </w:r>
        </w:sdtContent>
      </w:sdt>
      <w:r>
        <w:t>.</w:t>
      </w:r>
    </w:p>
    <w:p w14:paraId="4B004CFF" w14:textId="220D1BC5" w:rsidR="00DD08E3" w:rsidRDefault="00835CAC" w:rsidP="00060116">
      <w:pPr>
        <w:pStyle w:val="Heading1"/>
      </w:pPr>
      <w:bookmarkStart w:id="9" w:name="_Toc71551294"/>
      <w:r>
        <w:lastRenderedPageBreak/>
        <w:t>Captive breeding</w:t>
      </w:r>
      <w:bookmarkEnd w:id="9"/>
    </w:p>
    <w:p w14:paraId="4EC1E8CE" w14:textId="39A59E48" w:rsidR="00835CAC" w:rsidRDefault="00835CAC" w:rsidP="00D34F63">
      <w:pPr>
        <w:pStyle w:val="Heading2"/>
      </w:pPr>
      <w:bookmarkStart w:id="10" w:name="_Toc71551295"/>
      <w:r>
        <w:t>Introduction</w:t>
      </w:r>
      <w:bookmarkEnd w:id="10"/>
    </w:p>
    <w:p w14:paraId="082ABF04" w14:textId="56807A56" w:rsidR="00835CAC" w:rsidRPr="00835CAC" w:rsidRDefault="00835CAC" w:rsidP="00D05D6C">
      <w:r>
        <w:t xml:space="preserve">One of the strategies for increasing wild population sizes is the breeding of organisms in captivity and reintroducing them into the wild. The organisms may have a better chance of survival in human hands, and control can be exercised over breeding and introduction. In more recent times, with better understanding of genetics, conservation projects can use knowledge of </w:t>
      </w:r>
      <w:r w:rsidR="004D645F">
        <w:t xml:space="preserve">the </w:t>
      </w:r>
      <w:r w:rsidR="000C0B9A">
        <w:t>g</w:t>
      </w:r>
      <w:r w:rsidR="004D645F">
        <w:t>enotypes of the captive population</w:t>
      </w:r>
      <w:r>
        <w:t xml:space="preserve"> to improve the gene pool in </w:t>
      </w:r>
      <w:r w:rsidR="004D645F">
        <w:t>the wild</w:t>
      </w:r>
      <w:r>
        <w:t xml:space="preserve"> population. </w:t>
      </w:r>
      <w:r w:rsidR="004D645F">
        <w:t>However, problems may arise due to the small numbers of individuals in captivity.</w:t>
      </w:r>
    </w:p>
    <w:p w14:paraId="3A2682C2" w14:textId="5911F958" w:rsidR="00D34F63" w:rsidRDefault="00D05D6C" w:rsidP="00D34F63">
      <w:pPr>
        <w:pStyle w:val="Heading2"/>
      </w:pPr>
      <w:bookmarkStart w:id="11" w:name="_Toc71551296"/>
      <w:r>
        <w:t>Captive breeding populations</w:t>
      </w:r>
      <w:bookmarkEnd w:id="11"/>
    </w:p>
    <w:p w14:paraId="118FB27E" w14:textId="5CF1E257" w:rsidR="00612231" w:rsidRDefault="00FE32D7" w:rsidP="00D05D6C">
      <w:r>
        <w:t>Captive breeding populations can be used to re-establish or reinforce populations in the wild and also act as a source of genetic material</w:t>
      </w:r>
      <w:r w:rsidR="00D05D6C">
        <w:t xml:space="preserve">. </w:t>
      </w:r>
      <w:r w:rsidR="00A95B26">
        <w:t>In the case of the bearded vulture (</w:t>
      </w:r>
      <w:proofErr w:type="spellStart"/>
      <w:r w:rsidR="00A95B26" w:rsidRPr="00A95B26">
        <w:rPr>
          <w:i/>
          <w:iCs/>
        </w:rPr>
        <w:t>Gypaetus</w:t>
      </w:r>
      <w:proofErr w:type="spellEnd"/>
      <w:r w:rsidR="00A95B26" w:rsidRPr="00A95B26">
        <w:rPr>
          <w:i/>
          <w:iCs/>
        </w:rPr>
        <w:t xml:space="preserve"> barbatus</w:t>
      </w:r>
      <w:r w:rsidR="00A95B26" w:rsidRPr="00A95B26">
        <w:t>)</w:t>
      </w:r>
      <w:r w:rsidR="00A95B26">
        <w:t xml:space="preserve">, there was found to be greater genetic variation </w:t>
      </w:r>
      <w:r w:rsidR="00612231">
        <w:t xml:space="preserve">in the captive population </w:t>
      </w:r>
      <w:r w:rsidR="00A95B26">
        <w:t xml:space="preserve">than in the wild populations </w:t>
      </w:r>
      <w:r w:rsidR="00604B90" w:rsidRPr="00A95B26">
        <w:rPr>
          <w:noProof/>
        </w:rPr>
        <w:t xml:space="preserve">(Gautschi, </w:t>
      </w:r>
      <w:r w:rsidR="00604B90" w:rsidRPr="00604B90">
        <w:rPr>
          <w:i/>
          <w:iCs/>
          <w:noProof/>
        </w:rPr>
        <w:t>et al</w:t>
      </w:r>
      <w:r w:rsidR="00604B90" w:rsidRPr="00A95B26">
        <w:rPr>
          <w:noProof/>
        </w:rPr>
        <w:t>., 2003)</w:t>
      </w:r>
      <w:r w:rsidR="00A95B26">
        <w:t xml:space="preserve">. </w:t>
      </w:r>
      <w:r w:rsidR="00612231">
        <w:t xml:space="preserve">In the 1970s, there were around 40 bearded vultures in zoos and breeding centres, from which individual vultures have been successively returned to their native habitat </w:t>
      </w:r>
      <w:sdt>
        <w:sdtPr>
          <w:id w:val="891389368"/>
          <w:citation/>
        </w:sdtPr>
        <w:sdtEndPr/>
        <w:sdtContent>
          <w:r w:rsidR="00612231">
            <w:fldChar w:fldCharType="begin"/>
          </w:r>
          <w:r w:rsidR="00612231">
            <w:instrText xml:space="preserve"> CITATION Vul18 \l 2057 </w:instrText>
          </w:r>
          <w:r w:rsidR="00612231">
            <w:fldChar w:fldCharType="separate"/>
          </w:r>
          <w:r w:rsidR="00612231" w:rsidRPr="0007361E">
            <w:rPr>
              <w:noProof/>
            </w:rPr>
            <w:t>(Vulture Conservation Foundation, 2018)</w:t>
          </w:r>
          <w:r w:rsidR="00612231">
            <w:fldChar w:fldCharType="end"/>
          </w:r>
        </w:sdtContent>
      </w:sdt>
      <w:r w:rsidR="00612231">
        <w:t>.</w:t>
      </w:r>
      <w:r w:rsidR="00D05D6C">
        <w:t xml:space="preserve"> </w:t>
      </w:r>
      <w:r w:rsidR="00612231">
        <w:t xml:space="preserve">The vultures were entirely absent from the Alps, but the local population has now returned to 50 breeding pairs </w:t>
      </w:r>
      <w:sdt>
        <w:sdtPr>
          <w:id w:val="-1839221042"/>
          <w:citation/>
        </w:sdtPr>
        <w:sdtEndPr/>
        <w:sdtContent>
          <w:r w:rsidR="00612231">
            <w:fldChar w:fldCharType="begin"/>
          </w:r>
          <w:r w:rsidR="00612231">
            <w:instrText xml:space="preserve">CITATION Bir19 \l 2057 </w:instrText>
          </w:r>
          <w:r w:rsidR="00612231">
            <w:fldChar w:fldCharType="separate"/>
          </w:r>
          <w:r w:rsidR="00612231" w:rsidRPr="00612231">
            <w:rPr>
              <w:noProof/>
            </w:rPr>
            <w:t>(Birch, 2019)</w:t>
          </w:r>
          <w:r w:rsidR="00612231">
            <w:fldChar w:fldCharType="end"/>
          </w:r>
        </w:sdtContent>
      </w:sdt>
      <w:r w:rsidR="00612231">
        <w:t xml:space="preserve">. </w:t>
      </w:r>
      <w:r w:rsidR="00550BB0">
        <w:t xml:space="preserve">Key to the project’s success was coordination between the various breeding centres to match up a number of new breeding pairs, introducing new founder members from the wild and carefully managing studbooks to preserve as many genetic linkages as possible </w:t>
      </w:r>
      <w:sdt>
        <w:sdtPr>
          <w:id w:val="-1318878205"/>
          <w:citation/>
        </w:sdtPr>
        <w:sdtEndPr/>
        <w:sdtContent>
          <w:r w:rsidR="00550BB0">
            <w:fldChar w:fldCharType="begin"/>
          </w:r>
          <w:r w:rsidR="00550BB0">
            <w:instrText xml:space="preserve"> CITATION Vul18 \l 2057 </w:instrText>
          </w:r>
          <w:r w:rsidR="00550BB0">
            <w:fldChar w:fldCharType="separate"/>
          </w:r>
          <w:r w:rsidR="00550BB0" w:rsidRPr="00550BB0">
            <w:rPr>
              <w:noProof/>
            </w:rPr>
            <w:t>(Vulture Conservation Foundation, 2018)</w:t>
          </w:r>
          <w:r w:rsidR="00550BB0">
            <w:fldChar w:fldCharType="end"/>
          </w:r>
        </w:sdtContent>
      </w:sdt>
      <w:r w:rsidR="00550BB0">
        <w:t>.</w:t>
      </w:r>
    </w:p>
    <w:p w14:paraId="1AB91B46" w14:textId="67F6E08C" w:rsidR="00911B09" w:rsidRPr="00FE32D7" w:rsidRDefault="00612231" w:rsidP="00EC4F37">
      <w:r>
        <w:t xml:space="preserve">Although the programme is generally viewed as being a conservation success story </w:t>
      </w:r>
      <w:sdt>
        <w:sdtPr>
          <w:id w:val="-1412466231"/>
          <w:citation/>
        </w:sdtPr>
        <w:sdtEndPr/>
        <w:sdtContent>
          <w:r>
            <w:fldChar w:fldCharType="begin"/>
          </w:r>
          <w:r>
            <w:instrText xml:space="preserve">CITATION Bir19 \l 2057 </w:instrText>
          </w:r>
          <w:r>
            <w:fldChar w:fldCharType="separate"/>
          </w:r>
          <w:r w:rsidRPr="00612231">
            <w:rPr>
              <w:noProof/>
            </w:rPr>
            <w:t>(Birch, 2019)</w:t>
          </w:r>
          <w:r>
            <w:fldChar w:fldCharType="end"/>
          </w:r>
        </w:sdtContent>
      </w:sdt>
      <w:r>
        <w:t xml:space="preserve">, </w:t>
      </w:r>
      <w:r w:rsidR="00516DEE">
        <w:t xml:space="preserve">there are concerns that the population will lose genetic variation over time, as a result of the small number of birds that are the ancestors of the current captive population </w:t>
      </w:r>
      <w:r w:rsidR="00604B90" w:rsidRPr="00516DEE">
        <w:rPr>
          <w:noProof/>
        </w:rPr>
        <w:t xml:space="preserve">(Gautschi, </w:t>
      </w:r>
      <w:r w:rsidR="00604B90" w:rsidRPr="00604B90">
        <w:rPr>
          <w:i/>
          <w:iCs/>
          <w:noProof/>
        </w:rPr>
        <w:t>et al.</w:t>
      </w:r>
      <w:r w:rsidR="00604B90" w:rsidRPr="00516DEE">
        <w:rPr>
          <w:noProof/>
        </w:rPr>
        <w:t>, 2003)</w:t>
      </w:r>
      <w:r w:rsidR="00516DEE">
        <w:t>.</w:t>
      </w:r>
    </w:p>
    <w:p w14:paraId="0E408B06" w14:textId="459FC8DF" w:rsidR="00E35278" w:rsidRDefault="00D05D6C" w:rsidP="00E35278">
      <w:r w:rsidRPr="00D05D6C">
        <w:t>Devil</w:t>
      </w:r>
      <w:r w:rsidR="00637CA9">
        <w:t>’</w:t>
      </w:r>
      <w:r w:rsidRPr="00D05D6C">
        <w:t>s Hole pupfish (</w:t>
      </w:r>
      <w:proofErr w:type="spellStart"/>
      <w:r w:rsidRPr="00D05D6C">
        <w:rPr>
          <w:i/>
          <w:iCs/>
        </w:rPr>
        <w:t>Cyprinodon</w:t>
      </w:r>
      <w:proofErr w:type="spellEnd"/>
      <w:r w:rsidRPr="00D05D6C">
        <w:rPr>
          <w:i/>
          <w:iCs/>
        </w:rPr>
        <w:t xml:space="preserve"> </w:t>
      </w:r>
      <w:proofErr w:type="spellStart"/>
      <w:r w:rsidRPr="00D05D6C">
        <w:rPr>
          <w:i/>
          <w:iCs/>
        </w:rPr>
        <w:t>diabolis</w:t>
      </w:r>
      <w:proofErr w:type="spellEnd"/>
      <w:r w:rsidRPr="00D05D6C">
        <w:t>)</w:t>
      </w:r>
      <w:r>
        <w:t>, a critically endangered species that lives in a single cavern in Nevada, have</w:t>
      </w:r>
      <w:r w:rsidR="00EC4F37">
        <w:t xml:space="preserve"> also</w:t>
      </w:r>
      <w:r>
        <w:t xml:space="preserve"> presented problems in using artificial breeding to boost the population size.</w:t>
      </w:r>
      <w:r w:rsidR="00637CA9">
        <w:t xml:space="preserve"> </w:t>
      </w:r>
      <w:r w:rsidR="00E35278">
        <w:t xml:space="preserve">To the extent that the ultimate goal was to increase the wild population, maintaining a captive population with low genetic variation posed several issues: </w:t>
      </w:r>
    </w:p>
    <w:p w14:paraId="67F6BC15" w14:textId="7086C065" w:rsidR="00E35278" w:rsidRDefault="00E35278" w:rsidP="00E35278">
      <w:pPr>
        <w:pStyle w:val="ListParagraph"/>
        <w:numPr>
          <w:ilvl w:val="0"/>
          <w:numId w:val="30"/>
        </w:numPr>
      </w:pPr>
      <w:r>
        <w:t xml:space="preserve">pupfish raised in artificial pools demonstrated physical and behavioural changes over generations </w:t>
      </w:r>
      <w:sdt>
        <w:sdtPr>
          <w:id w:val="-2013992747"/>
          <w:citation/>
        </w:sdtPr>
        <w:sdtEndPr/>
        <w:sdtContent>
          <w:r>
            <w:fldChar w:fldCharType="begin"/>
          </w:r>
          <w:r w:rsidR="00604B90">
            <w:instrText xml:space="preserve">CITATION Wil06 \l 2057 </w:instrText>
          </w:r>
          <w:r>
            <w:fldChar w:fldCharType="separate"/>
          </w:r>
          <w:r w:rsidR="00604B90" w:rsidRPr="00604B90">
            <w:rPr>
              <w:noProof/>
            </w:rPr>
            <w:t>(Wilcox &amp; Martin, 2006)</w:t>
          </w:r>
          <w:r>
            <w:fldChar w:fldCharType="end"/>
          </w:r>
        </w:sdtContent>
      </w:sdt>
      <w:r>
        <w:t>. The small number of pupfish taken from the wild and raised in captivity exhibited signs of the founder effect, where certain alleles were lost and rare alleles became much more likely</w:t>
      </w:r>
      <w:r w:rsidR="00550BB0">
        <w:t xml:space="preserve"> </w:t>
      </w:r>
      <w:r w:rsidR="00604B90" w:rsidRPr="00550BB0">
        <w:rPr>
          <w:noProof/>
        </w:rPr>
        <w:t xml:space="preserve">(Black, </w:t>
      </w:r>
      <w:r w:rsidR="00604B90" w:rsidRPr="00604B90">
        <w:rPr>
          <w:i/>
          <w:iCs/>
          <w:noProof/>
        </w:rPr>
        <w:t>et al.</w:t>
      </w:r>
      <w:r w:rsidR="00604B90" w:rsidRPr="00550BB0">
        <w:rPr>
          <w:noProof/>
        </w:rPr>
        <w:t>, 2017)</w:t>
      </w:r>
      <w:r>
        <w:t>. The reintroduced animals may therefore be unable to survive long in the wild or, if they are able to survive to reproductive age, they may introduce maladapted traits into the wild population;</w:t>
      </w:r>
    </w:p>
    <w:p w14:paraId="1AB07AAA" w14:textId="08E4A94E" w:rsidR="00E35278" w:rsidRDefault="00E35278" w:rsidP="00E35278">
      <w:pPr>
        <w:pStyle w:val="ListParagraph"/>
        <w:numPr>
          <w:ilvl w:val="0"/>
          <w:numId w:val="30"/>
        </w:numPr>
      </w:pPr>
      <w:r>
        <w:lastRenderedPageBreak/>
        <w:t>the environmental characteristics of the artificial pools are different from the wild, so natural selection works in favour of the captive environment rather than the wild environment. To the extent that natural selection occurred in captivity (as opposed to random changes by genetic drift) the selected traits of the captive animals may be maladapted to the wild environment;</w:t>
      </w:r>
    </w:p>
    <w:p w14:paraId="661E47B6" w14:textId="664D82EB" w:rsidR="00D05D6C" w:rsidRDefault="00E35278" w:rsidP="00E35278">
      <w:pPr>
        <w:pStyle w:val="ListParagraph"/>
        <w:numPr>
          <w:ilvl w:val="0"/>
          <w:numId w:val="30"/>
        </w:numPr>
      </w:pPr>
      <w:r>
        <w:t xml:space="preserve">the transfer of </w:t>
      </w:r>
      <w:r w:rsidRPr="00637CA9">
        <w:t xml:space="preserve">captive individuals into </w:t>
      </w:r>
      <w:r>
        <w:t xml:space="preserve">the </w:t>
      </w:r>
      <w:r w:rsidRPr="00637CA9">
        <w:t xml:space="preserve">native population </w:t>
      </w:r>
      <w:r>
        <w:t xml:space="preserve">would </w:t>
      </w:r>
      <w:r w:rsidRPr="00637CA9">
        <w:t xml:space="preserve">reduce </w:t>
      </w:r>
      <w:r>
        <w:t xml:space="preserve">the </w:t>
      </w:r>
      <w:r w:rsidRPr="00637CA9">
        <w:t>effective population size, because of the small number of ancestors of the captive individuals</w:t>
      </w:r>
      <w:r>
        <w:t>. The reduced genetic variation would mean that the population as a whole would be less adaptable to changing environmental conditions.</w:t>
      </w:r>
    </w:p>
    <w:p w14:paraId="32D9625C" w14:textId="1885F39F" w:rsidR="000C0B9A" w:rsidRDefault="00D05D6C" w:rsidP="00550BB0">
      <w:pPr>
        <w:pStyle w:val="ListParagraph"/>
        <w:numPr>
          <w:ilvl w:val="0"/>
          <w:numId w:val="0"/>
        </w:numPr>
        <w:ind w:left="720"/>
      </w:pPr>
      <w:r>
        <w:t xml:space="preserve">One of the lessons here is that, where possible, managing populations in captivity should be avoided where there is suitable habitat within the species’ natural environment. For example, establishing a captive population of Chatham Island black robins was rejected as an option by the New Zealand Department of Conservation, as there were islands available for use as new habitat for the birds </w:t>
      </w:r>
      <w:sdt>
        <w:sdtPr>
          <w:id w:val="-1860504381"/>
          <w:citation/>
        </w:sdtPr>
        <w:sdtEndPr/>
        <w:sdtContent>
          <w:r>
            <w:fldChar w:fldCharType="begin"/>
          </w:r>
          <w:r>
            <w:instrText xml:space="preserve"> CITATION Dep20 \l 2057 </w:instrText>
          </w:r>
          <w:r>
            <w:fldChar w:fldCharType="separate"/>
          </w:r>
          <w:r w:rsidRPr="00734C57">
            <w:rPr>
              <w:noProof/>
            </w:rPr>
            <w:t>(NZ Department of Conservation, 2020)</w:t>
          </w:r>
          <w:r>
            <w:fldChar w:fldCharType="end"/>
          </w:r>
        </w:sdtContent>
      </w:sdt>
      <w:r>
        <w:t>.</w:t>
      </w:r>
    </w:p>
    <w:p w14:paraId="513E92A2" w14:textId="77777777" w:rsidR="00D05D6C" w:rsidRDefault="00D05D6C" w:rsidP="00D05D6C">
      <w:pPr>
        <w:pStyle w:val="Heading2"/>
      </w:pPr>
      <w:bookmarkStart w:id="12" w:name="_Toc71551297"/>
      <w:r>
        <w:t>Preserving diversity in highly specialised species</w:t>
      </w:r>
      <w:bookmarkEnd w:id="12"/>
    </w:p>
    <w:p w14:paraId="76DC45F3" w14:textId="77777777" w:rsidR="00896918" w:rsidRDefault="00D05D6C" w:rsidP="00550BB0">
      <w:r w:rsidRPr="00BE73ED">
        <w:t>California Orcutt Grass</w:t>
      </w:r>
      <w:r>
        <w:t xml:space="preserve"> (</w:t>
      </w:r>
      <w:proofErr w:type="spellStart"/>
      <w:r w:rsidRPr="004D645F">
        <w:rPr>
          <w:i/>
          <w:iCs/>
        </w:rPr>
        <w:t>Orcuttia</w:t>
      </w:r>
      <w:proofErr w:type="spellEnd"/>
      <w:r w:rsidRPr="004D645F">
        <w:rPr>
          <w:i/>
          <w:iCs/>
        </w:rPr>
        <w:t xml:space="preserve"> californica</w:t>
      </w:r>
      <w:r>
        <w:t xml:space="preserve">) is a rare wetlands herb, found in small temporary pools. There is a high level of diversity between the pools and therefore they are home to a diverse range of rare, highly specialised, plant species. More than 95% of the pools have been lost, so conservationists are carrying out an ongoing project to collect seeds of the Orcutt Grass (as well as other rare species) from across the diversity of pools </w:t>
      </w:r>
      <w:sdt>
        <w:sdtPr>
          <w:id w:val="-1289892363"/>
          <w:citation/>
        </w:sdtPr>
        <w:sdtEndPr/>
        <w:sdtContent>
          <w:r>
            <w:fldChar w:fldCharType="begin"/>
          </w:r>
          <w:r>
            <w:instrText xml:space="preserve"> CITATION San21 \l 2057 </w:instrText>
          </w:r>
          <w:r>
            <w:fldChar w:fldCharType="separate"/>
          </w:r>
          <w:r w:rsidRPr="004D645F">
            <w:rPr>
              <w:noProof/>
            </w:rPr>
            <w:t>(San Diego Zoo Wildlife Alliance, 2021)</w:t>
          </w:r>
          <w:r>
            <w:fldChar w:fldCharType="end"/>
          </w:r>
        </w:sdtContent>
      </w:sdt>
      <w:r>
        <w:t>. The seeds are germinated and seeds produced from the plants grown in a nursery are returned to restored or newly created pools.</w:t>
      </w:r>
    </w:p>
    <w:p w14:paraId="4EDCD968" w14:textId="2A9A2723" w:rsidR="00D34F63" w:rsidRPr="00D34F63" w:rsidRDefault="00D05D6C" w:rsidP="00550BB0">
      <w:r>
        <w:t>Because care has been taken to maintain diversity in seeds and understand the local adaptations needed in each of the unique pool habitats, there should be a higher chance of success, both in the short-term survival of the plants in their new home and the long-term genetic variation of the species.</w:t>
      </w:r>
      <w:r w:rsidR="00550BB0">
        <w:t xml:space="preserve"> This contrasts with the reintroduction of non-native Atlantic salmon, where </w:t>
      </w:r>
      <w:r w:rsidR="00896918">
        <w:t>local adaptations to niche habitats may be diluted by the introduction of new genetic material.</w:t>
      </w:r>
    </w:p>
    <w:p w14:paraId="65969E63" w14:textId="77777777" w:rsidR="007536B4" w:rsidRDefault="007536B4" w:rsidP="00D34F63">
      <w:pPr>
        <w:pStyle w:val="Heading2"/>
        <w:rPr>
          <w:color w:val="33A291"/>
          <w:sz w:val="28"/>
          <w:szCs w:val="28"/>
        </w:rPr>
      </w:pPr>
      <w:r>
        <w:br w:type="page"/>
      </w:r>
    </w:p>
    <w:p w14:paraId="5E472E4E" w14:textId="77777777" w:rsidR="00195BF0" w:rsidRDefault="007536B4" w:rsidP="007536B4">
      <w:pPr>
        <w:pStyle w:val="Heading1"/>
      </w:pPr>
      <w:bookmarkStart w:id="13" w:name="_Toc71551299"/>
      <w:r>
        <w:lastRenderedPageBreak/>
        <w:t>Conclusion</w:t>
      </w:r>
      <w:bookmarkEnd w:id="13"/>
    </w:p>
    <w:p w14:paraId="2D68399F" w14:textId="77777777" w:rsidR="00D87077" w:rsidRDefault="003618B3" w:rsidP="00896918">
      <w:r w:rsidRPr="00D34F63">
        <w:t xml:space="preserve">Because of the unforeseen genetic consequences of </w:t>
      </w:r>
      <w:r w:rsidR="00896918">
        <w:t>human interventions</w:t>
      </w:r>
      <w:r w:rsidRPr="00D34F63">
        <w:t xml:space="preserve"> in wild populations, </w:t>
      </w:r>
      <w:r w:rsidR="00896918">
        <w:t>paying careful attention to maintaining a diverse gene pool</w:t>
      </w:r>
      <w:r w:rsidRPr="00D34F63">
        <w:t xml:space="preserve"> should arguably be at the forefront of all </w:t>
      </w:r>
      <w:r w:rsidRPr="00E32E48">
        <w:t>conservation strategies</w:t>
      </w:r>
      <w:r w:rsidRPr="00D34F63">
        <w:t xml:space="preserve"> that seek to repopulate or increase the numbers of a population.</w:t>
      </w:r>
      <w:r w:rsidR="00896918">
        <w:t xml:space="preserve"> </w:t>
      </w:r>
      <w:r w:rsidR="00604B90">
        <w:t>The example of SCLB demonstrates that sheer number</w:t>
      </w:r>
      <w:r w:rsidR="00D87077">
        <w:t>s in a population means very little if the population is not sufficiently varied genetically to be able to adapt.</w:t>
      </w:r>
    </w:p>
    <w:p w14:paraId="0AE53CD4" w14:textId="12774B9A" w:rsidR="00896918" w:rsidRDefault="00896918" w:rsidP="00D87077">
      <w:r>
        <w:t xml:space="preserve">The examples of Devil’s Pool pupfish, bearded vultures, and Atlantic salmon discussed above, highlight the potential problems of </w:t>
      </w:r>
      <w:r w:rsidR="00604B90">
        <w:t xml:space="preserve">artificial breeding </w:t>
      </w:r>
      <w:r>
        <w:t>to increase the population size of threatened species, and adds weight to the argument that the best conservation strategy is to preserve the habitats in which the species lives.</w:t>
      </w:r>
      <w:r w:rsidR="00604B90">
        <w:t xml:space="preserve"> </w:t>
      </w:r>
      <w:r>
        <w:t>To the extent that artificial breeding is a last resort for a species threatened with extinction, it is necessary to consider how evolutionary forces may affect the genetic diversity of the wild and captive populations, and mitigate the impact, such as by increasing the numbers of captive individuals crossbreeding to lessen the effect of genetic drift, and limiting the founder effect by regularly transferring small numbers of the species at the beginning of establishing a population (where practicable).</w:t>
      </w:r>
    </w:p>
    <w:p w14:paraId="435CB3EC" w14:textId="285C6ACC" w:rsidR="00896918" w:rsidRDefault="00D87077" w:rsidP="00896918">
      <w:pPr>
        <w:ind w:left="720"/>
      </w:pPr>
      <w:r>
        <w:t xml:space="preserve">Anthropogenic </w:t>
      </w:r>
      <w:r w:rsidRPr="00896918">
        <w:t>changes in the environment, such as climate change, pollution and habitat loss</w:t>
      </w:r>
      <w:r>
        <w:t xml:space="preserve">, also make it particularly important to consider the adaptability of organisms to those changes. </w:t>
      </w:r>
      <w:r w:rsidR="00896918">
        <w:t xml:space="preserve">It </w:t>
      </w:r>
      <w:r w:rsidR="00896918" w:rsidRPr="00D34F63">
        <w:t xml:space="preserve">is </w:t>
      </w:r>
      <w:r w:rsidR="00896918">
        <w:t xml:space="preserve">also </w:t>
      </w:r>
      <w:r w:rsidR="00896918" w:rsidRPr="00D34F63">
        <w:t xml:space="preserve">important to note that small population sizes </w:t>
      </w:r>
      <w:r w:rsidR="00896918">
        <w:t xml:space="preserve">– which pose significant problems from the perspective of genetic variation – </w:t>
      </w:r>
      <w:r w:rsidR="00896918" w:rsidRPr="00D34F63">
        <w:t xml:space="preserve">are a problem in the first place because </w:t>
      </w:r>
      <w:r w:rsidR="00896918" w:rsidRPr="00896918">
        <w:t>habitat destruction, removal (</w:t>
      </w:r>
      <w:proofErr w:type="gramStart"/>
      <w:r w:rsidR="00896918" w:rsidRPr="00896918">
        <w:t>e.g.</w:t>
      </w:r>
      <w:proofErr w:type="gramEnd"/>
      <w:r w:rsidR="00896918" w:rsidRPr="00896918">
        <w:t xml:space="preserve"> for consumption) or environmental stresses </w:t>
      </w:r>
      <w:r w:rsidR="00896918" w:rsidRPr="00D34F63">
        <w:t>reduce the population in the first place.</w:t>
      </w:r>
      <w:r w:rsidR="00896918">
        <w:t xml:space="preserve"> </w:t>
      </w:r>
    </w:p>
    <w:p w14:paraId="488DF179" w14:textId="77777777" w:rsidR="00E32E48" w:rsidRDefault="00E32E48" w:rsidP="00896918">
      <w:pPr>
        <w:ind w:left="0"/>
      </w:pPr>
    </w:p>
    <w:p w14:paraId="1A56179E" w14:textId="77777777" w:rsidR="00071544" w:rsidRDefault="00071544" w:rsidP="00E771C1"/>
    <w:p w14:paraId="73D4C2FD" w14:textId="77777777" w:rsidR="00071544" w:rsidRDefault="00071544" w:rsidP="00E771C1"/>
    <w:p w14:paraId="444965C3" w14:textId="77777777" w:rsidR="00071544" w:rsidRDefault="00071544" w:rsidP="00E771C1"/>
    <w:p w14:paraId="4ED1BB70" w14:textId="77777777" w:rsidR="00071544" w:rsidRDefault="00071544" w:rsidP="00E771C1"/>
    <w:p w14:paraId="5F108A1B" w14:textId="77777777" w:rsidR="00071544" w:rsidRDefault="00071544" w:rsidP="00E771C1"/>
    <w:p w14:paraId="188F2685" w14:textId="77777777" w:rsidR="00071544" w:rsidRDefault="00071544" w:rsidP="00E771C1"/>
    <w:p w14:paraId="46C587B2" w14:textId="77777777" w:rsidR="00071544" w:rsidRDefault="00071544" w:rsidP="00E771C1"/>
    <w:p w14:paraId="22F3872A" w14:textId="77777777" w:rsidR="007536B4" w:rsidRDefault="007536B4">
      <w:pPr>
        <w:rPr>
          <w:rFonts w:ascii="Avenir Heavy" w:eastAsiaTheme="majorEastAsia" w:hAnsi="Avenir Heavy" w:cstheme="majorBidi"/>
          <w:bCs/>
          <w:color w:val="33A291"/>
          <w:sz w:val="28"/>
          <w:szCs w:val="28"/>
        </w:rPr>
      </w:pPr>
      <w:r>
        <w:br w:type="page"/>
      </w:r>
    </w:p>
    <w:bookmarkStart w:id="14" w:name="_Toc71551300" w:displacedByCustomXml="next"/>
    <w:sdt>
      <w:sdtPr>
        <w:rPr>
          <w:rFonts w:ascii="Garamond" w:eastAsiaTheme="minorEastAsia" w:hAnsi="Garamond" w:cstheme="minorBidi"/>
          <w:bCs w:val="0"/>
          <w:color w:val="auto"/>
          <w:sz w:val="24"/>
          <w:szCs w:val="22"/>
        </w:rPr>
        <w:id w:val="-778949287"/>
        <w:docPartObj>
          <w:docPartGallery w:val="Bibliographies"/>
          <w:docPartUnique/>
        </w:docPartObj>
      </w:sdtPr>
      <w:sdtEndPr>
        <w:rPr>
          <w:b/>
        </w:rPr>
      </w:sdtEndPr>
      <w:sdtContent>
        <w:p w14:paraId="73952561" w14:textId="77777777" w:rsidR="005E286F" w:rsidRDefault="005E286F">
          <w:pPr>
            <w:pStyle w:val="Heading1"/>
          </w:pPr>
          <w:r>
            <w:t>References</w:t>
          </w:r>
          <w:bookmarkEnd w:id="14"/>
        </w:p>
        <w:p w14:paraId="462E9A40" w14:textId="07292B24" w:rsidR="00857B0D" w:rsidRDefault="00857B0D" w:rsidP="00857B0D">
          <w:pPr>
            <w:pStyle w:val="Bibliography"/>
            <w:rPr>
              <w:noProof/>
              <w:szCs w:val="24"/>
            </w:rPr>
          </w:pPr>
          <w:r w:rsidRPr="00857B0D">
            <w:rPr>
              <w:noProof/>
            </w:rPr>
            <w:t>Östergren, J</w:t>
          </w:r>
          <w:r>
            <w:rPr>
              <w:noProof/>
            </w:rPr>
            <w:t xml:space="preserve">., </w:t>
          </w:r>
          <w:r w:rsidRPr="00857B0D">
            <w:rPr>
              <w:noProof/>
            </w:rPr>
            <w:t>Palm</w:t>
          </w:r>
          <w:r>
            <w:rPr>
              <w:noProof/>
            </w:rPr>
            <w:t>, S.,</w:t>
          </w:r>
          <w:r w:rsidRPr="00857B0D">
            <w:rPr>
              <w:noProof/>
            </w:rPr>
            <w:t xml:space="preserve"> Gilbey, J</w:t>
          </w:r>
          <w:r>
            <w:rPr>
              <w:noProof/>
            </w:rPr>
            <w:t>.,</w:t>
          </w:r>
          <w:r w:rsidRPr="00857B0D">
            <w:rPr>
              <w:noProof/>
            </w:rPr>
            <w:t xml:space="preserve"> Spong, G</w:t>
          </w:r>
          <w:r>
            <w:rPr>
              <w:noProof/>
            </w:rPr>
            <w:t>.,</w:t>
          </w:r>
          <w:r w:rsidRPr="00857B0D">
            <w:rPr>
              <w:noProof/>
            </w:rPr>
            <w:t xml:space="preserve"> Dannewitz, J</w:t>
          </w:r>
          <w:r>
            <w:rPr>
              <w:noProof/>
            </w:rPr>
            <w:t>.,</w:t>
          </w:r>
          <w:r w:rsidRPr="00857B0D">
            <w:rPr>
              <w:noProof/>
            </w:rPr>
            <w:t xml:space="preserve"> Königsson, H</w:t>
          </w:r>
          <w:r>
            <w:rPr>
              <w:noProof/>
            </w:rPr>
            <w:t>.,</w:t>
          </w:r>
          <w:r w:rsidRPr="00857B0D">
            <w:rPr>
              <w:noProof/>
            </w:rPr>
            <w:t xml:space="preserve"> Persson, J</w:t>
          </w:r>
          <w:r>
            <w:rPr>
              <w:noProof/>
            </w:rPr>
            <w:t>. &amp;</w:t>
          </w:r>
          <w:r w:rsidRPr="00857B0D">
            <w:rPr>
              <w:noProof/>
            </w:rPr>
            <w:t xml:space="preserve"> Vasemägi, A.</w:t>
          </w:r>
          <w:r>
            <w:rPr>
              <w:noProof/>
            </w:rPr>
            <w:t xml:space="preserve">, 2021. A century of genetic homogenization in Baltic salmon—evidence from archival DNA. </w:t>
          </w:r>
          <w:r>
            <w:rPr>
              <w:i/>
              <w:iCs/>
              <w:noProof/>
            </w:rPr>
            <w:t xml:space="preserve">Proceedings of the Royal Society B, </w:t>
          </w:r>
          <w:r>
            <w:rPr>
              <w:noProof/>
            </w:rPr>
            <w:t>288(20203147).</w:t>
          </w:r>
        </w:p>
        <w:p w14:paraId="04E06E7B" w14:textId="77777777" w:rsidR="00857B0D" w:rsidRDefault="00857B0D" w:rsidP="00857B0D">
          <w:pPr>
            <w:pStyle w:val="Bibliography"/>
            <w:rPr>
              <w:noProof/>
            </w:rPr>
          </w:pPr>
          <w:r>
            <w:rPr>
              <w:noProof/>
            </w:rPr>
            <w:t xml:space="preserve">Begon, M. &amp; Townsend, C. R., 2021. Chapter 15: Pest control, harvesting, and conservation. In: </w:t>
          </w:r>
          <w:r>
            <w:rPr>
              <w:i/>
              <w:iCs/>
              <w:noProof/>
            </w:rPr>
            <w:t xml:space="preserve">Ecology: From Individuals to Ecosystems: Fifth Edition. </w:t>
          </w:r>
          <w:r>
            <w:rPr>
              <w:noProof/>
            </w:rPr>
            <w:t>Hoboken: John Wiley &amp; Sons Ltd, pp. 477-521.</w:t>
          </w:r>
        </w:p>
        <w:p w14:paraId="30FB275F" w14:textId="77777777" w:rsidR="00857B0D" w:rsidRDefault="00857B0D" w:rsidP="00857B0D">
          <w:pPr>
            <w:pStyle w:val="Bibliography"/>
            <w:rPr>
              <w:noProof/>
            </w:rPr>
          </w:pPr>
          <w:r>
            <w:rPr>
              <w:noProof/>
            </w:rPr>
            <w:t xml:space="preserve">Birch, S., 2019. </w:t>
          </w:r>
          <w:r>
            <w:rPr>
              <w:i/>
              <w:iCs/>
              <w:noProof/>
            </w:rPr>
            <w:t xml:space="preserve">Bearded vultures soar again in Alps after breeding scheme. </w:t>
          </w:r>
          <w:r>
            <w:rPr>
              <w:noProof/>
            </w:rPr>
            <w:t xml:space="preserve">[Online] </w:t>
          </w:r>
          <w:r>
            <w:rPr>
              <w:noProof/>
            </w:rPr>
            <w:br/>
            <w:t xml:space="preserve">Available at: </w:t>
          </w:r>
          <w:r>
            <w:rPr>
              <w:noProof/>
              <w:u w:val="single"/>
            </w:rPr>
            <w:t>https://www.theguardian.com/environment/2019/aug/02/bearded-vultures-soar-again-in-alps-after-breeding-scheme</w:t>
          </w:r>
          <w:r>
            <w:rPr>
              <w:noProof/>
            </w:rPr>
            <w:br/>
            <w:t>[Accessed 7 May 2021].</w:t>
          </w:r>
        </w:p>
        <w:p w14:paraId="2E223451" w14:textId="77777777" w:rsidR="00857B0D" w:rsidRDefault="00857B0D" w:rsidP="00857B0D">
          <w:pPr>
            <w:pStyle w:val="Bibliography"/>
            <w:rPr>
              <w:noProof/>
            </w:rPr>
          </w:pPr>
          <w:r>
            <w:rPr>
              <w:noProof/>
            </w:rPr>
            <w:t xml:space="preserve">Black, A., Snekser, J. L. &amp; Itzkowitz, M., 2017. Preservation of behavior after fifteen years of isolation: comparisons of wild and captive endangered pupfish in their natural habitat. </w:t>
          </w:r>
          <w:r>
            <w:rPr>
              <w:i/>
              <w:iCs/>
              <w:noProof/>
            </w:rPr>
            <w:t xml:space="preserve">Environmental Biology of Fishes, </w:t>
          </w:r>
          <w:r>
            <w:rPr>
              <w:noProof/>
            </w:rPr>
            <w:t>Issue 100, pp. 1517-1525.</w:t>
          </w:r>
        </w:p>
        <w:p w14:paraId="713DC1DE" w14:textId="77777777" w:rsidR="00857B0D" w:rsidRDefault="00857B0D" w:rsidP="00857B0D">
          <w:pPr>
            <w:pStyle w:val="Bibliography"/>
            <w:rPr>
              <w:noProof/>
            </w:rPr>
          </w:pPr>
          <w:r>
            <w:rPr>
              <w:noProof/>
            </w:rPr>
            <w:t xml:space="preserve">Bruns, H. A., 2017. </w:t>
          </w:r>
          <w:r>
            <w:rPr>
              <w:i/>
              <w:iCs/>
              <w:noProof/>
            </w:rPr>
            <w:t xml:space="preserve">Southern Corn Leaf Blight: A Story Worth Retelling. </w:t>
          </w:r>
          <w:r>
            <w:rPr>
              <w:noProof/>
            </w:rPr>
            <w:t xml:space="preserve">[Online] </w:t>
          </w:r>
          <w:r>
            <w:rPr>
              <w:noProof/>
            </w:rPr>
            <w:br/>
            <w:t xml:space="preserve">Available at: </w:t>
          </w:r>
          <w:r>
            <w:rPr>
              <w:noProof/>
              <w:u w:val="single"/>
            </w:rPr>
            <w:t>https://www.ars.usda.gov/ARSUserFiles/60663500/Publications/Bruns/2017/Bruns_2017_Corn%20Leaf%20Blight.pdf</w:t>
          </w:r>
          <w:r>
            <w:rPr>
              <w:noProof/>
            </w:rPr>
            <w:br/>
            <w:t>[Accessed 10 May 2021].</w:t>
          </w:r>
        </w:p>
        <w:p w14:paraId="6943558F" w14:textId="7F5235C0" w:rsidR="00857B0D" w:rsidRDefault="00857B0D" w:rsidP="00857B0D">
          <w:pPr>
            <w:pStyle w:val="Bibliography"/>
            <w:rPr>
              <w:noProof/>
            </w:rPr>
          </w:pPr>
          <w:r>
            <w:rPr>
              <w:noProof/>
            </w:rPr>
            <w:t xml:space="preserve">Buckingham, K. J., </w:t>
          </w:r>
          <w:r w:rsidRPr="00857B0D">
            <w:rPr>
              <w:noProof/>
            </w:rPr>
            <w:t xml:space="preserve">McMillin, </w:t>
          </w:r>
          <w:r>
            <w:rPr>
              <w:noProof/>
            </w:rPr>
            <w:t xml:space="preserve">M. </w:t>
          </w:r>
          <w:r w:rsidRPr="00857B0D">
            <w:rPr>
              <w:noProof/>
            </w:rPr>
            <w:t>J.</w:t>
          </w:r>
          <w:r>
            <w:rPr>
              <w:noProof/>
            </w:rPr>
            <w:t xml:space="preserve">, </w:t>
          </w:r>
          <w:r w:rsidRPr="00857B0D">
            <w:rPr>
              <w:noProof/>
            </w:rPr>
            <w:t xml:space="preserve">Brassil, </w:t>
          </w:r>
          <w:r>
            <w:rPr>
              <w:noProof/>
            </w:rPr>
            <w:t>M.</w:t>
          </w:r>
          <w:r w:rsidRPr="00857B0D">
            <w:rPr>
              <w:noProof/>
            </w:rPr>
            <w:t xml:space="preserve"> M.</w:t>
          </w:r>
          <w:r>
            <w:rPr>
              <w:noProof/>
            </w:rPr>
            <w:t xml:space="preserve">, </w:t>
          </w:r>
          <w:r w:rsidRPr="00857B0D">
            <w:rPr>
              <w:noProof/>
            </w:rPr>
            <w:t xml:space="preserve">Shively, </w:t>
          </w:r>
          <w:r>
            <w:rPr>
              <w:noProof/>
            </w:rPr>
            <w:t>K.</w:t>
          </w:r>
          <w:r w:rsidRPr="00857B0D">
            <w:rPr>
              <w:noProof/>
            </w:rPr>
            <w:t xml:space="preserve"> M.</w:t>
          </w:r>
          <w:r>
            <w:rPr>
              <w:noProof/>
            </w:rPr>
            <w:t xml:space="preserve">, </w:t>
          </w:r>
          <w:r w:rsidRPr="00857B0D">
            <w:rPr>
              <w:noProof/>
            </w:rPr>
            <w:t xml:space="preserve">Magnaye, </w:t>
          </w:r>
          <w:r>
            <w:rPr>
              <w:noProof/>
            </w:rPr>
            <w:t>K.</w:t>
          </w:r>
          <w:r w:rsidRPr="00857B0D">
            <w:rPr>
              <w:noProof/>
            </w:rPr>
            <w:t xml:space="preserve"> M.</w:t>
          </w:r>
          <w:r>
            <w:rPr>
              <w:noProof/>
            </w:rPr>
            <w:t>,</w:t>
          </w:r>
          <w:r w:rsidRPr="00857B0D">
            <w:rPr>
              <w:noProof/>
            </w:rPr>
            <w:t xml:space="preserve"> Cortes, </w:t>
          </w:r>
          <w:r>
            <w:rPr>
              <w:noProof/>
            </w:rPr>
            <w:t>A.,</w:t>
          </w:r>
          <w:r w:rsidRPr="00857B0D">
            <w:rPr>
              <w:noProof/>
            </w:rPr>
            <w:t xml:space="preserve"> Weinmann, </w:t>
          </w:r>
          <w:r>
            <w:rPr>
              <w:noProof/>
            </w:rPr>
            <w:t>A.</w:t>
          </w:r>
          <w:r w:rsidRPr="00857B0D">
            <w:rPr>
              <w:noProof/>
            </w:rPr>
            <w:t xml:space="preserve"> S.</w:t>
          </w:r>
          <w:r>
            <w:rPr>
              <w:noProof/>
            </w:rPr>
            <w:t>,</w:t>
          </w:r>
          <w:r w:rsidRPr="00857B0D">
            <w:rPr>
              <w:noProof/>
            </w:rPr>
            <w:t xml:space="preserve"> Lyons, </w:t>
          </w:r>
          <w:r>
            <w:rPr>
              <w:noProof/>
            </w:rPr>
            <w:t>L.</w:t>
          </w:r>
          <w:r w:rsidRPr="00857B0D">
            <w:rPr>
              <w:noProof/>
            </w:rPr>
            <w:t xml:space="preserve"> A.</w:t>
          </w:r>
          <w:r>
            <w:rPr>
              <w:noProof/>
            </w:rPr>
            <w:t xml:space="preserve"> &amp;</w:t>
          </w:r>
          <w:r w:rsidRPr="00857B0D">
            <w:rPr>
              <w:noProof/>
            </w:rPr>
            <w:t xml:space="preserve"> Bamshad, </w:t>
          </w:r>
          <w:r>
            <w:rPr>
              <w:noProof/>
            </w:rPr>
            <w:t>M.</w:t>
          </w:r>
          <w:r w:rsidRPr="00857B0D">
            <w:rPr>
              <w:noProof/>
            </w:rPr>
            <w:t xml:space="preserve"> J.</w:t>
          </w:r>
          <w:r>
            <w:rPr>
              <w:noProof/>
            </w:rPr>
            <w:t xml:space="preserve">, 2013. Multiple mutant T alleles cause haploinsufficiency of Brachyury and short tails in Manx cats. </w:t>
          </w:r>
          <w:r>
            <w:rPr>
              <w:i/>
              <w:iCs/>
              <w:noProof/>
            </w:rPr>
            <w:t xml:space="preserve">Mammalian Genome, </w:t>
          </w:r>
          <w:r>
            <w:rPr>
              <w:noProof/>
            </w:rPr>
            <w:t>Issue 24, pp. 400-408.</w:t>
          </w:r>
        </w:p>
        <w:p w14:paraId="57364F27" w14:textId="77777777" w:rsidR="00857B0D" w:rsidRDefault="00857B0D" w:rsidP="00857B0D">
          <w:pPr>
            <w:pStyle w:val="Bibliography"/>
            <w:rPr>
              <w:noProof/>
            </w:rPr>
          </w:pPr>
          <w:r>
            <w:rPr>
              <w:noProof/>
            </w:rPr>
            <w:t xml:space="preserve">Crew, B., 2019. </w:t>
          </w:r>
          <w:r>
            <w:rPr>
              <w:i/>
              <w:iCs/>
              <w:noProof/>
            </w:rPr>
            <w:t xml:space="preserve">The extraordinary survival story of the black robin. </w:t>
          </w:r>
          <w:r>
            <w:rPr>
              <w:noProof/>
            </w:rPr>
            <w:t xml:space="preserve">[Online] </w:t>
          </w:r>
          <w:r>
            <w:rPr>
              <w:noProof/>
            </w:rPr>
            <w:br/>
            <w:t xml:space="preserve">Available at: </w:t>
          </w:r>
          <w:r>
            <w:rPr>
              <w:noProof/>
              <w:u w:val="single"/>
            </w:rPr>
            <w:t>https://www.australiangeographic.com.au/blogs/creatura-blog/2019/03/the-extraordinary-survival-story-of-the-black-robin/</w:t>
          </w:r>
          <w:r>
            <w:rPr>
              <w:noProof/>
            </w:rPr>
            <w:br/>
            <w:t>[Accessed 6 May 2021].</w:t>
          </w:r>
        </w:p>
        <w:p w14:paraId="59875CD7" w14:textId="77777777" w:rsidR="00857B0D" w:rsidRDefault="00857B0D" w:rsidP="00857B0D">
          <w:pPr>
            <w:pStyle w:val="Bibliography"/>
            <w:rPr>
              <w:noProof/>
            </w:rPr>
          </w:pPr>
          <w:r>
            <w:rPr>
              <w:noProof/>
            </w:rPr>
            <w:t xml:space="preserve">Forsdick, N., Cubrinovska, I., Massaro, M. &amp; Hale, M. L., 2017. Genetic diversity and population differentiation within and between island populations of two sympatric Petroica robins, the Chatham Island black robin and tomtit. </w:t>
          </w:r>
          <w:r>
            <w:rPr>
              <w:i/>
              <w:iCs/>
              <w:noProof/>
            </w:rPr>
            <w:t xml:space="preserve">Conservation Genetics, </w:t>
          </w:r>
          <w:r>
            <w:rPr>
              <w:noProof/>
            </w:rPr>
            <w:t>Issue 18, p. 275–285.</w:t>
          </w:r>
        </w:p>
        <w:p w14:paraId="39017D7F" w14:textId="1DCF9DB6" w:rsidR="00857B0D" w:rsidRDefault="00857B0D" w:rsidP="00857B0D">
          <w:pPr>
            <w:pStyle w:val="Bibliography"/>
            <w:rPr>
              <w:noProof/>
            </w:rPr>
          </w:pPr>
          <w:r>
            <w:rPr>
              <w:noProof/>
            </w:rPr>
            <w:t>Fountain, T</w:t>
          </w:r>
          <w:r w:rsidR="00803810">
            <w:rPr>
              <w:noProof/>
            </w:rPr>
            <w:t>.,</w:t>
          </w:r>
          <w:r w:rsidR="00803810" w:rsidRPr="00803810">
            <w:rPr>
              <w:noProof/>
            </w:rPr>
            <w:t xml:space="preserve"> Nieminen, M.</w:t>
          </w:r>
          <w:r w:rsidR="00803810">
            <w:rPr>
              <w:noProof/>
            </w:rPr>
            <w:t>,</w:t>
          </w:r>
          <w:r w:rsidR="00803810" w:rsidRPr="00803810">
            <w:rPr>
              <w:noProof/>
            </w:rPr>
            <w:t xml:space="preserve"> Sirén, J</w:t>
          </w:r>
          <w:r w:rsidR="00803810">
            <w:rPr>
              <w:noProof/>
            </w:rPr>
            <w:t xml:space="preserve">, </w:t>
          </w:r>
          <w:r w:rsidR="00803810" w:rsidRPr="00803810">
            <w:rPr>
              <w:noProof/>
            </w:rPr>
            <w:t>Wong, S. C.</w:t>
          </w:r>
          <w:r w:rsidR="00803810">
            <w:rPr>
              <w:noProof/>
            </w:rPr>
            <w:t xml:space="preserve">, </w:t>
          </w:r>
          <w:r w:rsidR="00803810" w:rsidRPr="00803810">
            <w:rPr>
              <w:noProof/>
            </w:rPr>
            <w:t>Lehtonen, R.</w:t>
          </w:r>
          <w:r w:rsidR="00803810">
            <w:rPr>
              <w:noProof/>
            </w:rPr>
            <w:t xml:space="preserve"> &amp; </w:t>
          </w:r>
          <w:r w:rsidR="00803810" w:rsidRPr="00803810">
            <w:rPr>
              <w:noProof/>
            </w:rPr>
            <w:t>Hanski, I.</w:t>
          </w:r>
          <w:r w:rsidR="00803810">
            <w:rPr>
              <w:noProof/>
            </w:rPr>
            <w:t xml:space="preserve">, </w:t>
          </w:r>
          <w:r>
            <w:rPr>
              <w:noProof/>
            </w:rPr>
            <w:t xml:space="preserve">2016. Predictable allele frequency changes due to habitat fragmentation in the Glanville fritillary butterfly. </w:t>
          </w:r>
          <w:r>
            <w:rPr>
              <w:i/>
              <w:iCs/>
              <w:noProof/>
            </w:rPr>
            <w:t xml:space="preserve">Proceedings of the National Academy of Sciences, </w:t>
          </w:r>
          <w:r>
            <w:rPr>
              <w:noProof/>
            </w:rPr>
            <w:t>113(10), pp. 2678-2683.</w:t>
          </w:r>
        </w:p>
        <w:p w14:paraId="09383F5E" w14:textId="40DEF5C7" w:rsidR="00857B0D" w:rsidRDefault="00857B0D" w:rsidP="00857B0D">
          <w:pPr>
            <w:pStyle w:val="Bibliography"/>
            <w:rPr>
              <w:noProof/>
            </w:rPr>
          </w:pPr>
          <w:r>
            <w:rPr>
              <w:noProof/>
            </w:rPr>
            <w:t>Garcia de Leaniz, C</w:t>
          </w:r>
          <w:r w:rsidR="00803810">
            <w:rPr>
              <w:noProof/>
            </w:rPr>
            <w:t>.,</w:t>
          </w:r>
          <w:r w:rsidR="00803810" w:rsidRPr="00803810">
            <w:rPr>
              <w:noProof/>
            </w:rPr>
            <w:t xml:space="preserve"> Fleming, I. A.</w:t>
          </w:r>
          <w:r w:rsidR="00803810">
            <w:rPr>
              <w:noProof/>
            </w:rPr>
            <w:t>,</w:t>
          </w:r>
          <w:r w:rsidR="00803810" w:rsidRPr="00803810">
            <w:rPr>
              <w:noProof/>
            </w:rPr>
            <w:t xml:space="preserve"> Einum, S</w:t>
          </w:r>
          <w:r w:rsidR="00803810">
            <w:rPr>
              <w:noProof/>
            </w:rPr>
            <w:t>,</w:t>
          </w:r>
          <w:r w:rsidR="00803810" w:rsidRPr="00803810">
            <w:rPr>
              <w:noProof/>
            </w:rPr>
            <w:t xml:space="preserve"> Verspoor, E.</w:t>
          </w:r>
          <w:r w:rsidR="00803810">
            <w:rPr>
              <w:noProof/>
            </w:rPr>
            <w:t>,</w:t>
          </w:r>
          <w:r w:rsidR="00803810" w:rsidRPr="00803810">
            <w:rPr>
              <w:noProof/>
            </w:rPr>
            <w:t xml:space="preserve"> Jordan, W. C.</w:t>
          </w:r>
          <w:r w:rsidR="00803810">
            <w:rPr>
              <w:noProof/>
            </w:rPr>
            <w:t xml:space="preserve">, </w:t>
          </w:r>
          <w:r w:rsidR="00803810" w:rsidRPr="00803810">
            <w:rPr>
              <w:noProof/>
            </w:rPr>
            <w:t>Consuegra, S.</w:t>
          </w:r>
          <w:r w:rsidR="00803810">
            <w:rPr>
              <w:noProof/>
            </w:rPr>
            <w:t xml:space="preserve">, </w:t>
          </w:r>
          <w:r w:rsidR="00803810" w:rsidRPr="00803810">
            <w:rPr>
              <w:noProof/>
            </w:rPr>
            <w:t>Aubin-Horth, N.</w:t>
          </w:r>
          <w:r w:rsidR="00803810">
            <w:rPr>
              <w:noProof/>
            </w:rPr>
            <w:t xml:space="preserve">, </w:t>
          </w:r>
          <w:r w:rsidR="00803810" w:rsidRPr="00803810">
            <w:rPr>
              <w:noProof/>
            </w:rPr>
            <w:t>Lajus, D.</w:t>
          </w:r>
          <w:r w:rsidR="00803810">
            <w:rPr>
              <w:noProof/>
            </w:rPr>
            <w:t xml:space="preserve">, </w:t>
          </w:r>
          <w:r w:rsidR="00803810" w:rsidRPr="00803810">
            <w:rPr>
              <w:noProof/>
            </w:rPr>
            <w:t>Letcher, B. H.</w:t>
          </w:r>
          <w:r w:rsidR="00803810">
            <w:rPr>
              <w:noProof/>
            </w:rPr>
            <w:t>,</w:t>
          </w:r>
          <w:r w:rsidR="00803810" w:rsidRPr="00803810">
            <w:rPr>
              <w:noProof/>
            </w:rPr>
            <w:t xml:space="preserve"> Youngson, A. F.</w:t>
          </w:r>
          <w:r w:rsidR="00803810">
            <w:rPr>
              <w:noProof/>
            </w:rPr>
            <w:t>,</w:t>
          </w:r>
          <w:r w:rsidR="00803810" w:rsidRPr="00803810">
            <w:rPr>
              <w:noProof/>
            </w:rPr>
            <w:t xml:space="preserve"> Webb, J. H.</w:t>
          </w:r>
          <w:r w:rsidR="00803810">
            <w:rPr>
              <w:noProof/>
            </w:rPr>
            <w:t>,</w:t>
          </w:r>
          <w:r w:rsidR="00803810" w:rsidRPr="00803810">
            <w:rPr>
              <w:noProof/>
            </w:rPr>
            <w:t xml:space="preserve"> Vøllestad, L. A.</w:t>
          </w:r>
          <w:r w:rsidR="00803810">
            <w:rPr>
              <w:noProof/>
            </w:rPr>
            <w:t xml:space="preserve">, </w:t>
          </w:r>
          <w:r w:rsidR="00803810" w:rsidRPr="00803810">
            <w:rPr>
              <w:noProof/>
            </w:rPr>
            <w:t>Villanueva, B.</w:t>
          </w:r>
          <w:r w:rsidR="00803810">
            <w:rPr>
              <w:noProof/>
            </w:rPr>
            <w:t xml:space="preserve">, </w:t>
          </w:r>
          <w:r w:rsidR="00803810" w:rsidRPr="00803810">
            <w:rPr>
              <w:noProof/>
            </w:rPr>
            <w:t>Ferguson, A.</w:t>
          </w:r>
          <w:r w:rsidR="00803810">
            <w:rPr>
              <w:noProof/>
            </w:rPr>
            <w:t xml:space="preserve"> &amp;</w:t>
          </w:r>
          <w:r w:rsidR="00803810" w:rsidRPr="00803810">
            <w:rPr>
              <w:noProof/>
            </w:rPr>
            <w:t xml:space="preserve"> Quinn, T. P.</w:t>
          </w:r>
          <w:r w:rsidR="00803810">
            <w:rPr>
              <w:noProof/>
            </w:rPr>
            <w:t>,</w:t>
          </w:r>
          <w:r>
            <w:rPr>
              <w:noProof/>
            </w:rPr>
            <w:t xml:space="preserve"> 2007. A critical review of adaptive </w:t>
          </w:r>
          <w:r>
            <w:rPr>
              <w:noProof/>
            </w:rPr>
            <w:lastRenderedPageBreak/>
            <w:t xml:space="preserve">genetic variation in Atlantic salmon: implications for conservation. </w:t>
          </w:r>
          <w:r>
            <w:rPr>
              <w:i/>
              <w:iCs/>
              <w:noProof/>
            </w:rPr>
            <w:t xml:space="preserve">Biology Review, </w:t>
          </w:r>
          <w:r>
            <w:rPr>
              <w:noProof/>
            </w:rPr>
            <w:t>Volume 82, pp. 173-211.</w:t>
          </w:r>
        </w:p>
        <w:p w14:paraId="4DE39E8A" w14:textId="77777777" w:rsidR="00857B0D" w:rsidRDefault="00857B0D" w:rsidP="00857B0D">
          <w:pPr>
            <w:pStyle w:val="Bibliography"/>
            <w:rPr>
              <w:noProof/>
            </w:rPr>
          </w:pPr>
          <w:r>
            <w:rPr>
              <w:noProof/>
            </w:rPr>
            <w:t xml:space="preserve">Gautschi, B., Mueller, J. P., Schmid, B. &amp; Shykoff, J. A., 2003. Effective number of breeders and maintenance of genetic diversity in the captive bearded vulture population. </w:t>
          </w:r>
          <w:r>
            <w:rPr>
              <w:i/>
              <w:iCs/>
              <w:noProof/>
            </w:rPr>
            <w:t xml:space="preserve">Heredity, </w:t>
          </w:r>
          <w:r>
            <w:rPr>
              <w:noProof/>
            </w:rPr>
            <w:t>Issue 91, pp. 9-16.</w:t>
          </w:r>
        </w:p>
        <w:p w14:paraId="3045E01D" w14:textId="77777777" w:rsidR="00857B0D" w:rsidRDefault="00857B0D" w:rsidP="00857B0D">
          <w:pPr>
            <w:pStyle w:val="Bibliography"/>
            <w:rPr>
              <w:noProof/>
            </w:rPr>
          </w:pPr>
          <w:r>
            <w:rPr>
              <w:noProof/>
            </w:rPr>
            <w:t xml:space="preserve">JNCC, 2021. </w:t>
          </w:r>
          <w:r>
            <w:rPr>
              <w:i/>
              <w:iCs/>
              <w:noProof/>
            </w:rPr>
            <w:t xml:space="preserve">1106 Atlantic salmon Salmo salar. </w:t>
          </w:r>
          <w:r>
            <w:rPr>
              <w:noProof/>
            </w:rPr>
            <w:t xml:space="preserve">[Online] </w:t>
          </w:r>
          <w:r>
            <w:rPr>
              <w:noProof/>
            </w:rPr>
            <w:br/>
            <w:t xml:space="preserve">Available at: </w:t>
          </w:r>
          <w:r>
            <w:rPr>
              <w:noProof/>
              <w:u w:val="single"/>
            </w:rPr>
            <w:t>https://sac.jncc.gov.uk/species/S1106/</w:t>
          </w:r>
          <w:r>
            <w:rPr>
              <w:noProof/>
            </w:rPr>
            <w:br/>
            <w:t>[Accessed 10 May 2021].</w:t>
          </w:r>
        </w:p>
        <w:p w14:paraId="03B3730F" w14:textId="77777777" w:rsidR="00857B0D" w:rsidRDefault="00857B0D" w:rsidP="00857B0D">
          <w:pPr>
            <w:pStyle w:val="Bibliography"/>
            <w:rPr>
              <w:noProof/>
            </w:rPr>
          </w:pPr>
          <w:r>
            <w:rPr>
              <w:noProof/>
            </w:rPr>
            <w:t xml:space="preserve">Keller, L. &amp; Waller, D., 2002. Inbreeding effects in wild populations. </w:t>
          </w:r>
          <w:r>
            <w:rPr>
              <w:i/>
              <w:iCs/>
              <w:noProof/>
            </w:rPr>
            <w:t xml:space="preserve">Trends in ecology &amp; evolution, </w:t>
          </w:r>
          <w:r>
            <w:rPr>
              <w:noProof/>
            </w:rPr>
            <w:t>17(5), pp. 230-241.</w:t>
          </w:r>
        </w:p>
        <w:p w14:paraId="1651B49C" w14:textId="77777777" w:rsidR="00857B0D" w:rsidRDefault="00857B0D" w:rsidP="00857B0D">
          <w:pPr>
            <w:pStyle w:val="Bibliography"/>
            <w:rPr>
              <w:noProof/>
            </w:rPr>
          </w:pPr>
          <w:r>
            <w:rPr>
              <w:noProof/>
            </w:rPr>
            <w:t xml:space="preserve">Klemetsen, A. et al., 2003. Atlantic salmon Salmo salar L., brown trout Salmo trutta L. and Arctic charr Salvelinus alpinus (L.): a review of aspects of their life histories. </w:t>
          </w:r>
          <w:r>
            <w:rPr>
              <w:i/>
              <w:iCs/>
              <w:noProof/>
            </w:rPr>
            <w:t xml:space="preserve">Ecology of Freshwater FIsh, </w:t>
          </w:r>
          <w:r>
            <w:rPr>
              <w:noProof/>
            </w:rPr>
            <w:t>Issue 12, pp. 1-59.</w:t>
          </w:r>
        </w:p>
        <w:p w14:paraId="578A73F3" w14:textId="77777777" w:rsidR="00857B0D" w:rsidRDefault="00857B0D" w:rsidP="00857B0D">
          <w:pPr>
            <w:pStyle w:val="Bibliography"/>
            <w:rPr>
              <w:noProof/>
            </w:rPr>
          </w:pPr>
          <w:r>
            <w:rPr>
              <w:noProof/>
            </w:rPr>
            <w:t xml:space="preserve">Kliman, R., Sheehy, B. &amp; Schultz, J., 2008. Genetic Drift and Effective Population Size. </w:t>
          </w:r>
          <w:r>
            <w:rPr>
              <w:i/>
              <w:iCs/>
              <w:noProof/>
            </w:rPr>
            <w:t xml:space="preserve">Nature Education, </w:t>
          </w:r>
          <w:r>
            <w:rPr>
              <w:noProof/>
            </w:rPr>
            <w:t>1(3).</w:t>
          </w:r>
        </w:p>
        <w:p w14:paraId="758F22B7" w14:textId="77777777" w:rsidR="00857B0D" w:rsidRDefault="00857B0D" w:rsidP="00857B0D">
          <w:pPr>
            <w:pStyle w:val="Bibliography"/>
            <w:rPr>
              <w:noProof/>
            </w:rPr>
          </w:pPr>
          <w:r>
            <w:rPr>
              <w:noProof/>
            </w:rPr>
            <w:t xml:space="preserve">Kurlansky, M., 2020. </w:t>
          </w:r>
          <w:r>
            <w:rPr>
              <w:i/>
              <w:iCs/>
              <w:noProof/>
            </w:rPr>
            <w:t xml:space="preserve">The Guardian: Net loss: the high price of salmon farming. </w:t>
          </w:r>
          <w:r>
            <w:rPr>
              <w:noProof/>
            </w:rPr>
            <w:t xml:space="preserve">[Online] </w:t>
          </w:r>
          <w:r>
            <w:rPr>
              <w:noProof/>
            </w:rPr>
            <w:br/>
            <w:t xml:space="preserve">Available at: </w:t>
          </w:r>
          <w:r>
            <w:rPr>
              <w:noProof/>
              <w:u w:val="single"/>
            </w:rPr>
            <w:t>https://www.theguardian.com/news/2020/sep/15/net-loss-the-high-price-of-salmon-farming</w:t>
          </w:r>
          <w:r>
            <w:rPr>
              <w:noProof/>
            </w:rPr>
            <w:br/>
            <w:t>[Accessed 10 May 2021].</w:t>
          </w:r>
        </w:p>
        <w:p w14:paraId="0F33C6D6" w14:textId="77777777" w:rsidR="00857B0D" w:rsidRDefault="00857B0D" w:rsidP="00857B0D">
          <w:pPr>
            <w:pStyle w:val="Bibliography"/>
            <w:rPr>
              <w:noProof/>
            </w:rPr>
          </w:pPr>
          <w:r>
            <w:rPr>
              <w:noProof/>
            </w:rPr>
            <w:t xml:space="preserve">Madsen, T., Shine, R., Olsson, M. &amp; Wittzell, H., 1999. Restoration of an inbred adder population. </w:t>
          </w:r>
          <w:r>
            <w:rPr>
              <w:i/>
              <w:iCs/>
              <w:noProof/>
            </w:rPr>
            <w:t xml:space="preserve">Nature, </w:t>
          </w:r>
          <w:r>
            <w:rPr>
              <w:noProof/>
            </w:rPr>
            <w:t>Issue 402, pp. 34-35.</w:t>
          </w:r>
        </w:p>
        <w:p w14:paraId="505FB910" w14:textId="77777777" w:rsidR="00857B0D" w:rsidRDefault="00857B0D" w:rsidP="00857B0D">
          <w:pPr>
            <w:pStyle w:val="Bibliography"/>
            <w:rPr>
              <w:noProof/>
            </w:rPr>
          </w:pPr>
          <w:r>
            <w:rPr>
              <w:noProof/>
            </w:rPr>
            <w:t xml:space="preserve">Madsen, T., Stiller, B. &amp; Shine, R., 1996. Inbreeding depression in an isolated population of adders Vipera berus. </w:t>
          </w:r>
          <w:r>
            <w:rPr>
              <w:i/>
              <w:iCs/>
              <w:noProof/>
            </w:rPr>
            <w:t xml:space="preserve">Biological Consevation, </w:t>
          </w:r>
          <w:r>
            <w:rPr>
              <w:noProof/>
            </w:rPr>
            <w:t>75(2), pp. 113-118.</w:t>
          </w:r>
        </w:p>
        <w:p w14:paraId="034B72EF" w14:textId="77777777" w:rsidR="00857B0D" w:rsidRDefault="00857B0D" w:rsidP="00857B0D">
          <w:pPr>
            <w:pStyle w:val="Bibliography"/>
            <w:rPr>
              <w:noProof/>
            </w:rPr>
          </w:pPr>
          <w:r>
            <w:rPr>
              <w:noProof/>
            </w:rPr>
            <w:t xml:space="preserve">Massaro, M. et al., 2013. Human-Assisted Spread of a Maladaptive Behavior in a Critically Endangered Bird. </w:t>
          </w:r>
          <w:r>
            <w:rPr>
              <w:i/>
              <w:iCs/>
              <w:noProof/>
            </w:rPr>
            <w:t xml:space="preserve">PloS one, </w:t>
          </w:r>
          <w:r>
            <w:rPr>
              <w:noProof/>
            </w:rPr>
            <w:t>8(12), p. e79066.</w:t>
          </w:r>
        </w:p>
        <w:p w14:paraId="0084DF52" w14:textId="77777777" w:rsidR="00857B0D" w:rsidRDefault="00857B0D" w:rsidP="00857B0D">
          <w:pPr>
            <w:pStyle w:val="Bibliography"/>
            <w:rPr>
              <w:noProof/>
            </w:rPr>
          </w:pPr>
          <w:r>
            <w:rPr>
              <w:noProof/>
            </w:rPr>
            <w:t xml:space="preserve">Mattila, A. et al., 2012. High genetic load in an old isolated butterfly population. </w:t>
          </w:r>
          <w:r>
            <w:rPr>
              <w:i/>
              <w:iCs/>
              <w:noProof/>
            </w:rPr>
            <w:t xml:space="preserve">Proceedings of the National Academy of Sciences, </w:t>
          </w:r>
          <w:r>
            <w:rPr>
              <w:noProof/>
            </w:rPr>
            <w:t>109(37), pp. E2496-E2505.</w:t>
          </w:r>
        </w:p>
        <w:p w14:paraId="0477EB84" w14:textId="77777777" w:rsidR="00857B0D" w:rsidRDefault="00857B0D" w:rsidP="00857B0D">
          <w:pPr>
            <w:pStyle w:val="Bibliography"/>
            <w:rPr>
              <w:noProof/>
            </w:rPr>
          </w:pPr>
          <w:r>
            <w:rPr>
              <w:noProof/>
            </w:rPr>
            <w:t xml:space="preserve">Miettinen, A. et al., 2021. A large wild salmon stock shows genetic and life history differentiation within, but not between, rivers. </w:t>
          </w:r>
          <w:r>
            <w:rPr>
              <w:i/>
              <w:iCs/>
              <w:noProof/>
            </w:rPr>
            <w:t xml:space="preserve">Conservation Genetics, </w:t>
          </w:r>
          <w:r>
            <w:rPr>
              <w:noProof/>
            </w:rPr>
            <w:t>Volume 22, pp. 35-51.</w:t>
          </w:r>
        </w:p>
        <w:p w14:paraId="0792DD33" w14:textId="77777777" w:rsidR="00857B0D" w:rsidRDefault="00857B0D" w:rsidP="00857B0D">
          <w:pPr>
            <w:pStyle w:val="Bibliography"/>
            <w:rPr>
              <w:noProof/>
            </w:rPr>
          </w:pPr>
          <w:r>
            <w:rPr>
              <w:noProof/>
            </w:rPr>
            <w:t xml:space="preserve">National Human Genome Research Institute, 2021. </w:t>
          </w:r>
          <w:r>
            <w:rPr>
              <w:i/>
              <w:iCs/>
              <w:noProof/>
            </w:rPr>
            <w:t xml:space="preserve">Talking Glossary of Genetic Terms. </w:t>
          </w:r>
          <w:r>
            <w:rPr>
              <w:noProof/>
            </w:rPr>
            <w:t xml:space="preserve">[Online] </w:t>
          </w:r>
          <w:r>
            <w:rPr>
              <w:noProof/>
            </w:rPr>
            <w:br/>
            <w:t xml:space="preserve">Available at: </w:t>
          </w:r>
          <w:r>
            <w:rPr>
              <w:noProof/>
              <w:u w:val="single"/>
            </w:rPr>
            <w:t>https://www.genome.gov/genetics-glossary</w:t>
          </w:r>
          <w:r>
            <w:rPr>
              <w:noProof/>
            </w:rPr>
            <w:br/>
            <w:t>[Accessed 2 May 2021].</w:t>
          </w:r>
        </w:p>
        <w:p w14:paraId="283CA15C" w14:textId="77777777" w:rsidR="00857B0D" w:rsidRDefault="00857B0D" w:rsidP="00857B0D">
          <w:pPr>
            <w:pStyle w:val="Bibliography"/>
            <w:rPr>
              <w:noProof/>
            </w:rPr>
          </w:pPr>
          <w:r>
            <w:rPr>
              <w:noProof/>
            </w:rPr>
            <w:t xml:space="preserve">NZ Department of Conservation, 2020. </w:t>
          </w:r>
          <w:r>
            <w:rPr>
              <w:i/>
              <w:iCs/>
              <w:noProof/>
            </w:rPr>
            <w:t xml:space="preserve">Department of Conservation: Black Robin. </w:t>
          </w:r>
          <w:r>
            <w:rPr>
              <w:noProof/>
            </w:rPr>
            <w:t xml:space="preserve">[Online] </w:t>
          </w:r>
          <w:r>
            <w:rPr>
              <w:noProof/>
            </w:rPr>
            <w:br/>
            <w:t xml:space="preserve">Available at: </w:t>
          </w:r>
          <w:r>
            <w:rPr>
              <w:noProof/>
              <w:u w:val="single"/>
            </w:rPr>
            <w:t>https://www.doc.govt.nz/nature/native-animals/birds/birds-a-z/black-</w:t>
          </w:r>
          <w:r>
            <w:rPr>
              <w:noProof/>
              <w:u w:val="single"/>
            </w:rPr>
            <w:lastRenderedPageBreak/>
            <w:t>robin/</w:t>
          </w:r>
          <w:r>
            <w:rPr>
              <w:noProof/>
            </w:rPr>
            <w:br/>
            <w:t>[Accessed 6 May 2021].</w:t>
          </w:r>
        </w:p>
        <w:p w14:paraId="39071C6C" w14:textId="77777777" w:rsidR="00857B0D" w:rsidRDefault="00857B0D" w:rsidP="00857B0D">
          <w:pPr>
            <w:pStyle w:val="Bibliography"/>
            <w:rPr>
              <w:noProof/>
            </w:rPr>
          </w:pPr>
          <w:r>
            <w:rPr>
              <w:noProof/>
            </w:rPr>
            <w:t xml:space="preserve">San Diego Zoo Wildlife Alliance, 2021. </w:t>
          </w:r>
          <w:r>
            <w:rPr>
              <w:i/>
              <w:iCs/>
              <w:noProof/>
            </w:rPr>
            <w:t xml:space="preserve">How We're Helping to Save the California Orcutt's Grass. </w:t>
          </w:r>
          <w:r>
            <w:rPr>
              <w:noProof/>
            </w:rPr>
            <w:t xml:space="preserve">[Online] </w:t>
          </w:r>
          <w:r>
            <w:rPr>
              <w:noProof/>
            </w:rPr>
            <w:br/>
            <w:t xml:space="preserve">Available at: </w:t>
          </w:r>
          <w:r>
            <w:rPr>
              <w:noProof/>
              <w:u w:val="single"/>
            </w:rPr>
            <w:t>https://science.sandiegozoo.org/species/california-orcutts-grass</w:t>
          </w:r>
          <w:r>
            <w:rPr>
              <w:noProof/>
            </w:rPr>
            <w:br/>
            <w:t>[Accessed 8 May 2021].</w:t>
          </w:r>
        </w:p>
        <w:p w14:paraId="60DA2AA8" w14:textId="77777777" w:rsidR="00857B0D" w:rsidRDefault="00857B0D" w:rsidP="00857B0D">
          <w:pPr>
            <w:pStyle w:val="Bibliography"/>
            <w:rPr>
              <w:noProof/>
            </w:rPr>
          </w:pPr>
          <w:r>
            <w:rPr>
              <w:noProof/>
            </w:rPr>
            <w:t xml:space="preserve">Ullstrup, A. J., 1972. The Impacts of the Southern Corn Leaf Blight Epidemics of 1970-1971. </w:t>
          </w:r>
          <w:r>
            <w:rPr>
              <w:i/>
              <w:iCs/>
              <w:noProof/>
            </w:rPr>
            <w:t xml:space="preserve">Annual Review of Phytopathology, </w:t>
          </w:r>
          <w:r>
            <w:rPr>
              <w:noProof/>
            </w:rPr>
            <w:t>Volume 10, pp. 37-50.</w:t>
          </w:r>
        </w:p>
        <w:p w14:paraId="2CA35D8D" w14:textId="77777777" w:rsidR="00857B0D" w:rsidRDefault="00857B0D" w:rsidP="00857B0D">
          <w:pPr>
            <w:pStyle w:val="Bibliography"/>
            <w:rPr>
              <w:noProof/>
            </w:rPr>
          </w:pPr>
          <w:r>
            <w:rPr>
              <w:noProof/>
            </w:rPr>
            <w:t xml:space="preserve">Vulture Conservation Foundation, 2018. </w:t>
          </w:r>
          <w:r>
            <w:rPr>
              <w:i/>
              <w:iCs/>
              <w:noProof/>
            </w:rPr>
            <w:t xml:space="preserve">Bearded Vulture European Endangered Species Programme (EEP): Annual report 2018. </w:t>
          </w:r>
          <w:r>
            <w:rPr>
              <w:noProof/>
            </w:rPr>
            <w:t xml:space="preserve">[Online] </w:t>
          </w:r>
          <w:r>
            <w:rPr>
              <w:noProof/>
            </w:rPr>
            <w:br/>
            <w:t xml:space="preserve">Available at: </w:t>
          </w:r>
          <w:r>
            <w:rPr>
              <w:noProof/>
              <w:u w:val="single"/>
            </w:rPr>
            <w:t>https://www.4vultures.org/app/download/9924112185/AnnualReport_BeardedVultureEEP_VCF_2018.pdf?t=1584378978</w:t>
          </w:r>
          <w:r>
            <w:rPr>
              <w:noProof/>
            </w:rPr>
            <w:br/>
            <w:t>[Accessed 7 May 2021].</w:t>
          </w:r>
        </w:p>
        <w:p w14:paraId="1248C0FE" w14:textId="77777777" w:rsidR="00857B0D" w:rsidRDefault="00857B0D" w:rsidP="00857B0D">
          <w:pPr>
            <w:pStyle w:val="Bibliography"/>
            <w:rPr>
              <w:noProof/>
            </w:rPr>
          </w:pPr>
          <w:r>
            <w:rPr>
              <w:noProof/>
            </w:rPr>
            <w:t xml:space="preserve">Wilcox, J. L. &amp; Martin, A. P., 2006. The devil’s in the details: genetic and phenotypic divergence between artificial and native populations of the endangered pupfish (Cyprinodon diabolis). </w:t>
          </w:r>
          <w:r>
            <w:rPr>
              <w:i/>
              <w:iCs/>
              <w:noProof/>
            </w:rPr>
            <w:t xml:space="preserve">Animal Conservation, </w:t>
          </w:r>
          <w:r>
            <w:rPr>
              <w:noProof/>
            </w:rPr>
            <w:t>Issue 9, pp. 316-321.</w:t>
          </w:r>
        </w:p>
        <w:p w14:paraId="0C2090CA" w14:textId="77777777" w:rsidR="00857B0D" w:rsidRDefault="00857B0D" w:rsidP="00857B0D">
          <w:pPr>
            <w:pStyle w:val="Bibliography"/>
            <w:rPr>
              <w:noProof/>
            </w:rPr>
          </w:pPr>
          <w:r>
            <w:rPr>
              <w:noProof/>
            </w:rPr>
            <w:t xml:space="preserve">World Wildlife Fund, 2005. </w:t>
          </w:r>
          <w:r>
            <w:rPr>
              <w:i/>
              <w:iCs/>
              <w:noProof/>
            </w:rPr>
            <w:t xml:space="preserve">Escaped farmed fish threaten wild salmon stocks, warns WWF. </w:t>
          </w:r>
          <w:r>
            <w:rPr>
              <w:noProof/>
            </w:rPr>
            <w:t xml:space="preserve">[Online] </w:t>
          </w:r>
          <w:r>
            <w:rPr>
              <w:noProof/>
            </w:rPr>
            <w:br/>
            <w:t xml:space="preserve">Available at: </w:t>
          </w:r>
          <w:r>
            <w:rPr>
              <w:noProof/>
              <w:u w:val="single"/>
            </w:rPr>
            <w:t>https://wwf.panda.org/wwf_news/?20270/Escaped-farmed-fish-threaten-wild-salmon-stocks-warns-WWF/</w:t>
          </w:r>
          <w:r>
            <w:rPr>
              <w:noProof/>
            </w:rPr>
            <w:br/>
            <w:t>[Accessed 6 May 2021].</w:t>
          </w:r>
        </w:p>
        <w:p w14:paraId="00CB9F38" w14:textId="294B68E4" w:rsidR="005E286F" w:rsidRDefault="00BE59CF" w:rsidP="00857B0D">
          <w:pPr>
            <w:ind w:left="0"/>
          </w:pPr>
        </w:p>
      </w:sdtContent>
    </w:sdt>
    <w:p w14:paraId="1EA7C6F7" w14:textId="77777777" w:rsidR="005E286F" w:rsidRDefault="005E286F" w:rsidP="00E771C1"/>
    <w:p w14:paraId="47D9F2F6" w14:textId="4161E177" w:rsidR="008947E3" w:rsidRDefault="008947E3" w:rsidP="00E771C1"/>
    <w:sectPr w:rsidR="008947E3" w:rsidSect="00543DD0">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0BE626" w14:textId="77777777" w:rsidR="00BE59CF" w:rsidRDefault="00BE59CF" w:rsidP="00543DD0">
      <w:pPr>
        <w:spacing w:after="0" w:line="240" w:lineRule="auto"/>
      </w:pPr>
      <w:r>
        <w:separator/>
      </w:r>
    </w:p>
  </w:endnote>
  <w:endnote w:type="continuationSeparator" w:id="0">
    <w:p w14:paraId="0F530D8D" w14:textId="77777777" w:rsidR="00BE59CF" w:rsidRDefault="00BE59CF" w:rsidP="00543D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A00002EF" w:usb1="4000207B" w:usb2="00000000" w:usb3="00000000" w:csb0="0000009F" w:csb1="00000000"/>
  </w:font>
  <w:font w:name="Avenir Heavy">
    <w:altName w:val="﷽﷽﷽﷽﷽﷽﷽﷽eavy"/>
    <w:panose1 w:val="020B0703020203020204"/>
    <w:charset w:val="4D"/>
    <w:family w:val="swiss"/>
    <w:pitch w:val="variable"/>
    <w:sig w:usb0="800000AF" w:usb1="5000204A" w:usb2="00000000" w:usb3="00000000" w:csb0="0000009B" w:csb1="00000000"/>
  </w:font>
  <w:font w:name="Avenir Book">
    <w:altName w:val="﷽﷽﷽﷽﷽﷽﷽﷽ook"/>
    <w:panose1 w:val="02000503020000020003"/>
    <w:charset w:val="00"/>
    <w:family w:val="auto"/>
    <w:pitch w:val="variable"/>
    <w:sig w:usb0="800000AF" w:usb1="50002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4147308"/>
      <w:docPartObj>
        <w:docPartGallery w:val="Page Numbers (Bottom of Page)"/>
        <w:docPartUnique/>
      </w:docPartObj>
    </w:sdtPr>
    <w:sdtEndPr>
      <w:rPr>
        <w:rStyle w:val="PageNumber"/>
      </w:rPr>
    </w:sdtEndPr>
    <w:sdtContent>
      <w:p w14:paraId="78946854" w14:textId="77777777" w:rsidR="00F16CA7" w:rsidRDefault="00F16CA7" w:rsidP="00A878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0735460" w14:textId="77777777" w:rsidR="00F16CA7" w:rsidRDefault="00F16CA7" w:rsidP="00543DD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910851" w14:textId="77777777" w:rsidR="00BE59CF" w:rsidRDefault="00BE59CF" w:rsidP="00543DD0">
      <w:pPr>
        <w:spacing w:after="0" w:line="240" w:lineRule="auto"/>
      </w:pPr>
      <w:r>
        <w:separator/>
      </w:r>
    </w:p>
  </w:footnote>
  <w:footnote w:type="continuationSeparator" w:id="0">
    <w:p w14:paraId="43662907" w14:textId="77777777" w:rsidR="00BE59CF" w:rsidRDefault="00BE59CF" w:rsidP="00543D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C6974"/>
    <w:multiLevelType w:val="hybridMultilevel"/>
    <w:tmpl w:val="8CF4082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15:restartNumberingAfterBreak="0">
    <w:nsid w:val="02B50D76"/>
    <w:multiLevelType w:val="hybridMultilevel"/>
    <w:tmpl w:val="487C5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301ABC"/>
    <w:multiLevelType w:val="hybridMultilevel"/>
    <w:tmpl w:val="A3069D16"/>
    <w:lvl w:ilvl="0" w:tplc="232CC4AE">
      <w:start w:val="1"/>
      <w:numFmt w:val="decimal"/>
      <w:lvlText w:val="%1."/>
      <w:lvlJc w:val="left"/>
      <w:pPr>
        <w:ind w:left="2138"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3" w15:restartNumberingAfterBreak="0">
    <w:nsid w:val="0F084ABD"/>
    <w:multiLevelType w:val="hybridMultilevel"/>
    <w:tmpl w:val="0464E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1429C0"/>
    <w:multiLevelType w:val="hybridMultilevel"/>
    <w:tmpl w:val="ADA6417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 w15:restartNumberingAfterBreak="0">
    <w:nsid w:val="19D11528"/>
    <w:multiLevelType w:val="hybridMultilevel"/>
    <w:tmpl w:val="82FEA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C53EF"/>
    <w:multiLevelType w:val="hybridMultilevel"/>
    <w:tmpl w:val="A1BA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BF03E8"/>
    <w:multiLevelType w:val="hybridMultilevel"/>
    <w:tmpl w:val="0F0CB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F879FA"/>
    <w:multiLevelType w:val="hybridMultilevel"/>
    <w:tmpl w:val="01824120"/>
    <w:lvl w:ilvl="0" w:tplc="232CC4AE">
      <w:start w:val="1"/>
      <w:numFmt w:val="decimal"/>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15:restartNumberingAfterBreak="0">
    <w:nsid w:val="2FB32B8C"/>
    <w:multiLevelType w:val="multilevel"/>
    <w:tmpl w:val="7A6AA76A"/>
    <w:lvl w:ilvl="0">
      <w:start w:val="1"/>
      <w:numFmt w:val="bullet"/>
      <w:lvlText w:val=""/>
      <w:lvlJc w:val="left"/>
      <w:pPr>
        <w:ind w:left="1287" w:hanging="36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1956200"/>
    <w:multiLevelType w:val="hybridMultilevel"/>
    <w:tmpl w:val="B364B646"/>
    <w:lvl w:ilvl="0" w:tplc="198ECFF4">
      <w:start w:val="1"/>
      <w:numFmt w:val="bullet"/>
      <w:pStyle w:val="ListParagraph2"/>
      <w:lvlText w:val=""/>
      <w:lvlJc w:val="left"/>
      <w:pPr>
        <w:ind w:left="-1170" w:hanging="425"/>
      </w:pPr>
      <w:rPr>
        <w:rFonts w:ascii="Wingdings" w:hAnsi="Wingdings" w:hint="default"/>
        <w:color w:val="33A291"/>
      </w:rPr>
    </w:lvl>
    <w:lvl w:ilvl="1" w:tplc="08090003" w:tentative="1">
      <w:start w:val="1"/>
      <w:numFmt w:val="bullet"/>
      <w:lvlText w:val="o"/>
      <w:lvlJc w:val="left"/>
      <w:pPr>
        <w:ind w:left="-864" w:hanging="360"/>
      </w:pPr>
      <w:rPr>
        <w:rFonts w:ascii="Courier New" w:hAnsi="Courier New" w:cs="Courier New" w:hint="default"/>
      </w:rPr>
    </w:lvl>
    <w:lvl w:ilvl="2" w:tplc="08090005" w:tentative="1">
      <w:start w:val="1"/>
      <w:numFmt w:val="bullet"/>
      <w:lvlText w:val=""/>
      <w:lvlJc w:val="left"/>
      <w:pPr>
        <w:ind w:left="-144" w:hanging="360"/>
      </w:pPr>
      <w:rPr>
        <w:rFonts w:ascii="Wingdings" w:hAnsi="Wingdings" w:hint="default"/>
      </w:rPr>
    </w:lvl>
    <w:lvl w:ilvl="3" w:tplc="08090001" w:tentative="1">
      <w:start w:val="1"/>
      <w:numFmt w:val="bullet"/>
      <w:lvlText w:val=""/>
      <w:lvlJc w:val="left"/>
      <w:pPr>
        <w:ind w:left="576" w:hanging="360"/>
      </w:pPr>
      <w:rPr>
        <w:rFonts w:ascii="Symbol" w:hAnsi="Symbol" w:hint="default"/>
      </w:rPr>
    </w:lvl>
    <w:lvl w:ilvl="4" w:tplc="08090003" w:tentative="1">
      <w:start w:val="1"/>
      <w:numFmt w:val="bullet"/>
      <w:lvlText w:val="o"/>
      <w:lvlJc w:val="left"/>
      <w:pPr>
        <w:ind w:left="1296" w:hanging="360"/>
      </w:pPr>
      <w:rPr>
        <w:rFonts w:ascii="Courier New" w:hAnsi="Courier New" w:cs="Courier New" w:hint="default"/>
      </w:rPr>
    </w:lvl>
    <w:lvl w:ilvl="5" w:tplc="08090005" w:tentative="1">
      <w:start w:val="1"/>
      <w:numFmt w:val="bullet"/>
      <w:lvlText w:val=""/>
      <w:lvlJc w:val="left"/>
      <w:pPr>
        <w:ind w:left="2016" w:hanging="360"/>
      </w:pPr>
      <w:rPr>
        <w:rFonts w:ascii="Wingdings" w:hAnsi="Wingdings" w:hint="default"/>
      </w:rPr>
    </w:lvl>
    <w:lvl w:ilvl="6" w:tplc="08090001" w:tentative="1">
      <w:start w:val="1"/>
      <w:numFmt w:val="bullet"/>
      <w:lvlText w:val=""/>
      <w:lvlJc w:val="left"/>
      <w:pPr>
        <w:ind w:left="2736" w:hanging="360"/>
      </w:pPr>
      <w:rPr>
        <w:rFonts w:ascii="Symbol" w:hAnsi="Symbol" w:hint="default"/>
      </w:rPr>
    </w:lvl>
    <w:lvl w:ilvl="7" w:tplc="08090003" w:tentative="1">
      <w:start w:val="1"/>
      <w:numFmt w:val="bullet"/>
      <w:lvlText w:val="o"/>
      <w:lvlJc w:val="left"/>
      <w:pPr>
        <w:ind w:left="3456" w:hanging="360"/>
      </w:pPr>
      <w:rPr>
        <w:rFonts w:ascii="Courier New" w:hAnsi="Courier New" w:cs="Courier New" w:hint="default"/>
      </w:rPr>
    </w:lvl>
    <w:lvl w:ilvl="8" w:tplc="08090005" w:tentative="1">
      <w:start w:val="1"/>
      <w:numFmt w:val="bullet"/>
      <w:lvlText w:val=""/>
      <w:lvlJc w:val="left"/>
      <w:pPr>
        <w:ind w:left="4176" w:hanging="360"/>
      </w:pPr>
      <w:rPr>
        <w:rFonts w:ascii="Wingdings" w:hAnsi="Wingdings" w:hint="default"/>
      </w:rPr>
    </w:lvl>
  </w:abstractNum>
  <w:abstractNum w:abstractNumId="11" w15:restartNumberingAfterBreak="0">
    <w:nsid w:val="34CE0963"/>
    <w:multiLevelType w:val="hybridMultilevel"/>
    <w:tmpl w:val="B7305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745DF4"/>
    <w:multiLevelType w:val="multilevel"/>
    <w:tmpl w:val="1AEC19AA"/>
    <w:lvl w:ilvl="0">
      <w:start w:val="1"/>
      <w:numFmt w:val="bullet"/>
      <w:lvlText w:val=""/>
      <w:lvlJc w:val="left"/>
      <w:pPr>
        <w:ind w:left="567" w:hanging="397"/>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B8177E1"/>
    <w:multiLevelType w:val="hybridMultilevel"/>
    <w:tmpl w:val="8EDC1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513066"/>
    <w:multiLevelType w:val="hybridMultilevel"/>
    <w:tmpl w:val="5A447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D024E"/>
    <w:multiLevelType w:val="hybridMultilevel"/>
    <w:tmpl w:val="AA6C910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3008A1"/>
    <w:multiLevelType w:val="hybridMultilevel"/>
    <w:tmpl w:val="BB5E8F80"/>
    <w:lvl w:ilvl="0" w:tplc="08090001">
      <w:start w:val="1"/>
      <w:numFmt w:val="bullet"/>
      <w:lvlText w:val=""/>
      <w:lvlJc w:val="left"/>
      <w:pPr>
        <w:ind w:left="720" w:hanging="360"/>
      </w:pPr>
      <w:rPr>
        <w:rFonts w:ascii="Symbol" w:hAnsi="Symbol" w:hint="default"/>
      </w:rPr>
    </w:lvl>
    <w:lvl w:ilvl="1" w:tplc="CBE82B88">
      <w:numFmt w:val="bullet"/>
      <w:lvlText w:val="•"/>
      <w:lvlJc w:val="left"/>
      <w:pPr>
        <w:ind w:left="1820" w:hanging="740"/>
      </w:pPr>
      <w:rPr>
        <w:rFonts w:ascii="Garamond" w:eastAsiaTheme="minorEastAsia" w:hAnsi="Garamond"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4118D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4C285210"/>
    <w:multiLevelType w:val="multilevel"/>
    <w:tmpl w:val="E78A3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F17D13"/>
    <w:multiLevelType w:val="multilevel"/>
    <w:tmpl w:val="10D4F668"/>
    <w:lvl w:ilvl="0">
      <w:start w:val="1"/>
      <w:numFmt w:val="bullet"/>
      <w:lvlText w:val=""/>
      <w:lvlJc w:val="left"/>
      <w:pPr>
        <w:ind w:left="709" w:hanging="539"/>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E2E0DB9"/>
    <w:multiLevelType w:val="hybridMultilevel"/>
    <w:tmpl w:val="4950EDF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F995655"/>
    <w:multiLevelType w:val="hybridMultilevel"/>
    <w:tmpl w:val="AE0EF334"/>
    <w:lvl w:ilvl="0" w:tplc="C828472A">
      <w:start w:val="1"/>
      <w:numFmt w:val="bullet"/>
      <w:pStyle w:val="ListParagraph"/>
      <w:lvlText w:val=""/>
      <w:lvlJc w:val="left"/>
      <w:pPr>
        <w:ind w:left="2156" w:hanging="539"/>
      </w:pPr>
      <w:rPr>
        <w:rFonts w:ascii="Wingdings" w:hAnsi="Wingdings" w:hint="default"/>
        <w:color w:val="33A291"/>
      </w:rPr>
    </w:lvl>
    <w:lvl w:ilvl="1" w:tplc="8F786F68">
      <w:start w:val="1"/>
      <w:numFmt w:val="bullet"/>
      <w:lvlText w:val="o"/>
      <w:lvlJc w:val="left"/>
      <w:pPr>
        <w:ind w:left="2887" w:hanging="360"/>
      </w:pPr>
      <w:rPr>
        <w:rFonts w:ascii="Courier New" w:hAnsi="Courier New" w:cs="Courier New" w:hint="default"/>
      </w:rPr>
    </w:lvl>
    <w:lvl w:ilvl="2" w:tplc="08090005" w:tentative="1">
      <w:start w:val="1"/>
      <w:numFmt w:val="bullet"/>
      <w:lvlText w:val=""/>
      <w:lvlJc w:val="left"/>
      <w:pPr>
        <w:ind w:left="3607" w:hanging="360"/>
      </w:pPr>
      <w:rPr>
        <w:rFonts w:ascii="Wingdings" w:hAnsi="Wingdings" w:hint="default"/>
      </w:rPr>
    </w:lvl>
    <w:lvl w:ilvl="3" w:tplc="08090001" w:tentative="1">
      <w:start w:val="1"/>
      <w:numFmt w:val="bullet"/>
      <w:lvlText w:val=""/>
      <w:lvlJc w:val="left"/>
      <w:pPr>
        <w:ind w:left="4327" w:hanging="360"/>
      </w:pPr>
      <w:rPr>
        <w:rFonts w:ascii="Symbol" w:hAnsi="Symbol" w:hint="default"/>
      </w:rPr>
    </w:lvl>
    <w:lvl w:ilvl="4" w:tplc="08090003" w:tentative="1">
      <w:start w:val="1"/>
      <w:numFmt w:val="bullet"/>
      <w:lvlText w:val="o"/>
      <w:lvlJc w:val="left"/>
      <w:pPr>
        <w:ind w:left="5047" w:hanging="360"/>
      </w:pPr>
      <w:rPr>
        <w:rFonts w:ascii="Courier New" w:hAnsi="Courier New" w:cs="Courier New" w:hint="default"/>
      </w:rPr>
    </w:lvl>
    <w:lvl w:ilvl="5" w:tplc="08090005" w:tentative="1">
      <w:start w:val="1"/>
      <w:numFmt w:val="bullet"/>
      <w:lvlText w:val=""/>
      <w:lvlJc w:val="left"/>
      <w:pPr>
        <w:ind w:left="5767" w:hanging="360"/>
      </w:pPr>
      <w:rPr>
        <w:rFonts w:ascii="Wingdings" w:hAnsi="Wingdings" w:hint="default"/>
      </w:rPr>
    </w:lvl>
    <w:lvl w:ilvl="6" w:tplc="08090001" w:tentative="1">
      <w:start w:val="1"/>
      <w:numFmt w:val="bullet"/>
      <w:lvlText w:val=""/>
      <w:lvlJc w:val="left"/>
      <w:pPr>
        <w:ind w:left="6487" w:hanging="360"/>
      </w:pPr>
      <w:rPr>
        <w:rFonts w:ascii="Symbol" w:hAnsi="Symbol" w:hint="default"/>
      </w:rPr>
    </w:lvl>
    <w:lvl w:ilvl="7" w:tplc="08090003" w:tentative="1">
      <w:start w:val="1"/>
      <w:numFmt w:val="bullet"/>
      <w:lvlText w:val="o"/>
      <w:lvlJc w:val="left"/>
      <w:pPr>
        <w:ind w:left="7207" w:hanging="360"/>
      </w:pPr>
      <w:rPr>
        <w:rFonts w:ascii="Courier New" w:hAnsi="Courier New" w:cs="Courier New" w:hint="default"/>
      </w:rPr>
    </w:lvl>
    <w:lvl w:ilvl="8" w:tplc="08090005" w:tentative="1">
      <w:start w:val="1"/>
      <w:numFmt w:val="bullet"/>
      <w:lvlText w:val=""/>
      <w:lvlJc w:val="left"/>
      <w:pPr>
        <w:ind w:left="7927" w:hanging="360"/>
      </w:pPr>
      <w:rPr>
        <w:rFonts w:ascii="Wingdings" w:hAnsi="Wingdings" w:hint="default"/>
      </w:rPr>
    </w:lvl>
  </w:abstractNum>
  <w:abstractNum w:abstractNumId="22" w15:restartNumberingAfterBreak="0">
    <w:nsid w:val="550A26CE"/>
    <w:multiLevelType w:val="hybridMultilevel"/>
    <w:tmpl w:val="A97C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D4787D"/>
    <w:multiLevelType w:val="multilevel"/>
    <w:tmpl w:val="5B66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DA5662"/>
    <w:multiLevelType w:val="hybridMultilevel"/>
    <w:tmpl w:val="47BA0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943386"/>
    <w:multiLevelType w:val="hybridMultilevel"/>
    <w:tmpl w:val="03402F98"/>
    <w:lvl w:ilvl="0" w:tplc="995CF2B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6" w15:restartNumberingAfterBreak="0">
    <w:nsid w:val="66DD751C"/>
    <w:multiLevelType w:val="multilevel"/>
    <w:tmpl w:val="57D2642C"/>
    <w:lvl w:ilvl="0">
      <w:start w:val="1"/>
      <w:numFmt w:val="bullet"/>
      <w:lvlText w:val=""/>
      <w:lvlJc w:val="left"/>
      <w:pPr>
        <w:ind w:left="567" w:hanging="51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C0E144C"/>
    <w:multiLevelType w:val="multilevel"/>
    <w:tmpl w:val="ABDA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DF54D8"/>
    <w:multiLevelType w:val="hybridMultilevel"/>
    <w:tmpl w:val="645C87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62A72E2"/>
    <w:multiLevelType w:val="hybridMultilevel"/>
    <w:tmpl w:val="4EC2E556"/>
    <w:lvl w:ilvl="0" w:tplc="D626E8F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0" w15:restartNumberingAfterBreak="0">
    <w:nsid w:val="7C396CFB"/>
    <w:multiLevelType w:val="multilevel"/>
    <w:tmpl w:val="8A067E0C"/>
    <w:lvl w:ilvl="0">
      <w:start w:val="1"/>
      <w:numFmt w:val="bullet"/>
      <w:lvlText w:val=""/>
      <w:lvlJc w:val="left"/>
      <w:pPr>
        <w:ind w:left="567" w:hanging="170"/>
      </w:pPr>
      <w:rPr>
        <w:rFonts w:ascii="Wingdings" w:hAnsi="Wingdings" w:hint="default"/>
        <w:color w:val="33A29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7D9C1BBB"/>
    <w:multiLevelType w:val="hybridMultilevel"/>
    <w:tmpl w:val="B2F4A9B8"/>
    <w:lvl w:ilvl="0" w:tplc="AB5EB6A0">
      <w:start w:val="1"/>
      <w:numFmt w:val="decimal"/>
      <w:pStyle w:val="Numberedpara1"/>
      <w:lvlText w:val="%1."/>
      <w:lvlJc w:val="left"/>
      <w:pPr>
        <w:ind w:left="1429" w:hanging="360"/>
      </w:pPr>
      <w:rPr>
        <w:rFonts w:hint="default"/>
        <w:color w:val="33A291"/>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num w:numId="1">
    <w:abstractNumId w:val="24"/>
  </w:num>
  <w:num w:numId="2">
    <w:abstractNumId w:val="22"/>
  </w:num>
  <w:num w:numId="3">
    <w:abstractNumId w:val="27"/>
  </w:num>
  <w:num w:numId="4">
    <w:abstractNumId w:val="23"/>
  </w:num>
  <w:num w:numId="5">
    <w:abstractNumId w:val="18"/>
  </w:num>
  <w:num w:numId="6">
    <w:abstractNumId w:val="7"/>
  </w:num>
  <w:num w:numId="7">
    <w:abstractNumId w:val="17"/>
  </w:num>
  <w:num w:numId="8">
    <w:abstractNumId w:val="21"/>
  </w:num>
  <w:num w:numId="9">
    <w:abstractNumId w:val="9"/>
  </w:num>
  <w:num w:numId="10">
    <w:abstractNumId w:val="30"/>
  </w:num>
  <w:num w:numId="11">
    <w:abstractNumId w:val="26"/>
  </w:num>
  <w:num w:numId="12">
    <w:abstractNumId w:val="12"/>
  </w:num>
  <w:num w:numId="13">
    <w:abstractNumId w:val="19"/>
  </w:num>
  <w:num w:numId="14">
    <w:abstractNumId w:val="10"/>
  </w:num>
  <w:num w:numId="15">
    <w:abstractNumId w:val="8"/>
  </w:num>
  <w:num w:numId="16">
    <w:abstractNumId w:val="2"/>
  </w:num>
  <w:num w:numId="17">
    <w:abstractNumId w:val="31"/>
  </w:num>
  <w:num w:numId="18">
    <w:abstractNumId w:val="3"/>
  </w:num>
  <w:num w:numId="19">
    <w:abstractNumId w:val="14"/>
  </w:num>
  <w:num w:numId="20">
    <w:abstractNumId w:val="11"/>
  </w:num>
  <w:num w:numId="21">
    <w:abstractNumId w:val="5"/>
  </w:num>
  <w:num w:numId="22">
    <w:abstractNumId w:val="15"/>
  </w:num>
  <w:num w:numId="23">
    <w:abstractNumId w:val="16"/>
  </w:num>
  <w:num w:numId="24">
    <w:abstractNumId w:val="1"/>
  </w:num>
  <w:num w:numId="25">
    <w:abstractNumId w:val="4"/>
  </w:num>
  <w:num w:numId="26">
    <w:abstractNumId w:val="20"/>
  </w:num>
  <w:num w:numId="27">
    <w:abstractNumId w:val="13"/>
  </w:num>
  <w:num w:numId="28">
    <w:abstractNumId w:val="6"/>
  </w:num>
  <w:num w:numId="29">
    <w:abstractNumId w:val="0"/>
  </w:num>
  <w:num w:numId="30">
    <w:abstractNumId w:val="29"/>
  </w:num>
  <w:num w:numId="31">
    <w:abstractNumId w:val="25"/>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589E"/>
    <w:rsid w:val="00060116"/>
    <w:rsid w:val="00071544"/>
    <w:rsid w:val="0007361E"/>
    <w:rsid w:val="000921F2"/>
    <w:rsid w:val="000B30F5"/>
    <w:rsid w:val="000C0B9A"/>
    <w:rsid w:val="000C5D72"/>
    <w:rsid w:val="000E4A5C"/>
    <w:rsid w:val="00120579"/>
    <w:rsid w:val="001372F7"/>
    <w:rsid w:val="00171DE1"/>
    <w:rsid w:val="0018216F"/>
    <w:rsid w:val="00195BF0"/>
    <w:rsid w:val="001A6942"/>
    <w:rsid w:val="001D6198"/>
    <w:rsid w:val="00224BF9"/>
    <w:rsid w:val="0023358C"/>
    <w:rsid w:val="00240DBF"/>
    <w:rsid w:val="00241820"/>
    <w:rsid w:val="00244451"/>
    <w:rsid w:val="002829DC"/>
    <w:rsid w:val="00282BFA"/>
    <w:rsid w:val="00333589"/>
    <w:rsid w:val="003618B3"/>
    <w:rsid w:val="003E2840"/>
    <w:rsid w:val="003F72CE"/>
    <w:rsid w:val="00400995"/>
    <w:rsid w:val="004246E5"/>
    <w:rsid w:val="00460FC1"/>
    <w:rsid w:val="00476588"/>
    <w:rsid w:val="00484619"/>
    <w:rsid w:val="004D645F"/>
    <w:rsid w:val="00516DEE"/>
    <w:rsid w:val="00517076"/>
    <w:rsid w:val="005201BD"/>
    <w:rsid w:val="00543DD0"/>
    <w:rsid w:val="00550698"/>
    <w:rsid w:val="00550BB0"/>
    <w:rsid w:val="0055367A"/>
    <w:rsid w:val="0056589E"/>
    <w:rsid w:val="005770FD"/>
    <w:rsid w:val="005917A2"/>
    <w:rsid w:val="00596571"/>
    <w:rsid w:val="005A45F6"/>
    <w:rsid w:val="005C0DCB"/>
    <w:rsid w:val="005C32F7"/>
    <w:rsid w:val="005D5D14"/>
    <w:rsid w:val="005E286F"/>
    <w:rsid w:val="005E57FC"/>
    <w:rsid w:val="00604B90"/>
    <w:rsid w:val="00612231"/>
    <w:rsid w:val="0061426B"/>
    <w:rsid w:val="00635B7B"/>
    <w:rsid w:val="00637CA9"/>
    <w:rsid w:val="00647363"/>
    <w:rsid w:val="006519CE"/>
    <w:rsid w:val="00662671"/>
    <w:rsid w:val="00693ABD"/>
    <w:rsid w:val="006F3B64"/>
    <w:rsid w:val="00701E53"/>
    <w:rsid w:val="0071612F"/>
    <w:rsid w:val="00725C0C"/>
    <w:rsid w:val="00734C57"/>
    <w:rsid w:val="007536B4"/>
    <w:rsid w:val="007C4D92"/>
    <w:rsid w:val="007E39EB"/>
    <w:rsid w:val="007E69DB"/>
    <w:rsid w:val="00803810"/>
    <w:rsid w:val="00807ED1"/>
    <w:rsid w:val="00821538"/>
    <w:rsid w:val="00826F3D"/>
    <w:rsid w:val="00835CAC"/>
    <w:rsid w:val="00836AF4"/>
    <w:rsid w:val="00857B0D"/>
    <w:rsid w:val="00866D68"/>
    <w:rsid w:val="00873AD8"/>
    <w:rsid w:val="008769A4"/>
    <w:rsid w:val="008947E3"/>
    <w:rsid w:val="00896918"/>
    <w:rsid w:val="008D6170"/>
    <w:rsid w:val="008F646E"/>
    <w:rsid w:val="00911B09"/>
    <w:rsid w:val="00933C2E"/>
    <w:rsid w:val="00936978"/>
    <w:rsid w:val="00963810"/>
    <w:rsid w:val="00966303"/>
    <w:rsid w:val="009949AB"/>
    <w:rsid w:val="00A41D53"/>
    <w:rsid w:val="00A51631"/>
    <w:rsid w:val="00A87847"/>
    <w:rsid w:val="00A95B26"/>
    <w:rsid w:val="00AD1AE6"/>
    <w:rsid w:val="00B001A4"/>
    <w:rsid w:val="00B04A18"/>
    <w:rsid w:val="00B14F97"/>
    <w:rsid w:val="00B47EB9"/>
    <w:rsid w:val="00B50FD8"/>
    <w:rsid w:val="00B83AAE"/>
    <w:rsid w:val="00B92CB3"/>
    <w:rsid w:val="00BA2B68"/>
    <w:rsid w:val="00BE59CF"/>
    <w:rsid w:val="00BE73ED"/>
    <w:rsid w:val="00C34E6A"/>
    <w:rsid w:val="00C66ADD"/>
    <w:rsid w:val="00C73606"/>
    <w:rsid w:val="00D05D6C"/>
    <w:rsid w:val="00D34F63"/>
    <w:rsid w:val="00D439AA"/>
    <w:rsid w:val="00D64DDB"/>
    <w:rsid w:val="00D87077"/>
    <w:rsid w:val="00DC76F9"/>
    <w:rsid w:val="00DD08E3"/>
    <w:rsid w:val="00E07202"/>
    <w:rsid w:val="00E15797"/>
    <w:rsid w:val="00E32E48"/>
    <w:rsid w:val="00E35278"/>
    <w:rsid w:val="00E771C1"/>
    <w:rsid w:val="00EC4F37"/>
    <w:rsid w:val="00EE0E80"/>
    <w:rsid w:val="00EE587A"/>
    <w:rsid w:val="00EF0F20"/>
    <w:rsid w:val="00F16CA7"/>
    <w:rsid w:val="00F16F6D"/>
    <w:rsid w:val="00F21808"/>
    <w:rsid w:val="00F30573"/>
    <w:rsid w:val="00FE32D7"/>
    <w:rsid w:val="00FF1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3A48B"/>
  <w15:chartTrackingRefBased/>
  <w15:docId w15:val="{710C19D5-62FD-49B4-9CED-5B4376F4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D72"/>
    <w:pPr>
      <w:ind w:left="709"/>
    </w:pPr>
    <w:rPr>
      <w:rFonts w:ascii="Garamond" w:hAnsi="Garamond"/>
      <w:sz w:val="24"/>
    </w:rPr>
  </w:style>
  <w:style w:type="paragraph" w:styleId="Heading1">
    <w:name w:val="heading 1"/>
    <w:basedOn w:val="Normal"/>
    <w:next w:val="Normal"/>
    <w:link w:val="Heading1Char"/>
    <w:uiPriority w:val="9"/>
    <w:qFormat/>
    <w:rsid w:val="000C5D72"/>
    <w:pPr>
      <w:keepNext/>
      <w:keepLines/>
      <w:numPr>
        <w:numId w:val="7"/>
      </w:numPr>
      <w:spacing w:before="600" w:after="120"/>
      <w:ind w:left="709" w:hanging="709"/>
      <w:outlineLvl w:val="0"/>
    </w:pPr>
    <w:rPr>
      <w:rFonts w:ascii="Avenir Heavy" w:eastAsiaTheme="majorEastAsia" w:hAnsi="Avenir Heavy" w:cstheme="majorBidi"/>
      <w:bCs/>
      <w:color w:val="33A291"/>
      <w:sz w:val="28"/>
      <w:szCs w:val="28"/>
    </w:rPr>
  </w:style>
  <w:style w:type="paragraph" w:styleId="Heading2">
    <w:name w:val="heading 2"/>
    <w:basedOn w:val="Normal"/>
    <w:next w:val="Normal"/>
    <w:link w:val="Heading2Char"/>
    <w:uiPriority w:val="9"/>
    <w:unhideWhenUsed/>
    <w:qFormat/>
    <w:rsid w:val="000C5D72"/>
    <w:pPr>
      <w:keepNext/>
      <w:keepLines/>
      <w:numPr>
        <w:ilvl w:val="1"/>
        <w:numId w:val="7"/>
      </w:numPr>
      <w:spacing w:before="320" w:after="120"/>
      <w:ind w:left="709" w:hanging="709"/>
      <w:outlineLvl w:val="1"/>
    </w:pPr>
    <w:rPr>
      <w:rFonts w:ascii="Avenir Heavy" w:eastAsiaTheme="majorEastAsia" w:hAnsi="Avenir Heavy" w:cstheme="majorBidi"/>
      <w:bCs/>
      <w:color w:val="000000" w:themeColor="text1"/>
      <w:szCs w:val="26"/>
    </w:rPr>
  </w:style>
  <w:style w:type="paragraph" w:styleId="Heading3">
    <w:name w:val="heading 3"/>
    <w:basedOn w:val="Normal"/>
    <w:next w:val="Normal"/>
    <w:link w:val="Heading3Char"/>
    <w:uiPriority w:val="9"/>
    <w:unhideWhenUsed/>
    <w:qFormat/>
    <w:rsid w:val="000C5D72"/>
    <w:pPr>
      <w:keepNext/>
      <w:keepLines/>
      <w:numPr>
        <w:ilvl w:val="2"/>
        <w:numId w:val="7"/>
      </w:numPr>
      <w:spacing w:before="200" w:after="120"/>
      <w:ind w:left="709" w:hanging="709"/>
      <w:outlineLvl w:val="2"/>
    </w:pPr>
    <w:rPr>
      <w:rFonts w:ascii="Avenir Book" w:eastAsiaTheme="majorEastAsia" w:hAnsi="Avenir Book" w:cstheme="majorBidi"/>
      <w:bCs/>
      <w:color w:val="000000" w:themeColor="text1"/>
    </w:rPr>
  </w:style>
  <w:style w:type="paragraph" w:styleId="Heading4">
    <w:name w:val="heading 4"/>
    <w:basedOn w:val="Normal"/>
    <w:next w:val="Normal"/>
    <w:link w:val="Heading4Char"/>
    <w:uiPriority w:val="9"/>
    <w:unhideWhenUsed/>
    <w:qFormat/>
    <w:rsid w:val="000C5D72"/>
    <w:pPr>
      <w:keepNext/>
      <w:keepLines/>
      <w:numPr>
        <w:ilvl w:val="3"/>
        <w:numId w:val="7"/>
      </w:numPr>
      <w:spacing w:before="200" w:after="120"/>
      <w:ind w:left="709" w:hanging="709"/>
      <w:outlineLvl w:val="3"/>
    </w:pPr>
    <w:rPr>
      <w:rFonts w:ascii="Avenir Book" w:eastAsiaTheme="majorEastAsia" w:hAnsi="Avenir Book" w:cstheme="majorBidi"/>
      <w:bCs/>
      <w:iCs/>
      <w:color w:val="000000" w:themeColor="text1"/>
      <w:sz w:val="22"/>
    </w:rPr>
  </w:style>
  <w:style w:type="paragraph" w:styleId="Heading5">
    <w:name w:val="heading 5"/>
    <w:basedOn w:val="Normal"/>
    <w:next w:val="Normal"/>
    <w:link w:val="Heading5Char"/>
    <w:uiPriority w:val="9"/>
    <w:semiHidden/>
    <w:unhideWhenUsed/>
    <w:qFormat/>
    <w:rsid w:val="00647363"/>
    <w:pPr>
      <w:keepNext/>
      <w:keepLines/>
      <w:numPr>
        <w:ilvl w:val="4"/>
        <w:numId w:val="7"/>
      </w:numPr>
      <w:spacing w:before="320" w:after="120"/>
      <w:outlineLvl w:val="4"/>
    </w:pPr>
    <w:rPr>
      <w:rFonts w:ascii="Avenir Book" w:eastAsiaTheme="majorEastAsia" w:hAnsi="Avenir Book" w:cstheme="majorBidi"/>
      <w:color w:val="000000" w:themeColor="text1"/>
    </w:rPr>
  </w:style>
  <w:style w:type="paragraph" w:styleId="Heading6">
    <w:name w:val="heading 6"/>
    <w:basedOn w:val="Normal"/>
    <w:next w:val="Normal"/>
    <w:link w:val="Heading6Char"/>
    <w:uiPriority w:val="9"/>
    <w:semiHidden/>
    <w:unhideWhenUsed/>
    <w:qFormat/>
    <w:rsid w:val="00933C2E"/>
    <w:pPr>
      <w:keepNext/>
      <w:keepLines/>
      <w:numPr>
        <w:ilvl w:val="5"/>
        <w:numId w:val="7"/>
      </w:numPr>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933C2E"/>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33C2E"/>
    <w:pPr>
      <w:keepNext/>
      <w:keepLines/>
      <w:numPr>
        <w:ilvl w:val="7"/>
        <w:numId w:val="7"/>
      </w:numPr>
      <w:spacing w:before="200" w:after="0"/>
      <w:outlineLvl w:val="7"/>
    </w:pPr>
    <w:rPr>
      <w:rFonts w:asciiTheme="majorHAnsi" w:eastAsiaTheme="majorEastAsia" w:hAnsiTheme="majorHAnsi" w:cstheme="majorBidi"/>
      <w:color w:val="5B9BD5" w:themeColor="accent1"/>
      <w:sz w:val="20"/>
      <w:szCs w:val="20"/>
    </w:rPr>
  </w:style>
  <w:style w:type="paragraph" w:styleId="Heading9">
    <w:name w:val="heading 9"/>
    <w:basedOn w:val="Normal"/>
    <w:next w:val="Normal"/>
    <w:link w:val="Heading9Char"/>
    <w:uiPriority w:val="9"/>
    <w:semiHidden/>
    <w:unhideWhenUsed/>
    <w:qFormat/>
    <w:rsid w:val="00933C2E"/>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589E"/>
    <w:rPr>
      <w:color w:val="0563C1" w:themeColor="hyperlink"/>
      <w:u w:val="single"/>
    </w:rPr>
  </w:style>
  <w:style w:type="paragraph" w:styleId="ListParagraph">
    <w:name w:val="List Paragraph"/>
    <w:basedOn w:val="Normal"/>
    <w:uiPriority w:val="34"/>
    <w:qFormat/>
    <w:rsid w:val="005E286F"/>
    <w:pPr>
      <w:numPr>
        <w:numId w:val="8"/>
      </w:numPr>
      <w:ind w:left="709"/>
    </w:pPr>
  </w:style>
  <w:style w:type="character" w:customStyle="1" w:styleId="Heading1Char">
    <w:name w:val="Heading 1 Char"/>
    <w:basedOn w:val="DefaultParagraphFont"/>
    <w:link w:val="Heading1"/>
    <w:uiPriority w:val="9"/>
    <w:rsid w:val="000C5D72"/>
    <w:rPr>
      <w:rFonts w:ascii="Avenir Heavy" w:eastAsiaTheme="majorEastAsia" w:hAnsi="Avenir Heavy" w:cstheme="majorBidi"/>
      <w:bCs/>
      <w:color w:val="33A291"/>
      <w:sz w:val="28"/>
      <w:szCs w:val="28"/>
    </w:rPr>
  </w:style>
  <w:style w:type="paragraph" w:styleId="NoSpacing">
    <w:name w:val="No Spacing"/>
    <w:link w:val="NoSpacingChar"/>
    <w:uiPriority w:val="1"/>
    <w:qFormat/>
    <w:rsid w:val="00933C2E"/>
    <w:pPr>
      <w:spacing w:after="0" w:line="240" w:lineRule="auto"/>
    </w:pPr>
  </w:style>
  <w:style w:type="character" w:customStyle="1" w:styleId="NoSpacingChar">
    <w:name w:val="No Spacing Char"/>
    <w:basedOn w:val="DefaultParagraphFont"/>
    <w:link w:val="NoSpacing"/>
    <w:uiPriority w:val="1"/>
    <w:rsid w:val="00933C2E"/>
  </w:style>
  <w:style w:type="character" w:customStyle="1" w:styleId="Heading2Char">
    <w:name w:val="Heading 2 Char"/>
    <w:basedOn w:val="DefaultParagraphFont"/>
    <w:link w:val="Heading2"/>
    <w:uiPriority w:val="9"/>
    <w:rsid w:val="000C5D72"/>
    <w:rPr>
      <w:rFonts w:ascii="Avenir Heavy" w:eastAsiaTheme="majorEastAsia" w:hAnsi="Avenir Heavy" w:cstheme="majorBidi"/>
      <w:bCs/>
      <w:color w:val="000000" w:themeColor="text1"/>
      <w:sz w:val="24"/>
      <w:szCs w:val="26"/>
    </w:rPr>
  </w:style>
  <w:style w:type="character" w:customStyle="1" w:styleId="Heading3Char">
    <w:name w:val="Heading 3 Char"/>
    <w:basedOn w:val="DefaultParagraphFont"/>
    <w:link w:val="Heading3"/>
    <w:uiPriority w:val="9"/>
    <w:rsid w:val="000C5D72"/>
    <w:rPr>
      <w:rFonts w:ascii="Avenir Book" w:eastAsiaTheme="majorEastAsia" w:hAnsi="Avenir Book" w:cstheme="majorBidi"/>
      <w:bCs/>
      <w:color w:val="000000" w:themeColor="text1"/>
      <w:sz w:val="24"/>
    </w:rPr>
  </w:style>
  <w:style w:type="character" w:customStyle="1" w:styleId="Heading4Char">
    <w:name w:val="Heading 4 Char"/>
    <w:basedOn w:val="DefaultParagraphFont"/>
    <w:link w:val="Heading4"/>
    <w:uiPriority w:val="9"/>
    <w:rsid w:val="000C5D72"/>
    <w:rPr>
      <w:rFonts w:ascii="Avenir Book" w:eastAsiaTheme="majorEastAsia" w:hAnsi="Avenir Book" w:cstheme="majorBidi"/>
      <w:bCs/>
      <w:iCs/>
      <w:color w:val="000000" w:themeColor="text1"/>
    </w:rPr>
  </w:style>
  <w:style w:type="character" w:customStyle="1" w:styleId="Heading5Char">
    <w:name w:val="Heading 5 Char"/>
    <w:basedOn w:val="DefaultParagraphFont"/>
    <w:link w:val="Heading5"/>
    <w:uiPriority w:val="9"/>
    <w:semiHidden/>
    <w:rsid w:val="00647363"/>
    <w:rPr>
      <w:rFonts w:ascii="Avenir Book" w:eastAsiaTheme="majorEastAsia" w:hAnsi="Avenir Book" w:cstheme="majorBidi"/>
      <w:color w:val="000000" w:themeColor="text1"/>
      <w:sz w:val="24"/>
    </w:rPr>
  </w:style>
  <w:style w:type="character" w:customStyle="1" w:styleId="Heading6Char">
    <w:name w:val="Heading 6 Char"/>
    <w:basedOn w:val="DefaultParagraphFont"/>
    <w:link w:val="Heading6"/>
    <w:uiPriority w:val="9"/>
    <w:semiHidden/>
    <w:rsid w:val="00933C2E"/>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933C2E"/>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33C2E"/>
    <w:rPr>
      <w:rFonts w:asciiTheme="majorHAnsi" w:eastAsiaTheme="majorEastAsia" w:hAnsiTheme="majorHAnsi" w:cstheme="majorBidi"/>
      <w:color w:val="5B9BD5" w:themeColor="accent1"/>
      <w:sz w:val="20"/>
      <w:szCs w:val="20"/>
    </w:rPr>
  </w:style>
  <w:style w:type="character" w:customStyle="1" w:styleId="Heading9Char">
    <w:name w:val="Heading 9 Char"/>
    <w:basedOn w:val="DefaultParagraphFont"/>
    <w:link w:val="Heading9"/>
    <w:uiPriority w:val="9"/>
    <w:semiHidden/>
    <w:rsid w:val="00933C2E"/>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725C0C"/>
    <w:pPr>
      <w:spacing w:line="240" w:lineRule="auto"/>
    </w:pPr>
    <w:rPr>
      <w:b/>
      <w:bCs/>
      <w:color w:val="33A291"/>
      <w:sz w:val="18"/>
      <w:szCs w:val="18"/>
    </w:rPr>
  </w:style>
  <w:style w:type="paragraph" w:styleId="Title">
    <w:name w:val="Title"/>
    <w:basedOn w:val="Normal"/>
    <w:next w:val="Normal"/>
    <w:link w:val="TitleChar"/>
    <w:uiPriority w:val="10"/>
    <w:qFormat/>
    <w:rsid w:val="00933C2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33C2E"/>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933C2E"/>
    <w:pPr>
      <w:numPr>
        <w:ilvl w:val="1"/>
      </w:numPr>
      <w:ind w:left="709"/>
    </w:pPr>
    <w:rPr>
      <w:rFonts w:asciiTheme="majorHAnsi" w:eastAsiaTheme="majorEastAsia" w:hAnsiTheme="majorHAnsi" w:cstheme="majorBidi"/>
      <w:i/>
      <w:iCs/>
      <w:color w:val="5B9BD5" w:themeColor="accent1"/>
      <w:spacing w:val="15"/>
      <w:szCs w:val="24"/>
    </w:rPr>
  </w:style>
  <w:style w:type="character" w:customStyle="1" w:styleId="SubtitleChar">
    <w:name w:val="Subtitle Char"/>
    <w:basedOn w:val="DefaultParagraphFont"/>
    <w:link w:val="Subtitle"/>
    <w:uiPriority w:val="11"/>
    <w:rsid w:val="00933C2E"/>
    <w:rPr>
      <w:rFonts w:asciiTheme="majorHAnsi" w:eastAsiaTheme="majorEastAsia" w:hAnsiTheme="majorHAnsi" w:cstheme="majorBidi"/>
      <w:i/>
      <w:iCs/>
      <w:color w:val="5B9BD5" w:themeColor="accent1"/>
      <w:spacing w:val="15"/>
      <w:sz w:val="24"/>
      <w:szCs w:val="24"/>
    </w:rPr>
  </w:style>
  <w:style w:type="character" w:styleId="Strong">
    <w:name w:val="Strong"/>
    <w:basedOn w:val="DefaultParagraphFont"/>
    <w:uiPriority w:val="22"/>
    <w:qFormat/>
    <w:rsid w:val="00933C2E"/>
    <w:rPr>
      <w:b/>
      <w:bCs/>
    </w:rPr>
  </w:style>
  <w:style w:type="character" w:styleId="Emphasis">
    <w:name w:val="Emphasis"/>
    <w:basedOn w:val="DefaultParagraphFont"/>
    <w:uiPriority w:val="20"/>
    <w:qFormat/>
    <w:rsid w:val="00933C2E"/>
    <w:rPr>
      <w:i/>
      <w:iCs/>
    </w:rPr>
  </w:style>
  <w:style w:type="paragraph" w:styleId="Quote">
    <w:name w:val="Quote"/>
    <w:basedOn w:val="Normal"/>
    <w:next w:val="Normal"/>
    <w:link w:val="QuoteChar"/>
    <w:uiPriority w:val="29"/>
    <w:qFormat/>
    <w:rsid w:val="00933C2E"/>
    <w:rPr>
      <w:i/>
      <w:iCs/>
      <w:color w:val="000000" w:themeColor="text1"/>
    </w:rPr>
  </w:style>
  <w:style w:type="character" w:customStyle="1" w:styleId="QuoteChar">
    <w:name w:val="Quote Char"/>
    <w:basedOn w:val="DefaultParagraphFont"/>
    <w:link w:val="Quote"/>
    <w:uiPriority w:val="29"/>
    <w:rsid w:val="00933C2E"/>
    <w:rPr>
      <w:i/>
      <w:iCs/>
      <w:color w:val="000000" w:themeColor="text1"/>
    </w:rPr>
  </w:style>
  <w:style w:type="paragraph" w:styleId="IntenseQuote">
    <w:name w:val="Intense Quote"/>
    <w:basedOn w:val="Normal"/>
    <w:next w:val="Normal"/>
    <w:link w:val="IntenseQuoteChar"/>
    <w:uiPriority w:val="30"/>
    <w:qFormat/>
    <w:rsid w:val="00933C2E"/>
    <w:pPr>
      <w:pBdr>
        <w:bottom w:val="single" w:sz="4" w:space="4" w:color="5B9BD5" w:themeColor="accent1"/>
      </w:pBdr>
      <w:spacing w:before="200" w:after="280"/>
      <w:ind w:left="936" w:right="936"/>
    </w:pPr>
    <w:rPr>
      <w:b/>
      <w:bCs/>
      <w:i/>
      <w:iCs/>
      <w:color w:val="5B9BD5" w:themeColor="accent1"/>
    </w:rPr>
  </w:style>
  <w:style w:type="character" w:customStyle="1" w:styleId="IntenseQuoteChar">
    <w:name w:val="Intense Quote Char"/>
    <w:basedOn w:val="DefaultParagraphFont"/>
    <w:link w:val="IntenseQuote"/>
    <w:uiPriority w:val="30"/>
    <w:rsid w:val="00933C2E"/>
    <w:rPr>
      <w:b/>
      <w:bCs/>
      <w:i/>
      <w:iCs/>
      <w:color w:val="5B9BD5" w:themeColor="accent1"/>
    </w:rPr>
  </w:style>
  <w:style w:type="character" w:styleId="SubtleEmphasis">
    <w:name w:val="Subtle Emphasis"/>
    <w:basedOn w:val="DefaultParagraphFont"/>
    <w:uiPriority w:val="19"/>
    <w:qFormat/>
    <w:rsid w:val="00933C2E"/>
    <w:rPr>
      <w:i/>
      <w:iCs/>
      <w:color w:val="808080" w:themeColor="text1" w:themeTint="7F"/>
    </w:rPr>
  </w:style>
  <w:style w:type="character" w:styleId="IntenseEmphasis">
    <w:name w:val="Intense Emphasis"/>
    <w:basedOn w:val="DefaultParagraphFont"/>
    <w:uiPriority w:val="21"/>
    <w:qFormat/>
    <w:rsid w:val="00933C2E"/>
    <w:rPr>
      <w:b/>
      <w:bCs/>
      <w:i/>
      <w:iCs/>
      <w:color w:val="5B9BD5" w:themeColor="accent1"/>
    </w:rPr>
  </w:style>
  <w:style w:type="character" w:styleId="SubtleReference">
    <w:name w:val="Subtle Reference"/>
    <w:basedOn w:val="DefaultParagraphFont"/>
    <w:uiPriority w:val="31"/>
    <w:qFormat/>
    <w:rsid w:val="00933C2E"/>
    <w:rPr>
      <w:smallCaps/>
      <w:color w:val="ED7D31" w:themeColor="accent2"/>
      <w:u w:val="single"/>
    </w:rPr>
  </w:style>
  <w:style w:type="character" w:styleId="IntenseReference">
    <w:name w:val="Intense Reference"/>
    <w:basedOn w:val="DefaultParagraphFont"/>
    <w:uiPriority w:val="32"/>
    <w:qFormat/>
    <w:rsid w:val="00933C2E"/>
    <w:rPr>
      <w:b/>
      <w:bCs/>
      <w:smallCaps/>
      <w:color w:val="ED7D31" w:themeColor="accent2"/>
      <w:spacing w:val="5"/>
      <w:u w:val="single"/>
    </w:rPr>
  </w:style>
  <w:style w:type="character" w:styleId="BookTitle">
    <w:name w:val="Book Title"/>
    <w:basedOn w:val="DefaultParagraphFont"/>
    <w:uiPriority w:val="33"/>
    <w:qFormat/>
    <w:rsid w:val="00933C2E"/>
    <w:rPr>
      <w:b/>
      <w:bCs/>
      <w:smallCaps/>
      <w:spacing w:val="5"/>
    </w:rPr>
  </w:style>
  <w:style w:type="paragraph" w:styleId="TOCHeading">
    <w:name w:val="TOC Heading"/>
    <w:basedOn w:val="Heading1"/>
    <w:next w:val="Normal"/>
    <w:uiPriority w:val="39"/>
    <w:unhideWhenUsed/>
    <w:qFormat/>
    <w:rsid w:val="00933C2E"/>
    <w:pPr>
      <w:outlineLvl w:val="9"/>
    </w:pPr>
  </w:style>
  <w:style w:type="paragraph" w:styleId="Header">
    <w:name w:val="header"/>
    <w:basedOn w:val="Normal"/>
    <w:link w:val="HeaderChar"/>
    <w:uiPriority w:val="99"/>
    <w:unhideWhenUsed/>
    <w:rsid w:val="00543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43DD0"/>
    <w:rPr>
      <w:rFonts w:ascii="Garamond" w:hAnsi="Garamond"/>
      <w:sz w:val="24"/>
    </w:rPr>
  </w:style>
  <w:style w:type="paragraph" w:styleId="Footer">
    <w:name w:val="footer"/>
    <w:basedOn w:val="Normal"/>
    <w:link w:val="FooterChar"/>
    <w:uiPriority w:val="99"/>
    <w:unhideWhenUsed/>
    <w:rsid w:val="00543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3DD0"/>
    <w:rPr>
      <w:rFonts w:ascii="Garamond" w:hAnsi="Garamond"/>
      <w:sz w:val="24"/>
    </w:rPr>
  </w:style>
  <w:style w:type="character" w:styleId="PageNumber">
    <w:name w:val="page number"/>
    <w:basedOn w:val="DefaultParagraphFont"/>
    <w:uiPriority w:val="99"/>
    <w:semiHidden/>
    <w:unhideWhenUsed/>
    <w:rsid w:val="00543DD0"/>
  </w:style>
  <w:style w:type="character" w:styleId="UnresolvedMention">
    <w:name w:val="Unresolved Mention"/>
    <w:basedOn w:val="DefaultParagraphFont"/>
    <w:uiPriority w:val="99"/>
    <w:semiHidden/>
    <w:unhideWhenUsed/>
    <w:rsid w:val="00725C0C"/>
    <w:rPr>
      <w:color w:val="605E5C"/>
      <w:shd w:val="clear" w:color="auto" w:fill="E1DFDD"/>
    </w:rPr>
  </w:style>
  <w:style w:type="paragraph" w:customStyle="1" w:styleId="ListParagraph2">
    <w:name w:val="List Paragraph 2"/>
    <w:basedOn w:val="ListParagraph"/>
    <w:next w:val="ListParagraph"/>
    <w:qFormat/>
    <w:rsid w:val="009949AB"/>
    <w:pPr>
      <w:numPr>
        <w:numId w:val="14"/>
      </w:numPr>
      <w:ind w:left="709" w:hanging="567"/>
    </w:pPr>
  </w:style>
  <w:style w:type="paragraph" w:styleId="TOC2">
    <w:name w:val="toc 2"/>
    <w:basedOn w:val="Normal"/>
    <w:next w:val="Normal"/>
    <w:autoRedefine/>
    <w:uiPriority w:val="39"/>
    <w:unhideWhenUsed/>
    <w:rsid w:val="009949AB"/>
    <w:pPr>
      <w:spacing w:before="120" w:after="120"/>
      <w:ind w:left="238"/>
    </w:pPr>
    <w:rPr>
      <w:rFonts w:ascii="Avenir Book" w:hAnsi="Avenir Book"/>
      <w:bCs/>
    </w:rPr>
  </w:style>
  <w:style w:type="paragraph" w:styleId="TOC1">
    <w:name w:val="toc 1"/>
    <w:basedOn w:val="Normal"/>
    <w:next w:val="Normal"/>
    <w:autoRedefine/>
    <w:uiPriority w:val="39"/>
    <w:unhideWhenUsed/>
    <w:rsid w:val="009949AB"/>
    <w:pPr>
      <w:tabs>
        <w:tab w:val="left" w:pos="480"/>
        <w:tab w:val="right" w:pos="9016"/>
      </w:tabs>
      <w:spacing w:before="120" w:after="0"/>
      <w:ind w:left="0"/>
    </w:pPr>
    <w:rPr>
      <w:rFonts w:ascii="Avenir Book" w:hAnsi="Avenir Book"/>
      <w:bCs/>
      <w:iCs/>
      <w:szCs w:val="24"/>
    </w:rPr>
  </w:style>
  <w:style w:type="paragraph" w:styleId="TOC3">
    <w:name w:val="toc 3"/>
    <w:basedOn w:val="Normal"/>
    <w:next w:val="Normal"/>
    <w:autoRedefine/>
    <w:uiPriority w:val="39"/>
    <w:unhideWhenUsed/>
    <w:rsid w:val="009949AB"/>
    <w:pPr>
      <w:spacing w:before="120" w:after="120"/>
      <w:ind w:left="482"/>
    </w:pPr>
    <w:rPr>
      <w:rFonts w:ascii="Avenir Book" w:hAnsi="Avenir Book"/>
      <w:szCs w:val="20"/>
    </w:rPr>
  </w:style>
  <w:style w:type="paragraph" w:styleId="TOC4">
    <w:name w:val="toc 4"/>
    <w:basedOn w:val="Normal"/>
    <w:next w:val="Normal"/>
    <w:autoRedefine/>
    <w:uiPriority w:val="39"/>
    <w:unhideWhenUsed/>
    <w:rsid w:val="009949AB"/>
    <w:pPr>
      <w:spacing w:before="120" w:after="120"/>
      <w:ind w:left="720"/>
    </w:pPr>
    <w:rPr>
      <w:rFonts w:ascii="Avenir Book" w:hAnsi="Avenir Book"/>
      <w:sz w:val="22"/>
      <w:szCs w:val="20"/>
    </w:rPr>
  </w:style>
  <w:style w:type="paragraph" w:styleId="TOC5">
    <w:name w:val="toc 5"/>
    <w:basedOn w:val="Normal"/>
    <w:next w:val="Normal"/>
    <w:autoRedefine/>
    <w:uiPriority w:val="39"/>
    <w:unhideWhenUsed/>
    <w:rsid w:val="00701E53"/>
    <w:pPr>
      <w:spacing w:after="0"/>
      <w:ind w:left="960"/>
    </w:pPr>
    <w:rPr>
      <w:rFonts w:ascii="Avenir Book" w:hAnsi="Avenir Book"/>
      <w:sz w:val="22"/>
      <w:szCs w:val="20"/>
    </w:rPr>
  </w:style>
  <w:style w:type="paragraph" w:styleId="TOC6">
    <w:name w:val="toc 6"/>
    <w:basedOn w:val="Normal"/>
    <w:next w:val="Normal"/>
    <w:autoRedefine/>
    <w:uiPriority w:val="39"/>
    <w:unhideWhenUsed/>
    <w:rsid w:val="00701E53"/>
    <w:pPr>
      <w:spacing w:after="0"/>
      <w:ind w:left="1200"/>
    </w:pPr>
    <w:rPr>
      <w:rFonts w:ascii="Avenir Book" w:hAnsi="Avenir Book"/>
      <w:sz w:val="22"/>
      <w:szCs w:val="20"/>
    </w:rPr>
  </w:style>
  <w:style w:type="paragraph" w:styleId="TOC7">
    <w:name w:val="toc 7"/>
    <w:basedOn w:val="Normal"/>
    <w:next w:val="Normal"/>
    <w:autoRedefine/>
    <w:uiPriority w:val="39"/>
    <w:unhideWhenUsed/>
    <w:rsid w:val="00A87847"/>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A87847"/>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A87847"/>
    <w:pPr>
      <w:spacing w:after="0"/>
      <w:ind w:left="1920"/>
    </w:pPr>
    <w:rPr>
      <w:rFonts w:asciiTheme="minorHAnsi" w:hAnsiTheme="minorHAnsi"/>
      <w:sz w:val="20"/>
      <w:szCs w:val="20"/>
    </w:rPr>
  </w:style>
  <w:style w:type="paragraph" w:styleId="TableofFigures">
    <w:name w:val="table of figures"/>
    <w:basedOn w:val="Normal"/>
    <w:next w:val="Normal"/>
    <w:uiPriority w:val="99"/>
    <w:unhideWhenUsed/>
    <w:rsid w:val="00120579"/>
    <w:pPr>
      <w:spacing w:after="0"/>
      <w:ind w:left="0"/>
    </w:pPr>
    <w:rPr>
      <w:rFonts w:ascii="Avenir Book" w:hAnsi="Avenir Book"/>
    </w:rPr>
  </w:style>
  <w:style w:type="paragraph" w:styleId="Bibliography">
    <w:name w:val="Bibliography"/>
    <w:basedOn w:val="Normal"/>
    <w:next w:val="Normal"/>
    <w:uiPriority w:val="37"/>
    <w:unhideWhenUsed/>
    <w:rsid w:val="005E286F"/>
  </w:style>
  <w:style w:type="paragraph" w:customStyle="1" w:styleId="Numberedpara1">
    <w:name w:val="Numbered para 1"/>
    <w:basedOn w:val="ListParagraph"/>
    <w:qFormat/>
    <w:rsid w:val="009949AB"/>
    <w:pPr>
      <w:numPr>
        <w:numId w:val="17"/>
      </w:numPr>
      <w:ind w:left="709" w:hanging="709"/>
    </w:pPr>
  </w:style>
  <w:style w:type="paragraph" w:styleId="BalloonText">
    <w:name w:val="Balloon Text"/>
    <w:basedOn w:val="Normal"/>
    <w:link w:val="BalloonTextChar"/>
    <w:uiPriority w:val="99"/>
    <w:semiHidden/>
    <w:unhideWhenUsed/>
    <w:rsid w:val="00D439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39AA"/>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D34F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9402">
      <w:bodyDiv w:val="1"/>
      <w:marLeft w:val="0"/>
      <w:marRight w:val="0"/>
      <w:marTop w:val="0"/>
      <w:marBottom w:val="0"/>
      <w:divBdr>
        <w:top w:val="none" w:sz="0" w:space="0" w:color="auto"/>
        <w:left w:val="none" w:sz="0" w:space="0" w:color="auto"/>
        <w:bottom w:val="none" w:sz="0" w:space="0" w:color="auto"/>
        <w:right w:val="none" w:sz="0" w:space="0" w:color="auto"/>
      </w:divBdr>
    </w:div>
    <w:div w:id="46732717">
      <w:bodyDiv w:val="1"/>
      <w:marLeft w:val="0"/>
      <w:marRight w:val="0"/>
      <w:marTop w:val="0"/>
      <w:marBottom w:val="0"/>
      <w:divBdr>
        <w:top w:val="none" w:sz="0" w:space="0" w:color="auto"/>
        <w:left w:val="none" w:sz="0" w:space="0" w:color="auto"/>
        <w:bottom w:val="none" w:sz="0" w:space="0" w:color="auto"/>
        <w:right w:val="none" w:sz="0" w:space="0" w:color="auto"/>
      </w:divBdr>
    </w:div>
    <w:div w:id="68163618">
      <w:bodyDiv w:val="1"/>
      <w:marLeft w:val="0"/>
      <w:marRight w:val="0"/>
      <w:marTop w:val="0"/>
      <w:marBottom w:val="0"/>
      <w:divBdr>
        <w:top w:val="none" w:sz="0" w:space="0" w:color="auto"/>
        <w:left w:val="none" w:sz="0" w:space="0" w:color="auto"/>
        <w:bottom w:val="none" w:sz="0" w:space="0" w:color="auto"/>
        <w:right w:val="none" w:sz="0" w:space="0" w:color="auto"/>
      </w:divBdr>
    </w:div>
    <w:div w:id="70661496">
      <w:bodyDiv w:val="1"/>
      <w:marLeft w:val="0"/>
      <w:marRight w:val="0"/>
      <w:marTop w:val="0"/>
      <w:marBottom w:val="0"/>
      <w:divBdr>
        <w:top w:val="none" w:sz="0" w:space="0" w:color="auto"/>
        <w:left w:val="none" w:sz="0" w:space="0" w:color="auto"/>
        <w:bottom w:val="none" w:sz="0" w:space="0" w:color="auto"/>
        <w:right w:val="none" w:sz="0" w:space="0" w:color="auto"/>
      </w:divBdr>
    </w:div>
    <w:div w:id="72362202">
      <w:bodyDiv w:val="1"/>
      <w:marLeft w:val="0"/>
      <w:marRight w:val="0"/>
      <w:marTop w:val="0"/>
      <w:marBottom w:val="0"/>
      <w:divBdr>
        <w:top w:val="none" w:sz="0" w:space="0" w:color="auto"/>
        <w:left w:val="none" w:sz="0" w:space="0" w:color="auto"/>
        <w:bottom w:val="none" w:sz="0" w:space="0" w:color="auto"/>
        <w:right w:val="none" w:sz="0" w:space="0" w:color="auto"/>
      </w:divBdr>
    </w:div>
    <w:div w:id="247740674">
      <w:bodyDiv w:val="1"/>
      <w:marLeft w:val="0"/>
      <w:marRight w:val="0"/>
      <w:marTop w:val="0"/>
      <w:marBottom w:val="0"/>
      <w:divBdr>
        <w:top w:val="none" w:sz="0" w:space="0" w:color="auto"/>
        <w:left w:val="none" w:sz="0" w:space="0" w:color="auto"/>
        <w:bottom w:val="none" w:sz="0" w:space="0" w:color="auto"/>
        <w:right w:val="none" w:sz="0" w:space="0" w:color="auto"/>
      </w:divBdr>
    </w:div>
    <w:div w:id="282928228">
      <w:bodyDiv w:val="1"/>
      <w:marLeft w:val="0"/>
      <w:marRight w:val="0"/>
      <w:marTop w:val="0"/>
      <w:marBottom w:val="0"/>
      <w:divBdr>
        <w:top w:val="none" w:sz="0" w:space="0" w:color="auto"/>
        <w:left w:val="none" w:sz="0" w:space="0" w:color="auto"/>
        <w:bottom w:val="none" w:sz="0" w:space="0" w:color="auto"/>
        <w:right w:val="none" w:sz="0" w:space="0" w:color="auto"/>
      </w:divBdr>
    </w:div>
    <w:div w:id="336350641">
      <w:bodyDiv w:val="1"/>
      <w:marLeft w:val="0"/>
      <w:marRight w:val="0"/>
      <w:marTop w:val="0"/>
      <w:marBottom w:val="0"/>
      <w:divBdr>
        <w:top w:val="none" w:sz="0" w:space="0" w:color="auto"/>
        <w:left w:val="none" w:sz="0" w:space="0" w:color="auto"/>
        <w:bottom w:val="none" w:sz="0" w:space="0" w:color="auto"/>
        <w:right w:val="none" w:sz="0" w:space="0" w:color="auto"/>
      </w:divBdr>
    </w:div>
    <w:div w:id="344746073">
      <w:bodyDiv w:val="1"/>
      <w:marLeft w:val="0"/>
      <w:marRight w:val="0"/>
      <w:marTop w:val="0"/>
      <w:marBottom w:val="0"/>
      <w:divBdr>
        <w:top w:val="none" w:sz="0" w:space="0" w:color="auto"/>
        <w:left w:val="none" w:sz="0" w:space="0" w:color="auto"/>
        <w:bottom w:val="none" w:sz="0" w:space="0" w:color="auto"/>
        <w:right w:val="none" w:sz="0" w:space="0" w:color="auto"/>
      </w:divBdr>
    </w:div>
    <w:div w:id="348916892">
      <w:bodyDiv w:val="1"/>
      <w:marLeft w:val="0"/>
      <w:marRight w:val="0"/>
      <w:marTop w:val="0"/>
      <w:marBottom w:val="0"/>
      <w:divBdr>
        <w:top w:val="none" w:sz="0" w:space="0" w:color="auto"/>
        <w:left w:val="none" w:sz="0" w:space="0" w:color="auto"/>
        <w:bottom w:val="none" w:sz="0" w:space="0" w:color="auto"/>
        <w:right w:val="none" w:sz="0" w:space="0" w:color="auto"/>
      </w:divBdr>
    </w:div>
    <w:div w:id="352924593">
      <w:bodyDiv w:val="1"/>
      <w:marLeft w:val="0"/>
      <w:marRight w:val="0"/>
      <w:marTop w:val="0"/>
      <w:marBottom w:val="0"/>
      <w:divBdr>
        <w:top w:val="none" w:sz="0" w:space="0" w:color="auto"/>
        <w:left w:val="none" w:sz="0" w:space="0" w:color="auto"/>
        <w:bottom w:val="none" w:sz="0" w:space="0" w:color="auto"/>
        <w:right w:val="none" w:sz="0" w:space="0" w:color="auto"/>
      </w:divBdr>
    </w:div>
    <w:div w:id="386300366">
      <w:bodyDiv w:val="1"/>
      <w:marLeft w:val="0"/>
      <w:marRight w:val="0"/>
      <w:marTop w:val="0"/>
      <w:marBottom w:val="0"/>
      <w:divBdr>
        <w:top w:val="none" w:sz="0" w:space="0" w:color="auto"/>
        <w:left w:val="none" w:sz="0" w:space="0" w:color="auto"/>
        <w:bottom w:val="none" w:sz="0" w:space="0" w:color="auto"/>
        <w:right w:val="none" w:sz="0" w:space="0" w:color="auto"/>
      </w:divBdr>
    </w:div>
    <w:div w:id="391343854">
      <w:bodyDiv w:val="1"/>
      <w:marLeft w:val="0"/>
      <w:marRight w:val="0"/>
      <w:marTop w:val="0"/>
      <w:marBottom w:val="0"/>
      <w:divBdr>
        <w:top w:val="none" w:sz="0" w:space="0" w:color="auto"/>
        <w:left w:val="none" w:sz="0" w:space="0" w:color="auto"/>
        <w:bottom w:val="none" w:sz="0" w:space="0" w:color="auto"/>
        <w:right w:val="none" w:sz="0" w:space="0" w:color="auto"/>
      </w:divBdr>
    </w:div>
    <w:div w:id="451751875">
      <w:bodyDiv w:val="1"/>
      <w:marLeft w:val="0"/>
      <w:marRight w:val="0"/>
      <w:marTop w:val="0"/>
      <w:marBottom w:val="0"/>
      <w:divBdr>
        <w:top w:val="none" w:sz="0" w:space="0" w:color="auto"/>
        <w:left w:val="none" w:sz="0" w:space="0" w:color="auto"/>
        <w:bottom w:val="none" w:sz="0" w:space="0" w:color="auto"/>
        <w:right w:val="none" w:sz="0" w:space="0" w:color="auto"/>
      </w:divBdr>
    </w:div>
    <w:div w:id="471487780">
      <w:bodyDiv w:val="1"/>
      <w:marLeft w:val="0"/>
      <w:marRight w:val="0"/>
      <w:marTop w:val="0"/>
      <w:marBottom w:val="0"/>
      <w:divBdr>
        <w:top w:val="none" w:sz="0" w:space="0" w:color="auto"/>
        <w:left w:val="none" w:sz="0" w:space="0" w:color="auto"/>
        <w:bottom w:val="none" w:sz="0" w:space="0" w:color="auto"/>
        <w:right w:val="none" w:sz="0" w:space="0" w:color="auto"/>
      </w:divBdr>
    </w:div>
    <w:div w:id="505900663">
      <w:bodyDiv w:val="1"/>
      <w:marLeft w:val="0"/>
      <w:marRight w:val="0"/>
      <w:marTop w:val="0"/>
      <w:marBottom w:val="0"/>
      <w:divBdr>
        <w:top w:val="none" w:sz="0" w:space="0" w:color="auto"/>
        <w:left w:val="none" w:sz="0" w:space="0" w:color="auto"/>
        <w:bottom w:val="none" w:sz="0" w:space="0" w:color="auto"/>
        <w:right w:val="none" w:sz="0" w:space="0" w:color="auto"/>
      </w:divBdr>
    </w:div>
    <w:div w:id="536432620">
      <w:bodyDiv w:val="1"/>
      <w:marLeft w:val="0"/>
      <w:marRight w:val="0"/>
      <w:marTop w:val="0"/>
      <w:marBottom w:val="0"/>
      <w:divBdr>
        <w:top w:val="none" w:sz="0" w:space="0" w:color="auto"/>
        <w:left w:val="none" w:sz="0" w:space="0" w:color="auto"/>
        <w:bottom w:val="none" w:sz="0" w:space="0" w:color="auto"/>
        <w:right w:val="none" w:sz="0" w:space="0" w:color="auto"/>
      </w:divBdr>
    </w:div>
    <w:div w:id="548495669">
      <w:bodyDiv w:val="1"/>
      <w:marLeft w:val="0"/>
      <w:marRight w:val="0"/>
      <w:marTop w:val="0"/>
      <w:marBottom w:val="0"/>
      <w:divBdr>
        <w:top w:val="none" w:sz="0" w:space="0" w:color="auto"/>
        <w:left w:val="none" w:sz="0" w:space="0" w:color="auto"/>
        <w:bottom w:val="none" w:sz="0" w:space="0" w:color="auto"/>
        <w:right w:val="none" w:sz="0" w:space="0" w:color="auto"/>
      </w:divBdr>
    </w:div>
    <w:div w:id="554583740">
      <w:bodyDiv w:val="1"/>
      <w:marLeft w:val="0"/>
      <w:marRight w:val="0"/>
      <w:marTop w:val="0"/>
      <w:marBottom w:val="0"/>
      <w:divBdr>
        <w:top w:val="none" w:sz="0" w:space="0" w:color="auto"/>
        <w:left w:val="none" w:sz="0" w:space="0" w:color="auto"/>
        <w:bottom w:val="none" w:sz="0" w:space="0" w:color="auto"/>
        <w:right w:val="none" w:sz="0" w:space="0" w:color="auto"/>
      </w:divBdr>
    </w:div>
    <w:div w:id="567964210">
      <w:bodyDiv w:val="1"/>
      <w:marLeft w:val="0"/>
      <w:marRight w:val="0"/>
      <w:marTop w:val="0"/>
      <w:marBottom w:val="0"/>
      <w:divBdr>
        <w:top w:val="none" w:sz="0" w:space="0" w:color="auto"/>
        <w:left w:val="none" w:sz="0" w:space="0" w:color="auto"/>
        <w:bottom w:val="none" w:sz="0" w:space="0" w:color="auto"/>
        <w:right w:val="none" w:sz="0" w:space="0" w:color="auto"/>
      </w:divBdr>
    </w:div>
    <w:div w:id="624895121">
      <w:bodyDiv w:val="1"/>
      <w:marLeft w:val="0"/>
      <w:marRight w:val="0"/>
      <w:marTop w:val="0"/>
      <w:marBottom w:val="0"/>
      <w:divBdr>
        <w:top w:val="none" w:sz="0" w:space="0" w:color="auto"/>
        <w:left w:val="none" w:sz="0" w:space="0" w:color="auto"/>
        <w:bottom w:val="none" w:sz="0" w:space="0" w:color="auto"/>
        <w:right w:val="none" w:sz="0" w:space="0" w:color="auto"/>
      </w:divBdr>
    </w:div>
    <w:div w:id="630407417">
      <w:bodyDiv w:val="1"/>
      <w:marLeft w:val="0"/>
      <w:marRight w:val="0"/>
      <w:marTop w:val="0"/>
      <w:marBottom w:val="0"/>
      <w:divBdr>
        <w:top w:val="none" w:sz="0" w:space="0" w:color="auto"/>
        <w:left w:val="none" w:sz="0" w:space="0" w:color="auto"/>
        <w:bottom w:val="none" w:sz="0" w:space="0" w:color="auto"/>
        <w:right w:val="none" w:sz="0" w:space="0" w:color="auto"/>
      </w:divBdr>
    </w:div>
    <w:div w:id="643199532">
      <w:bodyDiv w:val="1"/>
      <w:marLeft w:val="0"/>
      <w:marRight w:val="0"/>
      <w:marTop w:val="0"/>
      <w:marBottom w:val="0"/>
      <w:divBdr>
        <w:top w:val="none" w:sz="0" w:space="0" w:color="auto"/>
        <w:left w:val="none" w:sz="0" w:space="0" w:color="auto"/>
        <w:bottom w:val="none" w:sz="0" w:space="0" w:color="auto"/>
        <w:right w:val="none" w:sz="0" w:space="0" w:color="auto"/>
      </w:divBdr>
    </w:div>
    <w:div w:id="649209811">
      <w:bodyDiv w:val="1"/>
      <w:marLeft w:val="0"/>
      <w:marRight w:val="0"/>
      <w:marTop w:val="0"/>
      <w:marBottom w:val="0"/>
      <w:divBdr>
        <w:top w:val="none" w:sz="0" w:space="0" w:color="auto"/>
        <w:left w:val="none" w:sz="0" w:space="0" w:color="auto"/>
        <w:bottom w:val="none" w:sz="0" w:space="0" w:color="auto"/>
        <w:right w:val="none" w:sz="0" w:space="0" w:color="auto"/>
      </w:divBdr>
    </w:div>
    <w:div w:id="670793144">
      <w:bodyDiv w:val="1"/>
      <w:marLeft w:val="0"/>
      <w:marRight w:val="0"/>
      <w:marTop w:val="0"/>
      <w:marBottom w:val="0"/>
      <w:divBdr>
        <w:top w:val="none" w:sz="0" w:space="0" w:color="auto"/>
        <w:left w:val="none" w:sz="0" w:space="0" w:color="auto"/>
        <w:bottom w:val="none" w:sz="0" w:space="0" w:color="auto"/>
        <w:right w:val="none" w:sz="0" w:space="0" w:color="auto"/>
      </w:divBdr>
    </w:div>
    <w:div w:id="696321401">
      <w:bodyDiv w:val="1"/>
      <w:marLeft w:val="0"/>
      <w:marRight w:val="0"/>
      <w:marTop w:val="0"/>
      <w:marBottom w:val="0"/>
      <w:divBdr>
        <w:top w:val="none" w:sz="0" w:space="0" w:color="auto"/>
        <w:left w:val="none" w:sz="0" w:space="0" w:color="auto"/>
        <w:bottom w:val="none" w:sz="0" w:space="0" w:color="auto"/>
        <w:right w:val="none" w:sz="0" w:space="0" w:color="auto"/>
      </w:divBdr>
    </w:div>
    <w:div w:id="714740957">
      <w:bodyDiv w:val="1"/>
      <w:marLeft w:val="0"/>
      <w:marRight w:val="0"/>
      <w:marTop w:val="0"/>
      <w:marBottom w:val="0"/>
      <w:divBdr>
        <w:top w:val="none" w:sz="0" w:space="0" w:color="auto"/>
        <w:left w:val="none" w:sz="0" w:space="0" w:color="auto"/>
        <w:bottom w:val="none" w:sz="0" w:space="0" w:color="auto"/>
        <w:right w:val="none" w:sz="0" w:space="0" w:color="auto"/>
      </w:divBdr>
    </w:div>
    <w:div w:id="714891946">
      <w:bodyDiv w:val="1"/>
      <w:marLeft w:val="0"/>
      <w:marRight w:val="0"/>
      <w:marTop w:val="0"/>
      <w:marBottom w:val="0"/>
      <w:divBdr>
        <w:top w:val="none" w:sz="0" w:space="0" w:color="auto"/>
        <w:left w:val="none" w:sz="0" w:space="0" w:color="auto"/>
        <w:bottom w:val="none" w:sz="0" w:space="0" w:color="auto"/>
        <w:right w:val="none" w:sz="0" w:space="0" w:color="auto"/>
      </w:divBdr>
    </w:div>
    <w:div w:id="749011288">
      <w:bodyDiv w:val="1"/>
      <w:marLeft w:val="0"/>
      <w:marRight w:val="0"/>
      <w:marTop w:val="0"/>
      <w:marBottom w:val="0"/>
      <w:divBdr>
        <w:top w:val="none" w:sz="0" w:space="0" w:color="auto"/>
        <w:left w:val="none" w:sz="0" w:space="0" w:color="auto"/>
        <w:bottom w:val="none" w:sz="0" w:space="0" w:color="auto"/>
        <w:right w:val="none" w:sz="0" w:space="0" w:color="auto"/>
      </w:divBdr>
    </w:div>
    <w:div w:id="778061060">
      <w:bodyDiv w:val="1"/>
      <w:marLeft w:val="0"/>
      <w:marRight w:val="0"/>
      <w:marTop w:val="0"/>
      <w:marBottom w:val="0"/>
      <w:divBdr>
        <w:top w:val="none" w:sz="0" w:space="0" w:color="auto"/>
        <w:left w:val="none" w:sz="0" w:space="0" w:color="auto"/>
        <w:bottom w:val="none" w:sz="0" w:space="0" w:color="auto"/>
        <w:right w:val="none" w:sz="0" w:space="0" w:color="auto"/>
      </w:divBdr>
    </w:div>
    <w:div w:id="784692369">
      <w:bodyDiv w:val="1"/>
      <w:marLeft w:val="0"/>
      <w:marRight w:val="0"/>
      <w:marTop w:val="0"/>
      <w:marBottom w:val="0"/>
      <w:divBdr>
        <w:top w:val="none" w:sz="0" w:space="0" w:color="auto"/>
        <w:left w:val="none" w:sz="0" w:space="0" w:color="auto"/>
        <w:bottom w:val="none" w:sz="0" w:space="0" w:color="auto"/>
        <w:right w:val="none" w:sz="0" w:space="0" w:color="auto"/>
      </w:divBdr>
    </w:div>
    <w:div w:id="795830148">
      <w:bodyDiv w:val="1"/>
      <w:marLeft w:val="0"/>
      <w:marRight w:val="0"/>
      <w:marTop w:val="0"/>
      <w:marBottom w:val="0"/>
      <w:divBdr>
        <w:top w:val="none" w:sz="0" w:space="0" w:color="auto"/>
        <w:left w:val="none" w:sz="0" w:space="0" w:color="auto"/>
        <w:bottom w:val="none" w:sz="0" w:space="0" w:color="auto"/>
        <w:right w:val="none" w:sz="0" w:space="0" w:color="auto"/>
      </w:divBdr>
    </w:div>
    <w:div w:id="869494760">
      <w:bodyDiv w:val="1"/>
      <w:marLeft w:val="0"/>
      <w:marRight w:val="0"/>
      <w:marTop w:val="0"/>
      <w:marBottom w:val="0"/>
      <w:divBdr>
        <w:top w:val="none" w:sz="0" w:space="0" w:color="auto"/>
        <w:left w:val="none" w:sz="0" w:space="0" w:color="auto"/>
        <w:bottom w:val="none" w:sz="0" w:space="0" w:color="auto"/>
        <w:right w:val="none" w:sz="0" w:space="0" w:color="auto"/>
      </w:divBdr>
    </w:div>
    <w:div w:id="869996766">
      <w:bodyDiv w:val="1"/>
      <w:marLeft w:val="0"/>
      <w:marRight w:val="0"/>
      <w:marTop w:val="0"/>
      <w:marBottom w:val="0"/>
      <w:divBdr>
        <w:top w:val="none" w:sz="0" w:space="0" w:color="auto"/>
        <w:left w:val="none" w:sz="0" w:space="0" w:color="auto"/>
        <w:bottom w:val="none" w:sz="0" w:space="0" w:color="auto"/>
        <w:right w:val="none" w:sz="0" w:space="0" w:color="auto"/>
      </w:divBdr>
    </w:div>
    <w:div w:id="886719160">
      <w:bodyDiv w:val="1"/>
      <w:marLeft w:val="0"/>
      <w:marRight w:val="0"/>
      <w:marTop w:val="0"/>
      <w:marBottom w:val="0"/>
      <w:divBdr>
        <w:top w:val="none" w:sz="0" w:space="0" w:color="auto"/>
        <w:left w:val="none" w:sz="0" w:space="0" w:color="auto"/>
        <w:bottom w:val="none" w:sz="0" w:space="0" w:color="auto"/>
        <w:right w:val="none" w:sz="0" w:space="0" w:color="auto"/>
      </w:divBdr>
    </w:div>
    <w:div w:id="924611222">
      <w:bodyDiv w:val="1"/>
      <w:marLeft w:val="0"/>
      <w:marRight w:val="0"/>
      <w:marTop w:val="0"/>
      <w:marBottom w:val="0"/>
      <w:divBdr>
        <w:top w:val="none" w:sz="0" w:space="0" w:color="auto"/>
        <w:left w:val="none" w:sz="0" w:space="0" w:color="auto"/>
        <w:bottom w:val="none" w:sz="0" w:space="0" w:color="auto"/>
        <w:right w:val="none" w:sz="0" w:space="0" w:color="auto"/>
      </w:divBdr>
    </w:div>
    <w:div w:id="938178912">
      <w:bodyDiv w:val="1"/>
      <w:marLeft w:val="0"/>
      <w:marRight w:val="0"/>
      <w:marTop w:val="0"/>
      <w:marBottom w:val="0"/>
      <w:divBdr>
        <w:top w:val="none" w:sz="0" w:space="0" w:color="auto"/>
        <w:left w:val="none" w:sz="0" w:space="0" w:color="auto"/>
        <w:bottom w:val="none" w:sz="0" w:space="0" w:color="auto"/>
        <w:right w:val="none" w:sz="0" w:space="0" w:color="auto"/>
      </w:divBdr>
    </w:div>
    <w:div w:id="976031141">
      <w:bodyDiv w:val="1"/>
      <w:marLeft w:val="0"/>
      <w:marRight w:val="0"/>
      <w:marTop w:val="0"/>
      <w:marBottom w:val="0"/>
      <w:divBdr>
        <w:top w:val="none" w:sz="0" w:space="0" w:color="auto"/>
        <w:left w:val="none" w:sz="0" w:space="0" w:color="auto"/>
        <w:bottom w:val="none" w:sz="0" w:space="0" w:color="auto"/>
        <w:right w:val="none" w:sz="0" w:space="0" w:color="auto"/>
      </w:divBdr>
    </w:div>
    <w:div w:id="1012030974">
      <w:bodyDiv w:val="1"/>
      <w:marLeft w:val="0"/>
      <w:marRight w:val="0"/>
      <w:marTop w:val="0"/>
      <w:marBottom w:val="0"/>
      <w:divBdr>
        <w:top w:val="none" w:sz="0" w:space="0" w:color="auto"/>
        <w:left w:val="none" w:sz="0" w:space="0" w:color="auto"/>
        <w:bottom w:val="none" w:sz="0" w:space="0" w:color="auto"/>
        <w:right w:val="none" w:sz="0" w:space="0" w:color="auto"/>
      </w:divBdr>
    </w:div>
    <w:div w:id="1014377813">
      <w:bodyDiv w:val="1"/>
      <w:marLeft w:val="0"/>
      <w:marRight w:val="0"/>
      <w:marTop w:val="0"/>
      <w:marBottom w:val="0"/>
      <w:divBdr>
        <w:top w:val="none" w:sz="0" w:space="0" w:color="auto"/>
        <w:left w:val="none" w:sz="0" w:space="0" w:color="auto"/>
        <w:bottom w:val="none" w:sz="0" w:space="0" w:color="auto"/>
        <w:right w:val="none" w:sz="0" w:space="0" w:color="auto"/>
      </w:divBdr>
    </w:div>
    <w:div w:id="1037198553">
      <w:bodyDiv w:val="1"/>
      <w:marLeft w:val="0"/>
      <w:marRight w:val="0"/>
      <w:marTop w:val="0"/>
      <w:marBottom w:val="0"/>
      <w:divBdr>
        <w:top w:val="none" w:sz="0" w:space="0" w:color="auto"/>
        <w:left w:val="none" w:sz="0" w:space="0" w:color="auto"/>
        <w:bottom w:val="none" w:sz="0" w:space="0" w:color="auto"/>
        <w:right w:val="none" w:sz="0" w:space="0" w:color="auto"/>
      </w:divBdr>
    </w:div>
    <w:div w:id="1072237769">
      <w:bodyDiv w:val="1"/>
      <w:marLeft w:val="0"/>
      <w:marRight w:val="0"/>
      <w:marTop w:val="0"/>
      <w:marBottom w:val="0"/>
      <w:divBdr>
        <w:top w:val="none" w:sz="0" w:space="0" w:color="auto"/>
        <w:left w:val="none" w:sz="0" w:space="0" w:color="auto"/>
        <w:bottom w:val="none" w:sz="0" w:space="0" w:color="auto"/>
        <w:right w:val="none" w:sz="0" w:space="0" w:color="auto"/>
      </w:divBdr>
    </w:div>
    <w:div w:id="1105463799">
      <w:bodyDiv w:val="1"/>
      <w:marLeft w:val="0"/>
      <w:marRight w:val="0"/>
      <w:marTop w:val="0"/>
      <w:marBottom w:val="0"/>
      <w:divBdr>
        <w:top w:val="none" w:sz="0" w:space="0" w:color="auto"/>
        <w:left w:val="none" w:sz="0" w:space="0" w:color="auto"/>
        <w:bottom w:val="none" w:sz="0" w:space="0" w:color="auto"/>
        <w:right w:val="none" w:sz="0" w:space="0" w:color="auto"/>
      </w:divBdr>
    </w:div>
    <w:div w:id="1152602817">
      <w:bodyDiv w:val="1"/>
      <w:marLeft w:val="0"/>
      <w:marRight w:val="0"/>
      <w:marTop w:val="0"/>
      <w:marBottom w:val="0"/>
      <w:divBdr>
        <w:top w:val="none" w:sz="0" w:space="0" w:color="auto"/>
        <w:left w:val="none" w:sz="0" w:space="0" w:color="auto"/>
        <w:bottom w:val="none" w:sz="0" w:space="0" w:color="auto"/>
        <w:right w:val="none" w:sz="0" w:space="0" w:color="auto"/>
      </w:divBdr>
    </w:div>
    <w:div w:id="1154298600">
      <w:bodyDiv w:val="1"/>
      <w:marLeft w:val="0"/>
      <w:marRight w:val="0"/>
      <w:marTop w:val="0"/>
      <w:marBottom w:val="0"/>
      <w:divBdr>
        <w:top w:val="none" w:sz="0" w:space="0" w:color="auto"/>
        <w:left w:val="none" w:sz="0" w:space="0" w:color="auto"/>
        <w:bottom w:val="none" w:sz="0" w:space="0" w:color="auto"/>
        <w:right w:val="none" w:sz="0" w:space="0" w:color="auto"/>
      </w:divBdr>
    </w:div>
    <w:div w:id="1163156812">
      <w:bodyDiv w:val="1"/>
      <w:marLeft w:val="0"/>
      <w:marRight w:val="0"/>
      <w:marTop w:val="0"/>
      <w:marBottom w:val="0"/>
      <w:divBdr>
        <w:top w:val="none" w:sz="0" w:space="0" w:color="auto"/>
        <w:left w:val="none" w:sz="0" w:space="0" w:color="auto"/>
        <w:bottom w:val="none" w:sz="0" w:space="0" w:color="auto"/>
        <w:right w:val="none" w:sz="0" w:space="0" w:color="auto"/>
      </w:divBdr>
    </w:div>
    <w:div w:id="1172179998">
      <w:bodyDiv w:val="1"/>
      <w:marLeft w:val="0"/>
      <w:marRight w:val="0"/>
      <w:marTop w:val="0"/>
      <w:marBottom w:val="0"/>
      <w:divBdr>
        <w:top w:val="none" w:sz="0" w:space="0" w:color="auto"/>
        <w:left w:val="none" w:sz="0" w:space="0" w:color="auto"/>
        <w:bottom w:val="none" w:sz="0" w:space="0" w:color="auto"/>
        <w:right w:val="none" w:sz="0" w:space="0" w:color="auto"/>
      </w:divBdr>
    </w:div>
    <w:div w:id="1175916739">
      <w:bodyDiv w:val="1"/>
      <w:marLeft w:val="0"/>
      <w:marRight w:val="0"/>
      <w:marTop w:val="0"/>
      <w:marBottom w:val="0"/>
      <w:divBdr>
        <w:top w:val="none" w:sz="0" w:space="0" w:color="auto"/>
        <w:left w:val="none" w:sz="0" w:space="0" w:color="auto"/>
        <w:bottom w:val="none" w:sz="0" w:space="0" w:color="auto"/>
        <w:right w:val="none" w:sz="0" w:space="0" w:color="auto"/>
      </w:divBdr>
    </w:div>
    <w:div w:id="1178929241">
      <w:bodyDiv w:val="1"/>
      <w:marLeft w:val="0"/>
      <w:marRight w:val="0"/>
      <w:marTop w:val="0"/>
      <w:marBottom w:val="0"/>
      <w:divBdr>
        <w:top w:val="none" w:sz="0" w:space="0" w:color="auto"/>
        <w:left w:val="none" w:sz="0" w:space="0" w:color="auto"/>
        <w:bottom w:val="none" w:sz="0" w:space="0" w:color="auto"/>
        <w:right w:val="none" w:sz="0" w:space="0" w:color="auto"/>
      </w:divBdr>
    </w:div>
    <w:div w:id="1301038108">
      <w:bodyDiv w:val="1"/>
      <w:marLeft w:val="0"/>
      <w:marRight w:val="0"/>
      <w:marTop w:val="0"/>
      <w:marBottom w:val="0"/>
      <w:divBdr>
        <w:top w:val="none" w:sz="0" w:space="0" w:color="auto"/>
        <w:left w:val="none" w:sz="0" w:space="0" w:color="auto"/>
        <w:bottom w:val="none" w:sz="0" w:space="0" w:color="auto"/>
        <w:right w:val="none" w:sz="0" w:space="0" w:color="auto"/>
      </w:divBdr>
    </w:div>
    <w:div w:id="1311523852">
      <w:bodyDiv w:val="1"/>
      <w:marLeft w:val="0"/>
      <w:marRight w:val="0"/>
      <w:marTop w:val="0"/>
      <w:marBottom w:val="0"/>
      <w:divBdr>
        <w:top w:val="none" w:sz="0" w:space="0" w:color="auto"/>
        <w:left w:val="none" w:sz="0" w:space="0" w:color="auto"/>
        <w:bottom w:val="none" w:sz="0" w:space="0" w:color="auto"/>
        <w:right w:val="none" w:sz="0" w:space="0" w:color="auto"/>
      </w:divBdr>
    </w:div>
    <w:div w:id="1314329267">
      <w:bodyDiv w:val="1"/>
      <w:marLeft w:val="0"/>
      <w:marRight w:val="0"/>
      <w:marTop w:val="0"/>
      <w:marBottom w:val="0"/>
      <w:divBdr>
        <w:top w:val="none" w:sz="0" w:space="0" w:color="auto"/>
        <w:left w:val="none" w:sz="0" w:space="0" w:color="auto"/>
        <w:bottom w:val="none" w:sz="0" w:space="0" w:color="auto"/>
        <w:right w:val="none" w:sz="0" w:space="0" w:color="auto"/>
      </w:divBdr>
    </w:div>
    <w:div w:id="1337920539">
      <w:bodyDiv w:val="1"/>
      <w:marLeft w:val="0"/>
      <w:marRight w:val="0"/>
      <w:marTop w:val="0"/>
      <w:marBottom w:val="0"/>
      <w:divBdr>
        <w:top w:val="none" w:sz="0" w:space="0" w:color="auto"/>
        <w:left w:val="none" w:sz="0" w:space="0" w:color="auto"/>
        <w:bottom w:val="none" w:sz="0" w:space="0" w:color="auto"/>
        <w:right w:val="none" w:sz="0" w:space="0" w:color="auto"/>
      </w:divBdr>
    </w:div>
    <w:div w:id="1383023762">
      <w:bodyDiv w:val="1"/>
      <w:marLeft w:val="0"/>
      <w:marRight w:val="0"/>
      <w:marTop w:val="0"/>
      <w:marBottom w:val="0"/>
      <w:divBdr>
        <w:top w:val="none" w:sz="0" w:space="0" w:color="auto"/>
        <w:left w:val="none" w:sz="0" w:space="0" w:color="auto"/>
        <w:bottom w:val="none" w:sz="0" w:space="0" w:color="auto"/>
        <w:right w:val="none" w:sz="0" w:space="0" w:color="auto"/>
      </w:divBdr>
    </w:div>
    <w:div w:id="1395156417">
      <w:bodyDiv w:val="1"/>
      <w:marLeft w:val="0"/>
      <w:marRight w:val="0"/>
      <w:marTop w:val="0"/>
      <w:marBottom w:val="0"/>
      <w:divBdr>
        <w:top w:val="none" w:sz="0" w:space="0" w:color="auto"/>
        <w:left w:val="none" w:sz="0" w:space="0" w:color="auto"/>
        <w:bottom w:val="none" w:sz="0" w:space="0" w:color="auto"/>
        <w:right w:val="none" w:sz="0" w:space="0" w:color="auto"/>
      </w:divBdr>
    </w:div>
    <w:div w:id="1447693372">
      <w:bodyDiv w:val="1"/>
      <w:marLeft w:val="0"/>
      <w:marRight w:val="0"/>
      <w:marTop w:val="0"/>
      <w:marBottom w:val="0"/>
      <w:divBdr>
        <w:top w:val="none" w:sz="0" w:space="0" w:color="auto"/>
        <w:left w:val="none" w:sz="0" w:space="0" w:color="auto"/>
        <w:bottom w:val="none" w:sz="0" w:space="0" w:color="auto"/>
        <w:right w:val="none" w:sz="0" w:space="0" w:color="auto"/>
      </w:divBdr>
    </w:div>
    <w:div w:id="1482382381">
      <w:bodyDiv w:val="1"/>
      <w:marLeft w:val="0"/>
      <w:marRight w:val="0"/>
      <w:marTop w:val="0"/>
      <w:marBottom w:val="0"/>
      <w:divBdr>
        <w:top w:val="none" w:sz="0" w:space="0" w:color="auto"/>
        <w:left w:val="none" w:sz="0" w:space="0" w:color="auto"/>
        <w:bottom w:val="none" w:sz="0" w:space="0" w:color="auto"/>
        <w:right w:val="none" w:sz="0" w:space="0" w:color="auto"/>
      </w:divBdr>
    </w:div>
    <w:div w:id="1493066045">
      <w:bodyDiv w:val="1"/>
      <w:marLeft w:val="0"/>
      <w:marRight w:val="0"/>
      <w:marTop w:val="0"/>
      <w:marBottom w:val="0"/>
      <w:divBdr>
        <w:top w:val="none" w:sz="0" w:space="0" w:color="auto"/>
        <w:left w:val="none" w:sz="0" w:space="0" w:color="auto"/>
        <w:bottom w:val="none" w:sz="0" w:space="0" w:color="auto"/>
        <w:right w:val="none" w:sz="0" w:space="0" w:color="auto"/>
      </w:divBdr>
    </w:div>
    <w:div w:id="1498107305">
      <w:bodyDiv w:val="1"/>
      <w:marLeft w:val="0"/>
      <w:marRight w:val="0"/>
      <w:marTop w:val="0"/>
      <w:marBottom w:val="0"/>
      <w:divBdr>
        <w:top w:val="none" w:sz="0" w:space="0" w:color="auto"/>
        <w:left w:val="none" w:sz="0" w:space="0" w:color="auto"/>
        <w:bottom w:val="none" w:sz="0" w:space="0" w:color="auto"/>
        <w:right w:val="none" w:sz="0" w:space="0" w:color="auto"/>
      </w:divBdr>
    </w:div>
    <w:div w:id="1510370163">
      <w:bodyDiv w:val="1"/>
      <w:marLeft w:val="0"/>
      <w:marRight w:val="0"/>
      <w:marTop w:val="0"/>
      <w:marBottom w:val="0"/>
      <w:divBdr>
        <w:top w:val="none" w:sz="0" w:space="0" w:color="auto"/>
        <w:left w:val="none" w:sz="0" w:space="0" w:color="auto"/>
        <w:bottom w:val="none" w:sz="0" w:space="0" w:color="auto"/>
        <w:right w:val="none" w:sz="0" w:space="0" w:color="auto"/>
      </w:divBdr>
    </w:div>
    <w:div w:id="1518621385">
      <w:bodyDiv w:val="1"/>
      <w:marLeft w:val="0"/>
      <w:marRight w:val="0"/>
      <w:marTop w:val="0"/>
      <w:marBottom w:val="0"/>
      <w:divBdr>
        <w:top w:val="none" w:sz="0" w:space="0" w:color="auto"/>
        <w:left w:val="none" w:sz="0" w:space="0" w:color="auto"/>
        <w:bottom w:val="none" w:sz="0" w:space="0" w:color="auto"/>
        <w:right w:val="none" w:sz="0" w:space="0" w:color="auto"/>
      </w:divBdr>
    </w:div>
    <w:div w:id="1519853874">
      <w:bodyDiv w:val="1"/>
      <w:marLeft w:val="0"/>
      <w:marRight w:val="0"/>
      <w:marTop w:val="0"/>
      <w:marBottom w:val="0"/>
      <w:divBdr>
        <w:top w:val="none" w:sz="0" w:space="0" w:color="auto"/>
        <w:left w:val="none" w:sz="0" w:space="0" w:color="auto"/>
        <w:bottom w:val="none" w:sz="0" w:space="0" w:color="auto"/>
        <w:right w:val="none" w:sz="0" w:space="0" w:color="auto"/>
      </w:divBdr>
    </w:div>
    <w:div w:id="1523979270">
      <w:bodyDiv w:val="1"/>
      <w:marLeft w:val="0"/>
      <w:marRight w:val="0"/>
      <w:marTop w:val="0"/>
      <w:marBottom w:val="0"/>
      <w:divBdr>
        <w:top w:val="none" w:sz="0" w:space="0" w:color="auto"/>
        <w:left w:val="none" w:sz="0" w:space="0" w:color="auto"/>
        <w:bottom w:val="none" w:sz="0" w:space="0" w:color="auto"/>
        <w:right w:val="none" w:sz="0" w:space="0" w:color="auto"/>
      </w:divBdr>
    </w:div>
    <w:div w:id="1533617495">
      <w:bodyDiv w:val="1"/>
      <w:marLeft w:val="0"/>
      <w:marRight w:val="0"/>
      <w:marTop w:val="0"/>
      <w:marBottom w:val="0"/>
      <w:divBdr>
        <w:top w:val="none" w:sz="0" w:space="0" w:color="auto"/>
        <w:left w:val="none" w:sz="0" w:space="0" w:color="auto"/>
        <w:bottom w:val="none" w:sz="0" w:space="0" w:color="auto"/>
        <w:right w:val="none" w:sz="0" w:space="0" w:color="auto"/>
      </w:divBdr>
    </w:div>
    <w:div w:id="1576161297">
      <w:bodyDiv w:val="1"/>
      <w:marLeft w:val="0"/>
      <w:marRight w:val="0"/>
      <w:marTop w:val="0"/>
      <w:marBottom w:val="0"/>
      <w:divBdr>
        <w:top w:val="none" w:sz="0" w:space="0" w:color="auto"/>
        <w:left w:val="none" w:sz="0" w:space="0" w:color="auto"/>
        <w:bottom w:val="none" w:sz="0" w:space="0" w:color="auto"/>
        <w:right w:val="none" w:sz="0" w:space="0" w:color="auto"/>
      </w:divBdr>
    </w:div>
    <w:div w:id="1647274752">
      <w:bodyDiv w:val="1"/>
      <w:marLeft w:val="0"/>
      <w:marRight w:val="0"/>
      <w:marTop w:val="0"/>
      <w:marBottom w:val="0"/>
      <w:divBdr>
        <w:top w:val="none" w:sz="0" w:space="0" w:color="auto"/>
        <w:left w:val="none" w:sz="0" w:space="0" w:color="auto"/>
        <w:bottom w:val="none" w:sz="0" w:space="0" w:color="auto"/>
        <w:right w:val="none" w:sz="0" w:space="0" w:color="auto"/>
      </w:divBdr>
    </w:div>
    <w:div w:id="1659191518">
      <w:bodyDiv w:val="1"/>
      <w:marLeft w:val="0"/>
      <w:marRight w:val="0"/>
      <w:marTop w:val="0"/>
      <w:marBottom w:val="0"/>
      <w:divBdr>
        <w:top w:val="none" w:sz="0" w:space="0" w:color="auto"/>
        <w:left w:val="none" w:sz="0" w:space="0" w:color="auto"/>
        <w:bottom w:val="none" w:sz="0" w:space="0" w:color="auto"/>
        <w:right w:val="none" w:sz="0" w:space="0" w:color="auto"/>
      </w:divBdr>
    </w:div>
    <w:div w:id="1733767504">
      <w:bodyDiv w:val="1"/>
      <w:marLeft w:val="0"/>
      <w:marRight w:val="0"/>
      <w:marTop w:val="0"/>
      <w:marBottom w:val="0"/>
      <w:divBdr>
        <w:top w:val="none" w:sz="0" w:space="0" w:color="auto"/>
        <w:left w:val="none" w:sz="0" w:space="0" w:color="auto"/>
        <w:bottom w:val="none" w:sz="0" w:space="0" w:color="auto"/>
        <w:right w:val="none" w:sz="0" w:space="0" w:color="auto"/>
      </w:divBdr>
    </w:div>
    <w:div w:id="1742478638">
      <w:bodyDiv w:val="1"/>
      <w:marLeft w:val="0"/>
      <w:marRight w:val="0"/>
      <w:marTop w:val="0"/>
      <w:marBottom w:val="0"/>
      <w:divBdr>
        <w:top w:val="none" w:sz="0" w:space="0" w:color="auto"/>
        <w:left w:val="none" w:sz="0" w:space="0" w:color="auto"/>
        <w:bottom w:val="none" w:sz="0" w:space="0" w:color="auto"/>
        <w:right w:val="none" w:sz="0" w:space="0" w:color="auto"/>
      </w:divBdr>
    </w:div>
    <w:div w:id="1796216071">
      <w:bodyDiv w:val="1"/>
      <w:marLeft w:val="0"/>
      <w:marRight w:val="0"/>
      <w:marTop w:val="0"/>
      <w:marBottom w:val="0"/>
      <w:divBdr>
        <w:top w:val="none" w:sz="0" w:space="0" w:color="auto"/>
        <w:left w:val="none" w:sz="0" w:space="0" w:color="auto"/>
        <w:bottom w:val="none" w:sz="0" w:space="0" w:color="auto"/>
        <w:right w:val="none" w:sz="0" w:space="0" w:color="auto"/>
      </w:divBdr>
    </w:div>
    <w:div w:id="1810777574">
      <w:bodyDiv w:val="1"/>
      <w:marLeft w:val="0"/>
      <w:marRight w:val="0"/>
      <w:marTop w:val="0"/>
      <w:marBottom w:val="0"/>
      <w:divBdr>
        <w:top w:val="none" w:sz="0" w:space="0" w:color="auto"/>
        <w:left w:val="none" w:sz="0" w:space="0" w:color="auto"/>
        <w:bottom w:val="none" w:sz="0" w:space="0" w:color="auto"/>
        <w:right w:val="none" w:sz="0" w:space="0" w:color="auto"/>
      </w:divBdr>
    </w:div>
    <w:div w:id="1848012422">
      <w:bodyDiv w:val="1"/>
      <w:marLeft w:val="0"/>
      <w:marRight w:val="0"/>
      <w:marTop w:val="0"/>
      <w:marBottom w:val="0"/>
      <w:divBdr>
        <w:top w:val="none" w:sz="0" w:space="0" w:color="auto"/>
        <w:left w:val="none" w:sz="0" w:space="0" w:color="auto"/>
        <w:bottom w:val="none" w:sz="0" w:space="0" w:color="auto"/>
        <w:right w:val="none" w:sz="0" w:space="0" w:color="auto"/>
      </w:divBdr>
    </w:div>
    <w:div w:id="1874539056">
      <w:bodyDiv w:val="1"/>
      <w:marLeft w:val="0"/>
      <w:marRight w:val="0"/>
      <w:marTop w:val="0"/>
      <w:marBottom w:val="0"/>
      <w:divBdr>
        <w:top w:val="none" w:sz="0" w:space="0" w:color="auto"/>
        <w:left w:val="none" w:sz="0" w:space="0" w:color="auto"/>
        <w:bottom w:val="none" w:sz="0" w:space="0" w:color="auto"/>
        <w:right w:val="none" w:sz="0" w:space="0" w:color="auto"/>
      </w:divBdr>
    </w:div>
    <w:div w:id="1883710183">
      <w:bodyDiv w:val="1"/>
      <w:marLeft w:val="0"/>
      <w:marRight w:val="0"/>
      <w:marTop w:val="0"/>
      <w:marBottom w:val="0"/>
      <w:divBdr>
        <w:top w:val="none" w:sz="0" w:space="0" w:color="auto"/>
        <w:left w:val="none" w:sz="0" w:space="0" w:color="auto"/>
        <w:bottom w:val="none" w:sz="0" w:space="0" w:color="auto"/>
        <w:right w:val="none" w:sz="0" w:space="0" w:color="auto"/>
      </w:divBdr>
    </w:div>
    <w:div w:id="1939677133">
      <w:bodyDiv w:val="1"/>
      <w:marLeft w:val="0"/>
      <w:marRight w:val="0"/>
      <w:marTop w:val="0"/>
      <w:marBottom w:val="0"/>
      <w:divBdr>
        <w:top w:val="none" w:sz="0" w:space="0" w:color="auto"/>
        <w:left w:val="none" w:sz="0" w:space="0" w:color="auto"/>
        <w:bottom w:val="none" w:sz="0" w:space="0" w:color="auto"/>
        <w:right w:val="none" w:sz="0" w:space="0" w:color="auto"/>
      </w:divBdr>
    </w:div>
    <w:div w:id="1944071642">
      <w:bodyDiv w:val="1"/>
      <w:marLeft w:val="0"/>
      <w:marRight w:val="0"/>
      <w:marTop w:val="0"/>
      <w:marBottom w:val="0"/>
      <w:divBdr>
        <w:top w:val="none" w:sz="0" w:space="0" w:color="auto"/>
        <w:left w:val="none" w:sz="0" w:space="0" w:color="auto"/>
        <w:bottom w:val="none" w:sz="0" w:space="0" w:color="auto"/>
        <w:right w:val="none" w:sz="0" w:space="0" w:color="auto"/>
      </w:divBdr>
    </w:div>
    <w:div w:id="1953516092">
      <w:bodyDiv w:val="1"/>
      <w:marLeft w:val="0"/>
      <w:marRight w:val="0"/>
      <w:marTop w:val="0"/>
      <w:marBottom w:val="0"/>
      <w:divBdr>
        <w:top w:val="none" w:sz="0" w:space="0" w:color="auto"/>
        <w:left w:val="none" w:sz="0" w:space="0" w:color="auto"/>
        <w:bottom w:val="none" w:sz="0" w:space="0" w:color="auto"/>
        <w:right w:val="none" w:sz="0" w:space="0" w:color="auto"/>
      </w:divBdr>
    </w:div>
    <w:div w:id="1970012868">
      <w:bodyDiv w:val="1"/>
      <w:marLeft w:val="0"/>
      <w:marRight w:val="0"/>
      <w:marTop w:val="0"/>
      <w:marBottom w:val="0"/>
      <w:divBdr>
        <w:top w:val="none" w:sz="0" w:space="0" w:color="auto"/>
        <w:left w:val="none" w:sz="0" w:space="0" w:color="auto"/>
        <w:bottom w:val="none" w:sz="0" w:space="0" w:color="auto"/>
        <w:right w:val="none" w:sz="0" w:space="0" w:color="auto"/>
      </w:divBdr>
    </w:div>
    <w:div w:id="1970628549">
      <w:bodyDiv w:val="1"/>
      <w:marLeft w:val="0"/>
      <w:marRight w:val="0"/>
      <w:marTop w:val="0"/>
      <w:marBottom w:val="0"/>
      <w:divBdr>
        <w:top w:val="none" w:sz="0" w:space="0" w:color="auto"/>
        <w:left w:val="none" w:sz="0" w:space="0" w:color="auto"/>
        <w:bottom w:val="none" w:sz="0" w:space="0" w:color="auto"/>
        <w:right w:val="none" w:sz="0" w:space="0" w:color="auto"/>
      </w:divBdr>
    </w:div>
    <w:div w:id="1983998782">
      <w:bodyDiv w:val="1"/>
      <w:marLeft w:val="0"/>
      <w:marRight w:val="0"/>
      <w:marTop w:val="0"/>
      <w:marBottom w:val="0"/>
      <w:divBdr>
        <w:top w:val="none" w:sz="0" w:space="0" w:color="auto"/>
        <w:left w:val="none" w:sz="0" w:space="0" w:color="auto"/>
        <w:bottom w:val="none" w:sz="0" w:space="0" w:color="auto"/>
        <w:right w:val="none" w:sz="0" w:space="0" w:color="auto"/>
      </w:divBdr>
    </w:div>
    <w:div w:id="1995377045">
      <w:bodyDiv w:val="1"/>
      <w:marLeft w:val="0"/>
      <w:marRight w:val="0"/>
      <w:marTop w:val="0"/>
      <w:marBottom w:val="0"/>
      <w:divBdr>
        <w:top w:val="none" w:sz="0" w:space="0" w:color="auto"/>
        <w:left w:val="none" w:sz="0" w:space="0" w:color="auto"/>
        <w:bottom w:val="none" w:sz="0" w:space="0" w:color="auto"/>
        <w:right w:val="none" w:sz="0" w:space="0" w:color="auto"/>
      </w:divBdr>
    </w:div>
    <w:div w:id="2015955738">
      <w:bodyDiv w:val="1"/>
      <w:marLeft w:val="0"/>
      <w:marRight w:val="0"/>
      <w:marTop w:val="0"/>
      <w:marBottom w:val="0"/>
      <w:divBdr>
        <w:top w:val="none" w:sz="0" w:space="0" w:color="auto"/>
        <w:left w:val="none" w:sz="0" w:space="0" w:color="auto"/>
        <w:bottom w:val="none" w:sz="0" w:space="0" w:color="auto"/>
        <w:right w:val="none" w:sz="0" w:space="0" w:color="auto"/>
      </w:divBdr>
    </w:div>
    <w:div w:id="2023120766">
      <w:bodyDiv w:val="1"/>
      <w:marLeft w:val="0"/>
      <w:marRight w:val="0"/>
      <w:marTop w:val="0"/>
      <w:marBottom w:val="0"/>
      <w:divBdr>
        <w:top w:val="none" w:sz="0" w:space="0" w:color="auto"/>
        <w:left w:val="none" w:sz="0" w:space="0" w:color="auto"/>
        <w:bottom w:val="none" w:sz="0" w:space="0" w:color="auto"/>
        <w:right w:val="none" w:sz="0" w:space="0" w:color="auto"/>
      </w:divBdr>
    </w:div>
    <w:div w:id="2027781749">
      <w:bodyDiv w:val="1"/>
      <w:marLeft w:val="0"/>
      <w:marRight w:val="0"/>
      <w:marTop w:val="0"/>
      <w:marBottom w:val="0"/>
      <w:divBdr>
        <w:top w:val="none" w:sz="0" w:space="0" w:color="auto"/>
        <w:left w:val="none" w:sz="0" w:space="0" w:color="auto"/>
        <w:bottom w:val="none" w:sz="0" w:space="0" w:color="auto"/>
        <w:right w:val="none" w:sz="0" w:space="0" w:color="auto"/>
      </w:divBdr>
    </w:div>
    <w:div w:id="2089694016">
      <w:bodyDiv w:val="1"/>
      <w:marLeft w:val="0"/>
      <w:marRight w:val="0"/>
      <w:marTop w:val="0"/>
      <w:marBottom w:val="0"/>
      <w:divBdr>
        <w:top w:val="none" w:sz="0" w:space="0" w:color="auto"/>
        <w:left w:val="none" w:sz="0" w:space="0" w:color="auto"/>
        <w:bottom w:val="none" w:sz="0" w:space="0" w:color="auto"/>
        <w:right w:val="none" w:sz="0" w:space="0" w:color="auto"/>
      </w:divBdr>
    </w:div>
    <w:div w:id="2094664812">
      <w:bodyDiv w:val="1"/>
      <w:marLeft w:val="0"/>
      <w:marRight w:val="0"/>
      <w:marTop w:val="0"/>
      <w:marBottom w:val="0"/>
      <w:divBdr>
        <w:top w:val="none" w:sz="0" w:space="0" w:color="auto"/>
        <w:left w:val="none" w:sz="0" w:space="0" w:color="auto"/>
        <w:bottom w:val="none" w:sz="0" w:space="0" w:color="auto"/>
        <w:right w:val="none" w:sz="0" w:space="0" w:color="auto"/>
      </w:divBdr>
    </w:div>
    <w:div w:id="2109890425">
      <w:bodyDiv w:val="1"/>
      <w:marLeft w:val="0"/>
      <w:marRight w:val="0"/>
      <w:marTop w:val="0"/>
      <w:marBottom w:val="0"/>
      <w:divBdr>
        <w:top w:val="none" w:sz="0" w:space="0" w:color="auto"/>
        <w:left w:val="none" w:sz="0" w:space="0" w:color="auto"/>
        <w:bottom w:val="none" w:sz="0" w:space="0" w:color="auto"/>
        <w:right w:val="none" w:sz="0" w:space="0" w:color="auto"/>
      </w:divBdr>
    </w:div>
    <w:div w:id="2137528063">
      <w:bodyDiv w:val="1"/>
      <w:marLeft w:val="0"/>
      <w:marRight w:val="0"/>
      <w:marTop w:val="0"/>
      <w:marBottom w:val="0"/>
      <w:divBdr>
        <w:top w:val="none" w:sz="0" w:space="0" w:color="auto"/>
        <w:left w:val="none" w:sz="0" w:space="0" w:color="auto"/>
        <w:bottom w:val="none" w:sz="0" w:space="0" w:color="auto"/>
        <w:right w:val="none" w:sz="0" w:space="0" w:color="auto"/>
      </w:divBdr>
    </w:div>
    <w:div w:id="214002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euismod hendrerit. Donec semper arcu magna, vel sodales purus pulvinar nec. Phasellus consectetur leo et elit elementum, pretium laoreet nibh consectetur. Sed erat dui, varius at tincidunt non, elementum sed est. Vivamus et fringilla nisi, ac egestas nibh. Morbi justo elit, rhoncus id orci ac, rutrum ultrices urna. Praesent eu suscipit velit, eu consequat nibh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Beg21</b:Tag>
    <b:SourceType>BookSection</b:SourceType>
    <b:Guid>{31D437CE-D666-114E-AF0E-30D8D99BD94D}</b:Guid>
    <b:Title>Chapter 15: Pest control, harvesting, and conservation</b:Title>
    <b:Year>2021</b:Year>
    <b:Pages>477-521</b:Pages>
    <b:Author>
      <b:Author>
        <b:NameList>
          <b:Person>
            <b:Last>Begon</b:Last>
            <b:First>M</b:First>
          </b:Person>
          <b:Person>
            <b:Last>Townsend</b:Last>
            <b:First>C.</b:First>
            <b:Middle>R.</b:Middle>
          </b:Person>
        </b:NameList>
      </b:Author>
    </b:Author>
    <b:BookTitle>Ecology: From Individuals to Ecosystems: Fifth Edition</b:BookTitle>
    <b:City>Hoboken</b:City>
    <b:Publisher>John Wiley &amp; Sons Ltd</b:Publisher>
    <b:RefOrder>1</b:RefOrder>
  </b:Source>
  <b:Source>
    <b:Tag>Kli08</b:Tag>
    <b:SourceType>JournalArticle</b:SourceType>
    <b:Guid>{0907180A-1BC9-944E-ABC8-53D12C0A58B0}</b:Guid>
    <b:Author>
      <b:Author>
        <b:NameList>
          <b:Person>
            <b:Last>Kliman</b:Last>
            <b:First>R.</b:First>
          </b:Person>
          <b:Person>
            <b:Last>Sheehy</b:Last>
            <b:First>B.</b:First>
          </b:Person>
          <b:Person>
            <b:Last>Schultz</b:Last>
            <b:First>J.</b:First>
          </b:Person>
        </b:NameList>
      </b:Author>
    </b:Author>
    <b:Title>Genetic Drift and Effective Population Size</b:Title>
    <b:JournalName>Nature Education</b:JournalName>
    <b:Year>2008</b:Year>
    <b:Volume>1</b:Volume>
    <b:Issue>3</b:Issue>
    <b:RefOrder>15</b:RefOrder>
  </b:Source>
  <b:Source>
    <b:Tag>Mie21</b:Tag>
    <b:SourceType>JournalArticle</b:SourceType>
    <b:Guid>{BF7B3D02-6237-9643-BD36-3C82A7FBDCB7}</b:Guid>
    <b:Author>
      <b:Author>
        <b:NameList>
          <b:Person>
            <b:Last>Miettinen</b:Last>
            <b:First>A</b:First>
          </b:Person>
          <b:Person>
            <b:Last>Palm</b:Last>
            <b:First>S</b:First>
          </b:Person>
          <b:Person>
            <b:Last>Dannewitz</b:Last>
            <b:First>J</b:First>
          </b:Person>
          <b:Person>
            <b:Last>Lind</b:Last>
            <b:First>E</b:First>
          </b:Person>
          <b:Person>
            <b:Last>Primmer</b:Last>
            <b:First>C</b:First>
          </b:Person>
          <b:Person>
            <b:Last>Romakkaniemi</b:Last>
            <b:First>A</b:First>
          </b:Person>
          <b:Person>
            <b:Last>Ostergren</b:Last>
            <b:First>J</b:First>
          </b:Person>
          <b:Person>
            <b:Last>Pritchard</b:Last>
            <b:First>V</b:First>
          </b:Person>
        </b:NameList>
      </b:Author>
    </b:Author>
    <b:Title>A large wild salmon stock shows genetic and life history differentiation within, but not between, rivers</b:Title>
    <b:Year>2021</b:Year>
    <b:Pages>35-51</b:Pages>
    <b:JournalName>Conservation Genetics</b:JournalName>
    <b:Volume>22</b:Volume>
    <b:RefOrder>16</b:RefOrder>
  </b:Source>
  <b:Source>
    <b:Tag>Bla17</b:Tag>
    <b:SourceType>JournalArticle</b:SourceType>
    <b:Guid>{8D13FF20-2756-4648-A436-321C5D010613}</b:Guid>
    <b:Author>
      <b:Author>
        <b:NameList>
          <b:Person>
            <b:Last>Black</b:Last>
            <b:First>A.</b:First>
          </b:Person>
          <b:Person>
            <b:Last>Snekser</b:Last>
            <b:First>J.</b:First>
            <b:Middle>L.</b:Middle>
          </b:Person>
          <b:Person>
            <b:Last>Itzkowitz</b:Last>
            <b:First>M.</b:First>
          </b:Person>
        </b:NameList>
      </b:Author>
    </b:Author>
    <b:Title>Preservation of behavior after fifteen years of isolation: comparisons of wild and captive endangered pupfish in their natural habitat</b:Title>
    <b:JournalName>Environmental Biology of Fishes</b:JournalName>
    <b:Year>2017</b:Year>
    <b:Issue>100</b:Issue>
    <b:Pages>1517-1525</b:Pages>
    <b:RefOrder>17</b:RefOrder>
  </b:Source>
  <b:Source>
    <b:Tag>Gar07</b:Tag>
    <b:SourceType>JournalArticle</b:SourceType>
    <b:Guid>{00F36BD9-EACE-0C42-93CF-A63548CB33B9}</b:Guid>
    <b:Title>A critical review of adaptive genetic variation in Atlantic salmon: implications for conservation</b:Title>
    <b:Year>2007</b:Year>
    <b:Author>
      <b:Author>
        <b:NameList>
          <b:Person>
            <b:Last>Garcia de Leaniz</b:Last>
            <b:First>C.</b:First>
          </b:Person>
          <b:Person>
            <b:Last>Fleming</b:Last>
            <b:First>I.</b:First>
            <b:Middle>A.</b:Middle>
          </b:Person>
          <b:Person>
            <b:Last>Einum</b:Last>
            <b:First>S</b:First>
          </b:Person>
          <b:Person>
            <b:Last>Verspoor</b:Last>
            <b:First>E.</b:First>
          </b:Person>
          <b:Person>
            <b:Last>Jordan</b:Last>
            <b:First>W.</b:First>
            <b:Middle>C.</b:Middle>
          </b:Person>
          <b:Person>
            <b:Last>Consuegra</b:Last>
            <b:First>S.</b:First>
          </b:Person>
          <b:Person>
            <b:Last>Aubin-Horth</b:Last>
            <b:First>N.</b:First>
          </b:Person>
          <b:Person>
            <b:Last>Lajus</b:Last>
            <b:First>D.</b:First>
          </b:Person>
          <b:Person>
            <b:Last>Letcher</b:Last>
            <b:First>B.</b:First>
            <b:Middle>H.</b:Middle>
          </b:Person>
          <b:Person>
            <b:Last>Youngson</b:Last>
            <b:First>A.</b:First>
            <b:Middle>F.</b:Middle>
          </b:Person>
          <b:Person>
            <b:Last>Webb</b:Last>
            <b:First>J.</b:First>
            <b:Middle>H.</b:Middle>
          </b:Person>
          <b:Person>
            <b:Last>Vøllestad</b:Last>
            <b:First>L.</b:First>
            <b:Middle>A.</b:Middle>
          </b:Person>
          <b:Person>
            <b:Last>Villanueva</b:Last>
            <b:First>B.</b:First>
          </b:Person>
          <b:Person>
            <b:Last>Ferguson</b:Last>
            <b:First>A.</b:First>
          </b:Person>
          <b:Person>
            <b:Last>Quinn</b:Last>
            <b:First>T.</b:First>
            <b:Middle>P.</b:Middle>
          </b:Person>
        </b:NameList>
      </b:Author>
    </b:Author>
    <b:JournalName>Biology Review</b:JournalName>
    <b:Volume>82</b:Volume>
    <b:Pages>173-211</b:Pages>
    <b:RefOrder>18</b:RefOrder>
  </b:Source>
  <b:Source>
    <b:Tag>JNC21</b:Tag>
    <b:SourceType>InternetSite</b:SourceType>
    <b:Guid>{F360EC6D-8B52-6F4F-8AA5-D4B196C93E11}</b:Guid>
    <b:Title>1106 Atlantic salmon Salmo salar</b:Title>
    <b:Year>2021</b:Year>
    <b:Author>
      <b:Author>
        <b:Corporate>JNCC</b:Corporate>
      </b:Author>
    </b:Author>
    <b:URL>https://sac.jncc.gov.uk/species/S1106/</b:URL>
    <b:YearAccessed>2021</b:YearAccessed>
    <b:MonthAccessed>May</b:MonthAccessed>
    <b:DayAccessed>10</b:DayAccessed>
    <b:RefOrder>3</b:RefOrder>
  </b:Source>
  <b:Source>
    <b:Tag>Kle03</b:Tag>
    <b:SourceType>JournalArticle</b:SourceType>
    <b:Guid>{F5907ED8-1397-F546-9E74-18EF545FA337}</b:Guid>
    <b:Author>
      <b:Author>
        <b:NameList>
          <b:Person>
            <b:Last>Klemetsen</b:Last>
            <b:First>A.</b:First>
          </b:Person>
          <b:Person>
            <b:Last>Amundsen</b:Last>
            <b:First>P.-A.</b:First>
          </b:Person>
          <b:Person>
            <b:Last>Dempson</b:Last>
            <b:First>J.</b:First>
            <b:Middle>B.</b:Middle>
          </b:Person>
          <b:Person>
            <b:Last>Jonsson</b:Last>
            <b:First>B.</b:First>
          </b:Person>
          <b:Person>
            <b:Last>Jonsson</b:Last>
            <b:First>N.</b:First>
          </b:Person>
          <b:Person>
            <b:Last>O’connell</b:Last>
            <b:First>M.</b:First>
            <b:Middle>F.</b:Middle>
          </b:Person>
          <b:Person>
            <b:Last>Mortensen</b:Last>
            <b:First>E.</b:First>
          </b:Person>
        </b:NameList>
      </b:Author>
    </b:Author>
    <b:Title>Atlantic salmon Salmo salar L., brown trout Salmo trutta L. and Arctic charr Salvelinus alpinus (L.): a review of aspects of their life histories</b:Title>
    <b:JournalName>Ecology of Freshwater FIsh</b:JournalName>
    <b:Year>2003</b:Year>
    <b:Issue>12</b:Issue>
    <b:Pages>1-59</b:Pages>
    <b:RefOrder>19</b:RefOrder>
  </b:Source>
  <b:Source>
    <b:Tag>Mad96</b:Tag>
    <b:SourceType>JournalArticle</b:SourceType>
    <b:Guid>{4782D6F8-BE6A-2249-B807-513FDC1994AF}</b:Guid>
    <b:Author>
      <b:Author>
        <b:NameList>
          <b:Person>
            <b:Last>Madsen</b:Last>
            <b:First>T.</b:First>
          </b:Person>
          <b:Person>
            <b:Last>Stiller</b:Last>
            <b:First>B.</b:First>
          </b:Person>
          <b:Person>
            <b:Last>Shine</b:Last>
            <b:First>R.</b:First>
          </b:Person>
        </b:NameList>
      </b:Author>
    </b:Author>
    <b:Title>Inbreeding depression in an isolated population of adders Vipera berus</b:Title>
    <b:Year>1996</b:Year>
    <b:Pages>113-118</b:Pages>
    <b:JournalName>Biological Consevation</b:JournalName>
    <b:Volume>75</b:Volume>
    <b:Issue>2</b:Issue>
    <b:RefOrder>20</b:RefOrder>
  </b:Source>
  <b:Source>
    <b:Tag>Mad99</b:Tag>
    <b:SourceType>JournalArticle</b:SourceType>
    <b:Guid>{11E68CAE-4AD6-9342-A034-354BD6E7E2D1}</b:Guid>
    <b:Author>
      <b:Author>
        <b:NameList>
          <b:Person>
            <b:Last>Madsen</b:Last>
            <b:First>T.</b:First>
          </b:Person>
          <b:Person>
            <b:Last>Shine</b:Last>
            <b:First>R</b:First>
          </b:Person>
          <b:Person>
            <b:Last>Olsson</b:Last>
            <b:First>M.</b:First>
          </b:Person>
          <b:Person>
            <b:Last>Wittzell</b:Last>
            <b:First>H.</b:First>
          </b:Person>
        </b:NameList>
      </b:Author>
    </b:Author>
    <b:Title>Restoration of an inbred adder population</b:Title>
    <b:JournalName>Nature</b:JournalName>
    <b:Year>1999</b:Year>
    <b:Issue>402</b:Issue>
    <b:Pages>34-35</b:Pages>
    <b:RefOrder>21</b:RefOrder>
  </b:Source>
  <b:Source>
    <b:Tag>Kel02</b:Tag>
    <b:SourceType>JournalArticle</b:SourceType>
    <b:Guid>{084427FD-147D-CE4E-A5DA-B847FC7EFC74}</b:Guid>
    <b:Author>
      <b:Author>
        <b:NameList>
          <b:Person>
            <b:Last>Keller</b:Last>
            <b:First>L.F.</b:First>
          </b:Person>
          <b:Person>
            <b:Last>Waller</b:Last>
            <b:First>D.M.</b:First>
          </b:Person>
        </b:NameList>
      </b:Author>
    </b:Author>
    <b:Title>Inbreeding effects in wild populations</b:Title>
    <b:JournalName>Trends in ecology &amp; evolution</b:JournalName>
    <b:Year>2002</b:Year>
    <b:Volume>17</b:Volume>
    <b:Issue>5</b:Issue>
    <b:Pages>230-241</b:Pages>
    <b:RefOrder>6</b:RefOrder>
  </b:Source>
  <b:Source>
    <b:Tag>Fou16</b:Tag>
    <b:SourceType>JournalArticle</b:SourceType>
    <b:Guid>{45E15B86-E6E8-FF40-AA55-F9459DCA47CF}</b:Guid>
    <b:Author>
      <b:Author>
        <b:NameList>
          <b:Person>
            <b:Last>Fountain</b:Last>
            <b:First>T.</b:First>
          </b:Person>
          <b:Person>
            <b:Last>Nieminen</b:Last>
            <b:First>M.</b:First>
          </b:Person>
          <b:Person>
            <b:Last>Sirén</b:Last>
            <b:First>J</b:First>
          </b:Person>
          <b:Person>
            <b:Last>Wong</b:Last>
            <b:First>S.</b:First>
            <b:Middle>C.</b:Middle>
          </b:Person>
          <b:Person>
            <b:Last>Lehtonen</b:Last>
            <b:First>R.</b:First>
          </b:Person>
          <b:Person>
            <b:Last>Hanski</b:Last>
            <b:First>I.</b:First>
          </b:Person>
        </b:NameList>
      </b:Author>
    </b:Author>
    <b:Title>Predictable allele frequency changes due to habitat fragmentation in the Glanville fritillary butterfly</b:Title>
    <b:JournalName>Proceedings of the National Academy of Sciences</b:JournalName>
    <b:Year>2016</b:Year>
    <b:Volume>113</b:Volume>
    <b:Issue>10</b:Issue>
    <b:Pages>2678-2683</b:Pages>
    <b:RefOrder>14</b:RefOrder>
  </b:Source>
  <b:Source>
    <b:Tag>Mat12</b:Tag>
    <b:SourceType>JournalArticle</b:SourceType>
    <b:Guid>{0B9E6CD2-BEC7-8E46-988E-F1344743049D}</b:Guid>
    <b:Author>
      <b:Author>
        <b:NameList>
          <b:Person>
            <b:Last>Mattila</b:Last>
            <b:First>A.L.</b:First>
          </b:Person>
          <b:Person>
            <b:Last>Duplouy</b:Last>
            <b:First>A.</b:First>
          </b:Person>
          <b:Person>
            <b:Last>Kirjokangas</b:Last>
            <b:First>M.</b:First>
          </b:Person>
          <b:Person>
            <b:Last>Lehtonen</b:Last>
            <b:First>R.</b:First>
          </b:Person>
          <b:Person>
            <b:Last>Rastas</b:Last>
            <b:First>P.</b:First>
          </b:Person>
          <b:Person>
            <b:Last>Hanski</b:Last>
            <b:First>I.</b:First>
          </b:Person>
        </b:NameList>
      </b:Author>
    </b:Author>
    <b:Title>High genetic load in an old isolated butterfly population</b:Title>
    <b:JournalName>Proceedings of the National Academy of Sciences</b:JournalName>
    <b:Year>2012</b:Year>
    <b:Volume>109</b:Volume>
    <b:Issue>37</b:Issue>
    <b:Pages>E2496-E2505</b:Pages>
    <b:RefOrder>22</b:RefOrder>
  </b:Source>
  <b:Source>
    <b:Tag>Dep20</b:Tag>
    <b:SourceType>InternetSite</b:SourceType>
    <b:Guid>{99A0749C-DE51-1342-8A48-099FC4D826B1}</b:Guid>
    <b:Title>Department of Conservation: Black Robin</b:Title>
    <b:Year>2020</b:Year>
    <b:Author>
      <b:Author>
        <b:Corporate>NZ Department of Conservation</b:Corporate>
      </b:Author>
    </b:Author>
    <b:URL>https://www.doc.govt.nz/nature/native-animals/birds/birds-a-z/black-robin/</b:URL>
    <b:YearAccessed>2021</b:YearAccessed>
    <b:MonthAccessed>May</b:MonthAccessed>
    <b:DayAccessed>6</b:DayAccessed>
    <b:RefOrder>8</b:RefOrder>
  </b:Source>
  <b:Source>
    <b:Tag>For17</b:Tag>
    <b:SourceType>JournalArticle</b:SourceType>
    <b:Guid>{463A821B-1576-094F-9258-9E160A2CE150}</b:Guid>
    <b:Author>
      <b:Author>
        <b:NameList>
          <b:Person>
            <b:Last>Forsdick</b:Last>
            <b:First>N.J.</b:First>
          </b:Person>
          <b:Person>
            <b:Last>Cubrinovska</b:Last>
            <b:First>I.</b:First>
          </b:Person>
          <b:Person>
            <b:Last>Massaro</b:Last>
            <b:First>M.</b:First>
          </b:Person>
          <b:Person>
            <b:Last>Hale</b:Last>
            <b:First>M.</b:First>
            <b:Middle>L.</b:Middle>
          </b:Person>
        </b:NameList>
      </b:Author>
    </b:Author>
    <b:Title>Genetic diversity and population differentiation within and between island populations of two sympatric Petroica robins, the Chatham Island black robin and tomtit</b:Title>
    <b:Year>2017</b:Year>
    <b:JournalName>Conservation Genetics</b:JournalName>
    <b:Issue>18</b:Issue>
    <b:Pages>275–285</b:Pages>
    <b:RefOrder>23</b:RefOrder>
  </b:Source>
  <b:Source>
    <b:Tag>Mas13</b:Tag>
    <b:SourceType>JournalArticle</b:SourceType>
    <b:Guid>{702804CB-1D4C-BA47-8DCA-3C6B9EC6B61B}</b:Guid>
    <b:Author>
      <b:Author>
        <b:NameList>
          <b:Person>
            <b:Last>Massaro</b:Last>
            <b:First>M.</b:First>
          </b:Person>
          <b:Person>
            <b:Last>Sainudiin</b:Last>
            <b:First>Raazesh</b:First>
          </b:Person>
          <b:Person>
            <b:Last>Merton</b:Last>
            <b:First>Don</b:First>
          </b:Person>
          <b:Person>
            <b:Last>Briskie</b:Last>
            <b:First>James</b:First>
            <b:Middle>V.</b:Middle>
          </b:Person>
          <b:Person>
            <b:Last>Poole</b:Last>
            <b:First>Anthony</b:First>
            <b:Middle>M.</b:Middle>
          </b:Person>
          <b:Person>
            <b:Last>Hale</b:Last>
            <b:First>Marie</b:First>
            <b:Middle>L.</b:Middle>
          </b:Person>
        </b:NameList>
      </b:Author>
    </b:Author>
    <b:Title>Human-Assisted Spread of a Maladaptive Behavior in a Critically Endangered Bird</b:Title>
    <b:JournalName>PloS one</b:JournalName>
    <b:Year>2013</b:Year>
    <b:Volume>8</b:Volume>
    <b:Issue>12</b:Issue>
    <b:Pages>e79066</b:Pages>
    <b:RefOrder>24</b:RefOrder>
  </b:Source>
  <b:Source>
    <b:Tag>Cre19</b:Tag>
    <b:SourceType>InternetSite</b:SourceType>
    <b:Guid>{73B8C111-E1E0-C747-AADA-28229230B6DA}</b:Guid>
    <b:Title>The extraordinary survival story of the black robin</b:Title>
    <b:Year>2019</b:Year>
    <b:Author>
      <b:Author>
        <b:NameList>
          <b:Person>
            <b:Last>Crew</b:Last>
            <b:First>Becky</b:First>
          </b:Person>
        </b:NameList>
      </b:Author>
    </b:Author>
    <b:URL>https://www.australiangeographic.com.au/blogs/creatura-blog/2019/03/the-extraordinary-survival-story-of-the-black-robin/</b:URL>
    <b:YearAccessed>2021</b:YearAccessed>
    <b:MonthAccessed>May</b:MonthAccessed>
    <b:DayAccessed>6</b:DayAccessed>
    <b:RefOrder>9</b:RefOrder>
  </b:Source>
  <b:Source>
    <b:Tag>Gau03</b:Tag>
    <b:SourceType>JournalArticle</b:SourceType>
    <b:Guid>{CF724568-D97B-1242-A56F-7C6D24C55BC4}</b:Guid>
    <b:Title>Effective number of breeders and maintenance of genetic diversity in the captive bearded vulture population</b:Title>
    <b:Year>2003</b:Year>
    <b:Author>
      <b:Author>
        <b:NameList>
          <b:Person>
            <b:Last>Gautschi</b:Last>
            <b:First>B.</b:First>
          </b:Person>
          <b:Person>
            <b:Last>Mueller</b:Last>
            <b:First>J.</b:First>
            <b:Middle>P.</b:Middle>
          </b:Person>
          <b:Person>
            <b:Last>Schmid</b:Last>
            <b:First>B.</b:First>
          </b:Person>
          <b:Person>
            <b:Last>Shykoff</b:Last>
            <b:First>J.</b:First>
            <b:Middle>A.</b:Middle>
          </b:Person>
        </b:NameList>
      </b:Author>
    </b:Author>
    <b:JournalName>Heredity</b:JournalName>
    <b:Issue>91</b:Issue>
    <b:Pages>9-16</b:Pages>
    <b:RefOrder>25</b:RefOrder>
  </b:Source>
  <b:Source>
    <b:Tag>Vul18</b:Tag>
    <b:SourceType>DocumentFromInternetSite</b:SourceType>
    <b:Guid>{8A895963-EE17-F648-B6EC-3348550DAE70}</b:Guid>
    <b:Title>Bearded Vulture European Endangered Species Programme (EEP): Annual report 2018</b:Title>
    <b:Year>2018</b:Year>
    <b:Author>
      <b:Author>
        <b:Corporate>Vulture Conservation Foundation</b:Corporate>
      </b:Author>
    </b:Author>
    <b:URL>https://www.4vultures.org/app/download/9924112185/AnnualReport_BeardedVultureEEP_VCF_2018.pdf?t=1584378978</b:URL>
    <b:YearAccessed>2021</b:YearAccessed>
    <b:MonthAccessed>May</b:MonthAccessed>
    <b:DayAccessed>7</b:DayAccessed>
    <b:RefOrder>10</b:RefOrder>
  </b:Source>
  <b:Source>
    <b:Tag>Bir19</b:Tag>
    <b:SourceType>DocumentFromInternetSite</b:SourceType>
    <b:Guid>{B209830B-FE54-2748-90CD-07581AD952C1}</b:Guid>
    <b:Title>Bearded vultures soar again in Alps after breeding scheme</b:Title>
    <b:URL>https://www.theguardian.com/environment/2019/aug/02/bearded-vultures-soar-again-in-alps-after-breeding-scheme</b:URL>
    <b:Year>2019</b:Year>
    <b:YearAccessed>2021</b:YearAccessed>
    <b:MonthAccessed>May</b:MonthAccessed>
    <b:DayAccessed>7</b:DayAccessed>
    <b:Author>
      <b:Author>
        <b:NameList>
          <b:Person>
            <b:Last>Birch</b:Last>
            <b:First>Simon</b:First>
          </b:Person>
        </b:NameList>
      </b:Author>
    </b:Author>
    <b:Month>August</b:Month>
    <b:Day>1</b:Day>
    <b:RefOrder>11</b:RefOrder>
  </b:Source>
  <b:Source>
    <b:Tag>Wor05</b:Tag>
    <b:SourceType>DocumentFromInternetSite</b:SourceType>
    <b:Guid>{0DE2CE6E-E0C1-E848-B561-AF10B80B34EB}</b:Guid>
    <b:Title>Escaped farmed fish threaten wild salmon stocks, warns WWF</b:Title>
    <b:Year>2005</b:Year>
    <b:Author>
      <b:Author>
        <b:Corporate>World Wildlife Fund</b:Corporate>
      </b:Author>
    </b:Author>
    <b:URL>https://wwf.panda.org/wwf_news/?20270/Escaped-farmed-fish-threaten-wild-salmon-stocks-warns-WWF/</b:URL>
    <b:Month>May</b:Month>
    <b:Day>12</b:Day>
    <b:YearAccessed>2021</b:YearAccessed>
    <b:MonthAccessed>May</b:MonthAccessed>
    <b:DayAccessed>6</b:DayAccessed>
    <b:RefOrder>5</b:RefOrder>
  </b:Source>
  <b:Source>
    <b:Tag>Öst21</b:Tag>
    <b:SourceType>JournalArticle</b:SourceType>
    <b:Guid>{CF4576C0-59E7-F542-AB69-6D86A6B7CAF5}</b:Guid>
    <b:Title>A century of genetic homogenization in Baltic salmon—evidence from archival DNA</b:Title>
    <b:Year>2021</b:Year>
    <b:Author>
      <b:Author>
        <b:NameList>
          <b:Person>
            <b:Last>Östergren</b:Last>
            <b:First>J</b:First>
          </b:Person>
          <b:Person>
            <b:Last>S</b:Last>
            <b:First>Palm</b:First>
          </b:Person>
          <b:Person>
            <b:Last>Gilbey</b:Last>
            <b:First>J</b:First>
          </b:Person>
          <b:Person>
            <b:Last>Spong</b:Last>
            <b:First>G</b:First>
          </b:Person>
          <b:Person>
            <b:Last>Dannewitz</b:Last>
            <b:First>J</b:First>
          </b:Person>
          <b:Person>
            <b:Last>Königsson</b:Last>
            <b:First>H</b:First>
          </b:Person>
          <b:Person>
            <b:Last>Persson</b:Last>
            <b:First>J</b:First>
          </b:Person>
          <b:Person>
            <b:Last>Vasemägi</b:Last>
            <b:First>A.</b:First>
          </b:Person>
        </b:NameList>
      </b:Author>
    </b:Author>
    <b:JournalName>Proceedings of the Royal Society B</b:JournalName>
    <b:Volume>288</b:Volume>
    <b:Issue>20203147</b:Issue>
    <b:RefOrder>26</b:RefOrder>
  </b:Source>
  <b:Source>
    <b:Tag>Buc13</b:Tag>
    <b:SourceType>JournalArticle</b:SourceType>
    <b:Guid>{FD0F4259-746C-0445-8B8A-623CC0D59C5C}</b:Guid>
    <b:Author>
      <b:Author>
        <b:NameList>
          <b:Person>
            <b:Last>Buckingham</b:Last>
            <b:First>Kati</b:First>
            <b:Middle>J.</b:Middle>
          </b:Person>
          <b:Person>
            <b:Last>McMillin</b:Last>
            <b:First>Margaret</b:First>
            <b:Middle>J.</b:Middle>
          </b:Person>
          <b:Person>
            <b:Last>Brassil</b:Last>
            <b:First>Margaret</b:First>
            <b:Middle>M.</b:Middle>
          </b:Person>
          <b:Person>
            <b:Last>Shively</b:Last>
            <b:First>Kathryn</b:First>
            <b:Middle>M.</b:Middle>
          </b:Person>
          <b:Person>
            <b:Last>Magnaye</b:Last>
            <b:First>Kevin</b:First>
            <b:Middle>M.</b:Middle>
          </b:Person>
          <b:Person>
            <b:Last>Cortes</b:Last>
            <b:First>Alejandro</b:First>
          </b:Person>
          <b:Person>
            <b:Last>Weinmann</b:Last>
            <b:First>Amy</b:First>
            <b:Middle>S.</b:Middle>
          </b:Person>
          <b:Person>
            <b:Last>Lyons</b:Last>
            <b:First>Leslie</b:First>
            <b:Middle>A.</b:Middle>
          </b:Person>
          <b:Person>
            <b:Last>Bamshad</b:Last>
            <b:First>Michael</b:First>
            <b:Middle>J.</b:Middle>
          </b:Person>
        </b:NameList>
      </b:Author>
    </b:Author>
    <b:Title>Multiple mutant T alleles cause haploinsufficiency of Brachyury and short tails in Manx cats</b:Title>
    <b:JournalName>Mammalian Genome</b:JournalName>
    <b:Year>2013</b:Year>
    <b:Issue>24</b:Issue>
    <b:Pages>400-408</b:Pages>
    <b:RefOrder>27</b:RefOrder>
  </b:Source>
  <b:Source>
    <b:Tag>Bru17</b:Tag>
    <b:SourceType>DocumentFromInternetSite</b:SourceType>
    <b:Guid>{BEE6E711-5DC1-E949-BCF2-5E3ECAF33D37}</b:Guid>
    <b:Title>Southern Corn Leaf Blight: A Story Worth Retelling</b:Title>
    <b:Year>2017</b:Year>
    <b:Author>
      <b:Author>
        <b:NameList>
          <b:Person>
            <b:Last>Bruns</b:Last>
            <b:First>H.</b:First>
            <b:Middle>Arnold</b:Middle>
          </b:Person>
        </b:NameList>
      </b:Author>
    </b:Author>
    <b:URL>https://www.ars.usda.gov/ARSUserFiles/60663500/Publications/Bruns/2017/Bruns_2017_Corn%20Leaf%20Blight.pdf</b:URL>
    <b:Month>May</b:Month>
    <b:Day>5</b:Day>
    <b:YearAccessed>2021</b:YearAccessed>
    <b:MonthAccessed>May</b:MonthAccessed>
    <b:DayAccessed>10</b:DayAccessed>
    <b:RefOrder>2</b:RefOrder>
  </b:Source>
  <b:Source>
    <b:Tag>Ull72</b:Tag>
    <b:SourceType>JournalArticle</b:SourceType>
    <b:Guid>{E41E0409-5635-AE49-B7D2-6F4C49910050}</b:Guid>
    <b:Author>
      <b:Author>
        <b:NameList>
          <b:Person>
            <b:Last>Ullstrup</b:Last>
            <b:First>A.</b:First>
            <b:Middle>J.</b:Middle>
          </b:Person>
        </b:NameList>
      </b:Author>
    </b:Author>
    <b:Title>The Impacts of the Southern Corn Leaf Blight Epidemics of 1970-1971</b:Title>
    <b:Year>1972</b:Year>
    <b:JournalName>Annual Review of Phytopathology</b:JournalName>
    <b:Volume>10</b:Volume>
    <b:Pages>37-50</b:Pages>
    <b:RefOrder>28</b:RefOrder>
  </b:Source>
  <b:Source>
    <b:Tag>Kur20</b:Tag>
    <b:SourceType>DocumentFromInternetSite</b:SourceType>
    <b:Guid>{422ACF5A-EB42-8C4C-8429-8DB82B066FC3}</b:Guid>
    <b:Title>The Guardian: Net loss: the high price of salmon farming</b:Title>
    <b:Year>2020</b:Year>
    <b:Author>
      <b:Author>
        <b:NameList>
          <b:Person>
            <b:Last>Kurlansky</b:Last>
            <b:First>Mark</b:First>
          </b:Person>
        </b:NameList>
      </b:Author>
    </b:Author>
    <b:URL>https://www.theguardian.com/news/2020/sep/15/net-loss-the-high-price-of-salmon-farming</b:URL>
    <b:Month>September</b:Month>
    <b:Day>15</b:Day>
    <b:YearAccessed>2021</b:YearAccessed>
    <b:MonthAccessed>May</b:MonthAccessed>
    <b:DayAccessed>10</b:DayAccessed>
    <b:RefOrder>4</b:RefOrder>
  </b:Source>
  <b:Source>
    <b:Tag>San21</b:Tag>
    <b:SourceType>InternetSite</b:SourceType>
    <b:Guid>{0F13ED63-55F6-D740-87BE-D026FA717422}</b:Guid>
    <b:Title>How We're Helping to Save the California Orcutt's Grass</b:Title>
    <b:URL>https://science.sandiegozoo.org/species/california-orcutts-grass</b:URL>
    <b:Year>2021</b:Year>
    <b:YearAccessed>2021</b:YearAccessed>
    <b:MonthAccessed>May</b:MonthAccessed>
    <b:DayAccessed>8</b:DayAccessed>
    <b:Author>
      <b:Author>
        <b:Corporate>San Diego Zoo Wildlife Alliance</b:Corporate>
      </b:Author>
    </b:Author>
    <b:RefOrder>13</b:RefOrder>
  </b:Source>
  <b:Source>
    <b:Tag>Nat211</b:Tag>
    <b:SourceType>InternetSite</b:SourceType>
    <b:Guid>{599E0F49-4431-C047-8CFF-5A4C8CAD251B}</b:Guid>
    <b:Author>
      <b:Author>
        <b:Corporate>National Human Genome Research Institute</b:Corporate>
      </b:Author>
    </b:Author>
    <b:Title>Talking Glossary of Genetic Terms</b:Title>
    <b:URL>https://www.genome.gov/genetics-glossary</b:URL>
    <b:Year>2021</b:Year>
    <b:YearAccessed>2021</b:YearAccessed>
    <b:MonthAccessed>May</b:MonthAccessed>
    <b:DayAccessed>2</b:DayAccessed>
    <b:RefOrder>7</b:RefOrder>
  </b:Source>
  <b:Source>
    <b:Tag>Wil06</b:Tag>
    <b:SourceType>JournalArticle</b:SourceType>
    <b:Guid>{A8EA9437-D7C2-D640-B40F-589B46547E35}</b:Guid>
    <b:Author>
      <b:Author>
        <b:NameList>
          <b:Person>
            <b:Last>Wilcox</b:Last>
            <b:First>J.</b:First>
            <b:Middle>L.</b:Middle>
          </b:Person>
          <b:Person>
            <b:Last>Martin</b:Last>
            <b:First>A.</b:First>
            <b:Middle>P.</b:Middle>
          </b:Person>
        </b:NameList>
      </b:Author>
    </b:Author>
    <b:Title>The devil’s in the details: genetic and phenotypic divergence between artificial and native populations of the endangered pupfish (Cyprinodon diabolis)</b:Title>
    <b:JournalName>Animal Conservation</b:JournalName>
    <b:Year>2006</b:Year>
    <b:Issue>9</b:Issue>
    <b:Pages>316-321</b:Pages>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CFDFED-8527-0A4C-B86C-89C724EF0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12</Pages>
  <Words>4715</Words>
  <Characters>26881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dc:creator>
  <cp:keywords/>
  <dc:description/>
  <cp:lastModifiedBy>Lucy Fairbrother</cp:lastModifiedBy>
  <cp:revision>11</cp:revision>
  <dcterms:created xsi:type="dcterms:W3CDTF">2021-05-10T08:17:00Z</dcterms:created>
  <dcterms:modified xsi:type="dcterms:W3CDTF">2021-05-10T15:19:00Z</dcterms:modified>
</cp:coreProperties>
</file>