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A25" w:rsidRDefault="00BF1A25" w:rsidP="00C737ED">
      <w:pPr>
        <w:spacing w:after="0" w:line="360" w:lineRule="auto"/>
        <w:outlineLvl w:val="0"/>
        <w:rPr>
          <w:rFonts w:ascii="Arial" w:eastAsia="Times New Roman" w:hAnsi="Arial" w:cs="Arial"/>
          <w:b/>
          <w:color w:val="000000"/>
          <w:kern w:val="36"/>
          <w:u w:val="single"/>
          <w:lang w:eastAsia="en-GB"/>
        </w:rPr>
      </w:pPr>
    </w:p>
    <w:p w:rsidR="008B0F66" w:rsidRPr="008B0F66" w:rsidRDefault="008B0F66" w:rsidP="00BF1A25">
      <w:pPr>
        <w:spacing w:after="0" w:line="360" w:lineRule="auto"/>
        <w:ind w:firstLine="720"/>
        <w:outlineLvl w:val="0"/>
        <w:rPr>
          <w:rFonts w:ascii="Arial" w:eastAsia="Times New Roman" w:hAnsi="Arial" w:cs="Arial"/>
          <w:b/>
          <w:color w:val="000000"/>
          <w:kern w:val="36"/>
          <w:u w:val="single"/>
          <w:lang w:eastAsia="en-GB"/>
        </w:rPr>
      </w:pPr>
      <w:r w:rsidRPr="008B0F66">
        <w:rPr>
          <w:rFonts w:ascii="Arial" w:eastAsia="Times New Roman" w:hAnsi="Arial" w:cs="Arial"/>
          <w:b/>
          <w:color w:val="000000"/>
          <w:kern w:val="36"/>
          <w:u w:val="single"/>
          <w:lang w:eastAsia="en-GB"/>
        </w:rPr>
        <w:t>INFORMATION SYSTEMS IMPROVEMENT PROPOSAL</w:t>
      </w:r>
    </w:p>
    <w:p w:rsidR="00BF1A25" w:rsidRDefault="00BF1A25" w:rsidP="00C737ED">
      <w:pPr>
        <w:spacing w:after="0" w:line="360" w:lineRule="auto"/>
        <w:rPr>
          <w:rFonts w:ascii="Arial" w:eastAsia="Times New Roman" w:hAnsi="Arial" w:cs="Arial"/>
          <w:color w:val="000000"/>
          <w:lang w:eastAsia="en-GB"/>
        </w:rPr>
      </w:pPr>
      <w:r>
        <w:rPr>
          <w:rFonts w:ascii="Arial" w:eastAsia="Times New Roman" w:hAnsi="Arial" w:cs="Arial"/>
          <w:color w:val="000000"/>
          <w:lang w:eastAsia="en-GB"/>
        </w:rPr>
        <w:t xml:space="preserve"> </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Module Code: LCLM 5004</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Module Title: Managing Business Information</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Programme: BA (Hons) Leadership and Management Skills for the Workplace</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Student Name:</w:t>
      </w:r>
      <w:r w:rsidR="00C737ED" w:rsidRPr="00C737ED">
        <w:rPr>
          <w:rFonts w:ascii="Arial" w:eastAsia="Times New Roman" w:hAnsi="Arial" w:cs="Arial"/>
          <w:color w:val="000000"/>
          <w:lang w:eastAsia="en-GB"/>
        </w:rPr>
        <w:t xml:space="preserve"> [Sikiru Aderemi Oyelami</w:t>
      </w:r>
      <w:r w:rsidRPr="008B0F66">
        <w:rPr>
          <w:rFonts w:ascii="Arial" w:eastAsia="Times New Roman" w:hAnsi="Arial" w:cs="Arial"/>
          <w:color w:val="000000"/>
          <w:lang w:eastAsia="en-GB"/>
        </w:rPr>
        <w:t>]</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Student ID:</w:t>
      </w:r>
      <w:r w:rsidR="00C737ED" w:rsidRPr="00C737ED">
        <w:rPr>
          <w:rFonts w:ascii="Arial" w:eastAsia="Times New Roman" w:hAnsi="Arial" w:cs="Arial"/>
          <w:color w:val="000000"/>
          <w:lang w:eastAsia="en-GB"/>
        </w:rPr>
        <w:t xml:space="preserve"> [2430250</w:t>
      </w:r>
      <w:r w:rsidRPr="008B0F66">
        <w:rPr>
          <w:rFonts w:ascii="Arial" w:eastAsia="Times New Roman" w:hAnsi="Arial" w:cs="Arial"/>
          <w:color w:val="000000"/>
          <w:lang w:eastAsia="en-GB"/>
        </w:rPr>
        <w:t>]</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Lecturer:</w:t>
      </w:r>
      <w:r w:rsidR="006605AC">
        <w:rPr>
          <w:rFonts w:ascii="Arial" w:eastAsia="Times New Roman" w:hAnsi="Arial" w:cs="Arial"/>
          <w:color w:val="000000"/>
          <w:lang w:eastAsia="en-GB"/>
        </w:rPr>
        <w:t xml:space="preserve"> Dr. Afzal Sayed</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Assignment Title: Component 2 – Individual Report: Information Systems Improvements</w:t>
      </w:r>
    </w:p>
    <w:p w:rsidR="008B0F66" w:rsidRPr="008B0F66" w:rsidRDefault="008B0F66" w:rsidP="00C737ED">
      <w:pPr>
        <w:spacing w:after="0" w:line="360" w:lineRule="auto"/>
        <w:rPr>
          <w:rFonts w:ascii="Arial" w:eastAsia="Times New Roman" w:hAnsi="Arial" w:cs="Arial"/>
          <w:color w:val="000000"/>
          <w:lang w:eastAsia="en-GB"/>
        </w:rPr>
      </w:pPr>
    </w:p>
    <w:p w:rsidR="008B0F66" w:rsidRPr="008B0F66" w:rsidRDefault="008B0F66" w:rsidP="00C737ED">
      <w:pPr>
        <w:spacing w:after="0" w:line="360" w:lineRule="auto"/>
        <w:rPr>
          <w:rFonts w:ascii="Arial" w:eastAsia="Times New Roman" w:hAnsi="Arial" w:cs="Arial"/>
          <w:lang w:eastAsia="en-GB"/>
        </w:rPr>
      </w:pPr>
      <w:r w:rsidRPr="008B0F66">
        <w:rPr>
          <w:rFonts w:ascii="Arial" w:eastAsia="Times New Roman" w:hAnsi="Arial" w:cs="Arial"/>
          <w:lang w:eastAsia="en-GB"/>
        </w:rPr>
        <w:pict>
          <v:rect id="_x0000_i1025" style="width:0;height:1.5pt" o:hralign="center" o:hrstd="t" o:hrnoshade="t" o:hr="t" fillcolor="black" stroked="f"/>
        </w:pict>
      </w:r>
    </w:p>
    <w:p w:rsidR="008B0F66" w:rsidRPr="008B0F66" w:rsidRDefault="008B0F66" w:rsidP="00C737ED">
      <w:pPr>
        <w:spacing w:after="0" w:line="360" w:lineRule="auto"/>
        <w:rPr>
          <w:rFonts w:ascii="Arial" w:eastAsia="Times New Roman" w:hAnsi="Arial" w:cs="Arial"/>
          <w:color w:val="000000"/>
          <w:lang w:eastAsia="en-GB"/>
        </w:rPr>
      </w:pPr>
    </w:p>
    <w:p w:rsidR="008B0F66" w:rsidRPr="008B0F66" w:rsidRDefault="008B0F66" w:rsidP="00C737ED">
      <w:pPr>
        <w:spacing w:after="0" w:line="360" w:lineRule="auto"/>
        <w:outlineLvl w:val="1"/>
        <w:rPr>
          <w:rFonts w:ascii="Arial" w:eastAsia="Times New Roman" w:hAnsi="Arial" w:cs="Arial"/>
          <w:color w:val="000000"/>
          <w:lang w:eastAsia="en-GB"/>
        </w:rPr>
      </w:pPr>
      <w:r w:rsidRPr="008B0F66">
        <w:rPr>
          <w:rFonts w:ascii="Arial" w:eastAsia="Times New Roman" w:hAnsi="Arial" w:cs="Arial"/>
          <w:b/>
          <w:color w:val="000000"/>
          <w:u w:val="single"/>
          <w:lang w:eastAsia="en-GB"/>
        </w:rPr>
        <w:t xml:space="preserve"> INTRODUCTION</w:t>
      </w:r>
    </w:p>
    <w:p w:rsidR="00003056" w:rsidRDefault="00003056" w:rsidP="00C737ED">
      <w:pPr>
        <w:spacing w:after="0" w:line="360" w:lineRule="auto"/>
        <w:outlineLvl w:val="2"/>
        <w:rPr>
          <w:rFonts w:ascii="Arial" w:eastAsia="Times New Roman" w:hAnsi="Arial" w:cs="Arial"/>
          <w:color w:val="000000"/>
          <w:u w:val="single"/>
          <w:lang w:eastAsia="en-GB"/>
        </w:rPr>
      </w:pPr>
    </w:p>
    <w:p w:rsidR="008B0F66" w:rsidRPr="008B0F66" w:rsidRDefault="008B0F66" w:rsidP="00C737ED">
      <w:pPr>
        <w:spacing w:after="0" w:line="360" w:lineRule="auto"/>
        <w:outlineLvl w:val="2"/>
        <w:rPr>
          <w:rFonts w:ascii="Arial" w:eastAsia="Times New Roman" w:hAnsi="Arial" w:cs="Arial"/>
          <w:color w:val="000000"/>
          <w:u w:val="single"/>
          <w:lang w:eastAsia="en-GB"/>
        </w:rPr>
      </w:pPr>
      <w:bookmarkStart w:id="0" w:name="_GoBack"/>
      <w:bookmarkEnd w:id="0"/>
      <w:r w:rsidRPr="008B0F66">
        <w:rPr>
          <w:rFonts w:ascii="Arial" w:eastAsia="Times New Roman" w:hAnsi="Arial" w:cs="Arial"/>
          <w:color w:val="000000"/>
          <w:u w:val="single"/>
          <w:lang w:eastAsia="en-GB"/>
        </w:rPr>
        <w:t>Overview of the Business Case</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Maldiva Ltd. is a fast-growing consumer electronics retailer operating 30 physical stores alongside an integrated e-commerce platform. Over the last 12 months, the business has recorded substantial sales growth and is actively pursuing further national expansion. However, this rapid increase in scale has exposed critical limitations in the company’s existing information systems, which were designed for a smaller operation and are no longer fit for purpose. As appointed IT consultants, this report assesses the current operational challenges, evaluates existing systems, and recommends a scalable, compliant information system solution to support sustainable growth, improve efficiency, and protect customer and business data.</w:t>
      </w:r>
    </w:p>
    <w:p w:rsidR="008B0F66" w:rsidRPr="008B0F66" w:rsidRDefault="008B0F66" w:rsidP="00C737ED">
      <w:pPr>
        <w:spacing w:after="0" w:line="360" w:lineRule="auto"/>
        <w:outlineLvl w:val="2"/>
        <w:rPr>
          <w:rFonts w:ascii="Arial" w:eastAsia="Times New Roman" w:hAnsi="Arial" w:cs="Arial"/>
          <w:color w:val="000000"/>
          <w:u w:val="single"/>
          <w:lang w:eastAsia="en-GB"/>
        </w:rPr>
      </w:pPr>
      <w:r w:rsidRPr="008B0F66">
        <w:rPr>
          <w:rFonts w:ascii="Arial" w:eastAsia="Times New Roman" w:hAnsi="Arial" w:cs="Arial"/>
          <w:color w:val="000000"/>
          <w:lang w:eastAsia="en-GB"/>
        </w:rPr>
        <w:t xml:space="preserve"> </w:t>
      </w:r>
      <w:r w:rsidRPr="008B0F66">
        <w:rPr>
          <w:rFonts w:ascii="Arial" w:eastAsia="Times New Roman" w:hAnsi="Arial" w:cs="Arial"/>
          <w:color w:val="000000"/>
          <w:u w:val="single"/>
          <w:lang w:eastAsia="en-GB"/>
        </w:rPr>
        <w:t>Key Challenges Faced</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Five interconnected core challenges have been identified:</w:t>
      </w:r>
    </w:p>
    <w:p w:rsidR="008B0F66" w:rsidRPr="008B0F66" w:rsidRDefault="008B0F66" w:rsidP="00C737ED">
      <w:pPr>
        <w:numPr>
          <w:ilvl w:val="0"/>
          <w:numId w:val="1"/>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Inventory inaccuracy: Manual stock tracking creates frequent mismatches between physical store stock and online inventory listings, leading to cancelled orders, refunds, customer dissatisfaction, and lost revenue.</w:t>
      </w:r>
    </w:p>
    <w:p w:rsidR="008B0F66" w:rsidRPr="008B0F66" w:rsidRDefault="008B0F66" w:rsidP="00C737ED">
      <w:pPr>
        <w:numPr>
          <w:ilvl w:val="0"/>
          <w:numId w:val="1"/>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Fragmented customer data: Customer records are held across disconnected systems, preventing a unified view of purchase history and contact details. This limits personalised marketing and slows complaint resolution.</w:t>
      </w:r>
    </w:p>
    <w:p w:rsidR="008B0F66" w:rsidRPr="008B0F66" w:rsidRDefault="008B0F66" w:rsidP="00C737ED">
      <w:pPr>
        <w:numPr>
          <w:ilvl w:val="0"/>
          <w:numId w:val="1"/>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Ineffective decision-making: Sales and performance data are collated manually using spreadsheets, resulting in delayed, error-prone reports that prevent real-time trend analysis and accurate forecasting.</w:t>
      </w:r>
    </w:p>
    <w:p w:rsidR="008B0F66" w:rsidRPr="008B0F66" w:rsidRDefault="008B0F66" w:rsidP="00C737ED">
      <w:pPr>
        <w:numPr>
          <w:ilvl w:val="0"/>
          <w:numId w:val="1"/>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lastRenderedPageBreak/>
        <w:t>Regulatory and security risk: Insufficient access controls and data protection measures leave the business vulnerable to GDPR breaches, which carry potential fines of up to 4% of global annual turnover (Information Commissioner’s Office, 2025).</w:t>
      </w:r>
    </w:p>
    <w:p w:rsidR="008B0F66" w:rsidRPr="008B0F66" w:rsidRDefault="008B0F66" w:rsidP="00C737ED">
      <w:pPr>
        <w:numPr>
          <w:ilvl w:val="0"/>
          <w:numId w:val="1"/>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Lack of cross-functional integration: Sales, finance, and inventory teams use incompatible software, requiring manual data entry and transfer, increasing administrative burden and the risk of human error.</w:t>
      </w:r>
    </w:p>
    <w:p w:rsidR="008B0F66" w:rsidRPr="008B0F66" w:rsidRDefault="008B0F66" w:rsidP="00C737ED">
      <w:pPr>
        <w:spacing w:after="0" w:line="360" w:lineRule="auto"/>
        <w:rPr>
          <w:rFonts w:ascii="Arial" w:eastAsia="Times New Roman" w:hAnsi="Arial" w:cs="Arial"/>
          <w:lang w:eastAsia="en-GB"/>
        </w:rPr>
      </w:pPr>
      <w:r w:rsidRPr="008B0F66">
        <w:rPr>
          <w:rFonts w:ascii="Arial" w:eastAsia="Times New Roman" w:hAnsi="Arial" w:cs="Arial"/>
          <w:lang w:eastAsia="en-GB"/>
        </w:rPr>
        <w:pict>
          <v:rect id="_x0000_i1026" style="width:0;height:1.5pt" o:hralign="center" o:hrstd="t" o:hrnoshade="t" o:hr="t" fillcolor="black" stroked="f"/>
        </w:pict>
      </w:r>
    </w:p>
    <w:p w:rsidR="008B0F66" w:rsidRPr="008B0F66" w:rsidRDefault="008B0F66" w:rsidP="00C737ED">
      <w:pPr>
        <w:spacing w:after="0" w:line="360" w:lineRule="auto"/>
        <w:outlineLvl w:val="1"/>
        <w:rPr>
          <w:rFonts w:ascii="Arial" w:eastAsia="Times New Roman" w:hAnsi="Arial" w:cs="Arial"/>
          <w:b/>
          <w:color w:val="000000"/>
          <w:u w:val="single"/>
          <w:lang w:eastAsia="en-GB"/>
        </w:rPr>
      </w:pPr>
      <w:r w:rsidRPr="008B0F66">
        <w:rPr>
          <w:rFonts w:ascii="Arial" w:eastAsia="Times New Roman" w:hAnsi="Arial" w:cs="Arial"/>
          <w:b/>
          <w:color w:val="000000"/>
          <w:u w:val="single"/>
          <w:lang w:eastAsia="en-GB"/>
        </w:rPr>
        <w:t>EVALUATION OF EXISTING SYSTEMS</w:t>
      </w:r>
    </w:p>
    <w:p w:rsidR="00003056" w:rsidRDefault="00003056" w:rsidP="00C737ED">
      <w:pPr>
        <w:spacing w:after="0" w:line="360" w:lineRule="auto"/>
        <w:outlineLvl w:val="2"/>
        <w:rPr>
          <w:rFonts w:ascii="Arial" w:eastAsia="Times New Roman" w:hAnsi="Arial" w:cs="Arial"/>
          <w:color w:val="000000"/>
          <w:lang w:eastAsia="en-GB"/>
        </w:rPr>
      </w:pPr>
    </w:p>
    <w:p w:rsidR="008B0F66" w:rsidRPr="008B0F66" w:rsidRDefault="008B0F66" w:rsidP="00C737ED">
      <w:pPr>
        <w:spacing w:after="0" w:line="360" w:lineRule="auto"/>
        <w:outlineLvl w:val="2"/>
        <w:rPr>
          <w:rFonts w:ascii="Arial" w:eastAsia="Times New Roman" w:hAnsi="Arial" w:cs="Arial"/>
          <w:color w:val="000000"/>
          <w:u w:val="single"/>
          <w:lang w:eastAsia="en-GB"/>
        </w:rPr>
      </w:pPr>
      <w:r w:rsidRPr="008B0F66">
        <w:rPr>
          <w:rFonts w:ascii="Arial" w:eastAsia="Times New Roman" w:hAnsi="Arial" w:cs="Arial"/>
          <w:color w:val="000000"/>
          <w:lang w:eastAsia="en-GB"/>
        </w:rPr>
        <w:t xml:space="preserve"> </w:t>
      </w:r>
      <w:r w:rsidRPr="008B0F66">
        <w:rPr>
          <w:rFonts w:ascii="Arial" w:eastAsia="Times New Roman" w:hAnsi="Arial" w:cs="Arial"/>
          <w:color w:val="000000"/>
          <w:u w:val="single"/>
          <w:lang w:eastAsia="en-GB"/>
        </w:rPr>
        <w:t>Analysis of Current Systems</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Maldiva Ltd. currently relies on a combination of manual processes, standalone spreadsheets, and disconnected legacy applications:</w:t>
      </w:r>
    </w:p>
    <w:p w:rsidR="008B0F66" w:rsidRPr="008B0F66" w:rsidRDefault="008B0F66" w:rsidP="00C737ED">
      <w:pPr>
        <w:numPr>
          <w:ilvl w:val="0"/>
          <w:numId w:val="2"/>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Inventory management: Paper-based logs and locally updated spreadsheets at each store, with no centralised or real-time visibility.</w:t>
      </w:r>
    </w:p>
    <w:p w:rsidR="008B0F66" w:rsidRPr="008B0F66" w:rsidRDefault="008B0F66" w:rsidP="00C737ED">
      <w:pPr>
        <w:numPr>
          <w:ilvl w:val="0"/>
          <w:numId w:val="2"/>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Sales and finance: Separate point-of-sale (POS) tools and accounting packages that do not share data automatically.</w:t>
      </w:r>
    </w:p>
    <w:p w:rsidR="008B0F66" w:rsidRPr="008B0F66" w:rsidRDefault="008B0F66" w:rsidP="00C737ED">
      <w:pPr>
        <w:numPr>
          <w:ilvl w:val="0"/>
          <w:numId w:val="2"/>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Customer data: Basic contact lists and transaction records stored independently by sales, marketing, and customer support teams.</w:t>
      </w:r>
    </w:p>
    <w:p w:rsidR="008B0F66" w:rsidRPr="008B0F66" w:rsidRDefault="008B0F66" w:rsidP="00C737ED">
      <w:pPr>
        <w:numPr>
          <w:ilvl w:val="0"/>
          <w:numId w:val="2"/>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Reporting and analytics: Monthly manual compilation of performance data, often completed several days or weeks after the reporting period ends.</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While these systems may have been adequate when the business was smaller, they lack the connectivity, automation, security, and capacity required to support multi-channel retail operations at Maldiva’s current size and growth trajectory (Laudon and Laudon, 2020).</w:t>
      </w:r>
    </w:p>
    <w:p w:rsidR="008B0F66" w:rsidRPr="008B0F66" w:rsidRDefault="008B0F66" w:rsidP="00C737ED">
      <w:pPr>
        <w:spacing w:after="0" w:line="360" w:lineRule="auto"/>
        <w:outlineLvl w:val="2"/>
        <w:rPr>
          <w:rFonts w:ascii="Arial" w:eastAsia="Times New Roman" w:hAnsi="Arial" w:cs="Arial"/>
          <w:color w:val="000000"/>
          <w:lang w:eastAsia="en-GB"/>
        </w:rPr>
      </w:pPr>
      <w:r w:rsidRPr="008B0F66">
        <w:rPr>
          <w:rFonts w:ascii="Arial" w:eastAsia="Times New Roman" w:hAnsi="Arial" w:cs="Arial"/>
          <w:color w:val="000000"/>
          <w:lang w:eastAsia="en-GB"/>
        </w:rPr>
        <w:t>Identified Inefficiencies and Gaps</w:t>
      </w:r>
    </w:p>
    <w:p w:rsidR="008B0F66" w:rsidRPr="008B0F66" w:rsidRDefault="008B0F66" w:rsidP="00C737ED">
      <w:pPr>
        <w:spacing w:after="120" w:line="360" w:lineRule="auto"/>
        <w:rPr>
          <w:rFonts w:ascii="Arial" w:eastAsia="Times New Roman" w:hAnsi="Arial" w:cs="Arial"/>
          <w:color w:val="000000"/>
          <w:lang w:eastAsia="en-GB"/>
        </w:rPr>
      </w:pPr>
    </w:p>
    <w:tbl>
      <w:tblPr>
        <w:tblW w:w="0" w:type="auto"/>
        <w:tblCellSpacing w:w="15" w:type="dxa"/>
        <w:tblCellMar>
          <w:left w:w="0" w:type="dxa"/>
          <w:right w:w="0" w:type="dxa"/>
        </w:tblCellMar>
        <w:tblLook w:val="04A0" w:firstRow="1" w:lastRow="0" w:firstColumn="1" w:lastColumn="0" w:noHBand="0" w:noVBand="1"/>
      </w:tblPr>
      <w:tblGrid>
        <w:gridCol w:w="2018"/>
        <w:gridCol w:w="3161"/>
        <w:gridCol w:w="3837"/>
      </w:tblGrid>
      <w:tr w:rsidR="008B0F66" w:rsidRPr="008B0F66" w:rsidTr="00967ED9">
        <w:trPr>
          <w:tblHeader/>
          <w:tblCellSpacing w:w="15" w:type="dxa"/>
        </w:trPr>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Functional Area</w:t>
            </w:r>
          </w:p>
        </w:tc>
        <w:tc>
          <w:tcPr>
            <w:tcW w:w="0" w:type="auto"/>
            <w:tcBorders>
              <w:top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Key Gaps</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Operational and Business Impact</w:t>
            </w:r>
          </w:p>
        </w:tc>
      </w:tr>
      <w:tr w:rsidR="008B0F66" w:rsidRPr="008B0F66" w:rsidTr="00967ED9">
        <w:trPr>
          <w:tblCellSpacing w:w="15" w:type="dxa"/>
        </w:trPr>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Inventory Control</w:t>
            </w:r>
          </w:p>
        </w:tc>
        <w:tc>
          <w:tcPr>
            <w:tcW w:w="0" w:type="auto"/>
            <w:tcBorders>
              <w:top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No real-time updates; no automated reorder triggers; no central stock view</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Frequent stockouts, excess inventory, higher warehousing costs, lost sales, reduced profit margins</w:t>
            </w:r>
          </w:p>
        </w:tc>
      </w:tr>
      <w:tr w:rsidR="008B0F66" w:rsidRPr="008B0F66" w:rsidTr="00967ED9">
        <w:trPr>
          <w:tblCellSpacing w:w="15" w:type="dxa"/>
        </w:trPr>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Data Integration</w:t>
            </w:r>
          </w:p>
        </w:tc>
        <w:tc>
          <w:tcPr>
            <w:tcW w:w="0" w:type="auto"/>
            <w:tcBorders>
              <w:top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Siloed systems with no interoperability</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Duplicate data entry, inconsistent records, wasted staff time, poor cross-department collaboration</w:t>
            </w:r>
          </w:p>
        </w:tc>
      </w:tr>
      <w:tr w:rsidR="008B0F66" w:rsidRPr="008B0F66" w:rsidTr="00967ED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Customer Relationship Management</w:t>
            </w:r>
          </w:p>
        </w:tc>
        <w:tc>
          <w:tcPr>
            <w:tcW w:w="0" w:type="auto"/>
            <w:tcBorders>
              <w:top w:val="single" w:sz="4" w:space="0" w:color="auto"/>
              <w:bottom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No unified customer profile; disconnected interaction history</w:t>
            </w:r>
          </w:p>
        </w:tc>
        <w:tc>
          <w:tcPr>
            <w:tcW w:w="0" w:type="auto"/>
            <w:tcBorders>
              <w:top w:val="single" w:sz="4" w:space="0" w:color="auto"/>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Ineffective targeted marketing, slow complaint resolution, reduced customer retention and loyalty</w:t>
            </w:r>
          </w:p>
        </w:tc>
      </w:tr>
      <w:tr w:rsidR="008B0F66" w:rsidRPr="008B0F66" w:rsidTr="00330D79">
        <w:trPr>
          <w:tblCellSpacing w:w="15" w:type="dxa"/>
        </w:trPr>
        <w:tc>
          <w:tcPr>
            <w:tcW w:w="0" w:type="auto"/>
            <w:tcBorders>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lastRenderedPageBreak/>
              <w:t>Management Information</w:t>
            </w:r>
          </w:p>
        </w:tc>
        <w:tc>
          <w:tcPr>
            <w:tcW w:w="0" w:type="auto"/>
            <w:tcBorders>
              <w:bottom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No live dashboards; reliance on </w:t>
            </w:r>
          </w:p>
        </w:tc>
        <w:tc>
          <w:tcPr>
            <w:tcW w:w="0" w:type="auto"/>
            <w:tcBorders>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Delayed decision-making, inaccurate forecasting, missed sales and margin opportunities</w:t>
            </w:r>
          </w:p>
        </w:tc>
      </w:tr>
      <w:tr w:rsidR="00967ED9" w:rsidRPr="008B0F66" w:rsidTr="00330D79">
        <w:trPr>
          <w:trHeight w:val="1560"/>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rsidR="00967ED9" w:rsidRPr="008B0F66" w:rsidRDefault="00967ED9" w:rsidP="00C737ED">
            <w:pPr>
              <w:spacing w:after="0" w:line="360" w:lineRule="auto"/>
              <w:rPr>
                <w:rFonts w:ascii="Arial" w:eastAsia="Times New Roman" w:hAnsi="Arial" w:cs="Arial"/>
                <w:color w:val="000000"/>
                <w:lang w:eastAsia="en-GB"/>
              </w:rPr>
            </w:pPr>
          </w:p>
        </w:tc>
        <w:tc>
          <w:tcPr>
            <w:tcW w:w="0" w:type="auto"/>
            <w:tcBorders>
              <w:top w:val="single" w:sz="4" w:space="0" w:color="auto"/>
              <w:bottom w:val="single" w:sz="4" w:space="0" w:color="auto"/>
            </w:tcBorders>
            <w:vAlign w:val="center"/>
          </w:tcPr>
          <w:p w:rsidR="00967ED9" w:rsidRPr="008B0F66" w:rsidRDefault="00967ED9"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manual collation</w:t>
            </w:r>
          </w:p>
        </w:tc>
        <w:tc>
          <w:tcPr>
            <w:tcW w:w="0" w:type="auto"/>
            <w:tcBorders>
              <w:top w:val="single" w:sz="4" w:space="0" w:color="auto"/>
              <w:left w:val="single" w:sz="4" w:space="0" w:color="auto"/>
              <w:bottom w:val="single" w:sz="4" w:space="0" w:color="auto"/>
              <w:right w:val="single" w:sz="4" w:space="0" w:color="auto"/>
            </w:tcBorders>
            <w:vAlign w:val="center"/>
          </w:tcPr>
          <w:p w:rsidR="00967ED9" w:rsidRPr="008B0F66" w:rsidRDefault="00967ED9" w:rsidP="00C737ED">
            <w:pPr>
              <w:spacing w:after="0" w:line="360" w:lineRule="auto"/>
              <w:rPr>
                <w:rFonts w:ascii="Arial" w:eastAsia="Times New Roman" w:hAnsi="Arial" w:cs="Arial"/>
                <w:color w:val="000000"/>
                <w:lang w:eastAsia="en-GB"/>
              </w:rPr>
            </w:pPr>
          </w:p>
        </w:tc>
      </w:tr>
      <w:tr w:rsidR="008B0F66" w:rsidRPr="008B0F66" w:rsidTr="00330D79">
        <w:trPr>
          <w:tblCellSpacing w:w="15" w:type="dxa"/>
        </w:trPr>
        <w:tc>
          <w:tcPr>
            <w:tcW w:w="0" w:type="auto"/>
            <w:tcBorders>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Data Security &amp; Compliance</w:t>
            </w:r>
          </w:p>
        </w:tc>
        <w:tc>
          <w:tcPr>
            <w:tcW w:w="0" w:type="auto"/>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Limited access controls; no encryption or audit trails</w:t>
            </w:r>
          </w:p>
        </w:tc>
        <w:tc>
          <w:tcPr>
            <w:tcW w:w="0" w:type="auto"/>
            <w:tcBorders>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GDPR non-compliance, elevated risk of data breaches, reputational damage and regulatory penalties</w:t>
            </w:r>
          </w:p>
        </w:tc>
      </w:tr>
      <w:tr w:rsidR="008B0F66" w:rsidRPr="008B0F66" w:rsidTr="00330D7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Scalability</w:t>
            </w:r>
          </w:p>
        </w:tc>
        <w:tc>
          <w:tcPr>
            <w:tcW w:w="0" w:type="auto"/>
            <w:tcBorders>
              <w:top w:val="single" w:sz="4" w:space="0" w:color="auto"/>
              <w:bottom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Manual processes cannot expand with business growth</w:t>
            </w:r>
          </w:p>
        </w:tc>
        <w:tc>
          <w:tcPr>
            <w:tcW w:w="0" w:type="auto"/>
            <w:tcBorders>
              <w:top w:val="single" w:sz="4" w:space="0" w:color="auto"/>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Rising operational costs, operational bottlenecks, ceiling on achievable expansion</w:t>
            </w:r>
          </w:p>
        </w:tc>
      </w:tr>
    </w:tbl>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Legacy information systems are typically characterised by rigidity, high maintenance costs, and poor compatibility with modern digital tools; for an omnichannel retailer, these limitations directly undermine customer experience and operational resilience (Davenport, 2013).</w:t>
      </w:r>
    </w:p>
    <w:p w:rsidR="008B0F66" w:rsidRPr="008B0F66" w:rsidRDefault="008B0F66" w:rsidP="00C737ED">
      <w:pPr>
        <w:spacing w:after="0" w:line="360" w:lineRule="auto"/>
        <w:rPr>
          <w:rFonts w:ascii="Arial" w:eastAsia="Times New Roman" w:hAnsi="Arial" w:cs="Arial"/>
          <w:lang w:eastAsia="en-GB"/>
        </w:rPr>
      </w:pPr>
      <w:r w:rsidRPr="008B0F66">
        <w:rPr>
          <w:rFonts w:ascii="Arial" w:eastAsia="Times New Roman" w:hAnsi="Arial" w:cs="Arial"/>
          <w:lang w:eastAsia="en-GB"/>
        </w:rPr>
        <w:pict>
          <v:rect id="_x0000_i1027" style="width:0;height:1.5pt" o:hralign="center" o:hrstd="t" o:hrnoshade="t" o:hr="t" fillcolor="black" stroked="f"/>
        </w:pict>
      </w:r>
    </w:p>
    <w:p w:rsidR="008B0F66" w:rsidRPr="008B0F66" w:rsidRDefault="008B0F66" w:rsidP="00C737ED">
      <w:pPr>
        <w:spacing w:after="0" w:line="360" w:lineRule="auto"/>
        <w:outlineLvl w:val="1"/>
        <w:rPr>
          <w:rFonts w:ascii="Arial" w:eastAsia="Times New Roman" w:hAnsi="Arial" w:cs="Arial"/>
          <w:b/>
          <w:color w:val="000000"/>
          <w:u w:val="single"/>
          <w:lang w:eastAsia="en-GB"/>
        </w:rPr>
      </w:pPr>
      <w:r w:rsidRPr="008B0F66">
        <w:rPr>
          <w:rFonts w:ascii="Arial" w:eastAsia="Times New Roman" w:hAnsi="Arial" w:cs="Arial"/>
          <w:b/>
          <w:color w:val="000000"/>
          <w:u w:val="single"/>
          <w:lang w:eastAsia="en-GB"/>
        </w:rPr>
        <w:t xml:space="preserve"> RECOMMENDED SOLUTION</w:t>
      </w:r>
    </w:p>
    <w:p w:rsidR="00003056" w:rsidRDefault="008B0F66" w:rsidP="00C737ED">
      <w:pPr>
        <w:spacing w:after="0" w:line="360" w:lineRule="auto"/>
        <w:outlineLvl w:val="2"/>
        <w:rPr>
          <w:rFonts w:ascii="Arial" w:eastAsia="Times New Roman" w:hAnsi="Arial" w:cs="Arial"/>
          <w:color w:val="000000"/>
          <w:lang w:eastAsia="en-GB"/>
        </w:rPr>
      </w:pPr>
      <w:r w:rsidRPr="008B0F66">
        <w:rPr>
          <w:rFonts w:ascii="Arial" w:eastAsia="Times New Roman" w:hAnsi="Arial" w:cs="Arial"/>
          <w:color w:val="000000"/>
          <w:lang w:eastAsia="en-GB"/>
        </w:rPr>
        <w:t xml:space="preserve"> </w:t>
      </w:r>
    </w:p>
    <w:p w:rsidR="008B0F66" w:rsidRPr="008B0F66" w:rsidRDefault="008B0F66" w:rsidP="00C737ED">
      <w:pPr>
        <w:spacing w:after="0" w:line="360" w:lineRule="auto"/>
        <w:outlineLvl w:val="2"/>
        <w:rPr>
          <w:rFonts w:ascii="Arial" w:eastAsia="Times New Roman" w:hAnsi="Arial" w:cs="Arial"/>
          <w:color w:val="000000"/>
          <w:u w:val="single"/>
          <w:lang w:eastAsia="en-GB"/>
        </w:rPr>
      </w:pPr>
      <w:r w:rsidRPr="008B0F66">
        <w:rPr>
          <w:rFonts w:ascii="Arial" w:eastAsia="Times New Roman" w:hAnsi="Arial" w:cs="Arial"/>
          <w:color w:val="000000"/>
          <w:u w:val="single"/>
          <w:lang w:eastAsia="en-GB"/>
        </w:rPr>
        <w:t>Proposed Information System</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It is recommended that Maldiva Ltd. implement a cloud-integrated Enterprise Resource Planning (ERP) system with native modules for Inventory Management, Sales and Order Processing, Finance, Customer Relationship Management (CRM), and Business Intelligence and Reporting. Suitable options for a mid-market retailer include Microsoft Dynamics 365 Business Central, Oracle NetSuite, or SAP Business One – all widely deployed in retail and proven to support multi-site, multi-channel operations (The Retail Exec, 2026). The system will be delivered as Software-as-a-Service (SaaS), eliminating the need for expensive on-premise server infrastructure.</w:t>
      </w:r>
    </w:p>
    <w:p w:rsidR="008B0F66" w:rsidRPr="008B0F66" w:rsidRDefault="008B0F66" w:rsidP="00C737ED">
      <w:pPr>
        <w:spacing w:after="0" w:line="360" w:lineRule="auto"/>
        <w:outlineLvl w:val="2"/>
        <w:rPr>
          <w:rFonts w:ascii="Arial" w:eastAsia="Times New Roman" w:hAnsi="Arial" w:cs="Arial"/>
          <w:color w:val="000000"/>
          <w:u w:val="single"/>
          <w:lang w:eastAsia="en-GB"/>
        </w:rPr>
      </w:pPr>
      <w:r w:rsidRPr="008B0F66">
        <w:rPr>
          <w:rFonts w:ascii="Arial" w:eastAsia="Times New Roman" w:hAnsi="Arial" w:cs="Arial"/>
          <w:color w:val="000000"/>
          <w:u w:val="single"/>
          <w:lang w:eastAsia="en-GB"/>
        </w:rPr>
        <w:t>Justification of the Recommendation</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The proposal is justified against core business criteria:</w:t>
      </w:r>
    </w:p>
    <w:p w:rsidR="008B0F66" w:rsidRPr="008B0F66" w:rsidRDefault="008B0F66" w:rsidP="00C737ED">
      <w:pPr>
        <w:spacing w:after="120" w:line="360" w:lineRule="auto"/>
        <w:rPr>
          <w:rFonts w:ascii="Arial" w:eastAsia="Times New Roman" w:hAnsi="Arial" w:cs="Arial"/>
          <w:color w:val="000000"/>
          <w:lang w:eastAsia="en-GB"/>
        </w:rPr>
      </w:pPr>
    </w:p>
    <w:tbl>
      <w:tblPr>
        <w:tblW w:w="0" w:type="auto"/>
        <w:tblCellSpacing w:w="15" w:type="dxa"/>
        <w:tblCellMar>
          <w:left w:w="0" w:type="dxa"/>
          <w:right w:w="0" w:type="dxa"/>
        </w:tblCellMar>
        <w:tblLook w:val="04A0" w:firstRow="1" w:lastRow="0" w:firstColumn="1" w:lastColumn="0" w:noHBand="0" w:noVBand="1"/>
      </w:tblPr>
      <w:tblGrid>
        <w:gridCol w:w="1635"/>
        <w:gridCol w:w="7381"/>
      </w:tblGrid>
      <w:tr w:rsidR="008B0F66" w:rsidRPr="008B0F66" w:rsidTr="00967ED9">
        <w:trPr>
          <w:tblHeader/>
          <w:tblCellSpacing w:w="15" w:type="dxa"/>
        </w:trPr>
        <w:tc>
          <w:tcPr>
            <w:tcW w:w="0" w:type="auto"/>
            <w:tcBorders>
              <w:top w:val="single" w:sz="4" w:space="0" w:color="auto"/>
              <w:left w:val="single" w:sz="4" w:space="0" w:color="auto"/>
              <w:bottom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lastRenderedPageBreak/>
              <w:t>Evaluation Criteria</w:t>
            </w:r>
          </w:p>
        </w:tc>
        <w:tc>
          <w:tcPr>
            <w:tcW w:w="0" w:type="auto"/>
            <w:tcBorders>
              <w:top w:val="single" w:sz="4" w:space="0" w:color="auto"/>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Rationale</w:t>
            </w:r>
          </w:p>
        </w:tc>
      </w:tr>
      <w:tr w:rsidR="008B0F66" w:rsidRPr="008B0F66" w:rsidTr="00967ED9">
        <w:trPr>
          <w:tblCellSpacing w:w="15" w:type="dxa"/>
        </w:trPr>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Alignment with Business Needs</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A single unified platform addresses all five identified challenges in one deployment, rather than patching together multiple separate tools.</w:t>
            </w:r>
          </w:p>
        </w:tc>
      </w:tr>
      <w:tr w:rsidR="008B0F66" w:rsidRPr="008B0F66" w:rsidTr="00967ED9">
        <w:trPr>
          <w:tblCellSpacing w:w="15" w:type="dxa"/>
        </w:trPr>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Operational Efficiency</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Automates routine manual tasks; industry benchmarks show this can reduce administrative data entry work by 70–80% and cut order processing lead times by up to 40% (Folio3, 2025).</w:t>
            </w:r>
          </w:p>
        </w:tc>
      </w:tr>
      <w:tr w:rsidR="008B0F66" w:rsidRPr="008B0F66" w:rsidTr="00967ED9">
        <w:trPr>
          <w:tblCellSpacing w:w="15" w:type="dxa"/>
        </w:trPr>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Cost Structure</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Subscription-based pricing treats costs as operational expenditure (OpEx) rather than a large upfront capital outlay. Typical costs range from £60 to £180 per user per month, with a lower total cost of ownership over three to five years compared to on-premise alternatives (Qualimero, 2026).</w:t>
            </w:r>
          </w:p>
        </w:tc>
      </w:tr>
      <w:tr w:rsidR="008B0F66" w:rsidRPr="008B0F66" w:rsidTr="00967ED9">
        <w:trPr>
          <w:tblCellSpacing w:w="15" w:type="dxa"/>
        </w:trPr>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Scalability</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New users, stores, sales channels, and product categories can be added without major system reconfiguration, supporting projected growth to 50+ locations and international expansion.</w:t>
            </w:r>
          </w:p>
        </w:tc>
      </w:tr>
      <w:tr w:rsidR="008B0F66" w:rsidRPr="008B0F66" w:rsidTr="00967ED9">
        <w:trPr>
          <w:tblCellSpacing w:w="15" w:type="dxa"/>
        </w:trPr>
        <w:tc>
          <w:tcPr>
            <w:tcW w:w="0" w:type="auto"/>
            <w:tcBorders>
              <w:top w:val="single" w:sz="4" w:space="0" w:color="auto"/>
              <w:left w:val="single" w:sz="4" w:space="0" w:color="auto"/>
              <w:bottom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Regulatory Compliance</w:t>
            </w:r>
          </w:p>
        </w:tc>
        <w:tc>
          <w:tcPr>
            <w:tcW w:w="0" w:type="auto"/>
            <w:tcBorders>
              <w:top w:val="single" w:sz="4" w:space="0" w:color="auto"/>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Built-in encryption, role-based access controls, audit trails, and data retention tools align with GDPR Article 32 requirements for security of processing (GDPR Local, 2025).</w:t>
            </w:r>
          </w:p>
        </w:tc>
      </w:tr>
    </w:tbl>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While integrating multiple “best-of-breed” applications may appear cheaper initially, this approach carries higher long-term integration costs, compatibility risks, and creates fragmented data – negating the core objective of a single source of truth (Monczka et al., 2021).</w:t>
      </w:r>
    </w:p>
    <w:p w:rsidR="00003056" w:rsidRDefault="00003056" w:rsidP="00C737ED">
      <w:pPr>
        <w:spacing w:after="0" w:line="360" w:lineRule="auto"/>
        <w:outlineLvl w:val="2"/>
        <w:rPr>
          <w:rFonts w:ascii="Arial" w:eastAsia="Times New Roman" w:hAnsi="Arial" w:cs="Arial"/>
          <w:color w:val="000000"/>
          <w:u w:val="single"/>
          <w:lang w:eastAsia="en-GB"/>
        </w:rPr>
      </w:pPr>
    </w:p>
    <w:p w:rsidR="008B0F66" w:rsidRPr="008B0F66" w:rsidRDefault="008B0F66" w:rsidP="00C737ED">
      <w:pPr>
        <w:spacing w:after="0" w:line="360" w:lineRule="auto"/>
        <w:outlineLvl w:val="2"/>
        <w:rPr>
          <w:rFonts w:ascii="Arial" w:eastAsia="Times New Roman" w:hAnsi="Arial" w:cs="Arial"/>
          <w:color w:val="000000"/>
          <w:u w:val="single"/>
          <w:lang w:eastAsia="en-GB"/>
        </w:rPr>
      </w:pPr>
      <w:r w:rsidRPr="008B0F66">
        <w:rPr>
          <w:rFonts w:ascii="Arial" w:eastAsia="Times New Roman" w:hAnsi="Arial" w:cs="Arial"/>
          <w:color w:val="000000"/>
          <w:u w:val="single"/>
          <w:lang w:eastAsia="en-GB"/>
        </w:rPr>
        <w:t xml:space="preserve"> Expected Improvements to Operations, Data and Decision-Making</w:t>
      </w:r>
    </w:p>
    <w:p w:rsidR="008B0F66" w:rsidRPr="008B0F66" w:rsidRDefault="008B0F66" w:rsidP="00C737ED">
      <w:pPr>
        <w:numPr>
          <w:ilvl w:val="0"/>
          <w:numId w:val="3"/>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Operational performance: Real-time inventory visibility across all channels and locations will reduce stock discrepancy rates by an estimated 25–35%, cut overstock costs by 15–30%, and substantially improve order fulfilment accuracy. This will reduce refunds, complaints, and delivery delays, directly enhancing customer satisfaction.</w:t>
      </w:r>
    </w:p>
    <w:p w:rsidR="008B0F66" w:rsidRPr="008B0F66" w:rsidRDefault="008B0F66" w:rsidP="00C737ED">
      <w:pPr>
        <w:numPr>
          <w:ilvl w:val="0"/>
          <w:numId w:val="3"/>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Data management: All business data will be stored centrally and consistently, eliminating duplication and conflicting records. Granular access permissions and automated security updates will ensure GDPR compliance and reduce breach risk.</w:t>
      </w:r>
    </w:p>
    <w:p w:rsidR="008B0F66" w:rsidRPr="008B0F66" w:rsidRDefault="008B0F66" w:rsidP="00C737ED">
      <w:pPr>
        <w:numPr>
          <w:ilvl w:val="0"/>
          <w:numId w:val="3"/>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Strategic decision-making: Live dashboards and built-in analytics will allow management to review sales trends, stock turnover, and customer behaviour in real time. This is projected to improve demand forecasting accuracy by 20–40%, enabling more agile purchasing, pricing, and promotional planning (Van der Aalst, 2018).</w:t>
      </w:r>
    </w:p>
    <w:p w:rsidR="008B0F66" w:rsidRPr="008B0F66" w:rsidRDefault="008B0F66" w:rsidP="00C737ED">
      <w:pPr>
        <w:numPr>
          <w:ilvl w:val="0"/>
          <w:numId w:val="3"/>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lastRenderedPageBreak/>
        <w:t>Customer experience: A unified CRM will capture full purchase and interaction history, enabling personalised marketing, faster support resolution, and consistent service across stores and online channels.</w:t>
      </w:r>
    </w:p>
    <w:p w:rsidR="008B0F66" w:rsidRPr="008B0F66" w:rsidRDefault="008B0F66" w:rsidP="00C737ED">
      <w:pPr>
        <w:spacing w:after="0" w:line="360" w:lineRule="auto"/>
        <w:rPr>
          <w:rFonts w:ascii="Arial" w:eastAsia="Times New Roman" w:hAnsi="Arial" w:cs="Arial"/>
          <w:lang w:eastAsia="en-GB"/>
        </w:rPr>
      </w:pPr>
      <w:r w:rsidRPr="008B0F66">
        <w:rPr>
          <w:rFonts w:ascii="Arial" w:eastAsia="Times New Roman" w:hAnsi="Arial" w:cs="Arial"/>
          <w:lang w:eastAsia="en-GB"/>
        </w:rPr>
        <w:pict>
          <v:rect id="_x0000_i1028" style="width:0;height:1.5pt" o:hralign="center" o:hrstd="t" o:hrnoshade="t" o:hr="t" fillcolor="black" stroked="f"/>
        </w:pict>
      </w:r>
    </w:p>
    <w:p w:rsidR="008B0F66" w:rsidRPr="008B0F66" w:rsidRDefault="008B0F66" w:rsidP="00C737ED">
      <w:pPr>
        <w:spacing w:after="0" w:line="360" w:lineRule="auto"/>
        <w:outlineLvl w:val="1"/>
        <w:rPr>
          <w:rFonts w:ascii="Arial" w:eastAsia="Times New Roman" w:hAnsi="Arial" w:cs="Arial"/>
          <w:b/>
          <w:color w:val="000000"/>
          <w:u w:val="single"/>
          <w:lang w:eastAsia="en-GB"/>
        </w:rPr>
      </w:pPr>
      <w:r w:rsidRPr="008B0F66">
        <w:rPr>
          <w:rFonts w:ascii="Arial" w:eastAsia="Times New Roman" w:hAnsi="Arial" w:cs="Arial"/>
          <w:b/>
          <w:color w:val="000000"/>
          <w:u w:val="single"/>
          <w:lang w:eastAsia="en-GB"/>
        </w:rPr>
        <w:t xml:space="preserve"> IMPLEMENTATION PLAN</w:t>
      </w:r>
    </w:p>
    <w:p w:rsidR="00003056" w:rsidRDefault="00003056" w:rsidP="00C737ED">
      <w:pPr>
        <w:spacing w:after="0" w:line="360" w:lineRule="auto"/>
        <w:outlineLvl w:val="2"/>
        <w:rPr>
          <w:rFonts w:ascii="Arial" w:eastAsia="Times New Roman" w:hAnsi="Arial" w:cs="Arial"/>
          <w:color w:val="000000"/>
          <w:lang w:eastAsia="en-GB"/>
        </w:rPr>
      </w:pPr>
    </w:p>
    <w:p w:rsidR="008B0F66" w:rsidRPr="008B0F66" w:rsidRDefault="008B0F66" w:rsidP="00C737ED">
      <w:pPr>
        <w:spacing w:after="0" w:line="360" w:lineRule="auto"/>
        <w:outlineLvl w:val="2"/>
        <w:rPr>
          <w:rFonts w:ascii="Arial" w:eastAsia="Times New Roman" w:hAnsi="Arial" w:cs="Arial"/>
          <w:color w:val="000000"/>
          <w:lang w:eastAsia="en-GB"/>
        </w:rPr>
      </w:pPr>
      <w:r w:rsidRPr="008B0F66">
        <w:rPr>
          <w:rFonts w:ascii="Arial" w:eastAsia="Times New Roman" w:hAnsi="Arial" w:cs="Arial"/>
          <w:color w:val="000000"/>
          <w:lang w:eastAsia="en-GB"/>
        </w:rPr>
        <w:t>Phased Implementation Approach</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A structured phased rollout will minimise disruption and allow issues to be resolved before full deployment:</w:t>
      </w:r>
    </w:p>
    <w:p w:rsidR="008B0F66" w:rsidRPr="008B0F66" w:rsidRDefault="008B0F66" w:rsidP="00C737ED">
      <w:pPr>
        <w:spacing w:after="120" w:line="360" w:lineRule="auto"/>
        <w:rPr>
          <w:rFonts w:ascii="Arial" w:eastAsia="Times New Roman" w:hAnsi="Arial" w:cs="Arial"/>
          <w:color w:val="000000"/>
          <w:lang w:eastAsia="en-GB"/>
        </w:rPr>
      </w:pPr>
    </w:p>
    <w:tbl>
      <w:tblPr>
        <w:tblW w:w="0" w:type="auto"/>
        <w:tblCellSpacing w:w="15" w:type="dxa"/>
        <w:tblCellMar>
          <w:left w:w="0" w:type="dxa"/>
          <w:right w:w="0" w:type="dxa"/>
        </w:tblCellMar>
        <w:tblLook w:val="04A0" w:firstRow="1" w:lastRow="0" w:firstColumn="1" w:lastColumn="0" w:noHBand="0" w:noVBand="1"/>
      </w:tblPr>
      <w:tblGrid>
        <w:gridCol w:w="2024"/>
        <w:gridCol w:w="1366"/>
        <w:gridCol w:w="5626"/>
      </w:tblGrid>
      <w:tr w:rsidR="008B0F66" w:rsidRPr="008B0F66" w:rsidTr="00967ED9">
        <w:trPr>
          <w:tblHeader/>
          <w:tblCellSpacing w:w="15" w:type="dxa"/>
        </w:trPr>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Phase</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Estimated Timeline</w:t>
            </w:r>
          </w:p>
        </w:tc>
        <w:tc>
          <w:tcPr>
            <w:tcW w:w="0" w:type="auto"/>
            <w:tcBorders>
              <w:top w:val="single" w:sz="4" w:space="0" w:color="auto"/>
              <w:right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Key Activities</w:t>
            </w:r>
          </w:p>
        </w:tc>
      </w:tr>
      <w:tr w:rsidR="008B0F66" w:rsidRPr="008B0F66" w:rsidTr="00967ED9">
        <w:trPr>
          <w:tblCellSpacing w:w="15" w:type="dxa"/>
        </w:trPr>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1. Preparation &amp; Vendor Selection</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Weeks 1–4</w:t>
            </w:r>
          </w:p>
        </w:tc>
        <w:tc>
          <w:tcPr>
            <w:tcW w:w="0" w:type="auto"/>
            <w:tcBorders>
              <w:top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Establish cross-functional project team; define detailed requirements; evaluate vendors; agree contract and service level agreements.</w:t>
            </w:r>
          </w:p>
        </w:tc>
      </w:tr>
      <w:tr w:rsidR="008B0F66" w:rsidRPr="008B0F66" w:rsidTr="00967ED9">
        <w:trPr>
          <w:tblCellSpacing w:w="15" w:type="dxa"/>
        </w:trPr>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2. Configuration &amp; Integration</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Weeks 5–12</w:t>
            </w:r>
          </w:p>
        </w:tc>
        <w:tc>
          <w:tcPr>
            <w:tcW w:w="0" w:type="auto"/>
            <w:tcBorders>
              <w:top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Set up core modules to match Maldiva’s workflows; integrate with existing POS hardware and e-commerce platforms via standard APIs; cleanse and migrate legacy data.</w:t>
            </w:r>
          </w:p>
        </w:tc>
      </w:tr>
      <w:tr w:rsidR="008B0F66" w:rsidRPr="008B0F66" w:rsidTr="00967ED9">
        <w:trPr>
          <w:tblCellSpacing w:w="15" w:type="dxa"/>
        </w:trPr>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3. Testing &amp; Pilot Deployment</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Weeks 13–16</w:t>
            </w:r>
          </w:p>
        </w:tc>
        <w:tc>
          <w:tcPr>
            <w:tcW w:w="0" w:type="auto"/>
            <w:tcBorders>
              <w:top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Conduct end-to-end process testing; run live pilot in 3–5 representative stores; resolve technical or process issues.</w:t>
            </w:r>
          </w:p>
        </w:tc>
      </w:tr>
      <w:tr w:rsidR="008B0F66" w:rsidRPr="008B0F66" w:rsidTr="00967ED9">
        <w:trPr>
          <w:tblCellSpacing w:w="15" w:type="dxa"/>
        </w:trPr>
        <w:tc>
          <w:tcPr>
            <w:tcW w:w="0" w:type="auto"/>
            <w:tcBorders>
              <w:top w:val="single" w:sz="4" w:space="0" w:color="auto"/>
              <w:left w:val="single" w:sz="4" w:space="0" w:color="auto"/>
              <w:bottom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4. Training &amp; Full Rollout</w:t>
            </w:r>
          </w:p>
        </w:tc>
        <w:tc>
          <w:tcPr>
            <w:tcW w:w="0" w:type="auto"/>
            <w:tcBorders>
              <w:top w:val="single" w:sz="4" w:space="0" w:color="auto"/>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Weeks 17–24</w:t>
            </w:r>
          </w:p>
        </w:tc>
        <w:tc>
          <w:tcPr>
            <w:tcW w:w="0" w:type="auto"/>
            <w:tcBorders>
              <w:top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Train “super-users” first, followed by role-specific training for all staff; roll out sequentially across all locations with dedicated on-site support.</w:t>
            </w:r>
          </w:p>
        </w:tc>
      </w:tr>
      <w:tr w:rsidR="008B0F66" w:rsidRPr="008B0F66" w:rsidTr="00967ED9">
        <w:trPr>
          <w:tblCellSpacing w:w="15" w:type="dxa"/>
        </w:trPr>
        <w:tc>
          <w:tcPr>
            <w:tcW w:w="0" w:type="auto"/>
            <w:tcBorders>
              <w:left w:val="single" w:sz="4" w:space="0" w:color="auto"/>
              <w:bottom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5. Review &amp; Continuous Improvement</w:t>
            </w:r>
          </w:p>
        </w:tc>
        <w:tc>
          <w:tcPr>
            <w:tcW w:w="0" w:type="auto"/>
            <w:tcBorders>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Ongoing</w:t>
            </w:r>
          </w:p>
        </w:tc>
        <w:tc>
          <w:tcPr>
            <w:tcW w:w="0" w:type="auto"/>
            <w:tcBorders>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Monitor performance against KPIs; gather user feedback; refine workflows; schedule regular system updates.</w:t>
            </w:r>
          </w:p>
        </w:tc>
      </w:tr>
    </w:tbl>
    <w:p w:rsidR="00003056" w:rsidRDefault="00003056" w:rsidP="00C737ED">
      <w:pPr>
        <w:spacing w:after="0" w:line="360" w:lineRule="auto"/>
        <w:outlineLvl w:val="2"/>
        <w:rPr>
          <w:rFonts w:ascii="Arial" w:eastAsia="Times New Roman" w:hAnsi="Arial" w:cs="Arial"/>
          <w:b/>
          <w:color w:val="000000"/>
          <w:u w:val="single"/>
          <w:lang w:eastAsia="en-GB"/>
        </w:rPr>
      </w:pPr>
    </w:p>
    <w:p w:rsidR="008B0F66" w:rsidRPr="008B0F66" w:rsidRDefault="008B0F66" w:rsidP="00C737ED">
      <w:pPr>
        <w:spacing w:after="0" w:line="360" w:lineRule="auto"/>
        <w:outlineLvl w:val="2"/>
        <w:rPr>
          <w:rFonts w:ascii="Arial" w:eastAsia="Times New Roman" w:hAnsi="Arial" w:cs="Arial"/>
          <w:b/>
          <w:color w:val="000000"/>
          <w:u w:val="single"/>
          <w:lang w:eastAsia="en-GB"/>
        </w:rPr>
      </w:pPr>
      <w:r w:rsidRPr="008B0F66">
        <w:rPr>
          <w:rFonts w:ascii="Arial" w:eastAsia="Times New Roman" w:hAnsi="Arial" w:cs="Arial"/>
          <w:b/>
          <w:color w:val="000000"/>
          <w:u w:val="single"/>
          <w:lang w:eastAsia="en-GB"/>
        </w:rPr>
        <w:t xml:space="preserve"> Key Implementation Considerations</w:t>
      </w:r>
    </w:p>
    <w:p w:rsidR="00003056" w:rsidRDefault="00003056" w:rsidP="00003056">
      <w:pPr>
        <w:spacing w:after="0" w:line="360" w:lineRule="auto"/>
        <w:rPr>
          <w:rFonts w:ascii="Arial" w:eastAsia="Times New Roman" w:hAnsi="Arial" w:cs="Arial"/>
          <w:color w:val="000000"/>
          <w:lang w:eastAsia="en-GB"/>
        </w:rPr>
      </w:pPr>
    </w:p>
    <w:p w:rsidR="008B0F66" w:rsidRPr="008B0F66" w:rsidRDefault="008B0F66" w:rsidP="00C737ED">
      <w:pPr>
        <w:numPr>
          <w:ilvl w:val="0"/>
          <w:numId w:val="4"/>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Training: Programmes will be tailored to role – inventory teams on stock management and replenishment; sales staff on POS and CRM use; management on reporting and analytics. Supplementary materials including user guides and video tutorials will be provided for ongoing reference.</w:t>
      </w:r>
    </w:p>
    <w:p w:rsidR="008B0F66" w:rsidRPr="008B0F66" w:rsidRDefault="008B0F66" w:rsidP="00C737ED">
      <w:pPr>
        <w:numPr>
          <w:ilvl w:val="0"/>
          <w:numId w:val="4"/>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lastRenderedPageBreak/>
        <w:t>Integration: Standard APIs will be used wherever possible to connect with existing infrastructure, minimising custom coding and simplifying future upgrades.</w:t>
      </w:r>
    </w:p>
    <w:p w:rsidR="008B0F66" w:rsidRPr="008B0F66" w:rsidRDefault="008B0F66" w:rsidP="00C737ED">
      <w:pPr>
        <w:numPr>
          <w:ilvl w:val="0"/>
          <w:numId w:val="4"/>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Change management: Benefits will be communicated clearly from the outset; staff will be involved in requirements gathering and testing; departmental champions will be appointed to support peer adoption.</w:t>
      </w:r>
    </w:p>
    <w:p w:rsidR="008B0F66" w:rsidRPr="008B0F66" w:rsidRDefault="008B0F66" w:rsidP="00C737ED">
      <w:pPr>
        <w:numPr>
          <w:ilvl w:val="0"/>
          <w:numId w:val="4"/>
        </w:numPr>
        <w:spacing w:after="0" w:line="360" w:lineRule="auto"/>
        <w:ind w:left="0"/>
        <w:rPr>
          <w:rFonts w:ascii="Arial" w:eastAsia="Times New Roman" w:hAnsi="Arial" w:cs="Arial"/>
          <w:color w:val="000000"/>
          <w:lang w:eastAsia="en-GB"/>
        </w:rPr>
      </w:pPr>
      <w:r w:rsidRPr="008B0F66">
        <w:rPr>
          <w:rFonts w:ascii="Arial" w:eastAsia="Times New Roman" w:hAnsi="Arial" w:cs="Arial"/>
          <w:color w:val="000000"/>
          <w:lang w:eastAsia="en-GB"/>
        </w:rPr>
        <w:t>Risk management:</w:t>
      </w:r>
    </w:p>
    <w:p w:rsidR="008B0F66" w:rsidRPr="008B0F66" w:rsidRDefault="008B0F66" w:rsidP="00C737ED">
      <w:pPr>
        <w:spacing w:after="120" w:line="360" w:lineRule="auto"/>
        <w:rPr>
          <w:rFonts w:ascii="Arial" w:eastAsia="Times New Roman" w:hAnsi="Arial" w:cs="Arial"/>
          <w:color w:val="000000"/>
          <w:lang w:eastAsia="en-GB"/>
        </w:rPr>
      </w:pPr>
    </w:p>
    <w:tbl>
      <w:tblPr>
        <w:tblW w:w="0" w:type="auto"/>
        <w:tblCellSpacing w:w="15" w:type="dxa"/>
        <w:tblCellMar>
          <w:left w:w="0" w:type="dxa"/>
          <w:right w:w="0" w:type="dxa"/>
        </w:tblCellMar>
        <w:tblLook w:val="04A0" w:firstRow="1" w:lastRow="0" w:firstColumn="1" w:lastColumn="0" w:noHBand="0" w:noVBand="1"/>
      </w:tblPr>
      <w:tblGrid>
        <w:gridCol w:w="2083"/>
        <w:gridCol w:w="1140"/>
        <w:gridCol w:w="823"/>
        <w:gridCol w:w="4970"/>
      </w:tblGrid>
      <w:tr w:rsidR="008B0F66" w:rsidRPr="008B0F66" w:rsidTr="00967ED9">
        <w:trPr>
          <w:tblHeader/>
          <w:tblCellSpacing w:w="15" w:type="dxa"/>
        </w:trPr>
        <w:tc>
          <w:tcPr>
            <w:tcW w:w="0" w:type="auto"/>
            <w:tcBorders>
              <w:top w:val="single" w:sz="4" w:space="0" w:color="auto"/>
              <w:left w:val="single" w:sz="4" w:space="0" w:color="auto"/>
              <w:bottom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Potential Risk</w:t>
            </w:r>
          </w:p>
        </w:tc>
        <w:tc>
          <w:tcPr>
            <w:tcW w:w="0" w:type="auto"/>
            <w:tcBorders>
              <w:top w:val="single" w:sz="4" w:space="0" w:color="auto"/>
              <w:left w:val="single" w:sz="4" w:space="0" w:color="auto"/>
              <w:bottom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Likelihood</w:t>
            </w:r>
          </w:p>
        </w:tc>
        <w:tc>
          <w:tcPr>
            <w:tcW w:w="0" w:type="auto"/>
            <w:tcBorders>
              <w:top w:val="single" w:sz="4" w:space="0" w:color="auto"/>
              <w:left w:val="single" w:sz="4" w:space="0" w:color="auto"/>
              <w:bottom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Impact</w:t>
            </w:r>
          </w:p>
        </w:tc>
        <w:tc>
          <w:tcPr>
            <w:tcW w:w="0" w:type="auto"/>
            <w:tcBorders>
              <w:top w:val="single" w:sz="4" w:space="0" w:color="auto"/>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jc w:val="center"/>
              <w:rPr>
                <w:rFonts w:ascii="Arial" w:eastAsia="Times New Roman" w:hAnsi="Arial" w:cs="Arial"/>
                <w:b/>
                <w:bCs/>
                <w:color w:val="000000"/>
                <w:lang w:eastAsia="en-GB"/>
              </w:rPr>
            </w:pPr>
            <w:r w:rsidRPr="008B0F66">
              <w:rPr>
                <w:rFonts w:ascii="Arial" w:eastAsia="Times New Roman" w:hAnsi="Arial" w:cs="Arial"/>
                <w:b/>
                <w:bCs/>
                <w:color w:val="000000"/>
                <w:lang w:eastAsia="en-GB"/>
              </w:rPr>
              <w:t>Mitigation Strategy</w:t>
            </w:r>
          </w:p>
        </w:tc>
      </w:tr>
      <w:tr w:rsidR="008B0F66" w:rsidRPr="008B0F66" w:rsidTr="00967ED9">
        <w:trPr>
          <w:tblCellSpacing w:w="15" w:type="dxa"/>
        </w:trPr>
        <w:tc>
          <w:tcPr>
            <w:tcW w:w="0" w:type="auto"/>
            <w:tcBorders>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Data migration errors</w:t>
            </w:r>
          </w:p>
        </w:tc>
        <w:tc>
          <w:tcPr>
            <w:tcW w:w="0" w:type="auto"/>
            <w:tcBorders>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Medium</w:t>
            </w:r>
          </w:p>
        </w:tc>
        <w:tc>
          <w:tcPr>
            <w:tcW w:w="0" w:type="auto"/>
            <w:tcBorders>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High</w:t>
            </w:r>
          </w:p>
        </w:tc>
        <w:tc>
          <w:tcPr>
            <w:tcW w:w="0" w:type="auto"/>
            <w:tcBorders>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Cleanse and validate data prior to transfer; run parallel systems for a minimum of two weeks.</w:t>
            </w:r>
          </w:p>
        </w:tc>
      </w:tr>
      <w:tr w:rsidR="008B0F66" w:rsidRPr="008B0F66" w:rsidTr="00967ED9">
        <w:trPr>
          <w:tblCellSpacing w:w="15" w:type="dxa"/>
        </w:trPr>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Low user adoption / resistance</w:t>
            </w:r>
          </w:p>
        </w:tc>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Medium</w:t>
            </w:r>
          </w:p>
        </w:tc>
        <w:tc>
          <w:tcPr>
            <w:tcW w:w="0" w:type="auto"/>
            <w:tcBorders>
              <w:top w:val="single" w:sz="4" w:space="0" w:color="auto"/>
              <w:lef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Medium</w:t>
            </w:r>
          </w:p>
        </w:tc>
        <w:tc>
          <w:tcPr>
            <w:tcW w:w="0" w:type="auto"/>
            <w:tcBorders>
              <w:top w:val="single" w:sz="4" w:space="0" w:color="auto"/>
              <w:left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Demonstrate time-saving benefits; provide ongoing support and regular feedback sessions.</w:t>
            </w:r>
          </w:p>
        </w:tc>
      </w:tr>
      <w:tr w:rsidR="008B0F66" w:rsidRPr="008B0F66" w:rsidTr="00967ED9">
        <w:trPr>
          <w:tblCellSpacing w:w="15" w:type="dxa"/>
        </w:trPr>
        <w:tc>
          <w:tcPr>
            <w:tcW w:w="0" w:type="auto"/>
            <w:tcBorders>
              <w:top w:val="single" w:sz="4" w:space="0" w:color="auto"/>
              <w:left w:val="single" w:sz="4" w:space="0" w:color="auto"/>
              <w:bottom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Connectivity or downtime</w:t>
            </w:r>
          </w:p>
        </w:tc>
        <w:tc>
          <w:tcPr>
            <w:tcW w:w="0" w:type="auto"/>
            <w:tcBorders>
              <w:top w:val="single" w:sz="4" w:space="0" w:color="auto"/>
              <w:left w:val="single" w:sz="4" w:space="0" w:color="auto"/>
              <w:bottom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Low</w:t>
            </w:r>
          </w:p>
        </w:tc>
        <w:tc>
          <w:tcPr>
            <w:tcW w:w="0" w:type="auto"/>
            <w:tcBorders>
              <w:top w:val="single" w:sz="4" w:space="0" w:color="auto"/>
              <w:left w:val="single" w:sz="4" w:space="0" w:color="auto"/>
              <w:bottom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High</w:t>
            </w:r>
          </w:p>
        </w:tc>
        <w:tc>
          <w:tcPr>
            <w:tcW w:w="0" w:type="auto"/>
            <w:tcBorders>
              <w:top w:val="single" w:sz="4" w:space="0" w:color="auto"/>
              <w:left w:val="single" w:sz="4" w:space="0" w:color="auto"/>
              <w:bottom w:val="single" w:sz="4" w:space="0" w:color="auto"/>
              <w:right w:val="single" w:sz="4" w:space="0" w:color="auto"/>
            </w:tcBorders>
            <w:vAlign w:val="center"/>
            <w:hideMark/>
          </w:tcPr>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Verify broadband capacity at all locations; schedule critical updates for off-peak trading hours.</w:t>
            </w:r>
          </w:p>
        </w:tc>
      </w:tr>
    </w:tbl>
    <w:p w:rsidR="008B0F66" w:rsidRPr="008B0F66" w:rsidRDefault="008B0F66" w:rsidP="00C737ED">
      <w:pPr>
        <w:spacing w:after="0" w:line="360" w:lineRule="auto"/>
        <w:rPr>
          <w:rFonts w:ascii="Arial" w:eastAsia="Times New Roman" w:hAnsi="Arial" w:cs="Arial"/>
          <w:lang w:eastAsia="en-GB"/>
        </w:rPr>
      </w:pPr>
      <w:r w:rsidRPr="008B0F66">
        <w:rPr>
          <w:rFonts w:ascii="Arial" w:eastAsia="Times New Roman" w:hAnsi="Arial" w:cs="Arial"/>
          <w:lang w:eastAsia="en-GB"/>
        </w:rPr>
        <w:pict>
          <v:rect id="_x0000_i1029" style="width:0;height:1.5pt" o:hralign="center" o:hrstd="t" o:hrnoshade="t" o:hr="t" fillcolor="black" stroked="f"/>
        </w:pict>
      </w:r>
    </w:p>
    <w:p w:rsidR="008B0F66" w:rsidRPr="008B0F66" w:rsidRDefault="008B0F66" w:rsidP="00C737ED">
      <w:pPr>
        <w:spacing w:after="0" w:line="360" w:lineRule="auto"/>
        <w:outlineLvl w:val="1"/>
        <w:rPr>
          <w:rFonts w:ascii="Arial" w:eastAsia="Times New Roman" w:hAnsi="Arial" w:cs="Arial"/>
          <w:b/>
          <w:color w:val="000000"/>
          <w:u w:val="single"/>
          <w:lang w:eastAsia="en-GB"/>
        </w:rPr>
      </w:pPr>
      <w:r w:rsidRPr="008B0F66">
        <w:rPr>
          <w:rFonts w:ascii="Arial" w:eastAsia="Times New Roman" w:hAnsi="Arial" w:cs="Arial"/>
          <w:b/>
          <w:color w:val="000000"/>
          <w:u w:val="single"/>
          <w:lang w:eastAsia="en-GB"/>
        </w:rPr>
        <w:t>CONCLUSION</w:t>
      </w:r>
    </w:p>
    <w:p w:rsidR="00330D79" w:rsidRDefault="00330D79" w:rsidP="00C737ED">
      <w:pPr>
        <w:spacing w:after="0" w:line="360" w:lineRule="auto"/>
        <w:rPr>
          <w:rFonts w:ascii="Arial" w:eastAsia="Times New Roman" w:hAnsi="Arial" w:cs="Arial"/>
          <w:color w:val="000000"/>
          <w:lang w:eastAsia="en-GB"/>
        </w:rPr>
      </w:pP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Maldiva Ltd.’s current information systems are no longer capable of supporting the business’s growth ambitions, creating operational inefficiency, customer dissatisfaction, and legal exposure that threaten long-term performance. The recommended cloud-based integrated ERP system addresses these root causes by unifying inventory, sales, finance, and customer data into a single secure, scalable environment.</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The solution delivers measurable benefits: improved stock accuracy, reduced waste and operational costs, better-informed decision-making, enhanced customer service, and full regulatory compliance. Implementation requires careful planning, phased rollout, and active staff engagement, but the return on investment – through higher sales conversion, lower operational expenditure, and protected brand reputation – is substantial. This investment will establish a robust digital foundation that allows Maldiva Ltd. to compete effectively in the consumer electronics market and achieve its strategic expansion targets.</w:t>
      </w:r>
    </w:p>
    <w:p w:rsidR="008B0F66" w:rsidRPr="008B0F66" w:rsidRDefault="008B0F66" w:rsidP="00C737ED">
      <w:pPr>
        <w:spacing w:after="0" w:line="360" w:lineRule="auto"/>
        <w:rPr>
          <w:rFonts w:ascii="Arial" w:eastAsia="Times New Roman" w:hAnsi="Arial" w:cs="Arial"/>
          <w:lang w:eastAsia="en-GB"/>
        </w:rPr>
      </w:pPr>
      <w:r w:rsidRPr="008B0F66">
        <w:rPr>
          <w:rFonts w:ascii="Arial" w:eastAsia="Times New Roman" w:hAnsi="Arial" w:cs="Arial"/>
          <w:lang w:eastAsia="en-GB"/>
        </w:rPr>
        <w:pict>
          <v:rect id="_x0000_i1030" style="width:0;height:1.5pt" o:hralign="center" o:hrstd="t" o:hrnoshade="t" o:hr="t" fillcolor="black" stroked="f"/>
        </w:pict>
      </w:r>
    </w:p>
    <w:p w:rsidR="008B0F66" w:rsidRPr="008B0F66" w:rsidRDefault="008B0F66" w:rsidP="00C737ED">
      <w:pPr>
        <w:spacing w:after="0" w:line="360" w:lineRule="auto"/>
        <w:outlineLvl w:val="1"/>
        <w:rPr>
          <w:rFonts w:ascii="Arial" w:eastAsia="Times New Roman" w:hAnsi="Arial" w:cs="Arial"/>
          <w:b/>
          <w:color w:val="000000"/>
          <w:u w:val="single"/>
          <w:lang w:eastAsia="en-GB"/>
        </w:rPr>
      </w:pPr>
      <w:r w:rsidRPr="008B0F66">
        <w:rPr>
          <w:rFonts w:ascii="Arial" w:eastAsia="Times New Roman" w:hAnsi="Arial" w:cs="Arial"/>
          <w:b/>
          <w:color w:val="000000"/>
          <w:u w:val="single"/>
          <w:lang w:eastAsia="en-GB"/>
        </w:rPr>
        <w:t>REFERENCES</w:t>
      </w:r>
    </w:p>
    <w:p w:rsidR="008B0F66" w:rsidRPr="008B0F66" w:rsidRDefault="008B0F66" w:rsidP="00C737ED">
      <w:pPr>
        <w:spacing w:after="0" w:line="360" w:lineRule="auto"/>
        <w:rPr>
          <w:rFonts w:ascii="Arial" w:eastAsia="Times New Roman" w:hAnsi="Arial" w:cs="Arial"/>
          <w:color w:val="000000"/>
          <w:lang w:eastAsia="en-GB"/>
        </w:rPr>
      </w:pP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Bryman, A. (2016) </w:t>
      </w:r>
      <w:r w:rsidRPr="008B0F66">
        <w:rPr>
          <w:rFonts w:ascii="Arial" w:eastAsia="Times New Roman" w:hAnsi="Arial" w:cs="Arial"/>
          <w:i/>
          <w:iCs/>
          <w:color w:val="000000"/>
          <w:lang w:eastAsia="en-GB"/>
        </w:rPr>
        <w:t>Social Research Methods</w:t>
      </w:r>
      <w:r w:rsidRPr="008B0F66">
        <w:rPr>
          <w:rFonts w:ascii="Arial" w:eastAsia="Times New Roman" w:hAnsi="Arial" w:cs="Arial"/>
          <w:color w:val="000000"/>
          <w:lang w:eastAsia="en-GB"/>
        </w:rPr>
        <w:t>. 5th edn. Oxford: Oxford University Press.</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Davenport, T.H. (2013) </w:t>
      </w:r>
      <w:r w:rsidRPr="008B0F66">
        <w:rPr>
          <w:rFonts w:ascii="Arial" w:eastAsia="Times New Roman" w:hAnsi="Arial" w:cs="Arial"/>
          <w:i/>
          <w:iCs/>
          <w:color w:val="000000"/>
          <w:lang w:eastAsia="en-GB"/>
        </w:rPr>
        <w:t>Process Innovation: Reengineering Work through Information Technology</w:t>
      </w:r>
      <w:r w:rsidRPr="008B0F66">
        <w:rPr>
          <w:rFonts w:ascii="Arial" w:eastAsia="Times New Roman" w:hAnsi="Arial" w:cs="Arial"/>
          <w:color w:val="000000"/>
          <w:lang w:eastAsia="en-GB"/>
        </w:rPr>
        <w:t>. Boston: Harvard Business Review Press.</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lastRenderedPageBreak/>
        <w:t xml:space="preserve">Folio3 (2025) </w:t>
      </w:r>
      <w:r w:rsidRPr="008B0F66">
        <w:rPr>
          <w:rFonts w:ascii="Arial" w:eastAsia="Times New Roman" w:hAnsi="Arial" w:cs="Arial"/>
          <w:i/>
          <w:iCs/>
          <w:color w:val="000000"/>
          <w:lang w:eastAsia="en-GB"/>
        </w:rPr>
        <w:t>ERP for Retail Industry: Unlocking Omnichannel Success and Inventory Visibility</w:t>
      </w:r>
      <w:r w:rsidRPr="008B0F66">
        <w:rPr>
          <w:rFonts w:ascii="Arial" w:eastAsia="Times New Roman" w:hAnsi="Arial" w:cs="Arial"/>
          <w:color w:val="000000"/>
          <w:lang w:eastAsia="en-GB"/>
        </w:rPr>
        <w:t xml:space="preserve">. Available at: </w:t>
      </w:r>
      <w:hyperlink r:id="rId7" w:tgtFrame="_blank" w:tooltip="autolink" w:history="1">
        <w:r w:rsidRPr="008B0F66">
          <w:rPr>
            <w:rFonts w:ascii="Arial" w:eastAsia="Times New Roman" w:hAnsi="Arial" w:cs="Arial"/>
            <w:color w:val="0057FF"/>
            <w:u w:val="single"/>
            <w:lang w:eastAsia="en-GB"/>
          </w:rPr>
          <w:t>https://dynamics.folio3.com/blog/erp-for-retail-industry/</w:t>
        </w:r>
      </w:hyperlink>
      <w:r w:rsidRPr="008B0F66">
        <w:rPr>
          <w:rFonts w:ascii="Arial" w:eastAsia="Times New Roman" w:hAnsi="Arial" w:cs="Arial"/>
          <w:color w:val="000000"/>
          <w:lang w:eastAsia="en-GB"/>
        </w:rPr>
        <w:t xml:space="preserve"> (Accessed: 5 August 2026).</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GDPR Local (2025) </w:t>
      </w:r>
      <w:r w:rsidRPr="008B0F66">
        <w:rPr>
          <w:rFonts w:ascii="Arial" w:eastAsia="Times New Roman" w:hAnsi="Arial" w:cs="Arial"/>
          <w:i/>
          <w:iCs/>
          <w:color w:val="000000"/>
          <w:lang w:eastAsia="en-GB"/>
        </w:rPr>
        <w:t>Protecting Customer Data For Retail Businesses</w:t>
      </w:r>
      <w:r w:rsidRPr="008B0F66">
        <w:rPr>
          <w:rFonts w:ascii="Arial" w:eastAsia="Times New Roman" w:hAnsi="Arial" w:cs="Arial"/>
          <w:color w:val="000000"/>
          <w:lang w:eastAsia="en-GB"/>
        </w:rPr>
        <w:t xml:space="preserve">. Available at: </w:t>
      </w:r>
      <w:hyperlink r:id="rId8" w:tgtFrame="_blank" w:tooltip="autolink" w:history="1">
        <w:r w:rsidRPr="008B0F66">
          <w:rPr>
            <w:rFonts w:ascii="Arial" w:eastAsia="Times New Roman" w:hAnsi="Arial" w:cs="Arial"/>
            <w:color w:val="0057FF"/>
            <w:u w:val="single"/>
            <w:lang w:eastAsia="en-GB"/>
          </w:rPr>
          <w:t>https://gdprlocal.com/protecting-customer-information-retail-businesses</w:t>
        </w:r>
      </w:hyperlink>
      <w:r w:rsidRPr="008B0F66">
        <w:rPr>
          <w:rFonts w:ascii="Arial" w:eastAsia="Times New Roman" w:hAnsi="Arial" w:cs="Arial"/>
          <w:color w:val="000000"/>
          <w:lang w:eastAsia="en-GB"/>
        </w:rPr>
        <w:t xml:space="preserve"> (Accessed: 5 August 2026).</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Information Commissioner’s Office (2025) </w:t>
      </w:r>
      <w:r w:rsidRPr="008B0F66">
        <w:rPr>
          <w:rFonts w:ascii="Arial" w:eastAsia="Times New Roman" w:hAnsi="Arial" w:cs="Arial"/>
          <w:i/>
          <w:iCs/>
          <w:color w:val="000000"/>
          <w:lang w:eastAsia="en-GB"/>
        </w:rPr>
        <w:t>Guide to the General Data Protection Regulation (GDPR)</w:t>
      </w:r>
      <w:r w:rsidRPr="008B0F66">
        <w:rPr>
          <w:rFonts w:ascii="Arial" w:eastAsia="Times New Roman" w:hAnsi="Arial" w:cs="Arial"/>
          <w:color w:val="000000"/>
          <w:lang w:eastAsia="en-GB"/>
        </w:rPr>
        <w:t xml:space="preserve">. Available at: </w:t>
      </w:r>
      <w:hyperlink r:id="rId9" w:tgtFrame="_blank" w:tooltip="autolink" w:history="1">
        <w:r w:rsidRPr="008B0F66">
          <w:rPr>
            <w:rFonts w:ascii="Arial" w:eastAsia="Times New Roman" w:hAnsi="Arial" w:cs="Arial"/>
            <w:color w:val="0057FF"/>
            <w:u w:val="single"/>
            <w:lang w:eastAsia="en-GB"/>
          </w:rPr>
          <w:t>https://ico.org.uk/for-organisations/guide-to-data-protection/guide-to-the-general-data-protection-regulation-gdpr/</w:t>
        </w:r>
      </w:hyperlink>
      <w:r w:rsidRPr="008B0F66">
        <w:rPr>
          <w:rFonts w:ascii="Arial" w:eastAsia="Times New Roman" w:hAnsi="Arial" w:cs="Arial"/>
          <w:color w:val="000000"/>
          <w:lang w:eastAsia="en-GB"/>
        </w:rPr>
        <w:t xml:space="preserve"> (Accessed: 5 August 2026).</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Laudon, K.C. and Laudon, J.P. (2020) </w:t>
      </w:r>
      <w:r w:rsidRPr="008B0F66">
        <w:rPr>
          <w:rFonts w:ascii="Arial" w:eastAsia="Times New Roman" w:hAnsi="Arial" w:cs="Arial"/>
          <w:i/>
          <w:iCs/>
          <w:color w:val="000000"/>
          <w:lang w:eastAsia="en-GB"/>
        </w:rPr>
        <w:t>Management Information Systems: Managing the Digital Firm</w:t>
      </w:r>
      <w:r w:rsidRPr="008B0F66">
        <w:rPr>
          <w:rFonts w:ascii="Arial" w:eastAsia="Times New Roman" w:hAnsi="Arial" w:cs="Arial"/>
          <w:color w:val="000000"/>
          <w:lang w:eastAsia="en-GB"/>
        </w:rPr>
        <w:t>. 17th edn. Harlow: Pearson.</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Monczka, R.M., Handfield, R.B., Giunipero, L.C. and Patterson, J.L. (2021) </w:t>
      </w:r>
      <w:r w:rsidRPr="008B0F66">
        <w:rPr>
          <w:rFonts w:ascii="Arial" w:eastAsia="Times New Roman" w:hAnsi="Arial" w:cs="Arial"/>
          <w:i/>
          <w:iCs/>
          <w:color w:val="000000"/>
          <w:lang w:eastAsia="en-GB"/>
        </w:rPr>
        <w:t>Purchasing and Supply Chain Management</w:t>
      </w:r>
      <w:r w:rsidRPr="008B0F66">
        <w:rPr>
          <w:rFonts w:ascii="Arial" w:eastAsia="Times New Roman" w:hAnsi="Arial" w:cs="Arial"/>
          <w:color w:val="000000"/>
          <w:lang w:eastAsia="en-GB"/>
        </w:rPr>
        <w:t>. 7th edn. Andover: Cengage.</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Oracle (2024) </w:t>
      </w:r>
      <w:r w:rsidRPr="008B0F66">
        <w:rPr>
          <w:rFonts w:ascii="Arial" w:eastAsia="Times New Roman" w:hAnsi="Arial" w:cs="Arial"/>
          <w:i/>
          <w:iCs/>
          <w:color w:val="000000"/>
          <w:lang w:eastAsia="en-GB"/>
        </w:rPr>
        <w:t>Creating an ERP Implementation Project Plan</w:t>
      </w:r>
      <w:r w:rsidRPr="008B0F66">
        <w:rPr>
          <w:rFonts w:ascii="Arial" w:eastAsia="Times New Roman" w:hAnsi="Arial" w:cs="Arial"/>
          <w:color w:val="000000"/>
          <w:lang w:eastAsia="en-GB"/>
        </w:rPr>
        <w:t xml:space="preserve">. Available at: </w:t>
      </w:r>
      <w:hyperlink r:id="rId10" w:tgtFrame="_blank" w:tooltip="autolink" w:history="1">
        <w:r w:rsidRPr="008B0F66">
          <w:rPr>
            <w:rFonts w:ascii="Arial" w:eastAsia="Times New Roman" w:hAnsi="Arial" w:cs="Arial"/>
            <w:color w:val="0057FF"/>
            <w:u w:val="single"/>
            <w:lang w:eastAsia="en-GB"/>
          </w:rPr>
          <w:t>https://www.oracle.com/erp/erp-implementation-project-plan/</w:t>
        </w:r>
      </w:hyperlink>
      <w:r w:rsidRPr="008B0F66">
        <w:rPr>
          <w:rFonts w:ascii="Arial" w:eastAsia="Times New Roman" w:hAnsi="Arial" w:cs="Arial"/>
          <w:color w:val="000000"/>
          <w:lang w:eastAsia="en-GB"/>
        </w:rPr>
        <w:t xml:space="preserve"> (Accessed: 5 August 2026).</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Qualimero (2026) </w:t>
      </w:r>
      <w:r w:rsidRPr="008B0F66">
        <w:rPr>
          <w:rFonts w:ascii="Arial" w:eastAsia="Times New Roman" w:hAnsi="Arial" w:cs="Arial"/>
          <w:i/>
          <w:iCs/>
          <w:color w:val="000000"/>
          <w:lang w:eastAsia="en-GB"/>
        </w:rPr>
        <w:t>ERP Costs 2026: Price Tables, Hidden Fees &amp; How to Save 30%</w:t>
      </w:r>
      <w:r w:rsidRPr="008B0F66">
        <w:rPr>
          <w:rFonts w:ascii="Arial" w:eastAsia="Times New Roman" w:hAnsi="Arial" w:cs="Arial"/>
          <w:color w:val="000000"/>
          <w:lang w:eastAsia="en-GB"/>
        </w:rPr>
        <w:t xml:space="preserve">. Available at: </w:t>
      </w:r>
      <w:hyperlink r:id="rId11" w:tgtFrame="_blank" w:tooltip="autolink" w:history="1">
        <w:r w:rsidRPr="008B0F66">
          <w:rPr>
            <w:rFonts w:ascii="Arial" w:eastAsia="Times New Roman" w:hAnsi="Arial" w:cs="Arial"/>
            <w:color w:val="0057FF"/>
            <w:u w:val="single"/>
            <w:lang w:eastAsia="en-GB"/>
          </w:rPr>
          <w:t>https://qualimero.com/en/blog/erp-costs-price-tables-hidden-fees-how-to-save</w:t>
        </w:r>
      </w:hyperlink>
      <w:r w:rsidRPr="008B0F66">
        <w:rPr>
          <w:rFonts w:ascii="Arial" w:eastAsia="Times New Roman" w:hAnsi="Arial" w:cs="Arial"/>
          <w:color w:val="000000"/>
          <w:lang w:eastAsia="en-GB"/>
        </w:rPr>
        <w:t xml:space="preserve"> (Accessed: 5 August 2026).</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Saunders, M.N.K., Lewis, P. and Thornhill, A. (2019) </w:t>
      </w:r>
      <w:r w:rsidRPr="008B0F66">
        <w:rPr>
          <w:rFonts w:ascii="Arial" w:eastAsia="Times New Roman" w:hAnsi="Arial" w:cs="Arial"/>
          <w:i/>
          <w:iCs/>
          <w:color w:val="000000"/>
          <w:lang w:eastAsia="en-GB"/>
        </w:rPr>
        <w:t>Research Methods for Business Students</w:t>
      </w:r>
      <w:r w:rsidRPr="008B0F66">
        <w:rPr>
          <w:rFonts w:ascii="Arial" w:eastAsia="Times New Roman" w:hAnsi="Arial" w:cs="Arial"/>
          <w:color w:val="000000"/>
          <w:lang w:eastAsia="en-GB"/>
        </w:rPr>
        <w:t>. 8th edn. Harlow: Pearson.</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The Retail Exec (2026) </w:t>
      </w:r>
      <w:r w:rsidRPr="008B0F66">
        <w:rPr>
          <w:rFonts w:ascii="Arial" w:eastAsia="Times New Roman" w:hAnsi="Arial" w:cs="Arial"/>
          <w:i/>
          <w:iCs/>
          <w:color w:val="000000"/>
          <w:lang w:eastAsia="en-GB"/>
        </w:rPr>
        <w:t>13 Best Retail ERP Software for 2026</w:t>
      </w:r>
      <w:r w:rsidRPr="008B0F66">
        <w:rPr>
          <w:rFonts w:ascii="Arial" w:eastAsia="Times New Roman" w:hAnsi="Arial" w:cs="Arial"/>
          <w:color w:val="000000"/>
          <w:lang w:eastAsia="en-GB"/>
        </w:rPr>
        <w:t xml:space="preserve">. Available at: </w:t>
      </w:r>
      <w:hyperlink r:id="rId12" w:tgtFrame="_blank" w:tooltip="autolink" w:history="1">
        <w:r w:rsidRPr="008B0F66">
          <w:rPr>
            <w:rFonts w:ascii="Arial" w:eastAsia="Times New Roman" w:hAnsi="Arial" w:cs="Arial"/>
            <w:color w:val="0057FF"/>
            <w:u w:val="single"/>
            <w:lang w:eastAsia="en-GB"/>
          </w:rPr>
          <w:t>https://theretailexec.com/tools/retail-erp-software/</w:t>
        </w:r>
      </w:hyperlink>
      <w:r w:rsidRPr="008B0F66">
        <w:rPr>
          <w:rFonts w:ascii="Arial" w:eastAsia="Times New Roman" w:hAnsi="Arial" w:cs="Arial"/>
          <w:color w:val="000000"/>
          <w:lang w:eastAsia="en-GB"/>
        </w:rPr>
        <w:t xml:space="preserve"> (Accessed: 5 August 2026).</w:t>
      </w:r>
    </w:p>
    <w:p w:rsidR="008B0F66" w:rsidRPr="008B0F66" w:rsidRDefault="008B0F66" w:rsidP="00C737ED">
      <w:pPr>
        <w:spacing w:after="0" w:line="360" w:lineRule="auto"/>
        <w:rPr>
          <w:rFonts w:ascii="Arial" w:eastAsia="Times New Roman" w:hAnsi="Arial" w:cs="Arial"/>
          <w:color w:val="000000"/>
          <w:lang w:eastAsia="en-GB"/>
        </w:rPr>
      </w:pPr>
      <w:r w:rsidRPr="008B0F66">
        <w:rPr>
          <w:rFonts w:ascii="Arial" w:eastAsia="Times New Roman" w:hAnsi="Arial" w:cs="Arial"/>
          <w:color w:val="000000"/>
          <w:lang w:eastAsia="en-GB"/>
        </w:rPr>
        <w:t xml:space="preserve">Van der Aalst, W.M.P. (2018) ‘Business process management: a comprehensive survey’, </w:t>
      </w:r>
      <w:r w:rsidRPr="008B0F66">
        <w:rPr>
          <w:rFonts w:ascii="Arial" w:eastAsia="Times New Roman" w:hAnsi="Arial" w:cs="Arial"/>
          <w:i/>
          <w:iCs/>
          <w:color w:val="000000"/>
          <w:lang w:eastAsia="en-GB"/>
        </w:rPr>
        <w:t>International Journal of Information Management</w:t>
      </w:r>
      <w:r w:rsidRPr="008B0F66">
        <w:rPr>
          <w:rFonts w:ascii="Arial" w:eastAsia="Times New Roman" w:hAnsi="Arial" w:cs="Arial"/>
          <w:color w:val="000000"/>
          <w:lang w:eastAsia="en-GB"/>
        </w:rPr>
        <w:t>, 39, pp. 107–118.</w:t>
      </w:r>
    </w:p>
    <w:p w:rsidR="00B52FF0" w:rsidRPr="00C737ED" w:rsidRDefault="00B52FF0" w:rsidP="00C737ED">
      <w:pPr>
        <w:spacing w:line="360" w:lineRule="auto"/>
        <w:rPr>
          <w:rFonts w:ascii="Arial" w:hAnsi="Arial" w:cs="Arial"/>
        </w:rPr>
      </w:pPr>
    </w:p>
    <w:sectPr w:rsidR="00B52FF0" w:rsidRPr="00C737E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22C" w:rsidRDefault="003E522C" w:rsidP="008B0F66">
      <w:pPr>
        <w:spacing w:after="0" w:line="240" w:lineRule="auto"/>
      </w:pPr>
      <w:r>
        <w:separator/>
      </w:r>
    </w:p>
  </w:endnote>
  <w:endnote w:type="continuationSeparator" w:id="0">
    <w:p w:rsidR="003E522C" w:rsidRDefault="003E522C" w:rsidP="008B0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9202319"/>
      <w:docPartObj>
        <w:docPartGallery w:val="Page Numbers (Bottom of Page)"/>
        <w:docPartUnique/>
      </w:docPartObj>
    </w:sdtPr>
    <w:sdtEndPr>
      <w:rPr>
        <w:noProof/>
      </w:rPr>
    </w:sdtEndPr>
    <w:sdtContent>
      <w:p w:rsidR="000036A2" w:rsidRDefault="000036A2">
        <w:pPr>
          <w:pStyle w:val="Footer"/>
          <w:jc w:val="right"/>
        </w:pPr>
        <w:r>
          <w:fldChar w:fldCharType="begin"/>
        </w:r>
        <w:r>
          <w:instrText xml:space="preserve"> PAGE   \* MERGEFORMAT </w:instrText>
        </w:r>
        <w:r>
          <w:fldChar w:fldCharType="separate"/>
        </w:r>
        <w:r w:rsidR="00003056">
          <w:rPr>
            <w:noProof/>
          </w:rPr>
          <w:t>2</w:t>
        </w:r>
        <w:r>
          <w:rPr>
            <w:noProof/>
          </w:rPr>
          <w:fldChar w:fldCharType="end"/>
        </w:r>
      </w:p>
    </w:sdtContent>
  </w:sdt>
  <w:p w:rsidR="000036A2" w:rsidRDefault="000036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22C" w:rsidRDefault="003E522C" w:rsidP="008B0F66">
      <w:pPr>
        <w:spacing w:after="0" w:line="240" w:lineRule="auto"/>
      </w:pPr>
      <w:r>
        <w:separator/>
      </w:r>
    </w:p>
  </w:footnote>
  <w:footnote w:type="continuationSeparator" w:id="0">
    <w:p w:rsidR="003E522C" w:rsidRDefault="003E522C" w:rsidP="008B0F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6499B"/>
    <w:multiLevelType w:val="multilevel"/>
    <w:tmpl w:val="1F24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DE1057"/>
    <w:multiLevelType w:val="multilevel"/>
    <w:tmpl w:val="148C8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A964CC"/>
    <w:multiLevelType w:val="multilevel"/>
    <w:tmpl w:val="63F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6F110E"/>
    <w:multiLevelType w:val="multilevel"/>
    <w:tmpl w:val="D91E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F66"/>
    <w:rsid w:val="00003056"/>
    <w:rsid w:val="000036A2"/>
    <w:rsid w:val="00330D79"/>
    <w:rsid w:val="003E522C"/>
    <w:rsid w:val="006605AC"/>
    <w:rsid w:val="008B0F66"/>
    <w:rsid w:val="00967ED9"/>
    <w:rsid w:val="00A87221"/>
    <w:rsid w:val="00B52FF0"/>
    <w:rsid w:val="00BF1A25"/>
    <w:rsid w:val="00C73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5414CB-4D0B-4220-AB06-30962A30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F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F66"/>
  </w:style>
  <w:style w:type="paragraph" w:styleId="Footer">
    <w:name w:val="footer"/>
    <w:basedOn w:val="Normal"/>
    <w:link w:val="FooterChar"/>
    <w:uiPriority w:val="99"/>
    <w:unhideWhenUsed/>
    <w:rsid w:val="008B0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6964907">
      <w:bodyDiv w:val="1"/>
      <w:marLeft w:val="0"/>
      <w:marRight w:val="0"/>
      <w:marTop w:val="0"/>
      <w:marBottom w:val="0"/>
      <w:divBdr>
        <w:top w:val="none" w:sz="0" w:space="0" w:color="auto"/>
        <w:left w:val="none" w:sz="0" w:space="0" w:color="auto"/>
        <w:bottom w:val="none" w:sz="0" w:space="0" w:color="auto"/>
        <w:right w:val="none" w:sz="0" w:space="0" w:color="auto"/>
      </w:divBdr>
      <w:divsChild>
        <w:div w:id="2136017481">
          <w:marLeft w:val="0"/>
          <w:marRight w:val="0"/>
          <w:marTop w:val="0"/>
          <w:marBottom w:val="0"/>
          <w:divBdr>
            <w:top w:val="none" w:sz="0" w:space="0" w:color="auto"/>
            <w:left w:val="none" w:sz="0" w:space="0" w:color="auto"/>
            <w:bottom w:val="none" w:sz="0" w:space="0" w:color="auto"/>
            <w:right w:val="none" w:sz="0" w:space="0" w:color="auto"/>
          </w:divBdr>
        </w:div>
        <w:div w:id="1448432378">
          <w:marLeft w:val="0"/>
          <w:marRight w:val="0"/>
          <w:marTop w:val="0"/>
          <w:marBottom w:val="0"/>
          <w:divBdr>
            <w:top w:val="none" w:sz="0" w:space="0" w:color="auto"/>
            <w:left w:val="none" w:sz="0" w:space="0" w:color="auto"/>
            <w:bottom w:val="none" w:sz="0" w:space="0" w:color="auto"/>
            <w:right w:val="none" w:sz="0" w:space="0" w:color="auto"/>
          </w:divBdr>
          <w:divsChild>
            <w:div w:id="770317573">
              <w:marLeft w:val="0"/>
              <w:marRight w:val="0"/>
              <w:marTop w:val="0"/>
              <w:marBottom w:val="0"/>
              <w:divBdr>
                <w:top w:val="none" w:sz="0" w:space="0" w:color="auto"/>
                <w:left w:val="none" w:sz="0" w:space="0" w:color="auto"/>
                <w:bottom w:val="none" w:sz="0" w:space="0" w:color="auto"/>
                <w:right w:val="none" w:sz="0" w:space="0" w:color="auto"/>
              </w:divBdr>
            </w:div>
          </w:divsChild>
        </w:div>
        <w:div w:id="1101993893">
          <w:marLeft w:val="0"/>
          <w:marRight w:val="0"/>
          <w:marTop w:val="0"/>
          <w:marBottom w:val="0"/>
          <w:divBdr>
            <w:top w:val="none" w:sz="0" w:space="0" w:color="auto"/>
            <w:left w:val="none" w:sz="0" w:space="0" w:color="auto"/>
            <w:bottom w:val="none" w:sz="0" w:space="0" w:color="auto"/>
            <w:right w:val="none" w:sz="0" w:space="0" w:color="auto"/>
          </w:divBdr>
          <w:divsChild>
            <w:div w:id="1663653332">
              <w:marLeft w:val="0"/>
              <w:marRight w:val="0"/>
              <w:marTop w:val="0"/>
              <w:marBottom w:val="0"/>
              <w:divBdr>
                <w:top w:val="none" w:sz="0" w:space="0" w:color="auto"/>
                <w:left w:val="none" w:sz="0" w:space="0" w:color="auto"/>
                <w:bottom w:val="none" w:sz="0" w:space="0" w:color="auto"/>
                <w:right w:val="none" w:sz="0" w:space="0" w:color="auto"/>
              </w:divBdr>
            </w:div>
          </w:divsChild>
        </w:div>
        <w:div w:id="448084373">
          <w:marLeft w:val="0"/>
          <w:marRight w:val="0"/>
          <w:marTop w:val="0"/>
          <w:marBottom w:val="0"/>
          <w:divBdr>
            <w:top w:val="none" w:sz="0" w:space="0" w:color="auto"/>
            <w:left w:val="none" w:sz="0" w:space="0" w:color="auto"/>
            <w:bottom w:val="none" w:sz="0" w:space="0" w:color="auto"/>
            <w:right w:val="none" w:sz="0" w:space="0" w:color="auto"/>
          </w:divBdr>
        </w:div>
        <w:div w:id="598292940">
          <w:marLeft w:val="0"/>
          <w:marRight w:val="0"/>
          <w:marTop w:val="0"/>
          <w:marBottom w:val="0"/>
          <w:divBdr>
            <w:top w:val="none" w:sz="0" w:space="0" w:color="auto"/>
            <w:left w:val="none" w:sz="0" w:space="0" w:color="auto"/>
            <w:bottom w:val="none" w:sz="0" w:space="0" w:color="auto"/>
            <w:right w:val="none" w:sz="0" w:space="0" w:color="auto"/>
          </w:divBdr>
        </w:div>
        <w:div w:id="526061917">
          <w:marLeft w:val="0"/>
          <w:marRight w:val="0"/>
          <w:marTop w:val="0"/>
          <w:marBottom w:val="0"/>
          <w:divBdr>
            <w:top w:val="none" w:sz="0" w:space="0" w:color="auto"/>
            <w:left w:val="none" w:sz="0" w:space="0" w:color="auto"/>
            <w:bottom w:val="none" w:sz="0" w:space="0" w:color="auto"/>
            <w:right w:val="none" w:sz="0" w:space="0" w:color="auto"/>
          </w:divBdr>
          <w:divsChild>
            <w:div w:id="1649749293">
              <w:marLeft w:val="0"/>
              <w:marRight w:val="0"/>
              <w:marTop w:val="0"/>
              <w:marBottom w:val="0"/>
              <w:divBdr>
                <w:top w:val="none" w:sz="0" w:space="0" w:color="auto"/>
                <w:left w:val="none" w:sz="0" w:space="0" w:color="auto"/>
                <w:bottom w:val="none" w:sz="0" w:space="0" w:color="auto"/>
                <w:right w:val="none" w:sz="0" w:space="0" w:color="auto"/>
              </w:divBdr>
            </w:div>
          </w:divsChild>
        </w:div>
        <w:div w:id="524099107">
          <w:marLeft w:val="0"/>
          <w:marRight w:val="0"/>
          <w:marTop w:val="0"/>
          <w:marBottom w:val="0"/>
          <w:divBdr>
            <w:top w:val="none" w:sz="0" w:space="0" w:color="auto"/>
            <w:left w:val="none" w:sz="0" w:space="0" w:color="auto"/>
            <w:bottom w:val="none" w:sz="0" w:space="0" w:color="auto"/>
            <w:right w:val="none" w:sz="0" w:space="0" w:color="auto"/>
          </w:divBdr>
        </w:div>
        <w:div w:id="299961689">
          <w:marLeft w:val="0"/>
          <w:marRight w:val="0"/>
          <w:marTop w:val="0"/>
          <w:marBottom w:val="0"/>
          <w:divBdr>
            <w:top w:val="none" w:sz="0" w:space="0" w:color="auto"/>
            <w:left w:val="none" w:sz="0" w:space="0" w:color="auto"/>
            <w:bottom w:val="none" w:sz="0" w:space="0" w:color="auto"/>
            <w:right w:val="none" w:sz="0" w:space="0" w:color="auto"/>
          </w:divBdr>
          <w:divsChild>
            <w:div w:id="1036931165">
              <w:marLeft w:val="0"/>
              <w:marRight w:val="0"/>
              <w:marTop w:val="0"/>
              <w:marBottom w:val="0"/>
              <w:divBdr>
                <w:top w:val="none" w:sz="0" w:space="0" w:color="auto"/>
                <w:left w:val="none" w:sz="0" w:space="0" w:color="auto"/>
                <w:bottom w:val="none" w:sz="0" w:space="0" w:color="auto"/>
                <w:right w:val="none" w:sz="0" w:space="0" w:color="auto"/>
              </w:divBdr>
            </w:div>
          </w:divsChild>
        </w:div>
        <w:div w:id="2100634856">
          <w:marLeft w:val="0"/>
          <w:marRight w:val="0"/>
          <w:marTop w:val="0"/>
          <w:marBottom w:val="0"/>
          <w:divBdr>
            <w:top w:val="none" w:sz="0" w:space="0" w:color="auto"/>
            <w:left w:val="none" w:sz="0" w:space="0" w:color="auto"/>
            <w:bottom w:val="none" w:sz="0" w:space="0" w:color="auto"/>
            <w:right w:val="none" w:sz="0" w:space="0" w:color="auto"/>
          </w:divBdr>
        </w:div>
        <w:div w:id="1959876272">
          <w:marLeft w:val="0"/>
          <w:marRight w:val="0"/>
          <w:marTop w:val="0"/>
          <w:marBottom w:val="0"/>
          <w:divBdr>
            <w:top w:val="none" w:sz="0" w:space="0" w:color="auto"/>
            <w:left w:val="none" w:sz="0" w:space="0" w:color="auto"/>
            <w:bottom w:val="none" w:sz="0" w:space="0" w:color="auto"/>
            <w:right w:val="none" w:sz="0" w:space="0" w:color="auto"/>
          </w:divBdr>
        </w:div>
        <w:div w:id="1180199400">
          <w:marLeft w:val="0"/>
          <w:marRight w:val="0"/>
          <w:marTop w:val="0"/>
          <w:marBottom w:val="0"/>
          <w:divBdr>
            <w:top w:val="none" w:sz="0" w:space="0" w:color="auto"/>
            <w:left w:val="none" w:sz="0" w:space="0" w:color="auto"/>
            <w:bottom w:val="none" w:sz="0" w:space="0" w:color="auto"/>
            <w:right w:val="none" w:sz="0" w:space="0" w:color="auto"/>
          </w:divBdr>
        </w:div>
        <w:div w:id="1280988525">
          <w:marLeft w:val="0"/>
          <w:marRight w:val="0"/>
          <w:marTop w:val="0"/>
          <w:marBottom w:val="0"/>
          <w:divBdr>
            <w:top w:val="none" w:sz="0" w:space="0" w:color="auto"/>
            <w:left w:val="none" w:sz="0" w:space="0" w:color="auto"/>
            <w:bottom w:val="none" w:sz="0" w:space="0" w:color="auto"/>
            <w:right w:val="none" w:sz="0" w:space="0" w:color="auto"/>
          </w:divBdr>
          <w:divsChild>
            <w:div w:id="545915299">
              <w:marLeft w:val="0"/>
              <w:marRight w:val="0"/>
              <w:marTop w:val="0"/>
              <w:marBottom w:val="0"/>
              <w:divBdr>
                <w:top w:val="none" w:sz="0" w:space="0" w:color="auto"/>
                <w:left w:val="none" w:sz="0" w:space="0" w:color="auto"/>
                <w:bottom w:val="none" w:sz="0" w:space="0" w:color="auto"/>
                <w:right w:val="none" w:sz="0" w:space="0" w:color="auto"/>
              </w:divBdr>
            </w:div>
          </w:divsChild>
        </w:div>
        <w:div w:id="57167979">
          <w:marLeft w:val="0"/>
          <w:marRight w:val="0"/>
          <w:marTop w:val="0"/>
          <w:marBottom w:val="0"/>
          <w:divBdr>
            <w:top w:val="none" w:sz="0" w:space="0" w:color="auto"/>
            <w:left w:val="none" w:sz="0" w:space="0" w:color="auto"/>
            <w:bottom w:val="none" w:sz="0" w:space="0" w:color="auto"/>
            <w:right w:val="none" w:sz="0" w:space="0" w:color="auto"/>
          </w:divBdr>
        </w:div>
        <w:div w:id="1930962882">
          <w:marLeft w:val="0"/>
          <w:marRight w:val="0"/>
          <w:marTop w:val="0"/>
          <w:marBottom w:val="0"/>
          <w:divBdr>
            <w:top w:val="none" w:sz="0" w:space="0" w:color="auto"/>
            <w:left w:val="none" w:sz="0" w:space="0" w:color="auto"/>
            <w:bottom w:val="none" w:sz="0" w:space="0" w:color="auto"/>
            <w:right w:val="none" w:sz="0" w:space="0" w:color="auto"/>
          </w:divBdr>
          <w:divsChild>
            <w:div w:id="833573029">
              <w:marLeft w:val="0"/>
              <w:marRight w:val="0"/>
              <w:marTop w:val="0"/>
              <w:marBottom w:val="0"/>
              <w:divBdr>
                <w:top w:val="none" w:sz="0" w:space="0" w:color="auto"/>
                <w:left w:val="none" w:sz="0" w:space="0" w:color="auto"/>
                <w:bottom w:val="none" w:sz="0" w:space="0" w:color="auto"/>
                <w:right w:val="none" w:sz="0" w:space="0" w:color="auto"/>
              </w:divBdr>
            </w:div>
          </w:divsChild>
        </w:div>
        <w:div w:id="1080253838">
          <w:marLeft w:val="0"/>
          <w:marRight w:val="0"/>
          <w:marTop w:val="0"/>
          <w:marBottom w:val="0"/>
          <w:divBdr>
            <w:top w:val="none" w:sz="0" w:space="0" w:color="auto"/>
            <w:left w:val="none" w:sz="0" w:space="0" w:color="auto"/>
            <w:bottom w:val="none" w:sz="0" w:space="0" w:color="auto"/>
            <w:right w:val="none" w:sz="0" w:space="0" w:color="auto"/>
          </w:divBdr>
        </w:div>
        <w:div w:id="1667439690">
          <w:marLeft w:val="0"/>
          <w:marRight w:val="0"/>
          <w:marTop w:val="0"/>
          <w:marBottom w:val="0"/>
          <w:divBdr>
            <w:top w:val="none" w:sz="0" w:space="0" w:color="auto"/>
            <w:left w:val="none" w:sz="0" w:space="0" w:color="auto"/>
            <w:bottom w:val="none" w:sz="0" w:space="0" w:color="auto"/>
            <w:right w:val="none" w:sz="0" w:space="0" w:color="auto"/>
          </w:divBdr>
          <w:divsChild>
            <w:div w:id="950428788">
              <w:marLeft w:val="0"/>
              <w:marRight w:val="0"/>
              <w:marTop w:val="0"/>
              <w:marBottom w:val="120"/>
              <w:divBdr>
                <w:top w:val="none" w:sz="0" w:space="0" w:color="auto"/>
                <w:left w:val="none" w:sz="0" w:space="0" w:color="auto"/>
                <w:bottom w:val="none" w:sz="0" w:space="0" w:color="auto"/>
                <w:right w:val="none" w:sz="0" w:space="0" w:color="auto"/>
              </w:divBdr>
              <w:divsChild>
                <w:div w:id="1336347830">
                  <w:marLeft w:val="0"/>
                  <w:marRight w:val="0"/>
                  <w:marTop w:val="0"/>
                  <w:marBottom w:val="0"/>
                  <w:divBdr>
                    <w:top w:val="none" w:sz="0" w:space="0" w:color="auto"/>
                    <w:left w:val="none" w:sz="0" w:space="0" w:color="auto"/>
                    <w:bottom w:val="none" w:sz="0" w:space="0" w:color="auto"/>
                    <w:right w:val="none" w:sz="0" w:space="0" w:color="auto"/>
                  </w:divBdr>
                  <w:divsChild>
                    <w:div w:id="1060323741">
                      <w:marLeft w:val="0"/>
                      <w:marRight w:val="0"/>
                      <w:marTop w:val="0"/>
                      <w:marBottom w:val="0"/>
                      <w:divBdr>
                        <w:top w:val="none" w:sz="0" w:space="0" w:color="auto"/>
                        <w:left w:val="none" w:sz="0" w:space="0" w:color="auto"/>
                        <w:bottom w:val="none" w:sz="0" w:space="0" w:color="auto"/>
                        <w:right w:val="none" w:sz="0" w:space="0" w:color="auto"/>
                      </w:divBdr>
                    </w:div>
                  </w:divsChild>
                </w:div>
                <w:div w:id="1187670652">
                  <w:marLeft w:val="0"/>
                  <w:marRight w:val="0"/>
                  <w:marTop w:val="0"/>
                  <w:marBottom w:val="0"/>
                  <w:divBdr>
                    <w:top w:val="none" w:sz="0" w:space="0" w:color="auto"/>
                    <w:left w:val="none" w:sz="0" w:space="0" w:color="auto"/>
                    <w:bottom w:val="none" w:sz="0" w:space="0" w:color="auto"/>
                    <w:right w:val="none" w:sz="0" w:space="0" w:color="auto"/>
                  </w:divBdr>
                  <w:divsChild>
                    <w:div w:id="1612469112">
                      <w:marLeft w:val="0"/>
                      <w:marRight w:val="0"/>
                      <w:marTop w:val="0"/>
                      <w:marBottom w:val="120"/>
                      <w:divBdr>
                        <w:top w:val="none" w:sz="0" w:space="0" w:color="auto"/>
                        <w:left w:val="none" w:sz="0" w:space="0" w:color="auto"/>
                        <w:bottom w:val="none" w:sz="0" w:space="0" w:color="auto"/>
                        <w:right w:val="none" w:sz="0" w:space="0" w:color="auto"/>
                      </w:divBdr>
                      <w:divsChild>
                        <w:div w:id="1000355249">
                          <w:marLeft w:val="0"/>
                          <w:marRight w:val="0"/>
                          <w:marTop w:val="0"/>
                          <w:marBottom w:val="0"/>
                          <w:divBdr>
                            <w:top w:val="none" w:sz="0" w:space="0" w:color="auto"/>
                            <w:left w:val="none" w:sz="0" w:space="0" w:color="auto"/>
                            <w:bottom w:val="none" w:sz="0" w:space="0" w:color="auto"/>
                            <w:right w:val="none" w:sz="0" w:space="0" w:color="auto"/>
                          </w:divBdr>
                          <w:divsChild>
                            <w:div w:id="141112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057566">
          <w:marLeft w:val="0"/>
          <w:marRight w:val="0"/>
          <w:marTop w:val="0"/>
          <w:marBottom w:val="0"/>
          <w:divBdr>
            <w:top w:val="none" w:sz="0" w:space="0" w:color="auto"/>
            <w:left w:val="none" w:sz="0" w:space="0" w:color="auto"/>
            <w:bottom w:val="none" w:sz="0" w:space="0" w:color="auto"/>
            <w:right w:val="none" w:sz="0" w:space="0" w:color="auto"/>
          </w:divBdr>
          <w:divsChild>
            <w:div w:id="1221867947">
              <w:marLeft w:val="0"/>
              <w:marRight w:val="0"/>
              <w:marTop w:val="0"/>
              <w:marBottom w:val="0"/>
              <w:divBdr>
                <w:top w:val="none" w:sz="0" w:space="0" w:color="auto"/>
                <w:left w:val="none" w:sz="0" w:space="0" w:color="auto"/>
                <w:bottom w:val="none" w:sz="0" w:space="0" w:color="auto"/>
                <w:right w:val="none" w:sz="0" w:space="0" w:color="auto"/>
              </w:divBdr>
            </w:div>
          </w:divsChild>
        </w:div>
        <w:div w:id="20521880">
          <w:marLeft w:val="0"/>
          <w:marRight w:val="0"/>
          <w:marTop w:val="0"/>
          <w:marBottom w:val="0"/>
          <w:divBdr>
            <w:top w:val="none" w:sz="0" w:space="0" w:color="auto"/>
            <w:left w:val="none" w:sz="0" w:space="0" w:color="auto"/>
            <w:bottom w:val="none" w:sz="0" w:space="0" w:color="auto"/>
            <w:right w:val="none" w:sz="0" w:space="0" w:color="auto"/>
          </w:divBdr>
        </w:div>
        <w:div w:id="301153019">
          <w:marLeft w:val="0"/>
          <w:marRight w:val="0"/>
          <w:marTop w:val="0"/>
          <w:marBottom w:val="0"/>
          <w:divBdr>
            <w:top w:val="none" w:sz="0" w:space="0" w:color="auto"/>
            <w:left w:val="none" w:sz="0" w:space="0" w:color="auto"/>
            <w:bottom w:val="none" w:sz="0" w:space="0" w:color="auto"/>
            <w:right w:val="none" w:sz="0" w:space="0" w:color="auto"/>
          </w:divBdr>
        </w:div>
        <w:div w:id="1440490203">
          <w:marLeft w:val="0"/>
          <w:marRight w:val="0"/>
          <w:marTop w:val="0"/>
          <w:marBottom w:val="0"/>
          <w:divBdr>
            <w:top w:val="none" w:sz="0" w:space="0" w:color="auto"/>
            <w:left w:val="none" w:sz="0" w:space="0" w:color="auto"/>
            <w:bottom w:val="none" w:sz="0" w:space="0" w:color="auto"/>
            <w:right w:val="none" w:sz="0" w:space="0" w:color="auto"/>
          </w:divBdr>
          <w:divsChild>
            <w:div w:id="1508474074">
              <w:marLeft w:val="0"/>
              <w:marRight w:val="0"/>
              <w:marTop w:val="0"/>
              <w:marBottom w:val="0"/>
              <w:divBdr>
                <w:top w:val="none" w:sz="0" w:space="0" w:color="auto"/>
                <w:left w:val="none" w:sz="0" w:space="0" w:color="auto"/>
                <w:bottom w:val="none" w:sz="0" w:space="0" w:color="auto"/>
                <w:right w:val="none" w:sz="0" w:space="0" w:color="auto"/>
              </w:divBdr>
            </w:div>
          </w:divsChild>
        </w:div>
        <w:div w:id="1157722288">
          <w:marLeft w:val="0"/>
          <w:marRight w:val="0"/>
          <w:marTop w:val="0"/>
          <w:marBottom w:val="0"/>
          <w:divBdr>
            <w:top w:val="none" w:sz="0" w:space="0" w:color="auto"/>
            <w:left w:val="none" w:sz="0" w:space="0" w:color="auto"/>
            <w:bottom w:val="none" w:sz="0" w:space="0" w:color="auto"/>
            <w:right w:val="none" w:sz="0" w:space="0" w:color="auto"/>
          </w:divBdr>
        </w:div>
        <w:div w:id="47656634">
          <w:marLeft w:val="0"/>
          <w:marRight w:val="0"/>
          <w:marTop w:val="0"/>
          <w:marBottom w:val="0"/>
          <w:divBdr>
            <w:top w:val="none" w:sz="0" w:space="0" w:color="auto"/>
            <w:left w:val="none" w:sz="0" w:space="0" w:color="auto"/>
            <w:bottom w:val="none" w:sz="0" w:space="0" w:color="auto"/>
            <w:right w:val="none" w:sz="0" w:space="0" w:color="auto"/>
          </w:divBdr>
          <w:divsChild>
            <w:div w:id="1210189090">
              <w:marLeft w:val="0"/>
              <w:marRight w:val="0"/>
              <w:marTop w:val="0"/>
              <w:marBottom w:val="0"/>
              <w:divBdr>
                <w:top w:val="none" w:sz="0" w:space="0" w:color="auto"/>
                <w:left w:val="none" w:sz="0" w:space="0" w:color="auto"/>
                <w:bottom w:val="none" w:sz="0" w:space="0" w:color="auto"/>
                <w:right w:val="none" w:sz="0" w:space="0" w:color="auto"/>
              </w:divBdr>
            </w:div>
          </w:divsChild>
        </w:div>
        <w:div w:id="1264649061">
          <w:marLeft w:val="0"/>
          <w:marRight w:val="0"/>
          <w:marTop w:val="0"/>
          <w:marBottom w:val="0"/>
          <w:divBdr>
            <w:top w:val="none" w:sz="0" w:space="0" w:color="auto"/>
            <w:left w:val="none" w:sz="0" w:space="0" w:color="auto"/>
            <w:bottom w:val="none" w:sz="0" w:space="0" w:color="auto"/>
            <w:right w:val="none" w:sz="0" w:space="0" w:color="auto"/>
          </w:divBdr>
          <w:divsChild>
            <w:div w:id="1055851889">
              <w:marLeft w:val="0"/>
              <w:marRight w:val="0"/>
              <w:marTop w:val="0"/>
              <w:marBottom w:val="120"/>
              <w:divBdr>
                <w:top w:val="none" w:sz="0" w:space="0" w:color="auto"/>
                <w:left w:val="none" w:sz="0" w:space="0" w:color="auto"/>
                <w:bottom w:val="none" w:sz="0" w:space="0" w:color="auto"/>
                <w:right w:val="none" w:sz="0" w:space="0" w:color="auto"/>
              </w:divBdr>
              <w:divsChild>
                <w:div w:id="1392340989">
                  <w:marLeft w:val="0"/>
                  <w:marRight w:val="0"/>
                  <w:marTop w:val="0"/>
                  <w:marBottom w:val="0"/>
                  <w:divBdr>
                    <w:top w:val="none" w:sz="0" w:space="0" w:color="auto"/>
                    <w:left w:val="none" w:sz="0" w:space="0" w:color="auto"/>
                    <w:bottom w:val="none" w:sz="0" w:space="0" w:color="auto"/>
                    <w:right w:val="none" w:sz="0" w:space="0" w:color="auto"/>
                  </w:divBdr>
                  <w:divsChild>
                    <w:div w:id="896551139">
                      <w:marLeft w:val="0"/>
                      <w:marRight w:val="0"/>
                      <w:marTop w:val="0"/>
                      <w:marBottom w:val="0"/>
                      <w:divBdr>
                        <w:top w:val="none" w:sz="0" w:space="0" w:color="auto"/>
                        <w:left w:val="none" w:sz="0" w:space="0" w:color="auto"/>
                        <w:bottom w:val="none" w:sz="0" w:space="0" w:color="auto"/>
                        <w:right w:val="none" w:sz="0" w:space="0" w:color="auto"/>
                      </w:divBdr>
                    </w:div>
                  </w:divsChild>
                </w:div>
                <w:div w:id="239338051">
                  <w:marLeft w:val="0"/>
                  <w:marRight w:val="0"/>
                  <w:marTop w:val="0"/>
                  <w:marBottom w:val="0"/>
                  <w:divBdr>
                    <w:top w:val="none" w:sz="0" w:space="0" w:color="auto"/>
                    <w:left w:val="none" w:sz="0" w:space="0" w:color="auto"/>
                    <w:bottom w:val="none" w:sz="0" w:space="0" w:color="auto"/>
                    <w:right w:val="none" w:sz="0" w:space="0" w:color="auto"/>
                  </w:divBdr>
                  <w:divsChild>
                    <w:div w:id="1711538286">
                      <w:marLeft w:val="0"/>
                      <w:marRight w:val="0"/>
                      <w:marTop w:val="0"/>
                      <w:marBottom w:val="120"/>
                      <w:divBdr>
                        <w:top w:val="none" w:sz="0" w:space="0" w:color="auto"/>
                        <w:left w:val="none" w:sz="0" w:space="0" w:color="auto"/>
                        <w:bottom w:val="none" w:sz="0" w:space="0" w:color="auto"/>
                        <w:right w:val="none" w:sz="0" w:space="0" w:color="auto"/>
                      </w:divBdr>
                      <w:divsChild>
                        <w:div w:id="132448615">
                          <w:marLeft w:val="0"/>
                          <w:marRight w:val="0"/>
                          <w:marTop w:val="0"/>
                          <w:marBottom w:val="0"/>
                          <w:divBdr>
                            <w:top w:val="none" w:sz="0" w:space="0" w:color="auto"/>
                            <w:left w:val="none" w:sz="0" w:space="0" w:color="auto"/>
                            <w:bottom w:val="none" w:sz="0" w:space="0" w:color="auto"/>
                            <w:right w:val="none" w:sz="0" w:space="0" w:color="auto"/>
                          </w:divBdr>
                          <w:divsChild>
                            <w:div w:id="9654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606708">
          <w:marLeft w:val="0"/>
          <w:marRight w:val="0"/>
          <w:marTop w:val="0"/>
          <w:marBottom w:val="0"/>
          <w:divBdr>
            <w:top w:val="none" w:sz="0" w:space="0" w:color="auto"/>
            <w:left w:val="none" w:sz="0" w:space="0" w:color="auto"/>
            <w:bottom w:val="none" w:sz="0" w:space="0" w:color="auto"/>
            <w:right w:val="none" w:sz="0" w:space="0" w:color="auto"/>
          </w:divBdr>
          <w:divsChild>
            <w:div w:id="971011140">
              <w:marLeft w:val="0"/>
              <w:marRight w:val="0"/>
              <w:marTop w:val="0"/>
              <w:marBottom w:val="0"/>
              <w:divBdr>
                <w:top w:val="none" w:sz="0" w:space="0" w:color="auto"/>
                <w:left w:val="none" w:sz="0" w:space="0" w:color="auto"/>
                <w:bottom w:val="none" w:sz="0" w:space="0" w:color="auto"/>
                <w:right w:val="none" w:sz="0" w:space="0" w:color="auto"/>
              </w:divBdr>
            </w:div>
          </w:divsChild>
        </w:div>
        <w:div w:id="1249803348">
          <w:marLeft w:val="0"/>
          <w:marRight w:val="0"/>
          <w:marTop w:val="0"/>
          <w:marBottom w:val="0"/>
          <w:divBdr>
            <w:top w:val="none" w:sz="0" w:space="0" w:color="auto"/>
            <w:left w:val="none" w:sz="0" w:space="0" w:color="auto"/>
            <w:bottom w:val="none" w:sz="0" w:space="0" w:color="auto"/>
            <w:right w:val="none" w:sz="0" w:space="0" w:color="auto"/>
          </w:divBdr>
        </w:div>
        <w:div w:id="1193036880">
          <w:marLeft w:val="0"/>
          <w:marRight w:val="0"/>
          <w:marTop w:val="0"/>
          <w:marBottom w:val="0"/>
          <w:divBdr>
            <w:top w:val="none" w:sz="0" w:space="0" w:color="auto"/>
            <w:left w:val="none" w:sz="0" w:space="0" w:color="auto"/>
            <w:bottom w:val="none" w:sz="0" w:space="0" w:color="auto"/>
            <w:right w:val="none" w:sz="0" w:space="0" w:color="auto"/>
          </w:divBdr>
        </w:div>
        <w:div w:id="745612593">
          <w:marLeft w:val="0"/>
          <w:marRight w:val="0"/>
          <w:marTop w:val="0"/>
          <w:marBottom w:val="0"/>
          <w:divBdr>
            <w:top w:val="none" w:sz="0" w:space="0" w:color="auto"/>
            <w:left w:val="none" w:sz="0" w:space="0" w:color="auto"/>
            <w:bottom w:val="none" w:sz="0" w:space="0" w:color="auto"/>
            <w:right w:val="none" w:sz="0" w:space="0" w:color="auto"/>
          </w:divBdr>
        </w:div>
        <w:div w:id="1478254556">
          <w:marLeft w:val="0"/>
          <w:marRight w:val="0"/>
          <w:marTop w:val="0"/>
          <w:marBottom w:val="0"/>
          <w:divBdr>
            <w:top w:val="none" w:sz="0" w:space="0" w:color="auto"/>
            <w:left w:val="none" w:sz="0" w:space="0" w:color="auto"/>
            <w:bottom w:val="none" w:sz="0" w:space="0" w:color="auto"/>
            <w:right w:val="none" w:sz="0" w:space="0" w:color="auto"/>
          </w:divBdr>
        </w:div>
        <w:div w:id="970013253">
          <w:marLeft w:val="0"/>
          <w:marRight w:val="0"/>
          <w:marTop w:val="0"/>
          <w:marBottom w:val="0"/>
          <w:divBdr>
            <w:top w:val="none" w:sz="0" w:space="0" w:color="auto"/>
            <w:left w:val="none" w:sz="0" w:space="0" w:color="auto"/>
            <w:bottom w:val="none" w:sz="0" w:space="0" w:color="auto"/>
            <w:right w:val="none" w:sz="0" w:space="0" w:color="auto"/>
          </w:divBdr>
          <w:divsChild>
            <w:div w:id="453208466">
              <w:marLeft w:val="0"/>
              <w:marRight w:val="0"/>
              <w:marTop w:val="0"/>
              <w:marBottom w:val="0"/>
              <w:divBdr>
                <w:top w:val="none" w:sz="0" w:space="0" w:color="auto"/>
                <w:left w:val="none" w:sz="0" w:space="0" w:color="auto"/>
                <w:bottom w:val="none" w:sz="0" w:space="0" w:color="auto"/>
                <w:right w:val="none" w:sz="0" w:space="0" w:color="auto"/>
              </w:divBdr>
            </w:div>
          </w:divsChild>
        </w:div>
        <w:div w:id="1981960952">
          <w:marLeft w:val="0"/>
          <w:marRight w:val="0"/>
          <w:marTop w:val="0"/>
          <w:marBottom w:val="0"/>
          <w:divBdr>
            <w:top w:val="none" w:sz="0" w:space="0" w:color="auto"/>
            <w:left w:val="none" w:sz="0" w:space="0" w:color="auto"/>
            <w:bottom w:val="none" w:sz="0" w:space="0" w:color="auto"/>
            <w:right w:val="none" w:sz="0" w:space="0" w:color="auto"/>
          </w:divBdr>
          <w:divsChild>
            <w:div w:id="1500001050">
              <w:marLeft w:val="0"/>
              <w:marRight w:val="0"/>
              <w:marTop w:val="0"/>
              <w:marBottom w:val="120"/>
              <w:divBdr>
                <w:top w:val="none" w:sz="0" w:space="0" w:color="auto"/>
                <w:left w:val="none" w:sz="0" w:space="0" w:color="auto"/>
                <w:bottom w:val="none" w:sz="0" w:space="0" w:color="auto"/>
                <w:right w:val="none" w:sz="0" w:space="0" w:color="auto"/>
              </w:divBdr>
              <w:divsChild>
                <w:div w:id="651637095">
                  <w:marLeft w:val="0"/>
                  <w:marRight w:val="0"/>
                  <w:marTop w:val="0"/>
                  <w:marBottom w:val="0"/>
                  <w:divBdr>
                    <w:top w:val="none" w:sz="0" w:space="0" w:color="auto"/>
                    <w:left w:val="none" w:sz="0" w:space="0" w:color="auto"/>
                    <w:bottom w:val="none" w:sz="0" w:space="0" w:color="auto"/>
                    <w:right w:val="none" w:sz="0" w:space="0" w:color="auto"/>
                  </w:divBdr>
                  <w:divsChild>
                    <w:div w:id="2116443230">
                      <w:marLeft w:val="0"/>
                      <w:marRight w:val="0"/>
                      <w:marTop w:val="0"/>
                      <w:marBottom w:val="0"/>
                      <w:divBdr>
                        <w:top w:val="none" w:sz="0" w:space="0" w:color="auto"/>
                        <w:left w:val="none" w:sz="0" w:space="0" w:color="auto"/>
                        <w:bottom w:val="none" w:sz="0" w:space="0" w:color="auto"/>
                        <w:right w:val="none" w:sz="0" w:space="0" w:color="auto"/>
                      </w:divBdr>
                    </w:div>
                  </w:divsChild>
                </w:div>
                <w:div w:id="1796559146">
                  <w:marLeft w:val="0"/>
                  <w:marRight w:val="0"/>
                  <w:marTop w:val="0"/>
                  <w:marBottom w:val="0"/>
                  <w:divBdr>
                    <w:top w:val="none" w:sz="0" w:space="0" w:color="auto"/>
                    <w:left w:val="none" w:sz="0" w:space="0" w:color="auto"/>
                    <w:bottom w:val="none" w:sz="0" w:space="0" w:color="auto"/>
                    <w:right w:val="none" w:sz="0" w:space="0" w:color="auto"/>
                  </w:divBdr>
                  <w:divsChild>
                    <w:div w:id="1781143766">
                      <w:marLeft w:val="0"/>
                      <w:marRight w:val="0"/>
                      <w:marTop w:val="0"/>
                      <w:marBottom w:val="120"/>
                      <w:divBdr>
                        <w:top w:val="none" w:sz="0" w:space="0" w:color="auto"/>
                        <w:left w:val="none" w:sz="0" w:space="0" w:color="auto"/>
                        <w:bottom w:val="none" w:sz="0" w:space="0" w:color="auto"/>
                        <w:right w:val="none" w:sz="0" w:space="0" w:color="auto"/>
                      </w:divBdr>
                      <w:divsChild>
                        <w:div w:id="815101062">
                          <w:marLeft w:val="0"/>
                          <w:marRight w:val="0"/>
                          <w:marTop w:val="0"/>
                          <w:marBottom w:val="0"/>
                          <w:divBdr>
                            <w:top w:val="none" w:sz="0" w:space="0" w:color="auto"/>
                            <w:left w:val="none" w:sz="0" w:space="0" w:color="auto"/>
                            <w:bottom w:val="none" w:sz="0" w:space="0" w:color="auto"/>
                            <w:right w:val="none" w:sz="0" w:space="0" w:color="auto"/>
                          </w:divBdr>
                          <w:divsChild>
                            <w:div w:id="86116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18731">
          <w:marLeft w:val="0"/>
          <w:marRight w:val="0"/>
          <w:marTop w:val="0"/>
          <w:marBottom w:val="0"/>
          <w:divBdr>
            <w:top w:val="none" w:sz="0" w:space="0" w:color="auto"/>
            <w:left w:val="none" w:sz="0" w:space="0" w:color="auto"/>
            <w:bottom w:val="none" w:sz="0" w:space="0" w:color="auto"/>
            <w:right w:val="none" w:sz="0" w:space="0" w:color="auto"/>
          </w:divBdr>
        </w:div>
        <w:div w:id="1269200720">
          <w:marLeft w:val="0"/>
          <w:marRight w:val="0"/>
          <w:marTop w:val="0"/>
          <w:marBottom w:val="0"/>
          <w:divBdr>
            <w:top w:val="none" w:sz="0" w:space="0" w:color="auto"/>
            <w:left w:val="none" w:sz="0" w:space="0" w:color="auto"/>
            <w:bottom w:val="none" w:sz="0" w:space="0" w:color="auto"/>
            <w:right w:val="none" w:sz="0" w:space="0" w:color="auto"/>
          </w:divBdr>
        </w:div>
        <w:div w:id="610551543">
          <w:marLeft w:val="0"/>
          <w:marRight w:val="0"/>
          <w:marTop w:val="0"/>
          <w:marBottom w:val="0"/>
          <w:divBdr>
            <w:top w:val="none" w:sz="0" w:space="0" w:color="auto"/>
            <w:left w:val="none" w:sz="0" w:space="0" w:color="auto"/>
            <w:bottom w:val="none" w:sz="0" w:space="0" w:color="auto"/>
            <w:right w:val="none" w:sz="0" w:space="0" w:color="auto"/>
          </w:divBdr>
          <w:divsChild>
            <w:div w:id="1854877033">
              <w:marLeft w:val="0"/>
              <w:marRight w:val="0"/>
              <w:marTop w:val="0"/>
              <w:marBottom w:val="120"/>
              <w:divBdr>
                <w:top w:val="none" w:sz="0" w:space="0" w:color="auto"/>
                <w:left w:val="none" w:sz="0" w:space="0" w:color="auto"/>
                <w:bottom w:val="none" w:sz="0" w:space="0" w:color="auto"/>
                <w:right w:val="none" w:sz="0" w:space="0" w:color="auto"/>
              </w:divBdr>
              <w:divsChild>
                <w:div w:id="162209226">
                  <w:marLeft w:val="0"/>
                  <w:marRight w:val="0"/>
                  <w:marTop w:val="0"/>
                  <w:marBottom w:val="0"/>
                  <w:divBdr>
                    <w:top w:val="none" w:sz="0" w:space="0" w:color="auto"/>
                    <w:left w:val="none" w:sz="0" w:space="0" w:color="auto"/>
                    <w:bottom w:val="none" w:sz="0" w:space="0" w:color="auto"/>
                    <w:right w:val="none" w:sz="0" w:space="0" w:color="auto"/>
                  </w:divBdr>
                  <w:divsChild>
                    <w:div w:id="1495534289">
                      <w:marLeft w:val="0"/>
                      <w:marRight w:val="0"/>
                      <w:marTop w:val="0"/>
                      <w:marBottom w:val="0"/>
                      <w:divBdr>
                        <w:top w:val="none" w:sz="0" w:space="0" w:color="auto"/>
                        <w:left w:val="none" w:sz="0" w:space="0" w:color="auto"/>
                        <w:bottom w:val="none" w:sz="0" w:space="0" w:color="auto"/>
                        <w:right w:val="none" w:sz="0" w:space="0" w:color="auto"/>
                      </w:divBdr>
                    </w:div>
                  </w:divsChild>
                </w:div>
                <w:div w:id="208616625">
                  <w:marLeft w:val="0"/>
                  <w:marRight w:val="0"/>
                  <w:marTop w:val="0"/>
                  <w:marBottom w:val="0"/>
                  <w:divBdr>
                    <w:top w:val="none" w:sz="0" w:space="0" w:color="auto"/>
                    <w:left w:val="none" w:sz="0" w:space="0" w:color="auto"/>
                    <w:bottom w:val="none" w:sz="0" w:space="0" w:color="auto"/>
                    <w:right w:val="none" w:sz="0" w:space="0" w:color="auto"/>
                  </w:divBdr>
                  <w:divsChild>
                    <w:div w:id="693194865">
                      <w:marLeft w:val="0"/>
                      <w:marRight w:val="0"/>
                      <w:marTop w:val="0"/>
                      <w:marBottom w:val="120"/>
                      <w:divBdr>
                        <w:top w:val="none" w:sz="0" w:space="0" w:color="auto"/>
                        <w:left w:val="none" w:sz="0" w:space="0" w:color="auto"/>
                        <w:bottom w:val="none" w:sz="0" w:space="0" w:color="auto"/>
                        <w:right w:val="none" w:sz="0" w:space="0" w:color="auto"/>
                      </w:divBdr>
                      <w:divsChild>
                        <w:div w:id="1998731132">
                          <w:marLeft w:val="0"/>
                          <w:marRight w:val="0"/>
                          <w:marTop w:val="0"/>
                          <w:marBottom w:val="0"/>
                          <w:divBdr>
                            <w:top w:val="none" w:sz="0" w:space="0" w:color="auto"/>
                            <w:left w:val="none" w:sz="0" w:space="0" w:color="auto"/>
                            <w:bottom w:val="none" w:sz="0" w:space="0" w:color="auto"/>
                            <w:right w:val="none" w:sz="0" w:space="0" w:color="auto"/>
                          </w:divBdr>
                          <w:divsChild>
                            <w:div w:id="9928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539458">
          <w:marLeft w:val="0"/>
          <w:marRight w:val="0"/>
          <w:marTop w:val="0"/>
          <w:marBottom w:val="0"/>
          <w:divBdr>
            <w:top w:val="none" w:sz="0" w:space="0" w:color="auto"/>
            <w:left w:val="none" w:sz="0" w:space="0" w:color="auto"/>
            <w:bottom w:val="none" w:sz="0" w:space="0" w:color="auto"/>
            <w:right w:val="none" w:sz="0" w:space="0" w:color="auto"/>
          </w:divBdr>
        </w:div>
        <w:div w:id="865411261">
          <w:marLeft w:val="0"/>
          <w:marRight w:val="0"/>
          <w:marTop w:val="0"/>
          <w:marBottom w:val="0"/>
          <w:divBdr>
            <w:top w:val="none" w:sz="0" w:space="0" w:color="auto"/>
            <w:left w:val="none" w:sz="0" w:space="0" w:color="auto"/>
            <w:bottom w:val="none" w:sz="0" w:space="0" w:color="auto"/>
            <w:right w:val="none" w:sz="0" w:space="0" w:color="auto"/>
          </w:divBdr>
          <w:divsChild>
            <w:div w:id="1126855910">
              <w:marLeft w:val="0"/>
              <w:marRight w:val="0"/>
              <w:marTop w:val="0"/>
              <w:marBottom w:val="0"/>
              <w:divBdr>
                <w:top w:val="none" w:sz="0" w:space="0" w:color="auto"/>
                <w:left w:val="none" w:sz="0" w:space="0" w:color="auto"/>
                <w:bottom w:val="none" w:sz="0" w:space="0" w:color="auto"/>
                <w:right w:val="none" w:sz="0" w:space="0" w:color="auto"/>
              </w:divBdr>
            </w:div>
          </w:divsChild>
        </w:div>
        <w:div w:id="1207912796">
          <w:marLeft w:val="0"/>
          <w:marRight w:val="0"/>
          <w:marTop w:val="0"/>
          <w:marBottom w:val="0"/>
          <w:divBdr>
            <w:top w:val="none" w:sz="0" w:space="0" w:color="auto"/>
            <w:left w:val="none" w:sz="0" w:space="0" w:color="auto"/>
            <w:bottom w:val="none" w:sz="0" w:space="0" w:color="auto"/>
            <w:right w:val="none" w:sz="0" w:space="0" w:color="auto"/>
          </w:divBdr>
          <w:divsChild>
            <w:div w:id="387075559">
              <w:marLeft w:val="0"/>
              <w:marRight w:val="0"/>
              <w:marTop w:val="0"/>
              <w:marBottom w:val="0"/>
              <w:divBdr>
                <w:top w:val="none" w:sz="0" w:space="0" w:color="auto"/>
                <w:left w:val="none" w:sz="0" w:space="0" w:color="auto"/>
                <w:bottom w:val="none" w:sz="0" w:space="0" w:color="auto"/>
                <w:right w:val="none" w:sz="0" w:space="0" w:color="auto"/>
              </w:divBdr>
            </w:div>
          </w:divsChild>
        </w:div>
        <w:div w:id="1505970434">
          <w:marLeft w:val="0"/>
          <w:marRight w:val="0"/>
          <w:marTop w:val="0"/>
          <w:marBottom w:val="0"/>
          <w:divBdr>
            <w:top w:val="none" w:sz="0" w:space="0" w:color="auto"/>
            <w:left w:val="none" w:sz="0" w:space="0" w:color="auto"/>
            <w:bottom w:val="none" w:sz="0" w:space="0" w:color="auto"/>
            <w:right w:val="none" w:sz="0" w:space="0" w:color="auto"/>
          </w:divBdr>
        </w:div>
        <w:div w:id="1266033409">
          <w:marLeft w:val="0"/>
          <w:marRight w:val="0"/>
          <w:marTop w:val="0"/>
          <w:marBottom w:val="0"/>
          <w:divBdr>
            <w:top w:val="none" w:sz="0" w:space="0" w:color="auto"/>
            <w:left w:val="none" w:sz="0" w:space="0" w:color="auto"/>
            <w:bottom w:val="none" w:sz="0" w:space="0" w:color="auto"/>
            <w:right w:val="none" w:sz="0" w:space="0" w:color="auto"/>
          </w:divBdr>
          <w:divsChild>
            <w:div w:id="1661469935">
              <w:marLeft w:val="0"/>
              <w:marRight w:val="0"/>
              <w:marTop w:val="0"/>
              <w:marBottom w:val="0"/>
              <w:divBdr>
                <w:top w:val="none" w:sz="0" w:space="0" w:color="auto"/>
                <w:left w:val="none" w:sz="0" w:space="0" w:color="auto"/>
                <w:bottom w:val="none" w:sz="0" w:space="0" w:color="auto"/>
                <w:right w:val="none" w:sz="0" w:space="0" w:color="auto"/>
              </w:divBdr>
            </w:div>
          </w:divsChild>
        </w:div>
        <w:div w:id="250504939">
          <w:marLeft w:val="0"/>
          <w:marRight w:val="0"/>
          <w:marTop w:val="0"/>
          <w:marBottom w:val="0"/>
          <w:divBdr>
            <w:top w:val="none" w:sz="0" w:space="0" w:color="auto"/>
            <w:left w:val="none" w:sz="0" w:space="0" w:color="auto"/>
            <w:bottom w:val="none" w:sz="0" w:space="0" w:color="auto"/>
            <w:right w:val="none" w:sz="0" w:space="0" w:color="auto"/>
          </w:divBdr>
          <w:divsChild>
            <w:div w:id="1772894599">
              <w:marLeft w:val="0"/>
              <w:marRight w:val="0"/>
              <w:marTop w:val="0"/>
              <w:marBottom w:val="0"/>
              <w:divBdr>
                <w:top w:val="none" w:sz="0" w:space="0" w:color="auto"/>
                <w:left w:val="none" w:sz="0" w:space="0" w:color="auto"/>
                <w:bottom w:val="none" w:sz="0" w:space="0" w:color="auto"/>
                <w:right w:val="none" w:sz="0" w:space="0" w:color="auto"/>
              </w:divBdr>
            </w:div>
          </w:divsChild>
        </w:div>
        <w:div w:id="41633395">
          <w:marLeft w:val="0"/>
          <w:marRight w:val="0"/>
          <w:marTop w:val="0"/>
          <w:marBottom w:val="0"/>
          <w:divBdr>
            <w:top w:val="none" w:sz="0" w:space="0" w:color="auto"/>
            <w:left w:val="none" w:sz="0" w:space="0" w:color="auto"/>
            <w:bottom w:val="none" w:sz="0" w:space="0" w:color="auto"/>
            <w:right w:val="none" w:sz="0" w:space="0" w:color="auto"/>
          </w:divBdr>
          <w:divsChild>
            <w:div w:id="2130732930">
              <w:marLeft w:val="0"/>
              <w:marRight w:val="0"/>
              <w:marTop w:val="0"/>
              <w:marBottom w:val="0"/>
              <w:divBdr>
                <w:top w:val="none" w:sz="0" w:space="0" w:color="auto"/>
                <w:left w:val="none" w:sz="0" w:space="0" w:color="auto"/>
                <w:bottom w:val="none" w:sz="0" w:space="0" w:color="auto"/>
                <w:right w:val="none" w:sz="0" w:space="0" w:color="auto"/>
              </w:divBdr>
            </w:div>
          </w:divsChild>
        </w:div>
        <w:div w:id="675965126">
          <w:marLeft w:val="0"/>
          <w:marRight w:val="0"/>
          <w:marTop w:val="0"/>
          <w:marBottom w:val="0"/>
          <w:divBdr>
            <w:top w:val="none" w:sz="0" w:space="0" w:color="auto"/>
            <w:left w:val="none" w:sz="0" w:space="0" w:color="auto"/>
            <w:bottom w:val="none" w:sz="0" w:space="0" w:color="auto"/>
            <w:right w:val="none" w:sz="0" w:space="0" w:color="auto"/>
          </w:divBdr>
          <w:divsChild>
            <w:div w:id="1080175633">
              <w:marLeft w:val="0"/>
              <w:marRight w:val="0"/>
              <w:marTop w:val="0"/>
              <w:marBottom w:val="0"/>
              <w:divBdr>
                <w:top w:val="none" w:sz="0" w:space="0" w:color="auto"/>
                <w:left w:val="none" w:sz="0" w:space="0" w:color="auto"/>
                <w:bottom w:val="none" w:sz="0" w:space="0" w:color="auto"/>
                <w:right w:val="none" w:sz="0" w:space="0" w:color="auto"/>
              </w:divBdr>
            </w:div>
          </w:divsChild>
        </w:div>
        <w:div w:id="338166370">
          <w:marLeft w:val="0"/>
          <w:marRight w:val="0"/>
          <w:marTop w:val="0"/>
          <w:marBottom w:val="0"/>
          <w:divBdr>
            <w:top w:val="none" w:sz="0" w:space="0" w:color="auto"/>
            <w:left w:val="none" w:sz="0" w:space="0" w:color="auto"/>
            <w:bottom w:val="none" w:sz="0" w:space="0" w:color="auto"/>
            <w:right w:val="none" w:sz="0" w:space="0" w:color="auto"/>
          </w:divBdr>
          <w:divsChild>
            <w:div w:id="406149360">
              <w:marLeft w:val="0"/>
              <w:marRight w:val="0"/>
              <w:marTop w:val="0"/>
              <w:marBottom w:val="0"/>
              <w:divBdr>
                <w:top w:val="none" w:sz="0" w:space="0" w:color="auto"/>
                <w:left w:val="none" w:sz="0" w:space="0" w:color="auto"/>
                <w:bottom w:val="none" w:sz="0" w:space="0" w:color="auto"/>
                <w:right w:val="none" w:sz="0" w:space="0" w:color="auto"/>
              </w:divBdr>
            </w:div>
          </w:divsChild>
        </w:div>
        <w:div w:id="745079822">
          <w:marLeft w:val="0"/>
          <w:marRight w:val="0"/>
          <w:marTop w:val="0"/>
          <w:marBottom w:val="0"/>
          <w:divBdr>
            <w:top w:val="none" w:sz="0" w:space="0" w:color="auto"/>
            <w:left w:val="none" w:sz="0" w:space="0" w:color="auto"/>
            <w:bottom w:val="none" w:sz="0" w:space="0" w:color="auto"/>
            <w:right w:val="none" w:sz="0" w:space="0" w:color="auto"/>
          </w:divBdr>
          <w:divsChild>
            <w:div w:id="2083945882">
              <w:marLeft w:val="0"/>
              <w:marRight w:val="0"/>
              <w:marTop w:val="0"/>
              <w:marBottom w:val="0"/>
              <w:divBdr>
                <w:top w:val="none" w:sz="0" w:space="0" w:color="auto"/>
                <w:left w:val="none" w:sz="0" w:space="0" w:color="auto"/>
                <w:bottom w:val="none" w:sz="0" w:space="0" w:color="auto"/>
                <w:right w:val="none" w:sz="0" w:space="0" w:color="auto"/>
              </w:divBdr>
            </w:div>
          </w:divsChild>
        </w:div>
        <w:div w:id="2018072281">
          <w:marLeft w:val="0"/>
          <w:marRight w:val="0"/>
          <w:marTop w:val="0"/>
          <w:marBottom w:val="0"/>
          <w:divBdr>
            <w:top w:val="none" w:sz="0" w:space="0" w:color="auto"/>
            <w:left w:val="none" w:sz="0" w:space="0" w:color="auto"/>
            <w:bottom w:val="none" w:sz="0" w:space="0" w:color="auto"/>
            <w:right w:val="none" w:sz="0" w:space="0" w:color="auto"/>
          </w:divBdr>
          <w:divsChild>
            <w:div w:id="424612228">
              <w:marLeft w:val="0"/>
              <w:marRight w:val="0"/>
              <w:marTop w:val="0"/>
              <w:marBottom w:val="0"/>
              <w:divBdr>
                <w:top w:val="none" w:sz="0" w:space="0" w:color="auto"/>
                <w:left w:val="none" w:sz="0" w:space="0" w:color="auto"/>
                <w:bottom w:val="none" w:sz="0" w:space="0" w:color="auto"/>
                <w:right w:val="none" w:sz="0" w:space="0" w:color="auto"/>
              </w:divBdr>
            </w:div>
          </w:divsChild>
        </w:div>
        <w:div w:id="113066237">
          <w:marLeft w:val="0"/>
          <w:marRight w:val="0"/>
          <w:marTop w:val="0"/>
          <w:marBottom w:val="0"/>
          <w:divBdr>
            <w:top w:val="none" w:sz="0" w:space="0" w:color="auto"/>
            <w:left w:val="none" w:sz="0" w:space="0" w:color="auto"/>
            <w:bottom w:val="none" w:sz="0" w:space="0" w:color="auto"/>
            <w:right w:val="none" w:sz="0" w:space="0" w:color="auto"/>
          </w:divBdr>
          <w:divsChild>
            <w:div w:id="2009018685">
              <w:marLeft w:val="0"/>
              <w:marRight w:val="0"/>
              <w:marTop w:val="0"/>
              <w:marBottom w:val="0"/>
              <w:divBdr>
                <w:top w:val="none" w:sz="0" w:space="0" w:color="auto"/>
                <w:left w:val="none" w:sz="0" w:space="0" w:color="auto"/>
                <w:bottom w:val="none" w:sz="0" w:space="0" w:color="auto"/>
                <w:right w:val="none" w:sz="0" w:space="0" w:color="auto"/>
              </w:divBdr>
            </w:div>
          </w:divsChild>
        </w:div>
        <w:div w:id="1344631154">
          <w:marLeft w:val="0"/>
          <w:marRight w:val="0"/>
          <w:marTop w:val="0"/>
          <w:marBottom w:val="0"/>
          <w:divBdr>
            <w:top w:val="none" w:sz="0" w:space="0" w:color="auto"/>
            <w:left w:val="none" w:sz="0" w:space="0" w:color="auto"/>
            <w:bottom w:val="none" w:sz="0" w:space="0" w:color="auto"/>
            <w:right w:val="none" w:sz="0" w:space="0" w:color="auto"/>
          </w:divBdr>
          <w:divsChild>
            <w:div w:id="870655578">
              <w:marLeft w:val="0"/>
              <w:marRight w:val="0"/>
              <w:marTop w:val="0"/>
              <w:marBottom w:val="0"/>
              <w:divBdr>
                <w:top w:val="none" w:sz="0" w:space="0" w:color="auto"/>
                <w:left w:val="none" w:sz="0" w:space="0" w:color="auto"/>
                <w:bottom w:val="none" w:sz="0" w:space="0" w:color="auto"/>
                <w:right w:val="none" w:sz="0" w:space="0" w:color="auto"/>
              </w:divBdr>
            </w:div>
          </w:divsChild>
        </w:div>
        <w:div w:id="16347642">
          <w:marLeft w:val="0"/>
          <w:marRight w:val="0"/>
          <w:marTop w:val="0"/>
          <w:marBottom w:val="0"/>
          <w:divBdr>
            <w:top w:val="none" w:sz="0" w:space="0" w:color="auto"/>
            <w:left w:val="none" w:sz="0" w:space="0" w:color="auto"/>
            <w:bottom w:val="none" w:sz="0" w:space="0" w:color="auto"/>
            <w:right w:val="none" w:sz="0" w:space="0" w:color="auto"/>
          </w:divBdr>
          <w:divsChild>
            <w:div w:id="1491021644">
              <w:marLeft w:val="0"/>
              <w:marRight w:val="0"/>
              <w:marTop w:val="0"/>
              <w:marBottom w:val="0"/>
              <w:divBdr>
                <w:top w:val="none" w:sz="0" w:space="0" w:color="auto"/>
                <w:left w:val="none" w:sz="0" w:space="0" w:color="auto"/>
                <w:bottom w:val="none" w:sz="0" w:space="0" w:color="auto"/>
                <w:right w:val="none" w:sz="0" w:space="0" w:color="auto"/>
              </w:divBdr>
            </w:div>
          </w:divsChild>
        </w:div>
        <w:div w:id="1520893961">
          <w:marLeft w:val="0"/>
          <w:marRight w:val="0"/>
          <w:marTop w:val="0"/>
          <w:marBottom w:val="0"/>
          <w:divBdr>
            <w:top w:val="none" w:sz="0" w:space="0" w:color="auto"/>
            <w:left w:val="none" w:sz="0" w:space="0" w:color="auto"/>
            <w:bottom w:val="none" w:sz="0" w:space="0" w:color="auto"/>
            <w:right w:val="none" w:sz="0" w:space="0" w:color="auto"/>
          </w:divBdr>
          <w:divsChild>
            <w:div w:id="935408109">
              <w:marLeft w:val="0"/>
              <w:marRight w:val="0"/>
              <w:marTop w:val="0"/>
              <w:marBottom w:val="0"/>
              <w:divBdr>
                <w:top w:val="none" w:sz="0" w:space="0" w:color="auto"/>
                <w:left w:val="none" w:sz="0" w:space="0" w:color="auto"/>
                <w:bottom w:val="none" w:sz="0" w:space="0" w:color="auto"/>
                <w:right w:val="none" w:sz="0" w:space="0" w:color="auto"/>
              </w:divBdr>
            </w:div>
          </w:divsChild>
        </w:div>
        <w:div w:id="849485887">
          <w:marLeft w:val="0"/>
          <w:marRight w:val="0"/>
          <w:marTop w:val="0"/>
          <w:marBottom w:val="0"/>
          <w:divBdr>
            <w:top w:val="none" w:sz="0" w:space="0" w:color="auto"/>
            <w:left w:val="none" w:sz="0" w:space="0" w:color="auto"/>
            <w:bottom w:val="none" w:sz="0" w:space="0" w:color="auto"/>
            <w:right w:val="none" w:sz="0" w:space="0" w:color="auto"/>
          </w:divBdr>
          <w:divsChild>
            <w:div w:id="1614942914">
              <w:marLeft w:val="0"/>
              <w:marRight w:val="0"/>
              <w:marTop w:val="0"/>
              <w:marBottom w:val="0"/>
              <w:divBdr>
                <w:top w:val="none" w:sz="0" w:space="0" w:color="auto"/>
                <w:left w:val="none" w:sz="0" w:space="0" w:color="auto"/>
                <w:bottom w:val="none" w:sz="0" w:space="0" w:color="auto"/>
                <w:right w:val="none" w:sz="0" w:space="0" w:color="auto"/>
              </w:divBdr>
            </w:div>
          </w:divsChild>
        </w:div>
        <w:div w:id="271325695">
          <w:marLeft w:val="0"/>
          <w:marRight w:val="0"/>
          <w:marTop w:val="0"/>
          <w:marBottom w:val="0"/>
          <w:divBdr>
            <w:top w:val="none" w:sz="0" w:space="0" w:color="auto"/>
            <w:left w:val="none" w:sz="0" w:space="0" w:color="auto"/>
            <w:bottom w:val="none" w:sz="0" w:space="0" w:color="auto"/>
            <w:right w:val="none" w:sz="0" w:space="0" w:color="auto"/>
          </w:divBdr>
          <w:divsChild>
            <w:div w:id="8945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g-link.byteoversea.com/?target=https%3A%2F%2Fgdprlocal.com%2Fprotecting-customer-information-retail-businesses&amp;scene=im&amp;aid=495671&amp;lang=en-U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g-link.byteoversea.com/?target=https%3A%2F%2Fdynamics.folio3.com%2Fblog%2Ferp-for-retail-industry%2F&amp;scene=im&amp;aid=495671&amp;lang=en-US" TargetMode="External"/><Relationship Id="rId12" Type="http://schemas.openxmlformats.org/officeDocument/2006/relationships/hyperlink" Target="https://sg-link.byteoversea.com/?target=https%3A%2F%2Ftheretailexec.com%2Ftools%2Fretail-erp-software%2F&amp;scene=im&amp;aid=495671&amp;lang=en-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g-link.byteoversea.com/?target=https%3A%2F%2Fqualimero.com%2Fen%2Fblog%2Ferp-costs-price-tables-hidden-fees-how-to-save&amp;scene=im&amp;aid=495671&amp;lang=en-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g-link.byteoversea.com/?target=https%3A%2F%2Fwww.oracle.com%2Ferp%2Ferp-implementation-project-plan%2F&amp;scene=im&amp;aid=495671&amp;lang=en-US" TargetMode="External"/><Relationship Id="rId4" Type="http://schemas.openxmlformats.org/officeDocument/2006/relationships/webSettings" Target="webSettings.xml"/><Relationship Id="rId9" Type="http://schemas.openxmlformats.org/officeDocument/2006/relationships/hyperlink" Target="https://sg-link.byteoversea.com/?target=https%3A%2F%2Fico.org.uk%2Ffor-organisations%2Fguide-to-data-protection%2Fguide-to-the-general-data-protection-regulation-gdpr%2F&amp;scene=im&amp;aid=495671&amp;lang=en-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4403</TotalTime>
  <Pages>7</Pages>
  <Words>2148</Words>
  <Characters>12244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2026-08-02T09:14:00Z</dcterms:created>
  <dcterms:modified xsi:type="dcterms:W3CDTF">2026-08-08T10:07:00Z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dc8b1495-41ef-4c0e-9cc4-b1175978e688</vt:lpwstr>
  </property>
</Properties>
</file>