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ED665E" w14:textId="59823D35" w:rsidR="005C1852" w:rsidRDefault="00B15CC1" w:rsidP="005C1852">
      <w:r>
        <w:rPr>
          <w:noProof/>
        </w:rPr>
        <w:drawing>
          <wp:anchor distT="0" distB="0" distL="114300" distR="114300" simplePos="0" relativeHeight="251673088" behindDoc="0" locked="0" layoutInCell="1" allowOverlap="1" wp14:anchorId="78EF09E7" wp14:editId="05527CE7">
            <wp:simplePos x="0" y="0"/>
            <wp:positionH relativeFrom="margin">
              <wp:posOffset>609600</wp:posOffset>
            </wp:positionH>
            <wp:positionV relativeFrom="paragraph">
              <wp:posOffset>0</wp:posOffset>
            </wp:positionV>
            <wp:extent cx="3975100" cy="1784350"/>
            <wp:effectExtent l="0" t="0" r="6350" b="6350"/>
            <wp:wrapSquare wrapText="bothSides"/>
            <wp:docPr id="132295604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75100" cy="1784350"/>
                    </a:xfrm>
                    <a:prstGeom prst="rect">
                      <a:avLst/>
                    </a:prstGeom>
                    <a:noFill/>
                    <a:ln>
                      <a:noFill/>
                    </a:ln>
                  </pic:spPr>
                </pic:pic>
              </a:graphicData>
            </a:graphic>
            <wp14:sizeRelV relativeFrom="margin">
              <wp14:pctHeight>0</wp14:pctHeight>
            </wp14:sizeRelV>
          </wp:anchor>
        </w:drawing>
      </w:r>
      <w:r w:rsidR="00320110">
        <w:br w:type="textWrapping" w:clear="all"/>
      </w:r>
    </w:p>
    <w:sdt>
      <w:sdtPr>
        <w:rPr>
          <w:rFonts w:ascii="Arial" w:hAnsi="Arial" w:cs="Arial"/>
          <w:sz w:val="22"/>
          <w:szCs w:val="22"/>
        </w:rPr>
        <w:id w:val="948425296"/>
        <w:docPartObj>
          <w:docPartGallery w:val="Table of Contents"/>
          <w:docPartUnique/>
        </w:docPartObj>
      </w:sdtPr>
      <w:sdtEndPr>
        <w:rPr>
          <w:rFonts w:eastAsiaTheme="minorHAnsi"/>
          <w:b/>
          <w:bCs/>
          <w:noProof/>
          <w:color w:val="auto"/>
          <w:kern w:val="2"/>
          <w:lang w:val="en-GB"/>
          <w14:ligatures w14:val="standardContextual"/>
        </w:rPr>
      </w:sdtEndPr>
      <w:sdtContent>
        <w:p w14:paraId="691B4816" w14:textId="7B30DAB7" w:rsidR="007E31F3" w:rsidRPr="00481D44" w:rsidRDefault="007E31F3" w:rsidP="00481D44">
          <w:pPr>
            <w:pStyle w:val="TOCHeading"/>
            <w:spacing w:line="360" w:lineRule="auto"/>
            <w:rPr>
              <w:rFonts w:ascii="Arial" w:hAnsi="Arial" w:cs="Arial"/>
              <w:sz w:val="22"/>
              <w:szCs w:val="22"/>
            </w:rPr>
          </w:pPr>
          <w:r w:rsidRPr="00481D44">
            <w:rPr>
              <w:rFonts w:ascii="Arial" w:hAnsi="Arial" w:cs="Arial"/>
              <w:sz w:val="22"/>
              <w:szCs w:val="22"/>
            </w:rPr>
            <w:t>Table of Contents</w:t>
          </w:r>
        </w:p>
        <w:p w14:paraId="6C02FC2C" w14:textId="20333E98" w:rsidR="00813087" w:rsidRDefault="007E31F3">
          <w:pPr>
            <w:pStyle w:val="TOC1"/>
            <w:tabs>
              <w:tab w:val="right" w:leader="dot" w:pos="9016"/>
            </w:tabs>
            <w:rPr>
              <w:rFonts w:eastAsiaTheme="minorEastAsia"/>
              <w:noProof/>
              <w:lang w:eastAsia="en-GB"/>
            </w:rPr>
          </w:pPr>
          <w:r w:rsidRPr="00481D44">
            <w:rPr>
              <w:rFonts w:ascii="Arial" w:hAnsi="Arial" w:cs="Arial"/>
              <w:sz w:val="22"/>
              <w:szCs w:val="22"/>
            </w:rPr>
            <w:fldChar w:fldCharType="begin"/>
          </w:r>
          <w:r w:rsidRPr="00481D44">
            <w:rPr>
              <w:rFonts w:ascii="Arial" w:hAnsi="Arial" w:cs="Arial"/>
              <w:sz w:val="22"/>
              <w:szCs w:val="22"/>
            </w:rPr>
            <w:instrText xml:space="preserve"> TOC \o "1-3" \h \z \u </w:instrText>
          </w:r>
          <w:r w:rsidRPr="00481D44">
            <w:rPr>
              <w:rFonts w:ascii="Arial" w:hAnsi="Arial" w:cs="Arial"/>
              <w:sz w:val="22"/>
              <w:szCs w:val="22"/>
            </w:rPr>
            <w:fldChar w:fldCharType="separate"/>
          </w:r>
          <w:hyperlink w:anchor="_Toc216087996" w:history="1">
            <w:r w:rsidR="00813087" w:rsidRPr="005701A8">
              <w:rPr>
                <w:rStyle w:val="Hyperlink"/>
                <w:rFonts w:ascii="Arial" w:hAnsi="Arial" w:cs="Arial"/>
                <w:b/>
                <w:bCs/>
                <w:noProof/>
              </w:rPr>
              <w:t>Key Skills Required from a Phlebotomist and How I Meet Them</w:t>
            </w:r>
            <w:r w:rsidR="00813087">
              <w:rPr>
                <w:noProof/>
                <w:webHidden/>
              </w:rPr>
              <w:tab/>
            </w:r>
            <w:r w:rsidR="00813087">
              <w:rPr>
                <w:noProof/>
                <w:webHidden/>
              </w:rPr>
              <w:fldChar w:fldCharType="begin"/>
            </w:r>
            <w:r w:rsidR="00813087">
              <w:rPr>
                <w:noProof/>
                <w:webHidden/>
              </w:rPr>
              <w:instrText xml:space="preserve"> PAGEREF _Toc216087996 \h </w:instrText>
            </w:r>
            <w:r w:rsidR="00813087">
              <w:rPr>
                <w:noProof/>
                <w:webHidden/>
              </w:rPr>
            </w:r>
            <w:r w:rsidR="00813087">
              <w:rPr>
                <w:noProof/>
                <w:webHidden/>
              </w:rPr>
              <w:fldChar w:fldCharType="separate"/>
            </w:r>
            <w:r w:rsidR="00813087">
              <w:rPr>
                <w:noProof/>
                <w:webHidden/>
              </w:rPr>
              <w:t>2</w:t>
            </w:r>
            <w:r w:rsidR="00813087">
              <w:rPr>
                <w:noProof/>
                <w:webHidden/>
              </w:rPr>
              <w:fldChar w:fldCharType="end"/>
            </w:r>
          </w:hyperlink>
        </w:p>
        <w:p w14:paraId="49910983" w14:textId="1D41DAA5" w:rsidR="00813087" w:rsidRDefault="00813087">
          <w:pPr>
            <w:pStyle w:val="TOC1"/>
            <w:tabs>
              <w:tab w:val="right" w:leader="dot" w:pos="9016"/>
            </w:tabs>
            <w:rPr>
              <w:rFonts w:eastAsiaTheme="minorEastAsia"/>
              <w:noProof/>
              <w:lang w:eastAsia="en-GB"/>
            </w:rPr>
          </w:pPr>
          <w:hyperlink w:anchor="_Toc216087997" w:history="1">
            <w:r w:rsidRPr="005701A8">
              <w:rPr>
                <w:rStyle w:val="Hyperlink"/>
                <w:rFonts w:ascii="Arial" w:hAnsi="Arial" w:cs="Arial"/>
                <w:b/>
                <w:bCs/>
                <w:noProof/>
              </w:rPr>
              <w:t>Communication and Interpersonal Skills</w:t>
            </w:r>
            <w:r>
              <w:rPr>
                <w:noProof/>
                <w:webHidden/>
              </w:rPr>
              <w:tab/>
            </w:r>
            <w:r>
              <w:rPr>
                <w:noProof/>
                <w:webHidden/>
              </w:rPr>
              <w:fldChar w:fldCharType="begin"/>
            </w:r>
            <w:r>
              <w:rPr>
                <w:noProof/>
                <w:webHidden/>
              </w:rPr>
              <w:instrText xml:space="preserve"> PAGEREF _Toc216087997 \h </w:instrText>
            </w:r>
            <w:r>
              <w:rPr>
                <w:noProof/>
                <w:webHidden/>
              </w:rPr>
            </w:r>
            <w:r>
              <w:rPr>
                <w:noProof/>
                <w:webHidden/>
              </w:rPr>
              <w:fldChar w:fldCharType="separate"/>
            </w:r>
            <w:r>
              <w:rPr>
                <w:noProof/>
                <w:webHidden/>
              </w:rPr>
              <w:t>2</w:t>
            </w:r>
            <w:r>
              <w:rPr>
                <w:noProof/>
                <w:webHidden/>
              </w:rPr>
              <w:fldChar w:fldCharType="end"/>
            </w:r>
          </w:hyperlink>
        </w:p>
        <w:p w14:paraId="5C26C539" w14:textId="447DC70A" w:rsidR="00813087" w:rsidRDefault="00813087">
          <w:pPr>
            <w:pStyle w:val="TOC1"/>
            <w:tabs>
              <w:tab w:val="right" w:leader="dot" w:pos="9016"/>
            </w:tabs>
            <w:rPr>
              <w:rFonts w:eastAsiaTheme="minorEastAsia"/>
              <w:noProof/>
              <w:lang w:eastAsia="en-GB"/>
            </w:rPr>
          </w:pPr>
          <w:hyperlink w:anchor="_Toc216087998" w:history="1">
            <w:r w:rsidRPr="005701A8">
              <w:rPr>
                <w:rStyle w:val="Hyperlink"/>
                <w:rFonts w:ascii="Arial" w:hAnsi="Arial" w:cs="Arial"/>
                <w:noProof/>
              </w:rPr>
              <w:t>Manual Dexterity and Technical Competence</w:t>
            </w:r>
            <w:r>
              <w:rPr>
                <w:noProof/>
                <w:webHidden/>
              </w:rPr>
              <w:tab/>
            </w:r>
            <w:r>
              <w:rPr>
                <w:noProof/>
                <w:webHidden/>
              </w:rPr>
              <w:fldChar w:fldCharType="begin"/>
            </w:r>
            <w:r>
              <w:rPr>
                <w:noProof/>
                <w:webHidden/>
              </w:rPr>
              <w:instrText xml:space="preserve"> PAGEREF _Toc216087998 \h </w:instrText>
            </w:r>
            <w:r>
              <w:rPr>
                <w:noProof/>
                <w:webHidden/>
              </w:rPr>
            </w:r>
            <w:r>
              <w:rPr>
                <w:noProof/>
                <w:webHidden/>
              </w:rPr>
              <w:fldChar w:fldCharType="separate"/>
            </w:r>
            <w:r>
              <w:rPr>
                <w:noProof/>
                <w:webHidden/>
              </w:rPr>
              <w:t>2</w:t>
            </w:r>
            <w:r>
              <w:rPr>
                <w:noProof/>
                <w:webHidden/>
              </w:rPr>
              <w:fldChar w:fldCharType="end"/>
            </w:r>
          </w:hyperlink>
        </w:p>
        <w:p w14:paraId="5669055B" w14:textId="2DEC8AFA" w:rsidR="00813087" w:rsidRDefault="00813087">
          <w:pPr>
            <w:pStyle w:val="TOC1"/>
            <w:tabs>
              <w:tab w:val="right" w:leader="dot" w:pos="9016"/>
            </w:tabs>
            <w:rPr>
              <w:rFonts w:eastAsiaTheme="minorEastAsia"/>
              <w:noProof/>
              <w:lang w:eastAsia="en-GB"/>
            </w:rPr>
          </w:pPr>
          <w:hyperlink w:anchor="_Toc216087999" w:history="1">
            <w:r w:rsidRPr="005701A8">
              <w:rPr>
                <w:rStyle w:val="Hyperlink"/>
                <w:rFonts w:ascii="Arial" w:hAnsi="Arial" w:cs="Arial"/>
                <w:noProof/>
              </w:rPr>
              <w:t>Attention to Detail</w:t>
            </w:r>
            <w:r>
              <w:rPr>
                <w:noProof/>
                <w:webHidden/>
              </w:rPr>
              <w:tab/>
            </w:r>
            <w:r>
              <w:rPr>
                <w:noProof/>
                <w:webHidden/>
              </w:rPr>
              <w:fldChar w:fldCharType="begin"/>
            </w:r>
            <w:r>
              <w:rPr>
                <w:noProof/>
                <w:webHidden/>
              </w:rPr>
              <w:instrText xml:space="preserve"> PAGEREF _Toc216087999 \h </w:instrText>
            </w:r>
            <w:r>
              <w:rPr>
                <w:noProof/>
                <w:webHidden/>
              </w:rPr>
            </w:r>
            <w:r>
              <w:rPr>
                <w:noProof/>
                <w:webHidden/>
              </w:rPr>
              <w:fldChar w:fldCharType="separate"/>
            </w:r>
            <w:r>
              <w:rPr>
                <w:noProof/>
                <w:webHidden/>
              </w:rPr>
              <w:t>3</w:t>
            </w:r>
            <w:r>
              <w:rPr>
                <w:noProof/>
                <w:webHidden/>
              </w:rPr>
              <w:fldChar w:fldCharType="end"/>
            </w:r>
          </w:hyperlink>
        </w:p>
        <w:p w14:paraId="15FF523F" w14:textId="17979538" w:rsidR="00813087" w:rsidRDefault="00813087">
          <w:pPr>
            <w:pStyle w:val="TOC1"/>
            <w:tabs>
              <w:tab w:val="right" w:leader="dot" w:pos="9016"/>
            </w:tabs>
            <w:rPr>
              <w:rFonts w:eastAsiaTheme="minorEastAsia"/>
              <w:noProof/>
              <w:lang w:eastAsia="en-GB"/>
            </w:rPr>
          </w:pPr>
          <w:hyperlink w:anchor="_Toc216088000" w:history="1">
            <w:r w:rsidRPr="005701A8">
              <w:rPr>
                <w:rStyle w:val="Hyperlink"/>
                <w:rFonts w:ascii="Arial" w:hAnsi="Arial" w:cs="Arial"/>
                <w:noProof/>
              </w:rPr>
              <w:t>Professionalism and Ethical Conduct</w:t>
            </w:r>
            <w:r>
              <w:rPr>
                <w:noProof/>
                <w:webHidden/>
              </w:rPr>
              <w:tab/>
            </w:r>
            <w:r>
              <w:rPr>
                <w:noProof/>
                <w:webHidden/>
              </w:rPr>
              <w:fldChar w:fldCharType="begin"/>
            </w:r>
            <w:r>
              <w:rPr>
                <w:noProof/>
                <w:webHidden/>
              </w:rPr>
              <w:instrText xml:space="preserve"> PAGEREF _Toc216088000 \h </w:instrText>
            </w:r>
            <w:r>
              <w:rPr>
                <w:noProof/>
                <w:webHidden/>
              </w:rPr>
            </w:r>
            <w:r>
              <w:rPr>
                <w:noProof/>
                <w:webHidden/>
              </w:rPr>
              <w:fldChar w:fldCharType="separate"/>
            </w:r>
            <w:r>
              <w:rPr>
                <w:noProof/>
                <w:webHidden/>
              </w:rPr>
              <w:t>3</w:t>
            </w:r>
            <w:r>
              <w:rPr>
                <w:noProof/>
                <w:webHidden/>
              </w:rPr>
              <w:fldChar w:fldCharType="end"/>
            </w:r>
          </w:hyperlink>
        </w:p>
        <w:p w14:paraId="7F02FAB9" w14:textId="312A1516" w:rsidR="00813087" w:rsidRDefault="00813087">
          <w:pPr>
            <w:pStyle w:val="TOC1"/>
            <w:tabs>
              <w:tab w:val="right" w:leader="dot" w:pos="9016"/>
            </w:tabs>
            <w:rPr>
              <w:rFonts w:eastAsiaTheme="minorEastAsia"/>
              <w:noProof/>
              <w:lang w:eastAsia="en-GB"/>
            </w:rPr>
          </w:pPr>
          <w:hyperlink w:anchor="_Toc216088001" w:history="1">
            <w:r w:rsidRPr="005701A8">
              <w:rPr>
                <w:rStyle w:val="Hyperlink"/>
                <w:rFonts w:ascii="Arial" w:hAnsi="Arial" w:cs="Arial"/>
                <w:noProof/>
              </w:rPr>
              <w:t>Skills Gap and Personal Development Plan</w:t>
            </w:r>
            <w:r>
              <w:rPr>
                <w:noProof/>
                <w:webHidden/>
              </w:rPr>
              <w:tab/>
            </w:r>
            <w:r>
              <w:rPr>
                <w:noProof/>
                <w:webHidden/>
              </w:rPr>
              <w:fldChar w:fldCharType="begin"/>
            </w:r>
            <w:r>
              <w:rPr>
                <w:noProof/>
                <w:webHidden/>
              </w:rPr>
              <w:instrText xml:space="preserve"> PAGEREF _Toc216088001 \h </w:instrText>
            </w:r>
            <w:r>
              <w:rPr>
                <w:noProof/>
                <w:webHidden/>
              </w:rPr>
            </w:r>
            <w:r>
              <w:rPr>
                <w:noProof/>
                <w:webHidden/>
              </w:rPr>
              <w:fldChar w:fldCharType="separate"/>
            </w:r>
            <w:r>
              <w:rPr>
                <w:noProof/>
                <w:webHidden/>
              </w:rPr>
              <w:t>3</w:t>
            </w:r>
            <w:r>
              <w:rPr>
                <w:noProof/>
                <w:webHidden/>
              </w:rPr>
              <w:fldChar w:fldCharType="end"/>
            </w:r>
          </w:hyperlink>
        </w:p>
        <w:p w14:paraId="3059821F" w14:textId="2A6D1E10" w:rsidR="00813087" w:rsidRDefault="00813087">
          <w:pPr>
            <w:pStyle w:val="TOC1"/>
            <w:tabs>
              <w:tab w:val="right" w:leader="dot" w:pos="9016"/>
            </w:tabs>
            <w:rPr>
              <w:rFonts w:eastAsiaTheme="minorEastAsia"/>
              <w:noProof/>
              <w:lang w:eastAsia="en-GB"/>
            </w:rPr>
          </w:pPr>
          <w:hyperlink w:anchor="_Toc216088002" w:history="1">
            <w:r w:rsidRPr="005701A8">
              <w:rPr>
                <w:rStyle w:val="Hyperlink"/>
                <w:rFonts w:ascii="Arial" w:hAnsi="Arial" w:cs="Arial"/>
                <w:noProof/>
              </w:rPr>
              <w:t>Improvement Plan</w:t>
            </w:r>
            <w:r>
              <w:rPr>
                <w:noProof/>
                <w:webHidden/>
              </w:rPr>
              <w:tab/>
            </w:r>
            <w:r>
              <w:rPr>
                <w:noProof/>
                <w:webHidden/>
              </w:rPr>
              <w:fldChar w:fldCharType="begin"/>
            </w:r>
            <w:r>
              <w:rPr>
                <w:noProof/>
                <w:webHidden/>
              </w:rPr>
              <w:instrText xml:space="preserve"> PAGEREF _Toc216088002 \h </w:instrText>
            </w:r>
            <w:r>
              <w:rPr>
                <w:noProof/>
                <w:webHidden/>
              </w:rPr>
            </w:r>
            <w:r>
              <w:rPr>
                <w:noProof/>
                <w:webHidden/>
              </w:rPr>
              <w:fldChar w:fldCharType="separate"/>
            </w:r>
            <w:r>
              <w:rPr>
                <w:noProof/>
                <w:webHidden/>
              </w:rPr>
              <w:t>3</w:t>
            </w:r>
            <w:r>
              <w:rPr>
                <w:noProof/>
                <w:webHidden/>
              </w:rPr>
              <w:fldChar w:fldCharType="end"/>
            </w:r>
          </w:hyperlink>
        </w:p>
        <w:p w14:paraId="74E19CED" w14:textId="729777F3" w:rsidR="00813087" w:rsidRDefault="00813087">
          <w:pPr>
            <w:pStyle w:val="TOC1"/>
            <w:tabs>
              <w:tab w:val="right" w:leader="dot" w:pos="9016"/>
            </w:tabs>
            <w:rPr>
              <w:rFonts w:eastAsiaTheme="minorEastAsia"/>
              <w:noProof/>
              <w:lang w:eastAsia="en-GB"/>
            </w:rPr>
          </w:pPr>
          <w:hyperlink w:anchor="_Toc216088003" w:history="1">
            <w:r w:rsidRPr="005701A8">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_Toc216088003 \h </w:instrText>
            </w:r>
            <w:r>
              <w:rPr>
                <w:noProof/>
                <w:webHidden/>
              </w:rPr>
            </w:r>
            <w:r>
              <w:rPr>
                <w:noProof/>
                <w:webHidden/>
              </w:rPr>
              <w:fldChar w:fldCharType="separate"/>
            </w:r>
            <w:r>
              <w:rPr>
                <w:noProof/>
                <w:webHidden/>
              </w:rPr>
              <w:t>4</w:t>
            </w:r>
            <w:r>
              <w:rPr>
                <w:noProof/>
                <w:webHidden/>
              </w:rPr>
              <w:fldChar w:fldCharType="end"/>
            </w:r>
          </w:hyperlink>
        </w:p>
        <w:p w14:paraId="0E4E1CBF" w14:textId="675108F2" w:rsidR="00813087" w:rsidRDefault="00813087">
          <w:pPr>
            <w:pStyle w:val="TOC1"/>
            <w:tabs>
              <w:tab w:val="right" w:leader="dot" w:pos="9016"/>
            </w:tabs>
            <w:rPr>
              <w:rFonts w:eastAsiaTheme="minorEastAsia"/>
              <w:noProof/>
              <w:lang w:eastAsia="en-GB"/>
            </w:rPr>
          </w:pPr>
          <w:hyperlink w:anchor="_Toc216088004" w:history="1">
            <w:r w:rsidRPr="005701A8">
              <w:rPr>
                <w:rStyle w:val="Hyperlink"/>
                <w:rFonts w:ascii="Arial" w:hAnsi="Arial" w:cs="Arial"/>
                <w:noProof/>
              </w:rPr>
              <w:t>Possible Interview Questions and Responses</w:t>
            </w:r>
            <w:r>
              <w:rPr>
                <w:noProof/>
                <w:webHidden/>
              </w:rPr>
              <w:tab/>
            </w:r>
            <w:r>
              <w:rPr>
                <w:noProof/>
                <w:webHidden/>
              </w:rPr>
              <w:fldChar w:fldCharType="begin"/>
            </w:r>
            <w:r>
              <w:rPr>
                <w:noProof/>
                <w:webHidden/>
              </w:rPr>
              <w:instrText xml:space="preserve"> PAGEREF _Toc216088004 \h </w:instrText>
            </w:r>
            <w:r>
              <w:rPr>
                <w:noProof/>
                <w:webHidden/>
              </w:rPr>
            </w:r>
            <w:r>
              <w:rPr>
                <w:noProof/>
                <w:webHidden/>
              </w:rPr>
              <w:fldChar w:fldCharType="separate"/>
            </w:r>
            <w:r>
              <w:rPr>
                <w:noProof/>
                <w:webHidden/>
              </w:rPr>
              <w:t>4</w:t>
            </w:r>
            <w:r>
              <w:rPr>
                <w:noProof/>
                <w:webHidden/>
              </w:rPr>
              <w:fldChar w:fldCharType="end"/>
            </w:r>
          </w:hyperlink>
        </w:p>
        <w:p w14:paraId="65B18D8C" w14:textId="359EEC2F" w:rsidR="00813087" w:rsidRDefault="00813087">
          <w:pPr>
            <w:pStyle w:val="TOC1"/>
            <w:tabs>
              <w:tab w:val="right" w:leader="dot" w:pos="9016"/>
            </w:tabs>
            <w:rPr>
              <w:rFonts w:eastAsiaTheme="minorEastAsia"/>
              <w:noProof/>
              <w:lang w:eastAsia="en-GB"/>
            </w:rPr>
          </w:pPr>
          <w:hyperlink w:anchor="_Toc216088005" w:history="1">
            <w:r w:rsidRPr="005701A8">
              <w:rPr>
                <w:rStyle w:val="Hyperlink"/>
                <w:rFonts w:ascii="Arial" w:hAnsi="Arial" w:cs="Arial"/>
                <w:noProof/>
              </w:rPr>
              <w:t>Importance of Communication</w:t>
            </w:r>
            <w:r>
              <w:rPr>
                <w:noProof/>
                <w:webHidden/>
              </w:rPr>
              <w:tab/>
            </w:r>
            <w:r>
              <w:rPr>
                <w:noProof/>
                <w:webHidden/>
              </w:rPr>
              <w:fldChar w:fldCharType="begin"/>
            </w:r>
            <w:r>
              <w:rPr>
                <w:noProof/>
                <w:webHidden/>
              </w:rPr>
              <w:instrText xml:space="preserve"> PAGEREF _Toc216088005 \h </w:instrText>
            </w:r>
            <w:r>
              <w:rPr>
                <w:noProof/>
                <w:webHidden/>
              </w:rPr>
            </w:r>
            <w:r>
              <w:rPr>
                <w:noProof/>
                <w:webHidden/>
              </w:rPr>
              <w:fldChar w:fldCharType="separate"/>
            </w:r>
            <w:r>
              <w:rPr>
                <w:noProof/>
                <w:webHidden/>
              </w:rPr>
              <w:t>5</w:t>
            </w:r>
            <w:r>
              <w:rPr>
                <w:noProof/>
                <w:webHidden/>
              </w:rPr>
              <w:fldChar w:fldCharType="end"/>
            </w:r>
          </w:hyperlink>
        </w:p>
        <w:p w14:paraId="67901C9B" w14:textId="655978CB" w:rsidR="00813087" w:rsidRDefault="00813087">
          <w:pPr>
            <w:pStyle w:val="TOC1"/>
            <w:tabs>
              <w:tab w:val="right" w:leader="dot" w:pos="9016"/>
            </w:tabs>
            <w:rPr>
              <w:rFonts w:eastAsiaTheme="minorEastAsia"/>
              <w:noProof/>
              <w:lang w:eastAsia="en-GB"/>
            </w:rPr>
          </w:pPr>
          <w:hyperlink w:anchor="_Toc216088006" w:history="1">
            <w:r w:rsidRPr="005701A8">
              <w:rPr>
                <w:rStyle w:val="Hyperlink"/>
                <w:rFonts w:ascii="Arial" w:hAnsi="Arial" w:cs="Arial"/>
                <w:noProof/>
              </w:rPr>
              <w:t>Teamwork and other essential skills</w:t>
            </w:r>
            <w:r>
              <w:rPr>
                <w:noProof/>
                <w:webHidden/>
              </w:rPr>
              <w:tab/>
            </w:r>
            <w:r>
              <w:rPr>
                <w:noProof/>
                <w:webHidden/>
              </w:rPr>
              <w:fldChar w:fldCharType="begin"/>
            </w:r>
            <w:r>
              <w:rPr>
                <w:noProof/>
                <w:webHidden/>
              </w:rPr>
              <w:instrText xml:space="preserve"> PAGEREF _Toc216088006 \h </w:instrText>
            </w:r>
            <w:r>
              <w:rPr>
                <w:noProof/>
                <w:webHidden/>
              </w:rPr>
            </w:r>
            <w:r>
              <w:rPr>
                <w:noProof/>
                <w:webHidden/>
              </w:rPr>
              <w:fldChar w:fldCharType="separate"/>
            </w:r>
            <w:r>
              <w:rPr>
                <w:noProof/>
                <w:webHidden/>
              </w:rPr>
              <w:t>5</w:t>
            </w:r>
            <w:r>
              <w:rPr>
                <w:noProof/>
                <w:webHidden/>
              </w:rPr>
              <w:fldChar w:fldCharType="end"/>
            </w:r>
          </w:hyperlink>
        </w:p>
        <w:p w14:paraId="1EA663F7" w14:textId="10FE9D80" w:rsidR="00813087" w:rsidRDefault="00813087">
          <w:pPr>
            <w:pStyle w:val="TOC1"/>
            <w:tabs>
              <w:tab w:val="right" w:leader="dot" w:pos="9016"/>
            </w:tabs>
            <w:rPr>
              <w:rFonts w:eastAsiaTheme="minorEastAsia"/>
              <w:noProof/>
              <w:lang w:eastAsia="en-GB"/>
            </w:rPr>
          </w:pPr>
          <w:hyperlink w:anchor="_Toc216088007" w:history="1">
            <w:r w:rsidRPr="005701A8">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_Toc216088007 \h </w:instrText>
            </w:r>
            <w:r>
              <w:rPr>
                <w:noProof/>
                <w:webHidden/>
              </w:rPr>
            </w:r>
            <w:r>
              <w:rPr>
                <w:noProof/>
                <w:webHidden/>
              </w:rPr>
              <w:fldChar w:fldCharType="separate"/>
            </w:r>
            <w:r>
              <w:rPr>
                <w:noProof/>
                <w:webHidden/>
              </w:rPr>
              <w:t>6</w:t>
            </w:r>
            <w:r>
              <w:rPr>
                <w:noProof/>
                <w:webHidden/>
              </w:rPr>
              <w:fldChar w:fldCharType="end"/>
            </w:r>
          </w:hyperlink>
        </w:p>
        <w:p w14:paraId="7055C5A8" w14:textId="27E514A3" w:rsidR="00813087" w:rsidRDefault="00813087">
          <w:pPr>
            <w:pStyle w:val="TOC1"/>
            <w:tabs>
              <w:tab w:val="right" w:leader="dot" w:pos="9016"/>
            </w:tabs>
            <w:rPr>
              <w:rFonts w:eastAsiaTheme="minorEastAsia"/>
              <w:noProof/>
              <w:lang w:eastAsia="en-GB"/>
            </w:rPr>
          </w:pPr>
          <w:hyperlink w:anchor="_Toc216088008" w:history="1">
            <w:r w:rsidRPr="005701A8">
              <w:rPr>
                <w:rStyle w:val="Hyperlink"/>
                <w:rFonts w:ascii="Arial" w:eastAsia="Aptos" w:hAnsi="Arial" w:cs="Arial"/>
                <w:noProof/>
              </w:rPr>
              <w:t>Critical Reflection: Using Gibbs’ Reflective Cycle(1988)</w:t>
            </w:r>
            <w:r>
              <w:rPr>
                <w:noProof/>
                <w:webHidden/>
              </w:rPr>
              <w:tab/>
            </w:r>
            <w:r>
              <w:rPr>
                <w:noProof/>
                <w:webHidden/>
              </w:rPr>
              <w:fldChar w:fldCharType="begin"/>
            </w:r>
            <w:r>
              <w:rPr>
                <w:noProof/>
                <w:webHidden/>
              </w:rPr>
              <w:instrText xml:space="preserve"> PAGEREF _Toc216088008 \h </w:instrText>
            </w:r>
            <w:r>
              <w:rPr>
                <w:noProof/>
                <w:webHidden/>
              </w:rPr>
            </w:r>
            <w:r>
              <w:rPr>
                <w:noProof/>
                <w:webHidden/>
              </w:rPr>
              <w:fldChar w:fldCharType="separate"/>
            </w:r>
            <w:r>
              <w:rPr>
                <w:noProof/>
                <w:webHidden/>
              </w:rPr>
              <w:t>6</w:t>
            </w:r>
            <w:r>
              <w:rPr>
                <w:noProof/>
                <w:webHidden/>
              </w:rPr>
              <w:fldChar w:fldCharType="end"/>
            </w:r>
          </w:hyperlink>
        </w:p>
        <w:p w14:paraId="258CB073" w14:textId="5DD014C0" w:rsidR="00813087" w:rsidRDefault="00813087">
          <w:pPr>
            <w:pStyle w:val="TOC1"/>
            <w:tabs>
              <w:tab w:val="right" w:leader="dot" w:pos="9016"/>
            </w:tabs>
            <w:rPr>
              <w:rFonts w:eastAsiaTheme="minorEastAsia"/>
              <w:noProof/>
              <w:lang w:eastAsia="en-GB"/>
            </w:rPr>
          </w:pPr>
          <w:hyperlink w:anchor="_Toc216088009" w:history="1">
            <w:r w:rsidRPr="005701A8">
              <w:rPr>
                <w:rStyle w:val="Hyperlink"/>
                <w:rFonts w:ascii="Arial" w:eastAsia="Aptos" w:hAnsi="Arial" w:cs="Arial"/>
                <w:noProof/>
              </w:rPr>
              <w:t>Description</w:t>
            </w:r>
            <w:r>
              <w:rPr>
                <w:noProof/>
                <w:webHidden/>
              </w:rPr>
              <w:tab/>
            </w:r>
            <w:r>
              <w:rPr>
                <w:noProof/>
                <w:webHidden/>
              </w:rPr>
              <w:fldChar w:fldCharType="begin"/>
            </w:r>
            <w:r>
              <w:rPr>
                <w:noProof/>
                <w:webHidden/>
              </w:rPr>
              <w:instrText xml:space="preserve"> PAGEREF _Toc216088009 \h </w:instrText>
            </w:r>
            <w:r>
              <w:rPr>
                <w:noProof/>
                <w:webHidden/>
              </w:rPr>
            </w:r>
            <w:r>
              <w:rPr>
                <w:noProof/>
                <w:webHidden/>
              </w:rPr>
              <w:fldChar w:fldCharType="separate"/>
            </w:r>
            <w:r>
              <w:rPr>
                <w:noProof/>
                <w:webHidden/>
              </w:rPr>
              <w:t>6</w:t>
            </w:r>
            <w:r>
              <w:rPr>
                <w:noProof/>
                <w:webHidden/>
              </w:rPr>
              <w:fldChar w:fldCharType="end"/>
            </w:r>
          </w:hyperlink>
        </w:p>
        <w:p w14:paraId="2159ED58" w14:textId="5AAF41A3" w:rsidR="00813087" w:rsidRDefault="00813087">
          <w:pPr>
            <w:pStyle w:val="TOC1"/>
            <w:tabs>
              <w:tab w:val="right" w:leader="dot" w:pos="9016"/>
            </w:tabs>
            <w:rPr>
              <w:rFonts w:eastAsiaTheme="minorEastAsia"/>
              <w:noProof/>
              <w:lang w:eastAsia="en-GB"/>
            </w:rPr>
          </w:pPr>
          <w:hyperlink w:anchor="_Toc216088010" w:history="1">
            <w:r w:rsidRPr="005701A8">
              <w:rPr>
                <w:rStyle w:val="Hyperlink"/>
                <w:rFonts w:ascii="Arial" w:eastAsia="Aptos" w:hAnsi="Arial" w:cs="Arial"/>
                <w:noProof/>
              </w:rPr>
              <w:t>Feelings</w:t>
            </w:r>
            <w:r>
              <w:rPr>
                <w:noProof/>
                <w:webHidden/>
              </w:rPr>
              <w:tab/>
            </w:r>
            <w:r>
              <w:rPr>
                <w:noProof/>
                <w:webHidden/>
              </w:rPr>
              <w:fldChar w:fldCharType="begin"/>
            </w:r>
            <w:r>
              <w:rPr>
                <w:noProof/>
                <w:webHidden/>
              </w:rPr>
              <w:instrText xml:space="preserve"> PAGEREF _Toc216088010 \h </w:instrText>
            </w:r>
            <w:r>
              <w:rPr>
                <w:noProof/>
                <w:webHidden/>
              </w:rPr>
            </w:r>
            <w:r>
              <w:rPr>
                <w:noProof/>
                <w:webHidden/>
              </w:rPr>
              <w:fldChar w:fldCharType="separate"/>
            </w:r>
            <w:r>
              <w:rPr>
                <w:noProof/>
                <w:webHidden/>
              </w:rPr>
              <w:t>6</w:t>
            </w:r>
            <w:r>
              <w:rPr>
                <w:noProof/>
                <w:webHidden/>
              </w:rPr>
              <w:fldChar w:fldCharType="end"/>
            </w:r>
          </w:hyperlink>
        </w:p>
        <w:p w14:paraId="11F2F9FA" w14:textId="183BC1EC" w:rsidR="00813087" w:rsidRDefault="00813087">
          <w:pPr>
            <w:pStyle w:val="TOC1"/>
            <w:tabs>
              <w:tab w:val="right" w:leader="dot" w:pos="9016"/>
            </w:tabs>
            <w:rPr>
              <w:rFonts w:eastAsiaTheme="minorEastAsia"/>
              <w:noProof/>
              <w:lang w:eastAsia="en-GB"/>
            </w:rPr>
          </w:pPr>
          <w:hyperlink w:anchor="_Toc216088011" w:history="1">
            <w:r w:rsidRPr="005701A8">
              <w:rPr>
                <w:rStyle w:val="Hyperlink"/>
                <w:rFonts w:ascii="Arial" w:hAnsi="Arial" w:cs="Arial"/>
                <w:noProof/>
              </w:rPr>
              <w:t>Evaluation</w:t>
            </w:r>
            <w:r>
              <w:rPr>
                <w:noProof/>
                <w:webHidden/>
              </w:rPr>
              <w:tab/>
            </w:r>
            <w:r>
              <w:rPr>
                <w:noProof/>
                <w:webHidden/>
              </w:rPr>
              <w:fldChar w:fldCharType="begin"/>
            </w:r>
            <w:r>
              <w:rPr>
                <w:noProof/>
                <w:webHidden/>
              </w:rPr>
              <w:instrText xml:space="preserve"> PAGEREF _Toc216088011 \h </w:instrText>
            </w:r>
            <w:r>
              <w:rPr>
                <w:noProof/>
                <w:webHidden/>
              </w:rPr>
            </w:r>
            <w:r>
              <w:rPr>
                <w:noProof/>
                <w:webHidden/>
              </w:rPr>
              <w:fldChar w:fldCharType="separate"/>
            </w:r>
            <w:r>
              <w:rPr>
                <w:noProof/>
                <w:webHidden/>
              </w:rPr>
              <w:t>7</w:t>
            </w:r>
            <w:r>
              <w:rPr>
                <w:noProof/>
                <w:webHidden/>
              </w:rPr>
              <w:fldChar w:fldCharType="end"/>
            </w:r>
          </w:hyperlink>
        </w:p>
        <w:p w14:paraId="316C975B" w14:textId="41A97D17" w:rsidR="00813087" w:rsidRDefault="00813087">
          <w:pPr>
            <w:pStyle w:val="TOC1"/>
            <w:tabs>
              <w:tab w:val="right" w:leader="dot" w:pos="9016"/>
            </w:tabs>
            <w:rPr>
              <w:rFonts w:eastAsiaTheme="minorEastAsia"/>
              <w:noProof/>
              <w:lang w:eastAsia="en-GB"/>
            </w:rPr>
          </w:pPr>
          <w:hyperlink w:anchor="_Toc216088012" w:history="1">
            <w:r w:rsidRPr="005701A8">
              <w:rPr>
                <w:rStyle w:val="Hyperlink"/>
                <w:rFonts w:ascii="Arial" w:eastAsia="Aptos" w:hAnsi="Arial" w:cs="Arial"/>
                <w:noProof/>
              </w:rPr>
              <w:t>Analysis</w:t>
            </w:r>
            <w:r>
              <w:rPr>
                <w:noProof/>
                <w:webHidden/>
              </w:rPr>
              <w:tab/>
            </w:r>
            <w:r>
              <w:rPr>
                <w:noProof/>
                <w:webHidden/>
              </w:rPr>
              <w:fldChar w:fldCharType="begin"/>
            </w:r>
            <w:r>
              <w:rPr>
                <w:noProof/>
                <w:webHidden/>
              </w:rPr>
              <w:instrText xml:space="preserve"> PAGEREF _Toc216088012 \h </w:instrText>
            </w:r>
            <w:r>
              <w:rPr>
                <w:noProof/>
                <w:webHidden/>
              </w:rPr>
            </w:r>
            <w:r>
              <w:rPr>
                <w:noProof/>
                <w:webHidden/>
              </w:rPr>
              <w:fldChar w:fldCharType="separate"/>
            </w:r>
            <w:r>
              <w:rPr>
                <w:noProof/>
                <w:webHidden/>
              </w:rPr>
              <w:t>7</w:t>
            </w:r>
            <w:r>
              <w:rPr>
                <w:noProof/>
                <w:webHidden/>
              </w:rPr>
              <w:fldChar w:fldCharType="end"/>
            </w:r>
          </w:hyperlink>
        </w:p>
        <w:p w14:paraId="2DF745FE" w14:textId="4E92A61A" w:rsidR="00813087" w:rsidRDefault="00813087">
          <w:pPr>
            <w:pStyle w:val="TOC1"/>
            <w:tabs>
              <w:tab w:val="right" w:leader="dot" w:pos="9016"/>
            </w:tabs>
            <w:rPr>
              <w:rFonts w:eastAsiaTheme="minorEastAsia"/>
              <w:noProof/>
              <w:lang w:eastAsia="en-GB"/>
            </w:rPr>
          </w:pPr>
          <w:hyperlink w:anchor="_Toc216088013" w:history="1">
            <w:r w:rsidRPr="005701A8">
              <w:rPr>
                <w:rStyle w:val="Hyperlink"/>
                <w:rFonts w:ascii="Arial" w:eastAsia="Aptos" w:hAnsi="Arial" w:cs="Arial"/>
                <w:b/>
                <w:bCs/>
                <w:noProof/>
              </w:rPr>
              <w:t>Conclusion</w:t>
            </w:r>
            <w:r>
              <w:rPr>
                <w:noProof/>
                <w:webHidden/>
              </w:rPr>
              <w:tab/>
            </w:r>
            <w:r>
              <w:rPr>
                <w:noProof/>
                <w:webHidden/>
              </w:rPr>
              <w:fldChar w:fldCharType="begin"/>
            </w:r>
            <w:r>
              <w:rPr>
                <w:noProof/>
                <w:webHidden/>
              </w:rPr>
              <w:instrText xml:space="preserve"> PAGEREF _Toc216088013 \h </w:instrText>
            </w:r>
            <w:r>
              <w:rPr>
                <w:noProof/>
                <w:webHidden/>
              </w:rPr>
            </w:r>
            <w:r>
              <w:rPr>
                <w:noProof/>
                <w:webHidden/>
              </w:rPr>
              <w:fldChar w:fldCharType="separate"/>
            </w:r>
            <w:r>
              <w:rPr>
                <w:noProof/>
                <w:webHidden/>
              </w:rPr>
              <w:t>7</w:t>
            </w:r>
            <w:r>
              <w:rPr>
                <w:noProof/>
                <w:webHidden/>
              </w:rPr>
              <w:fldChar w:fldCharType="end"/>
            </w:r>
          </w:hyperlink>
        </w:p>
        <w:p w14:paraId="0244E324" w14:textId="3CA3D668" w:rsidR="00813087" w:rsidRDefault="00813087">
          <w:pPr>
            <w:pStyle w:val="TOC1"/>
            <w:tabs>
              <w:tab w:val="right" w:leader="dot" w:pos="9016"/>
            </w:tabs>
            <w:rPr>
              <w:rFonts w:eastAsiaTheme="minorEastAsia"/>
              <w:noProof/>
              <w:lang w:eastAsia="en-GB"/>
            </w:rPr>
          </w:pPr>
          <w:hyperlink w:anchor="_Toc216088014" w:history="1">
            <w:r w:rsidRPr="005701A8">
              <w:rPr>
                <w:rStyle w:val="Hyperlink"/>
                <w:rFonts w:ascii="Arial" w:hAnsi="Arial" w:cs="Arial"/>
                <w:b/>
                <w:bCs/>
                <w:noProof/>
              </w:rPr>
              <w:t>Action Plan</w:t>
            </w:r>
            <w:r>
              <w:rPr>
                <w:noProof/>
                <w:webHidden/>
              </w:rPr>
              <w:tab/>
            </w:r>
            <w:r>
              <w:rPr>
                <w:noProof/>
                <w:webHidden/>
              </w:rPr>
              <w:fldChar w:fldCharType="begin"/>
            </w:r>
            <w:r>
              <w:rPr>
                <w:noProof/>
                <w:webHidden/>
              </w:rPr>
              <w:instrText xml:space="preserve"> PAGEREF _Toc216088014 \h </w:instrText>
            </w:r>
            <w:r>
              <w:rPr>
                <w:noProof/>
                <w:webHidden/>
              </w:rPr>
            </w:r>
            <w:r>
              <w:rPr>
                <w:noProof/>
                <w:webHidden/>
              </w:rPr>
              <w:fldChar w:fldCharType="separate"/>
            </w:r>
            <w:r>
              <w:rPr>
                <w:noProof/>
                <w:webHidden/>
              </w:rPr>
              <w:t>7</w:t>
            </w:r>
            <w:r>
              <w:rPr>
                <w:noProof/>
                <w:webHidden/>
              </w:rPr>
              <w:fldChar w:fldCharType="end"/>
            </w:r>
          </w:hyperlink>
        </w:p>
        <w:p w14:paraId="27CA8298" w14:textId="68AAFD66" w:rsidR="00813087" w:rsidRDefault="00813087">
          <w:pPr>
            <w:pStyle w:val="TOC1"/>
            <w:tabs>
              <w:tab w:val="right" w:leader="dot" w:pos="9016"/>
            </w:tabs>
            <w:rPr>
              <w:rFonts w:eastAsiaTheme="minorEastAsia"/>
              <w:noProof/>
              <w:lang w:eastAsia="en-GB"/>
            </w:rPr>
          </w:pPr>
          <w:hyperlink w:anchor="_Toc216088015" w:history="1">
            <w:r w:rsidRPr="005701A8">
              <w:rPr>
                <w:rStyle w:val="Hyperlink"/>
                <w:rFonts w:ascii="Arial" w:eastAsia="Times New Roman" w:hAnsi="Arial" w:cs="Arial"/>
                <w:b/>
                <w:bCs/>
                <w:noProof/>
                <w:lang w:eastAsia="en-GB"/>
              </w:rPr>
              <w:t>REFERENCE LIST</w:t>
            </w:r>
            <w:r>
              <w:rPr>
                <w:noProof/>
                <w:webHidden/>
              </w:rPr>
              <w:tab/>
            </w:r>
            <w:r>
              <w:rPr>
                <w:noProof/>
                <w:webHidden/>
              </w:rPr>
              <w:fldChar w:fldCharType="begin"/>
            </w:r>
            <w:r>
              <w:rPr>
                <w:noProof/>
                <w:webHidden/>
              </w:rPr>
              <w:instrText xml:space="preserve"> PAGEREF _Toc216088015 \h </w:instrText>
            </w:r>
            <w:r>
              <w:rPr>
                <w:noProof/>
                <w:webHidden/>
              </w:rPr>
            </w:r>
            <w:r>
              <w:rPr>
                <w:noProof/>
                <w:webHidden/>
              </w:rPr>
              <w:fldChar w:fldCharType="separate"/>
            </w:r>
            <w:r>
              <w:rPr>
                <w:noProof/>
                <w:webHidden/>
              </w:rPr>
              <w:t>9</w:t>
            </w:r>
            <w:r>
              <w:rPr>
                <w:noProof/>
                <w:webHidden/>
              </w:rPr>
              <w:fldChar w:fldCharType="end"/>
            </w:r>
          </w:hyperlink>
        </w:p>
        <w:p w14:paraId="56A95925" w14:textId="1F00C2A3" w:rsidR="007E31F3" w:rsidRPr="00481D44" w:rsidRDefault="007E31F3" w:rsidP="00481D44">
          <w:pPr>
            <w:spacing w:line="360" w:lineRule="auto"/>
            <w:rPr>
              <w:rFonts w:ascii="Arial" w:hAnsi="Arial" w:cs="Arial"/>
              <w:sz w:val="22"/>
              <w:szCs w:val="22"/>
            </w:rPr>
          </w:pPr>
          <w:r w:rsidRPr="00481D44">
            <w:rPr>
              <w:rFonts w:ascii="Arial" w:hAnsi="Arial" w:cs="Arial"/>
              <w:b/>
              <w:bCs/>
              <w:noProof/>
              <w:sz w:val="22"/>
              <w:szCs w:val="22"/>
            </w:rPr>
            <w:fldChar w:fldCharType="end"/>
          </w:r>
        </w:p>
      </w:sdtContent>
    </w:sdt>
    <w:p w14:paraId="1B9154E5" w14:textId="77777777" w:rsidR="008D1A28" w:rsidRPr="00481D44" w:rsidRDefault="008D1A28" w:rsidP="00481D44">
      <w:pPr>
        <w:spacing w:line="360" w:lineRule="auto"/>
        <w:rPr>
          <w:rFonts w:ascii="Arial" w:hAnsi="Arial" w:cs="Arial"/>
          <w:b/>
          <w:bCs/>
          <w:sz w:val="22"/>
          <w:szCs w:val="22"/>
        </w:rPr>
      </w:pPr>
    </w:p>
    <w:p w14:paraId="654F83FD" w14:textId="1CB309F2" w:rsidR="005C1852" w:rsidRPr="00481D44" w:rsidRDefault="005C1852" w:rsidP="00481D44">
      <w:pPr>
        <w:pStyle w:val="Heading1"/>
        <w:spacing w:line="360" w:lineRule="auto"/>
        <w:jc w:val="center"/>
        <w:rPr>
          <w:rFonts w:ascii="Arial" w:hAnsi="Arial" w:cs="Arial"/>
          <w:b/>
          <w:bCs/>
          <w:sz w:val="22"/>
          <w:szCs w:val="22"/>
        </w:rPr>
      </w:pPr>
      <w:bookmarkStart w:id="0" w:name="_Toc216087996"/>
      <w:r w:rsidRPr="00481D44">
        <w:rPr>
          <w:rFonts w:ascii="Arial" w:hAnsi="Arial" w:cs="Arial"/>
          <w:b/>
          <w:bCs/>
          <w:sz w:val="22"/>
          <w:szCs w:val="22"/>
        </w:rPr>
        <w:lastRenderedPageBreak/>
        <w:t>Key Skills Required from a Phlebotomist and How I Meet Them</w:t>
      </w:r>
      <w:bookmarkEnd w:id="0"/>
    </w:p>
    <w:p w14:paraId="075A083F" w14:textId="72801173"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A phlebotomist requires a combination of interpersonal, organisational, and technical skills to provide safe and effective patient care.  The role demands strong communication abilities to support patients during what can often be an anxiety-provoking procedure (WHO, 2019).  It also requires the capacity to work efficiently in busy healthcare environments, where the ability to </w:t>
      </w:r>
      <w:proofErr w:type="gramStart"/>
      <w:r w:rsidR="00D93AC6" w:rsidRPr="00481D44">
        <w:rPr>
          <w:rFonts w:ascii="Arial" w:hAnsi="Arial" w:cs="Arial"/>
          <w:sz w:val="22"/>
          <w:szCs w:val="22"/>
        </w:rPr>
        <w:t>prioritise</w:t>
      </w:r>
      <w:proofErr w:type="gramEnd"/>
      <w:r w:rsidRPr="00481D44">
        <w:rPr>
          <w:rFonts w:ascii="Arial" w:hAnsi="Arial" w:cs="Arial"/>
          <w:sz w:val="22"/>
          <w:szCs w:val="22"/>
        </w:rPr>
        <w:t xml:space="preserve"> tasks is essential to maintaining patient flow (HSE, 2020). </w:t>
      </w:r>
    </w:p>
    <w:p w14:paraId="7035E78B"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A phlebotomist must understand key blood-collection techniques, such as venepuncture and capillary sampling, to ensure that the samples collected are accurate and reliable (</w:t>
      </w:r>
      <w:proofErr w:type="spellStart"/>
      <w:r w:rsidRPr="00481D44">
        <w:rPr>
          <w:rFonts w:ascii="Arial" w:hAnsi="Arial" w:cs="Arial"/>
          <w:sz w:val="22"/>
          <w:szCs w:val="22"/>
        </w:rPr>
        <w:t>RCPath</w:t>
      </w:r>
      <w:proofErr w:type="spellEnd"/>
      <w:r w:rsidRPr="00481D44">
        <w:rPr>
          <w:rFonts w:ascii="Arial" w:hAnsi="Arial" w:cs="Arial"/>
          <w:sz w:val="22"/>
          <w:szCs w:val="22"/>
        </w:rPr>
        <w:t>, 2020; BCSH, 2016).  I have improved my communication skills by working with clients, learned how to manage my time effectively under pressure, and gained a strong technical foundation in phlebotomy through both theoretical and hands-on training.  Altogether, these experiences have prepared me well for the responsibilities of the role.</w:t>
      </w:r>
    </w:p>
    <w:p w14:paraId="3723B1AD" w14:textId="77777777" w:rsidR="005C1852" w:rsidRPr="00481D44" w:rsidRDefault="005C1852" w:rsidP="00481D44">
      <w:pPr>
        <w:pStyle w:val="Heading1"/>
        <w:spacing w:line="360" w:lineRule="auto"/>
        <w:jc w:val="center"/>
        <w:rPr>
          <w:rFonts w:ascii="Arial" w:hAnsi="Arial" w:cs="Arial"/>
          <w:b/>
          <w:bCs/>
          <w:sz w:val="22"/>
          <w:szCs w:val="22"/>
        </w:rPr>
      </w:pPr>
      <w:bookmarkStart w:id="1" w:name="_Toc216087997"/>
      <w:r w:rsidRPr="00481D44">
        <w:rPr>
          <w:rFonts w:ascii="Arial" w:hAnsi="Arial" w:cs="Arial"/>
          <w:b/>
          <w:bCs/>
          <w:sz w:val="22"/>
          <w:szCs w:val="22"/>
        </w:rPr>
        <w:t>Communication and Interpersonal Skills</w:t>
      </w:r>
      <w:bookmarkEnd w:id="1"/>
    </w:p>
    <w:p w14:paraId="34AD918F"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Communication is one of the most important skills a phlebotomist needs, as it significantly affects the patient’s experience.  Many people feel nervous or scared about getting their blood drawn, so the phlebotomist must communicate calmly and clearly to help reduce their anxiety (WHO, 2019).  In my past roles, my work in healthcare settings has helped me build confidence when interacting with diverse individuals, enabling me to establish trust with patients.  I have learned how to explain procedures clearly and concisely, listen carefully to patients’ concerns, and respond with reassurance and compassion. </w:t>
      </w:r>
    </w:p>
    <w:p w14:paraId="01B5EB5A"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This aligns with the qualities described by Kahn (2018), who emphasises the importance of clear and empathetic communication in healthcare interactions.  My communication skills support the expectations of the phlebotomy role, ensuring a positive and safe experience for patients.</w:t>
      </w:r>
    </w:p>
    <w:p w14:paraId="5178C341" w14:textId="77777777" w:rsidR="005C1852" w:rsidRPr="00481D44" w:rsidRDefault="005C1852" w:rsidP="00481D44">
      <w:pPr>
        <w:pStyle w:val="Heading1"/>
        <w:spacing w:line="360" w:lineRule="auto"/>
        <w:jc w:val="center"/>
        <w:rPr>
          <w:rFonts w:ascii="Arial" w:hAnsi="Arial" w:cs="Arial"/>
          <w:sz w:val="22"/>
          <w:szCs w:val="22"/>
        </w:rPr>
      </w:pPr>
      <w:bookmarkStart w:id="2" w:name="_Toc216087998"/>
      <w:r w:rsidRPr="00481D44">
        <w:rPr>
          <w:rFonts w:ascii="Arial" w:hAnsi="Arial" w:cs="Arial"/>
          <w:sz w:val="22"/>
          <w:szCs w:val="22"/>
        </w:rPr>
        <w:t>Manual Dexterity and Technical Competence</w:t>
      </w:r>
      <w:bookmarkEnd w:id="2"/>
    </w:p>
    <w:p w14:paraId="20E77101"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Phlebotomy requires good hand-eye coordination skills and the technical ability to use equipment safely and carry out procedures correctly.  It is essential to understand phlebotomy techniques, safety protocols, and infection control measures, as these help prevent complications and ensure that the collected blood samples are of high quality (</w:t>
      </w:r>
      <w:proofErr w:type="spellStart"/>
      <w:r w:rsidRPr="00481D44">
        <w:rPr>
          <w:rFonts w:ascii="Arial" w:hAnsi="Arial" w:cs="Arial"/>
          <w:sz w:val="22"/>
          <w:szCs w:val="22"/>
        </w:rPr>
        <w:t>RCPath</w:t>
      </w:r>
      <w:proofErr w:type="spellEnd"/>
      <w:r w:rsidRPr="00481D44">
        <w:rPr>
          <w:rFonts w:ascii="Arial" w:hAnsi="Arial" w:cs="Arial"/>
          <w:sz w:val="22"/>
          <w:szCs w:val="22"/>
        </w:rPr>
        <w:t xml:space="preserve">, 2020).  Watching experienced phlebotomists in real clinical settings during my training helped me develop the hand-eye coordination needed to perform these procedures smoothly.  I gained hands-on experience doing venepuncture and capillary sampling on </w:t>
      </w:r>
      <w:r w:rsidRPr="00481D44">
        <w:rPr>
          <w:rFonts w:ascii="Arial" w:hAnsi="Arial" w:cs="Arial"/>
          <w:sz w:val="22"/>
          <w:szCs w:val="22"/>
        </w:rPr>
        <w:lastRenderedPageBreak/>
        <w:t>training arms (BCSH, 2016).  This practice and observation have built my confidence and accuracy, which are essential for good phlebotomy.</w:t>
      </w:r>
    </w:p>
    <w:p w14:paraId="32BBAAC3" w14:textId="77777777" w:rsidR="005C1852" w:rsidRPr="00481D44" w:rsidRDefault="005C1852" w:rsidP="00481D44">
      <w:pPr>
        <w:pStyle w:val="Heading1"/>
        <w:spacing w:line="360" w:lineRule="auto"/>
        <w:jc w:val="center"/>
        <w:rPr>
          <w:rFonts w:ascii="Arial" w:hAnsi="Arial" w:cs="Arial"/>
          <w:sz w:val="22"/>
          <w:szCs w:val="22"/>
        </w:rPr>
      </w:pPr>
      <w:bookmarkStart w:id="3" w:name="_Toc216087999"/>
      <w:r w:rsidRPr="00481D44">
        <w:rPr>
          <w:rFonts w:ascii="Arial" w:hAnsi="Arial" w:cs="Arial"/>
          <w:sz w:val="22"/>
          <w:szCs w:val="22"/>
        </w:rPr>
        <w:t>Attention to Detail</w:t>
      </w:r>
      <w:bookmarkEnd w:id="3"/>
    </w:p>
    <w:p w14:paraId="6D274936"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Paying close attention to detail is important in phlebotomy because it helps keep patients safe, prevents errors, and ensures accurate blood test results.  Phlebotomists must correctly identify patients, label samples properly, follow the correct order of draw, and adhere to strict infection control protocols.  My experience working in fast-paced healthcare settings has helped me stay focused and organised, even when I am handling several tasks at once.  This has become important to avoid mistakes resulting from distractions during busy or rush hour (HSE, 2020).  I consistently check and verify information, follow established procedures carefully. This attention to detail will enable me to contribute to safe and effective clinical practice as a phlebotomist.</w:t>
      </w:r>
    </w:p>
    <w:p w14:paraId="3E170062" w14:textId="77777777" w:rsidR="005C1852" w:rsidRPr="00481D44" w:rsidRDefault="005C1852" w:rsidP="00481D44">
      <w:pPr>
        <w:pStyle w:val="Heading1"/>
        <w:spacing w:line="360" w:lineRule="auto"/>
        <w:jc w:val="center"/>
        <w:rPr>
          <w:rFonts w:ascii="Arial" w:hAnsi="Arial" w:cs="Arial"/>
          <w:sz w:val="22"/>
          <w:szCs w:val="22"/>
        </w:rPr>
      </w:pPr>
      <w:bookmarkStart w:id="4" w:name="_Toc216088000"/>
      <w:r w:rsidRPr="00481D44">
        <w:rPr>
          <w:rFonts w:ascii="Arial" w:hAnsi="Arial" w:cs="Arial"/>
          <w:sz w:val="22"/>
          <w:szCs w:val="22"/>
        </w:rPr>
        <w:t>Professionalism and Ethical Conduct</w:t>
      </w:r>
      <w:bookmarkEnd w:id="4"/>
    </w:p>
    <w:p w14:paraId="13768061"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 Phlebotomists must protect patient dignity, maintain confidentiality, be culturally sensitive, and respect the emotional and physical needs of the individuals they care for.  My experience in healthcare has shown me the importance of these responsibilities.  I always act respectfully and with </w:t>
      </w:r>
      <w:proofErr w:type="gramStart"/>
      <w:r w:rsidRPr="00481D44">
        <w:rPr>
          <w:rFonts w:ascii="Arial" w:hAnsi="Arial" w:cs="Arial"/>
          <w:sz w:val="22"/>
          <w:szCs w:val="22"/>
        </w:rPr>
        <w:t>compassion</w:t>
      </w:r>
      <w:proofErr w:type="gramEnd"/>
      <w:r w:rsidRPr="00481D44">
        <w:rPr>
          <w:rFonts w:ascii="Arial" w:hAnsi="Arial" w:cs="Arial"/>
          <w:sz w:val="22"/>
          <w:szCs w:val="22"/>
        </w:rPr>
        <w:t xml:space="preserve"> so patients feel valued, informed, and supported. </w:t>
      </w:r>
    </w:p>
    <w:p w14:paraId="57EF4A45" w14:textId="77777777" w:rsidR="005C1852" w:rsidRPr="00481D44" w:rsidRDefault="005C1852" w:rsidP="00481D44">
      <w:pPr>
        <w:pStyle w:val="Heading1"/>
        <w:spacing w:line="360" w:lineRule="auto"/>
        <w:jc w:val="center"/>
        <w:rPr>
          <w:rFonts w:ascii="Arial" w:hAnsi="Arial" w:cs="Arial"/>
          <w:sz w:val="22"/>
          <w:szCs w:val="22"/>
        </w:rPr>
      </w:pPr>
      <w:bookmarkStart w:id="5" w:name="_Toc216088001"/>
      <w:r w:rsidRPr="00481D44">
        <w:rPr>
          <w:rFonts w:ascii="Arial" w:hAnsi="Arial" w:cs="Arial"/>
          <w:sz w:val="22"/>
          <w:szCs w:val="22"/>
        </w:rPr>
        <w:t>Skills Gap and Personal Development Plan</w:t>
      </w:r>
      <w:bookmarkEnd w:id="5"/>
    </w:p>
    <w:p w14:paraId="52808EF0" w14:textId="1B906AEA"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While I possess many of the skills necessary for a phlebotomy role, I have identified two significant areas where I require further development.  The first is my limited experience </w:t>
      </w:r>
      <w:r w:rsidR="001E5C38" w:rsidRPr="00481D44">
        <w:rPr>
          <w:rFonts w:ascii="Arial" w:hAnsi="Arial" w:cs="Arial"/>
          <w:sz w:val="22"/>
          <w:szCs w:val="22"/>
        </w:rPr>
        <w:t xml:space="preserve">in </w:t>
      </w:r>
      <w:r w:rsidRPr="00481D44">
        <w:rPr>
          <w:rFonts w:ascii="Arial" w:hAnsi="Arial" w:cs="Arial"/>
          <w:sz w:val="22"/>
          <w:szCs w:val="22"/>
        </w:rPr>
        <w:t>paediatric phlebotomy, which requires specialised communication strategies and technical adjustments to meet the needs of children.  The second is my limited experience performing difficult or complex venepuncture procedures, such as accessing small or fragile veins.  Recognising these gaps forms an important part of my professional growth.</w:t>
      </w:r>
    </w:p>
    <w:p w14:paraId="5E2A96FA" w14:textId="77777777" w:rsidR="005C1852" w:rsidRPr="00481D44" w:rsidRDefault="005C1852" w:rsidP="00481D44">
      <w:pPr>
        <w:pStyle w:val="Heading1"/>
        <w:spacing w:line="360" w:lineRule="auto"/>
        <w:jc w:val="center"/>
        <w:rPr>
          <w:rFonts w:ascii="Arial" w:hAnsi="Arial" w:cs="Arial"/>
          <w:sz w:val="22"/>
          <w:szCs w:val="22"/>
        </w:rPr>
      </w:pPr>
      <w:bookmarkStart w:id="6" w:name="_Toc216088002"/>
      <w:r w:rsidRPr="00481D44">
        <w:rPr>
          <w:rFonts w:ascii="Arial" w:hAnsi="Arial" w:cs="Arial"/>
          <w:sz w:val="22"/>
          <w:szCs w:val="22"/>
        </w:rPr>
        <w:t>Improvement Plan</w:t>
      </w:r>
      <w:bookmarkEnd w:id="6"/>
    </w:p>
    <w:p w14:paraId="4351E354"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To improve my skills in paediatric phlebotomy, I plan to attend a special workshop within the next three months, which will teach me child-specific techniques and safety practices (RCPCH, 2020).  I also plan to read the relevant manual and practise child-appropriate techniques using dummies to build confidence (WHO, 2019).  Within the next six months, I plan to shadow an experienced paediatric phlebotomist, as watching will help me learn how to handle children who are anxious or uncooperative.</w:t>
      </w:r>
    </w:p>
    <w:p w14:paraId="378ADB71"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lastRenderedPageBreak/>
        <w:t>To enhance my skills in performing challenging venepunctures, I will begin by completing an online module on advanced techniques, which I aim to complete within the next two months (</w:t>
      </w:r>
      <w:proofErr w:type="spellStart"/>
      <w:r w:rsidRPr="00481D44">
        <w:rPr>
          <w:rFonts w:ascii="Arial" w:hAnsi="Arial" w:cs="Arial"/>
          <w:sz w:val="22"/>
          <w:szCs w:val="22"/>
        </w:rPr>
        <w:t>RCPath</w:t>
      </w:r>
      <w:proofErr w:type="spellEnd"/>
      <w:r w:rsidRPr="00481D44">
        <w:rPr>
          <w:rFonts w:ascii="Arial" w:hAnsi="Arial" w:cs="Arial"/>
          <w:sz w:val="22"/>
          <w:szCs w:val="22"/>
        </w:rPr>
        <w:t>, 2020).  After that, I will practise advanced procedures on training arms (BCSH, 2016).  I will also use reflective practice after each session, following Schön’s (1983) reflection model, to understand what I did well and what I need to keep improving.</w:t>
      </w:r>
    </w:p>
    <w:p w14:paraId="583E0823" w14:textId="77777777" w:rsidR="005C1852" w:rsidRPr="00481D44" w:rsidRDefault="005C1852" w:rsidP="00481D44">
      <w:pPr>
        <w:pStyle w:val="Heading1"/>
        <w:spacing w:line="360" w:lineRule="auto"/>
        <w:jc w:val="center"/>
        <w:rPr>
          <w:rFonts w:ascii="Arial" w:hAnsi="Arial" w:cs="Arial"/>
          <w:sz w:val="22"/>
          <w:szCs w:val="22"/>
        </w:rPr>
      </w:pPr>
      <w:bookmarkStart w:id="7" w:name="_Toc216088003"/>
      <w:r w:rsidRPr="00481D44">
        <w:rPr>
          <w:rFonts w:ascii="Arial" w:hAnsi="Arial" w:cs="Arial"/>
          <w:sz w:val="22"/>
          <w:szCs w:val="22"/>
        </w:rPr>
        <w:t>Personal Development Plan</w:t>
      </w:r>
      <w:bookmarkEnd w:id="7"/>
    </w:p>
    <w:p w14:paraId="38C13793" w14:textId="5BAB1EBC"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Overall, my personal development plan aims to enhance my technical skills, develop my paediatric abilities, and </w:t>
      </w:r>
      <w:r w:rsidR="006C5D9A" w:rsidRPr="00481D44">
        <w:rPr>
          <w:rFonts w:ascii="Arial" w:hAnsi="Arial" w:cs="Arial"/>
          <w:sz w:val="22"/>
          <w:szCs w:val="22"/>
        </w:rPr>
        <w:t>handle</w:t>
      </w:r>
      <w:r w:rsidRPr="00481D44">
        <w:rPr>
          <w:rFonts w:ascii="Arial" w:hAnsi="Arial" w:cs="Arial"/>
          <w:sz w:val="22"/>
          <w:szCs w:val="22"/>
        </w:rPr>
        <w:t xml:space="preserve"> challenging procedures.  I plan to engage in focused training, regular practice, and reflect on what I learn.  </w:t>
      </w:r>
    </w:p>
    <w:p w14:paraId="105B4830" w14:textId="77777777" w:rsidR="005C1852" w:rsidRPr="00481D44" w:rsidRDefault="005C1852" w:rsidP="00481D44">
      <w:pPr>
        <w:pStyle w:val="Heading1"/>
        <w:spacing w:line="360" w:lineRule="auto"/>
        <w:jc w:val="center"/>
        <w:rPr>
          <w:rFonts w:ascii="Arial" w:hAnsi="Arial" w:cs="Arial"/>
          <w:sz w:val="22"/>
          <w:szCs w:val="22"/>
        </w:rPr>
      </w:pPr>
      <w:bookmarkStart w:id="8" w:name="_Toc216088004"/>
      <w:r w:rsidRPr="00481D44">
        <w:rPr>
          <w:rFonts w:ascii="Arial" w:hAnsi="Arial" w:cs="Arial"/>
          <w:sz w:val="22"/>
          <w:szCs w:val="22"/>
        </w:rPr>
        <w:t>Possible Interview Questions and Responses</w:t>
      </w:r>
      <w:bookmarkEnd w:id="8"/>
    </w:p>
    <w:p w14:paraId="71A05DA2"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A typical interview question might ask about my experience in phlebotomy.  I would explain my training in venepuncture and capillary sampling, mention my experience with simulation arms, and describe what I learned from observing experienced phlebotomists (</w:t>
      </w:r>
      <w:proofErr w:type="spellStart"/>
      <w:r w:rsidRPr="00481D44">
        <w:rPr>
          <w:rFonts w:ascii="Arial" w:hAnsi="Arial" w:cs="Arial"/>
          <w:sz w:val="22"/>
          <w:szCs w:val="22"/>
        </w:rPr>
        <w:t>RCPath</w:t>
      </w:r>
      <w:proofErr w:type="spellEnd"/>
      <w:r w:rsidRPr="00481D44">
        <w:rPr>
          <w:rFonts w:ascii="Arial" w:hAnsi="Arial" w:cs="Arial"/>
          <w:sz w:val="22"/>
          <w:szCs w:val="22"/>
        </w:rPr>
        <w:t>, 2020).  I would also highlight my strong communication skills and dedication to patient-centred care (Kahn, 2018).</w:t>
      </w:r>
    </w:p>
    <w:p w14:paraId="3034FCCC" w14:textId="77777777" w:rsidR="005C1852" w:rsidRPr="00481D44" w:rsidRDefault="005C1852" w:rsidP="00481D44">
      <w:pPr>
        <w:spacing w:line="360" w:lineRule="auto"/>
        <w:rPr>
          <w:rFonts w:ascii="Arial" w:hAnsi="Arial" w:cs="Arial"/>
          <w:sz w:val="22"/>
          <w:szCs w:val="22"/>
        </w:rPr>
      </w:pPr>
      <w:r w:rsidRPr="00481D44">
        <w:rPr>
          <w:rFonts w:ascii="Arial" w:hAnsi="Arial" w:cs="Arial"/>
          <w:sz w:val="22"/>
          <w:szCs w:val="22"/>
        </w:rPr>
        <w:t>Another question could be how to support an anxious patient during a blood draw.  I use empathy and reassurance, provide clear explanations, and encourage the patient to ask questions so they feel more relaxed and informed (WHO, 2019; HSE, 2020).</w:t>
      </w:r>
    </w:p>
    <w:p w14:paraId="5D7242C2" w14:textId="2568EBB9" w:rsidR="001F2A89" w:rsidRPr="00481D44" w:rsidRDefault="005C1852" w:rsidP="00481D44">
      <w:pPr>
        <w:spacing w:line="360" w:lineRule="auto"/>
        <w:rPr>
          <w:rFonts w:ascii="Arial" w:hAnsi="Arial" w:cs="Arial"/>
          <w:sz w:val="22"/>
          <w:szCs w:val="22"/>
        </w:rPr>
      </w:pPr>
      <w:r w:rsidRPr="00481D44">
        <w:rPr>
          <w:rFonts w:ascii="Arial" w:hAnsi="Arial" w:cs="Arial"/>
          <w:sz w:val="22"/>
          <w:szCs w:val="22"/>
        </w:rPr>
        <w:t xml:space="preserve">I may also be asked to describe a time I handled a problem during a procedure.  I </w:t>
      </w:r>
      <w:r w:rsidR="00523636" w:rsidRPr="00481D44">
        <w:rPr>
          <w:rFonts w:ascii="Arial" w:hAnsi="Arial" w:cs="Arial"/>
          <w:sz w:val="22"/>
          <w:szCs w:val="22"/>
        </w:rPr>
        <w:t>w</w:t>
      </w:r>
      <w:r w:rsidR="009113FC" w:rsidRPr="00481D44">
        <w:rPr>
          <w:rFonts w:ascii="Arial" w:hAnsi="Arial" w:cs="Arial"/>
          <w:sz w:val="22"/>
          <w:szCs w:val="22"/>
        </w:rPr>
        <w:t xml:space="preserve">ill </w:t>
      </w:r>
      <w:r w:rsidR="000E1AB8" w:rsidRPr="00481D44">
        <w:rPr>
          <w:rFonts w:ascii="Arial" w:hAnsi="Arial" w:cs="Arial"/>
          <w:sz w:val="22"/>
          <w:szCs w:val="22"/>
        </w:rPr>
        <w:t>discuss a situation where the client’s vein collapsed during a venipuncture</w:t>
      </w:r>
      <w:r w:rsidRPr="00481D44">
        <w:rPr>
          <w:rFonts w:ascii="Arial" w:hAnsi="Arial" w:cs="Arial"/>
          <w:sz w:val="22"/>
          <w:szCs w:val="22"/>
        </w:rPr>
        <w:t>.  I remained calm, explained what was happening, and then used another site while keeping the patient comfortable (BCSH, 2016).</w:t>
      </w:r>
      <w:r w:rsidR="00667FF8" w:rsidRPr="00481D44">
        <w:rPr>
          <w:rFonts w:ascii="Arial" w:hAnsi="Arial" w:cs="Arial"/>
          <w:sz w:val="22"/>
          <w:szCs w:val="22"/>
        </w:rPr>
        <w:t xml:space="preserve"> </w:t>
      </w:r>
      <w:r w:rsidR="001F2A89" w:rsidRPr="00481D44">
        <w:rPr>
          <w:rFonts w:ascii="Arial" w:hAnsi="Arial" w:cs="Arial"/>
          <w:sz w:val="22"/>
          <w:szCs w:val="22"/>
        </w:rPr>
        <w:t>Communication is one of the most sought-after skills in the healthcare sector. This is because it supports safe practice, work connections, and person-centred care. Effective communication ensures that service users understand procedures, feel reassured, and remain actively involved in their care (Bach &amp; Grant, 2019). Although communication is central, it operates in conjunction with other key skills, such as empathy, teamwork, resilience, and time management. This report explores communication as the primary skill required in health and social care roles. Communication also acts as the foundation for trust, enabling service users to feel confident in those caring for them. Additionally, strong communication supports the emotional well-being of both staff and service users by reducing uncertainty and promoting clarity.</w:t>
      </w:r>
    </w:p>
    <w:p w14:paraId="0377FBD3" w14:textId="6688517E" w:rsidR="001F2A89" w:rsidRPr="00481D44" w:rsidRDefault="001F2A89" w:rsidP="00481D44">
      <w:pPr>
        <w:pStyle w:val="Heading1"/>
        <w:spacing w:line="360" w:lineRule="auto"/>
        <w:jc w:val="center"/>
        <w:rPr>
          <w:rFonts w:ascii="Arial" w:hAnsi="Arial" w:cs="Arial"/>
          <w:color w:val="000000" w:themeColor="text1"/>
          <w:sz w:val="22"/>
          <w:szCs w:val="22"/>
        </w:rPr>
      </w:pPr>
      <w:bookmarkStart w:id="9" w:name="_Toc216088005"/>
      <w:r w:rsidRPr="00481D44">
        <w:rPr>
          <w:rFonts w:ascii="Arial" w:hAnsi="Arial" w:cs="Arial"/>
          <w:color w:val="000000" w:themeColor="text1"/>
          <w:sz w:val="22"/>
          <w:szCs w:val="22"/>
        </w:rPr>
        <w:lastRenderedPageBreak/>
        <w:t>Importance of Communication</w:t>
      </w:r>
      <w:bookmarkEnd w:id="9"/>
    </w:p>
    <w:p w14:paraId="2D047DFC" w14:textId="77777777" w:rsidR="001F2A89" w:rsidRPr="00481D44" w:rsidRDefault="001F2A89" w:rsidP="00481D44">
      <w:pPr>
        <w:spacing w:line="360" w:lineRule="auto"/>
        <w:rPr>
          <w:rFonts w:ascii="Arial" w:hAnsi="Arial" w:cs="Arial"/>
          <w:sz w:val="22"/>
          <w:szCs w:val="22"/>
        </w:rPr>
      </w:pPr>
      <w:r w:rsidRPr="00481D44">
        <w:rPr>
          <w:rFonts w:ascii="Arial" w:hAnsi="Arial" w:cs="Arial"/>
          <w:sz w:val="22"/>
          <w:szCs w:val="22"/>
        </w:rPr>
        <w:t>Communication includes verbal, nonverbal, and written exchanges of information between two or more people. According to Silverman, Kurtz, and Draper (2016), Clear communication enables accurate assessment, safer care, and improved patient experience. Health and Social Care workers often communicate with individuals who may be upset, confused, or unable to express themselves. Healthcare workers should treat each patient as an individual and tailor their communication so that the patient feels included and respected. The use of pictures, simpler language, or other communication tools, such as an interpreter, is crucial to help them understand. Knowing a patient’s background and preferences can help build trust and lead to better care. It also means being mindful of cultural differences. Effective communication practices, such as active listening, accurate reporting, and clear explanations, are essential in preventing risks. On the other hand, the untimely sharing of information can disrupt continuity of care (O’Hagan et al., 2014).</w:t>
      </w:r>
      <w:r w:rsidRPr="00481D44">
        <w:rPr>
          <w:rFonts w:ascii="Arial" w:hAnsi="Arial" w:cs="Arial"/>
          <w:b/>
          <w:bCs/>
          <w:sz w:val="22"/>
          <w:szCs w:val="22"/>
        </w:rPr>
        <w:t xml:space="preserve"> </w:t>
      </w:r>
    </w:p>
    <w:p w14:paraId="2061E618" w14:textId="77777777" w:rsidR="001F2A89" w:rsidRPr="00481D44" w:rsidRDefault="001F2A89" w:rsidP="00481D44">
      <w:pPr>
        <w:pStyle w:val="Heading1"/>
        <w:spacing w:line="360" w:lineRule="auto"/>
        <w:jc w:val="center"/>
        <w:rPr>
          <w:rFonts w:ascii="Arial" w:hAnsi="Arial" w:cs="Arial"/>
          <w:sz w:val="22"/>
          <w:szCs w:val="22"/>
        </w:rPr>
      </w:pPr>
      <w:bookmarkStart w:id="10" w:name="_Toc216088006"/>
      <w:r w:rsidRPr="00481D44">
        <w:rPr>
          <w:rFonts w:ascii="Arial" w:hAnsi="Arial" w:cs="Arial"/>
          <w:sz w:val="22"/>
          <w:szCs w:val="22"/>
        </w:rPr>
        <w:t>Teamwork and other essential skills</w:t>
      </w:r>
      <w:bookmarkEnd w:id="10"/>
    </w:p>
    <w:p w14:paraId="66C4ED60" w14:textId="4EE7861C" w:rsidR="001F2A89" w:rsidRPr="00481D44" w:rsidRDefault="001F2A89" w:rsidP="00481D44">
      <w:pPr>
        <w:spacing w:line="360" w:lineRule="auto"/>
        <w:rPr>
          <w:rFonts w:ascii="Arial" w:hAnsi="Arial" w:cs="Arial"/>
          <w:sz w:val="22"/>
          <w:szCs w:val="22"/>
        </w:rPr>
      </w:pPr>
      <w:r w:rsidRPr="00481D44">
        <w:rPr>
          <w:rFonts w:ascii="Arial" w:hAnsi="Arial" w:cs="Arial"/>
          <w:sz w:val="22"/>
          <w:szCs w:val="22"/>
        </w:rPr>
        <w:t xml:space="preserve">While communication is central in the delivery of quality care, other important skills support effective practice. These skills include empathy, resilience, time management, and teamwork. Empathy enables professionals to understand and respond compassionately to the needs of service users. Resilience enables professionals to manage demanding situations, including stress and emotional challenges, effectively. Communication also supports teamwork, without which, work coordination will be undermined. When different nurses and practitioners work together, team members must share information clearly and collaborate effectively to ensure continuity of care. Regular team briefings, handovers, and reflective discussions help to maintain alignment and prevent misunderstandings. Research has shown that </w:t>
      </w:r>
      <w:proofErr w:type="gramStart"/>
      <w:r w:rsidRPr="00481D44">
        <w:rPr>
          <w:rFonts w:ascii="Arial" w:hAnsi="Arial" w:cs="Arial"/>
          <w:sz w:val="22"/>
          <w:szCs w:val="22"/>
        </w:rPr>
        <w:t>teams</w:t>
      </w:r>
      <w:proofErr w:type="gramEnd"/>
      <w:r w:rsidRPr="00481D44">
        <w:rPr>
          <w:rFonts w:ascii="Arial" w:hAnsi="Arial" w:cs="Arial"/>
          <w:sz w:val="22"/>
          <w:szCs w:val="22"/>
        </w:rPr>
        <w:t xml:space="preserve"> function more effectively when there is strong communication, as it helps to reduce conflict and thereby enhances patient outcomes. Moreover, respectful communication fosters a positive workplace culture in which staff members feel valued and motivated</w:t>
      </w:r>
      <w:r w:rsidR="00FD2356" w:rsidRPr="00481D44">
        <w:rPr>
          <w:rFonts w:ascii="Arial" w:hAnsi="Arial" w:cs="Arial"/>
          <w:sz w:val="22"/>
          <w:szCs w:val="22"/>
        </w:rPr>
        <w:t xml:space="preserve"> </w:t>
      </w:r>
      <w:r w:rsidRPr="00481D44">
        <w:rPr>
          <w:rFonts w:ascii="Arial" w:hAnsi="Arial" w:cs="Arial"/>
          <w:sz w:val="22"/>
          <w:szCs w:val="22"/>
        </w:rPr>
        <w:t xml:space="preserve">(Reeves et al., 2018). Ultimately, effective time management enables professionals to meet deadlines and deliver care efficiently and effectively. These skills also help healthcare professionals stay emotionally steady in stressful situations. These skills enable healthcare professionals to adapt effectively and respond to the changing needs of the people they support. Understanding how these skills work together helps care professionals to provide care that is both efficient and compassionate. </w:t>
      </w:r>
    </w:p>
    <w:p w14:paraId="2BD360BB" w14:textId="77777777" w:rsidR="001F2A89" w:rsidRPr="00481D44" w:rsidRDefault="001F2A89" w:rsidP="00481D44">
      <w:pPr>
        <w:pStyle w:val="Heading1"/>
        <w:spacing w:line="360" w:lineRule="auto"/>
        <w:jc w:val="center"/>
        <w:rPr>
          <w:rFonts w:ascii="Arial" w:hAnsi="Arial" w:cs="Arial"/>
          <w:sz w:val="22"/>
          <w:szCs w:val="22"/>
        </w:rPr>
      </w:pPr>
      <w:bookmarkStart w:id="11" w:name="_Toc216088007"/>
      <w:r w:rsidRPr="00481D44">
        <w:rPr>
          <w:rFonts w:ascii="Arial" w:hAnsi="Arial" w:cs="Arial"/>
          <w:sz w:val="22"/>
          <w:szCs w:val="22"/>
        </w:rPr>
        <w:lastRenderedPageBreak/>
        <w:t>Conclusion</w:t>
      </w:r>
      <w:bookmarkEnd w:id="11"/>
    </w:p>
    <w:p w14:paraId="6732AC24" w14:textId="77777777" w:rsidR="001F2A89" w:rsidRPr="00481D44" w:rsidRDefault="001F2A89" w:rsidP="00481D44">
      <w:pPr>
        <w:spacing w:line="360" w:lineRule="auto"/>
        <w:rPr>
          <w:rFonts w:ascii="Arial" w:hAnsi="Arial" w:cs="Arial"/>
          <w:sz w:val="22"/>
          <w:szCs w:val="22"/>
        </w:rPr>
      </w:pPr>
      <w:r w:rsidRPr="00481D44">
        <w:rPr>
          <w:rFonts w:ascii="Arial" w:hAnsi="Arial" w:cs="Arial"/>
          <w:sz w:val="22"/>
          <w:szCs w:val="22"/>
        </w:rPr>
        <w:t>Communication as a basic skill in health and social care cannot be overemphasised. It helps keep patients safe, supports high-quality care, and strengthens teamwork. It works in conjunction with skills like empathy, teamwork, resilience, and time management to support professional practice. When professionals communicate clearly and respectfully, they foster stronger relationships and enhance patient outcomes. Ultimately, good, effective communication fosters a safer, more respectful, and patient-centred healthcare environment. Together, they create the basis for safe and effective practice.</w:t>
      </w:r>
    </w:p>
    <w:p w14:paraId="7BD2FC24" w14:textId="1E02C27D" w:rsidR="005C1852" w:rsidRPr="00481D44" w:rsidRDefault="005C1852" w:rsidP="00481D44">
      <w:pPr>
        <w:spacing w:line="360" w:lineRule="auto"/>
        <w:rPr>
          <w:rFonts w:ascii="Arial" w:hAnsi="Arial" w:cs="Arial"/>
          <w:sz w:val="22"/>
          <w:szCs w:val="22"/>
        </w:rPr>
      </w:pPr>
    </w:p>
    <w:p w14:paraId="0248AF25" w14:textId="19E7740D" w:rsidR="00CE55A6" w:rsidRPr="00481D44" w:rsidRDefault="00BD0378" w:rsidP="00481D44">
      <w:pPr>
        <w:pStyle w:val="Heading1"/>
        <w:spacing w:line="360" w:lineRule="auto"/>
        <w:jc w:val="center"/>
        <w:rPr>
          <w:rFonts w:ascii="Arial" w:hAnsi="Arial" w:cs="Arial"/>
          <w:sz w:val="22"/>
          <w:szCs w:val="22"/>
        </w:rPr>
      </w:pPr>
      <w:bookmarkStart w:id="12" w:name="_Toc216088008"/>
      <w:r w:rsidRPr="00481D44">
        <w:rPr>
          <w:rFonts w:ascii="Arial" w:eastAsia="Aptos" w:hAnsi="Arial" w:cs="Arial"/>
          <w:sz w:val="22"/>
          <w:szCs w:val="22"/>
        </w:rPr>
        <w:t xml:space="preserve">Critical Reflection: Using Gibbs’ Reflective </w:t>
      </w:r>
      <w:proofErr w:type="gramStart"/>
      <w:r w:rsidRPr="00481D44">
        <w:rPr>
          <w:rFonts w:ascii="Arial" w:eastAsia="Aptos" w:hAnsi="Arial" w:cs="Arial"/>
          <w:sz w:val="22"/>
          <w:szCs w:val="22"/>
        </w:rPr>
        <w:t>Cycle</w:t>
      </w:r>
      <w:r w:rsidR="009017E7" w:rsidRPr="00481D44">
        <w:rPr>
          <w:rFonts w:ascii="Arial" w:eastAsia="Aptos" w:hAnsi="Arial" w:cs="Arial"/>
          <w:sz w:val="22"/>
          <w:szCs w:val="22"/>
        </w:rPr>
        <w:t>(</w:t>
      </w:r>
      <w:proofErr w:type="gramEnd"/>
      <w:r w:rsidR="009017E7" w:rsidRPr="00481D44">
        <w:rPr>
          <w:rFonts w:ascii="Arial" w:eastAsia="Aptos" w:hAnsi="Arial" w:cs="Arial"/>
          <w:sz w:val="22"/>
          <w:szCs w:val="22"/>
        </w:rPr>
        <w:t>19</w:t>
      </w:r>
      <w:r w:rsidR="00167D1F" w:rsidRPr="00481D44">
        <w:rPr>
          <w:rFonts w:ascii="Arial" w:eastAsia="Aptos" w:hAnsi="Arial" w:cs="Arial"/>
          <w:sz w:val="22"/>
          <w:szCs w:val="22"/>
        </w:rPr>
        <w:t>8</w:t>
      </w:r>
      <w:r w:rsidR="009017E7" w:rsidRPr="00481D44">
        <w:rPr>
          <w:rFonts w:ascii="Arial" w:eastAsia="Aptos" w:hAnsi="Arial" w:cs="Arial"/>
          <w:sz w:val="22"/>
          <w:szCs w:val="22"/>
        </w:rPr>
        <w:t>8)</w:t>
      </w:r>
      <w:bookmarkEnd w:id="12"/>
    </w:p>
    <w:p w14:paraId="35ED2940" w14:textId="3973D152" w:rsidR="00BD0378" w:rsidRPr="00BD0378" w:rsidRDefault="00CE55A6" w:rsidP="00481D44">
      <w:pPr>
        <w:spacing w:line="360" w:lineRule="auto"/>
        <w:rPr>
          <w:rFonts w:ascii="Arial" w:eastAsia="Aptos" w:hAnsi="Arial" w:cs="Arial"/>
          <w:b/>
          <w:bCs/>
          <w:sz w:val="22"/>
          <w:szCs w:val="22"/>
        </w:rPr>
      </w:pPr>
      <w:r w:rsidRPr="00481D44">
        <w:rPr>
          <w:rFonts w:ascii="Arial" w:hAnsi="Arial" w:cs="Arial"/>
          <w:noProof/>
          <w:sz w:val="22"/>
          <w:szCs w:val="22"/>
        </w:rPr>
        <w:drawing>
          <wp:anchor distT="0" distB="0" distL="114300" distR="114300" simplePos="0" relativeHeight="251675136" behindDoc="0" locked="0" layoutInCell="1" allowOverlap="1" wp14:anchorId="2B31F715" wp14:editId="36E0A544">
            <wp:simplePos x="0" y="0"/>
            <wp:positionH relativeFrom="margin">
              <wp:align>center</wp:align>
            </wp:positionH>
            <wp:positionV relativeFrom="paragraph">
              <wp:posOffset>260350</wp:posOffset>
            </wp:positionV>
            <wp:extent cx="3365500" cy="1562100"/>
            <wp:effectExtent l="0" t="0" r="6350" b="0"/>
            <wp:wrapNone/>
            <wp:docPr id="1258794637" name="Content Placeholder 4" descr="A diagram of a model for reflection&#10;&#10;AI-generated content may be incorrect.">
              <a:extLst xmlns:a="http://schemas.openxmlformats.org/drawingml/2006/main">
                <a:ext uri="{FF2B5EF4-FFF2-40B4-BE49-F238E27FC236}">
                  <a16:creationId xmlns:a16="http://schemas.microsoft.com/office/drawing/2014/main" id="{CEC208C7-67CB-0F70-20F2-138390FCDD8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diagram of a model for reflection&#10;&#10;AI-generated content may be incorrect.">
                      <a:extLst>
                        <a:ext uri="{FF2B5EF4-FFF2-40B4-BE49-F238E27FC236}">
                          <a16:creationId xmlns:a16="http://schemas.microsoft.com/office/drawing/2014/main" id="{CEC208C7-67CB-0F70-20F2-138390FCDD89}"/>
                        </a:ext>
                      </a:extLst>
                    </pic:cNvPr>
                    <pic:cNvPicPr>
                      <a:picLocks noGrp="1"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365500" cy="1562100"/>
                    </a:xfrm>
                    <a:prstGeom prst="rect">
                      <a:avLst/>
                    </a:prstGeom>
                  </pic:spPr>
                </pic:pic>
              </a:graphicData>
            </a:graphic>
            <wp14:sizeRelH relativeFrom="margin">
              <wp14:pctWidth>0</wp14:pctWidth>
            </wp14:sizeRelH>
            <wp14:sizeRelV relativeFrom="margin">
              <wp14:pctHeight>0</wp14:pctHeight>
            </wp14:sizeRelV>
          </wp:anchor>
        </w:drawing>
      </w:r>
      <w:r w:rsidRPr="00481D44">
        <w:rPr>
          <w:rFonts w:ascii="Arial" w:eastAsia="Aptos" w:hAnsi="Arial" w:cs="Arial"/>
          <w:b/>
          <w:bCs/>
          <w:sz w:val="22"/>
          <w:szCs w:val="22"/>
        </w:rPr>
        <w:t xml:space="preserve">                                       </w:t>
      </w:r>
    </w:p>
    <w:p w14:paraId="6B7B9D5B" w14:textId="12FF61FE" w:rsidR="00394E16" w:rsidRPr="00481D44" w:rsidRDefault="00394E16" w:rsidP="00481D44">
      <w:pPr>
        <w:spacing w:line="360" w:lineRule="auto"/>
        <w:rPr>
          <w:rFonts w:ascii="Arial" w:eastAsia="Aptos" w:hAnsi="Arial" w:cs="Arial"/>
          <w:b/>
          <w:bCs/>
          <w:sz w:val="22"/>
          <w:szCs w:val="22"/>
        </w:rPr>
      </w:pPr>
    </w:p>
    <w:p w14:paraId="2DD4275E" w14:textId="44F62283" w:rsidR="00394E16" w:rsidRPr="00481D44" w:rsidRDefault="00394E16" w:rsidP="00481D44">
      <w:pPr>
        <w:spacing w:line="360" w:lineRule="auto"/>
        <w:rPr>
          <w:rFonts w:ascii="Arial" w:eastAsia="Aptos" w:hAnsi="Arial" w:cs="Arial"/>
          <w:b/>
          <w:bCs/>
          <w:sz w:val="22"/>
          <w:szCs w:val="22"/>
        </w:rPr>
      </w:pPr>
    </w:p>
    <w:p w14:paraId="264C7912" w14:textId="63DD6BC1" w:rsidR="00394E16" w:rsidRPr="00481D44" w:rsidRDefault="00394E16" w:rsidP="00481D44">
      <w:pPr>
        <w:spacing w:line="360" w:lineRule="auto"/>
        <w:rPr>
          <w:rFonts w:ascii="Arial" w:eastAsia="Aptos" w:hAnsi="Arial" w:cs="Arial"/>
          <w:b/>
          <w:bCs/>
          <w:sz w:val="22"/>
          <w:szCs w:val="22"/>
        </w:rPr>
      </w:pPr>
    </w:p>
    <w:p w14:paraId="075A57EE" w14:textId="4C602EC6" w:rsidR="00394E16" w:rsidRPr="00481D44" w:rsidRDefault="00394E16" w:rsidP="00481D44">
      <w:pPr>
        <w:spacing w:line="360" w:lineRule="auto"/>
        <w:rPr>
          <w:rFonts w:ascii="Arial" w:eastAsia="Aptos" w:hAnsi="Arial" w:cs="Arial"/>
          <w:b/>
          <w:bCs/>
          <w:sz w:val="22"/>
          <w:szCs w:val="22"/>
        </w:rPr>
      </w:pPr>
    </w:p>
    <w:p w14:paraId="0BA87621" w14:textId="17398592" w:rsidR="00394E16" w:rsidRPr="00481D44" w:rsidRDefault="00441BF8" w:rsidP="00481D44">
      <w:pPr>
        <w:spacing w:line="360" w:lineRule="auto"/>
        <w:rPr>
          <w:rFonts w:ascii="Arial" w:eastAsia="Aptos" w:hAnsi="Arial" w:cs="Arial"/>
          <w:b/>
          <w:bCs/>
          <w:sz w:val="22"/>
          <w:szCs w:val="22"/>
        </w:rPr>
      </w:pPr>
      <w:r w:rsidRPr="00481D44">
        <w:rPr>
          <w:rFonts w:ascii="Arial" w:eastAsia="Aptos" w:hAnsi="Arial" w:cs="Arial"/>
          <w:b/>
          <w:bCs/>
          <w:sz w:val="22"/>
          <w:szCs w:val="22"/>
        </w:rPr>
        <w:t xml:space="preserve">                                                              </w:t>
      </w:r>
    </w:p>
    <w:p w14:paraId="1FD2991F" w14:textId="13CEA277" w:rsidR="00394E16" w:rsidRPr="00481D44" w:rsidRDefault="008969BC" w:rsidP="00481D44">
      <w:pPr>
        <w:spacing w:line="360" w:lineRule="auto"/>
        <w:rPr>
          <w:rFonts w:ascii="Arial" w:eastAsia="Aptos" w:hAnsi="Arial" w:cs="Arial"/>
          <w:b/>
          <w:bCs/>
          <w:sz w:val="22"/>
          <w:szCs w:val="22"/>
        </w:rPr>
      </w:pPr>
      <w:r w:rsidRPr="00481D44">
        <w:rPr>
          <w:rFonts w:ascii="Arial" w:hAnsi="Arial" w:cs="Arial"/>
          <w:noProof/>
          <w:sz w:val="22"/>
          <w:szCs w:val="22"/>
        </w:rPr>
        <mc:AlternateContent>
          <mc:Choice Requires="wps">
            <w:drawing>
              <wp:anchor distT="0" distB="0" distL="114300" distR="114300" simplePos="0" relativeHeight="251672064" behindDoc="0" locked="0" layoutInCell="1" allowOverlap="1" wp14:anchorId="46E2CEA0" wp14:editId="5E3C6369">
                <wp:simplePos x="0" y="0"/>
                <wp:positionH relativeFrom="column">
                  <wp:posOffset>1206500</wp:posOffset>
                </wp:positionH>
                <wp:positionV relativeFrom="paragraph">
                  <wp:posOffset>229235</wp:posOffset>
                </wp:positionV>
                <wp:extent cx="3536950" cy="266700"/>
                <wp:effectExtent l="0" t="0" r="0" b="0"/>
                <wp:wrapNone/>
                <wp:docPr id="1113262686" name="TextBox 5"/>
                <wp:cNvGraphicFramePr xmlns:a="http://schemas.openxmlformats.org/drawingml/2006/main"/>
                <a:graphic xmlns:a="http://schemas.openxmlformats.org/drawingml/2006/main">
                  <a:graphicData uri="http://schemas.microsoft.com/office/word/2010/wordprocessingShape">
                    <wps:wsp>
                      <wps:cNvSpPr txBox="1"/>
                      <wps:spPr>
                        <a:xfrm>
                          <a:off x="0" y="0"/>
                          <a:ext cx="3536950" cy="266700"/>
                        </a:xfrm>
                        <a:prstGeom prst="rect">
                          <a:avLst/>
                        </a:prstGeom>
                        <a:noFill/>
                      </wps:spPr>
                      <wps:txbx>
                        <w:txbxContent>
                          <w:p w14:paraId="021D9917" w14:textId="77777777" w:rsidR="008969BC" w:rsidRDefault="008969BC" w:rsidP="008969BC">
                            <w:pPr>
                              <w:rPr>
                                <w:rFonts w:hAnsi="Aptos"/>
                                <w:color w:val="000000" w:themeColor="text1"/>
                                <w:kern w:val="24"/>
                                <w:sz w:val="18"/>
                                <w:szCs w:val="18"/>
                                <w14:ligatures w14:val="none"/>
                              </w:rPr>
                            </w:pPr>
                            <w:hyperlink r:id="rId10" w:history="1">
                              <w:r>
                                <w:rPr>
                                  <w:rStyle w:val="Hyperlink"/>
                                  <w:rFonts w:hAnsi="Aptos"/>
                                  <w:color w:val="000000" w:themeColor="text1"/>
                                  <w:kern w:val="24"/>
                                  <w:sz w:val="18"/>
                                  <w:szCs w:val="18"/>
                                </w:rPr>
                                <w:t>This Photo</w:t>
                              </w:r>
                            </w:hyperlink>
                            <w:r>
                              <w:rPr>
                                <w:rFonts w:hAnsi="Aptos"/>
                                <w:color w:val="000000" w:themeColor="text1"/>
                                <w:kern w:val="24"/>
                                <w:sz w:val="18"/>
                                <w:szCs w:val="18"/>
                              </w:rPr>
                              <w:t xml:space="preserve"> by Unknown Author is licensed under </w:t>
                            </w:r>
                            <w:hyperlink r:id="rId11" w:history="1">
                              <w:r>
                                <w:rPr>
                                  <w:rStyle w:val="Hyperlink"/>
                                  <w:rFonts w:hAnsi="Aptos"/>
                                  <w:color w:val="000000" w:themeColor="text1"/>
                                  <w:kern w:val="24"/>
                                  <w:sz w:val="18"/>
                                  <w:szCs w:val="18"/>
                                </w:rPr>
                                <w:t>CC BY-SA-NC</w:t>
                              </w:r>
                            </w:hyperlink>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46E2CEA0" id="_x0000_t202" coordsize="21600,21600" o:spt="202" path="m,l,21600r21600,l21600,xe">
                <v:stroke joinstyle="miter"/>
                <v:path gradientshapeok="t" o:connecttype="rect"/>
              </v:shapetype>
              <v:shape id="TextBox 5" o:spid="_x0000_s1026" type="#_x0000_t202" style="position:absolute;margin-left:95pt;margin-top:18.05pt;width:278.5pt;height:21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" filled="f" stroked="f">
                <v:textbox>
                  <w:txbxContent>
                    <w:p w14:paraId="021D9917" w14:textId="77777777" w:rsidR="008969BC" w:rsidRDefault="008969BC" w:rsidP="008969BC">
                      <w:pPr>
                        <w:rPr>
                          <w:rFonts w:hAnsi="Aptos"/>
                          <w:color w:val="000000" w:themeColor="text1"/>
                          <w:kern w:val="24"/>
                          <w:sz w:val="18"/>
                          <w:szCs w:val="18"/>
                          <w14:ligatures w14:val="none"/>
                        </w:rPr>
                      </w:pPr>
                      <w:hyperlink r:id="rId12" w:history="1">
                        <w:r>
                          <w:rPr>
                            <w:rStyle w:val="Hyperlink"/>
                            <w:rFonts w:hAnsi="Aptos"/>
                            <w:color w:val="000000" w:themeColor="text1"/>
                            <w:kern w:val="24"/>
                            <w:sz w:val="18"/>
                            <w:szCs w:val="18"/>
                          </w:rPr>
                          <w:t>This Photo</w:t>
                        </w:r>
                      </w:hyperlink>
                      <w:r>
                        <w:rPr>
                          <w:rFonts w:hAnsi="Aptos"/>
                          <w:color w:val="000000" w:themeColor="text1"/>
                          <w:kern w:val="24"/>
                          <w:sz w:val="18"/>
                          <w:szCs w:val="18"/>
                        </w:rPr>
                        <w:t xml:space="preserve"> by Unknown Author is licensed under </w:t>
                      </w:r>
                      <w:hyperlink r:id="rId13" w:history="1">
                        <w:r>
                          <w:rPr>
                            <w:rStyle w:val="Hyperlink"/>
                            <w:rFonts w:hAnsi="Aptos"/>
                            <w:color w:val="000000" w:themeColor="text1"/>
                            <w:kern w:val="24"/>
                            <w:sz w:val="18"/>
                            <w:szCs w:val="18"/>
                          </w:rPr>
                          <w:t>CC BY-SA-NC</w:t>
                        </w:r>
                      </w:hyperlink>
                    </w:p>
                  </w:txbxContent>
                </v:textbox>
              </v:shape>
            </w:pict>
          </mc:Fallback>
        </mc:AlternateContent>
      </w:r>
      <w:r w:rsidR="008D1C6C" w:rsidRPr="00481D44">
        <w:rPr>
          <w:rFonts w:ascii="Arial" w:eastAsia="Aptos" w:hAnsi="Arial" w:cs="Arial"/>
          <w:b/>
          <w:bCs/>
          <w:sz w:val="22"/>
          <w:szCs w:val="22"/>
        </w:rPr>
        <w:t xml:space="preserve">                                           </w:t>
      </w:r>
    </w:p>
    <w:p w14:paraId="7FDBD728" w14:textId="629CF8DE" w:rsidR="008969BC" w:rsidRPr="00481D44" w:rsidRDefault="008969BC" w:rsidP="00481D44">
      <w:pPr>
        <w:spacing w:line="360" w:lineRule="auto"/>
        <w:rPr>
          <w:rFonts w:ascii="Arial" w:eastAsia="Aptos" w:hAnsi="Arial" w:cs="Arial"/>
          <w:b/>
          <w:bCs/>
          <w:sz w:val="22"/>
          <w:szCs w:val="22"/>
        </w:rPr>
      </w:pPr>
    </w:p>
    <w:p w14:paraId="66544826" w14:textId="05B5FB46" w:rsidR="00BD0378" w:rsidRPr="00481D44" w:rsidRDefault="00BD0378" w:rsidP="00481D44">
      <w:pPr>
        <w:pStyle w:val="Heading1"/>
        <w:spacing w:line="360" w:lineRule="auto"/>
        <w:jc w:val="center"/>
        <w:rPr>
          <w:rFonts w:ascii="Arial" w:eastAsia="Aptos" w:hAnsi="Arial" w:cs="Arial"/>
          <w:sz w:val="22"/>
          <w:szCs w:val="22"/>
        </w:rPr>
      </w:pPr>
      <w:bookmarkStart w:id="13" w:name="_Toc216088009"/>
      <w:r w:rsidRPr="00481D44">
        <w:rPr>
          <w:rFonts w:ascii="Arial" w:eastAsia="Aptos" w:hAnsi="Arial" w:cs="Arial"/>
          <w:sz w:val="22"/>
          <w:szCs w:val="22"/>
        </w:rPr>
        <w:t>Description</w:t>
      </w:r>
      <w:bookmarkEnd w:id="13"/>
    </w:p>
    <w:p w14:paraId="4A60DA15" w14:textId="748ED7E2"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In class, I gave a presentation where my goal was to show how self-evaluation supports growth. I discussed my strengths, weaknesses, opportunities, and threats, and connected them to the skills needed in mental health nursing using “Personal SWOT Analysis for Professional Development in Mental Health Nursing.” I used slides for the presentation and engaged with the audience, receiving verbal feedback afterwards. The slides I presented consisted of 10 and highlighted different aspects of the scenarios.</w:t>
      </w:r>
    </w:p>
    <w:p w14:paraId="009B3046" w14:textId="77777777" w:rsidR="00BD0378" w:rsidRPr="00481D44" w:rsidRDefault="00BD0378" w:rsidP="00481D44">
      <w:pPr>
        <w:pStyle w:val="Heading1"/>
        <w:spacing w:line="360" w:lineRule="auto"/>
        <w:jc w:val="center"/>
        <w:rPr>
          <w:rFonts w:ascii="Arial" w:eastAsia="Aptos" w:hAnsi="Arial" w:cs="Arial"/>
          <w:sz w:val="22"/>
          <w:szCs w:val="22"/>
        </w:rPr>
      </w:pPr>
      <w:bookmarkStart w:id="14" w:name="_Toc216088010"/>
      <w:r w:rsidRPr="00481D44">
        <w:rPr>
          <w:rFonts w:ascii="Arial" w:eastAsia="Aptos" w:hAnsi="Arial" w:cs="Arial"/>
          <w:sz w:val="22"/>
          <w:szCs w:val="22"/>
        </w:rPr>
        <w:t>Feelings</w:t>
      </w:r>
      <w:bookmarkEnd w:id="14"/>
    </w:p>
    <w:p w14:paraId="5C979C55" w14:textId="77777777"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 xml:space="preserve">Before presenting, I felt both confident and anxious. I felt prepared regarding the content, but I was nervous about speaking in front of others. During the presentation, the anxiety affected my pacing, making me speak faster than planned. Afterwards, I felt relieved, but I was also aware that I could have delivered more confidently. My anxiety stemmed from the fact that I </w:t>
      </w:r>
      <w:r w:rsidRPr="00BD0378">
        <w:rPr>
          <w:rFonts w:ascii="Arial" w:eastAsia="Aptos" w:hAnsi="Arial" w:cs="Arial"/>
          <w:sz w:val="22"/>
          <w:szCs w:val="22"/>
        </w:rPr>
        <w:lastRenderedPageBreak/>
        <w:t>hardly had enough time to practice the presentation, as I am a single mother looking after two children, running to school, and attending to other household chores. Before the presentation, I was hoping I would not be the first to be called to present, as my anxiety was already at its peak.</w:t>
      </w:r>
    </w:p>
    <w:p w14:paraId="7EB39B89" w14:textId="77777777" w:rsidR="00CE55A6" w:rsidRPr="00481D44" w:rsidRDefault="00CE55A6" w:rsidP="00481D44">
      <w:pPr>
        <w:spacing w:line="360" w:lineRule="auto"/>
        <w:rPr>
          <w:rFonts w:ascii="Arial" w:eastAsia="Aptos" w:hAnsi="Arial" w:cs="Arial"/>
          <w:b/>
          <w:bCs/>
          <w:sz w:val="22"/>
          <w:szCs w:val="22"/>
        </w:rPr>
      </w:pPr>
    </w:p>
    <w:p w14:paraId="3F555DD8" w14:textId="31755E68" w:rsidR="00BD0378" w:rsidRPr="00481D44" w:rsidRDefault="00BD0378" w:rsidP="00481D44">
      <w:pPr>
        <w:pStyle w:val="Heading1"/>
        <w:spacing w:line="360" w:lineRule="auto"/>
        <w:jc w:val="center"/>
        <w:rPr>
          <w:rFonts w:ascii="Arial" w:hAnsi="Arial" w:cs="Arial"/>
          <w:sz w:val="22"/>
          <w:szCs w:val="22"/>
        </w:rPr>
      </w:pPr>
      <w:bookmarkStart w:id="15" w:name="_Toc216088011"/>
      <w:r w:rsidRPr="00481D44">
        <w:rPr>
          <w:rFonts w:ascii="Arial" w:hAnsi="Arial" w:cs="Arial"/>
          <w:sz w:val="22"/>
          <w:szCs w:val="22"/>
        </w:rPr>
        <w:t>Evaluation</w:t>
      </w:r>
      <w:bookmarkEnd w:id="15"/>
    </w:p>
    <w:p w14:paraId="74ABCD4C" w14:textId="6CA8476B" w:rsidR="006D52AC" w:rsidRPr="00481D44" w:rsidRDefault="006D52AC" w:rsidP="00481D44">
      <w:pPr>
        <w:spacing w:line="360" w:lineRule="auto"/>
        <w:rPr>
          <w:rFonts w:ascii="Arial" w:eastAsia="Aptos" w:hAnsi="Arial" w:cs="Arial"/>
          <w:sz w:val="22"/>
          <w:szCs w:val="22"/>
        </w:rPr>
      </w:pPr>
      <w:r w:rsidRPr="00481D44">
        <w:rPr>
          <w:rFonts w:ascii="Arial" w:eastAsia="Aptos" w:hAnsi="Arial" w:cs="Arial"/>
          <w:sz w:val="22"/>
          <w:szCs w:val="22"/>
        </w:rPr>
        <w:t>During the presentation, I realised my anxiety had been misplaced because I performed better than expected and showed explicit, relevant content with a solid understanding of the topic, even though my pacing was inconsistent. My slides were text-heavy</w:t>
      </w:r>
      <w:r w:rsidR="0055416D" w:rsidRPr="00481D44">
        <w:rPr>
          <w:rFonts w:ascii="Arial" w:eastAsia="Aptos" w:hAnsi="Arial" w:cs="Arial"/>
          <w:sz w:val="22"/>
          <w:szCs w:val="22"/>
        </w:rPr>
        <w:t xml:space="preserve"> </w:t>
      </w:r>
      <w:r w:rsidRPr="00481D44">
        <w:rPr>
          <w:rFonts w:ascii="Arial" w:eastAsia="Aptos" w:hAnsi="Arial" w:cs="Arial"/>
          <w:sz w:val="22"/>
          <w:szCs w:val="22"/>
        </w:rPr>
        <w:t>issues I would have spotted if I had practised beforehand. The lecturer noted that I needed to improve my critical analysis by providing a more precise explanation of how threats and opportunities affect long-term development. He commended that my strengths and weaknesses were well explained. When he asked about the difficulties I faced while preparing, I explained that I initially wrote about my current role as a phlebotomist before realising the presentation should focus on my future career.</w:t>
      </w:r>
    </w:p>
    <w:p w14:paraId="52994FFA" w14:textId="77777777" w:rsidR="00BD0378" w:rsidRPr="00481D44" w:rsidRDefault="00BD0378" w:rsidP="00481D44">
      <w:pPr>
        <w:pStyle w:val="Heading1"/>
        <w:spacing w:line="360" w:lineRule="auto"/>
        <w:jc w:val="center"/>
        <w:rPr>
          <w:rFonts w:ascii="Arial" w:eastAsia="Aptos" w:hAnsi="Arial" w:cs="Arial"/>
          <w:sz w:val="22"/>
          <w:szCs w:val="22"/>
        </w:rPr>
      </w:pPr>
      <w:bookmarkStart w:id="16" w:name="_Toc216088012"/>
      <w:r w:rsidRPr="00481D44">
        <w:rPr>
          <w:rFonts w:ascii="Arial" w:eastAsia="Aptos" w:hAnsi="Arial" w:cs="Arial"/>
          <w:sz w:val="22"/>
          <w:szCs w:val="22"/>
        </w:rPr>
        <w:t>Analysis</w:t>
      </w:r>
      <w:bookmarkEnd w:id="16"/>
    </w:p>
    <w:p w14:paraId="5E9DFBDE" w14:textId="77777777"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Completing the SWOT analysis helped me understand that self-awareness is a crucial aspect of mental health nursing. The main weaknesses in my presentation, such as speaking too fast and having poorly designed slides, stemmed from anxiety and a lack of experience. The difficulty in managing my nerves during the presentation reduced clarity. My slides were not visually engaging, as they were blurred primarily, suggesting a need for improved digital communication skills and advanced technological preparation.</w:t>
      </w:r>
    </w:p>
    <w:p w14:paraId="6DD44984" w14:textId="77777777" w:rsidR="00BD0378" w:rsidRPr="00481D44" w:rsidRDefault="00BD0378" w:rsidP="00481D44">
      <w:pPr>
        <w:pStyle w:val="Heading1"/>
        <w:spacing w:line="360" w:lineRule="auto"/>
        <w:jc w:val="center"/>
        <w:rPr>
          <w:rFonts w:ascii="Arial" w:eastAsia="Aptos" w:hAnsi="Arial" w:cs="Arial"/>
          <w:b/>
          <w:bCs/>
          <w:color w:val="auto"/>
          <w:sz w:val="22"/>
          <w:szCs w:val="22"/>
        </w:rPr>
      </w:pPr>
      <w:bookmarkStart w:id="17" w:name="_Toc216088013"/>
      <w:r w:rsidRPr="00481D44">
        <w:rPr>
          <w:rFonts w:ascii="Arial" w:eastAsia="Aptos" w:hAnsi="Arial" w:cs="Arial"/>
          <w:b/>
          <w:bCs/>
          <w:color w:val="auto"/>
          <w:sz w:val="22"/>
          <w:szCs w:val="22"/>
        </w:rPr>
        <w:t>Conclusion</w:t>
      </w:r>
      <w:bookmarkEnd w:id="17"/>
    </w:p>
    <w:p w14:paraId="04152CF1" w14:textId="77777777"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Overall, the presentation was valuable. I demonstrated a strong understanding; however, my delivery skills, confidence, and critical analysis need improvement. I also need to develop more engaging visual presentations.</w:t>
      </w:r>
    </w:p>
    <w:p w14:paraId="3B69C0E4" w14:textId="77777777" w:rsidR="00BD0378" w:rsidRPr="00481D44" w:rsidRDefault="00BD0378" w:rsidP="00481D44">
      <w:pPr>
        <w:pStyle w:val="Heading1"/>
        <w:spacing w:line="360" w:lineRule="auto"/>
        <w:jc w:val="center"/>
        <w:rPr>
          <w:rFonts w:ascii="Arial" w:hAnsi="Arial" w:cs="Arial"/>
          <w:b/>
          <w:bCs/>
          <w:color w:val="000000" w:themeColor="text1"/>
          <w:sz w:val="22"/>
          <w:szCs w:val="22"/>
        </w:rPr>
      </w:pPr>
      <w:bookmarkStart w:id="18" w:name="_Toc216088014"/>
      <w:r w:rsidRPr="00481D44">
        <w:rPr>
          <w:rFonts w:ascii="Arial" w:hAnsi="Arial" w:cs="Arial"/>
          <w:b/>
          <w:bCs/>
          <w:color w:val="000000" w:themeColor="text1"/>
          <w:sz w:val="22"/>
          <w:szCs w:val="22"/>
        </w:rPr>
        <w:t>Action Plan</w:t>
      </w:r>
      <w:bookmarkEnd w:id="18"/>
    </w:p>
    <w:p w14:paraId="6319AC2A" w14:textId="77777777"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To improve my communication skills, the first task is to engage in public speaking regularly with friends or record myself and watch it back. I will join the lay readers group in my church. I will continue to practice breathing techniques before presenting to help control my nerves and stay calm. I also want to improve my digital skills, so I will learn how to create clear, visually appealing slides that effectively support my points.</w:t>
      </w:r>
    </w:p>
    <w:p w14:paraId="6AEEB015" w14:textId="77777777" w:rsidR="00BD0378" w:rsidRP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lastRenderedPageBreak/>
        <w:t>To strengthen my reflective practice, I will work on my critical thinking by engaging in more reading and exploring relevant research.</w:t>
      </w:r>
    </w:p>
    <w:p w14:paraId="61E5F3E3" w14:textId="77777777" w:rsidR="00BD0378" w:rsidRDefault="00BD0378" w:rsidP="00481D44">
      <w:pPr>
        <w:spacing w:line="360" w:lineRule="auto"/>
        <w:rPr>
          <w:rFonts w:ascii="Arial" w:eastAsia="Aptos" w:hAnsi="Arial" w:cs="Arial"/>
          <w:sz w:val="22"/>
          <w:szCs w:val="22"/>
        </w:rPr>
      </w:pPr>
      <w:r w:rsidRPr="00BD0378">
        <w:rPr>
          <w:rFonts w:ascii="Arial" w:eastAsia="Aptos" w:hAnsi="Arial" w:cs="Arial"/>
          <w:sz w:val="22"/>
          <w:szCs w:val="22"/>
        </w:rPr>
        <w:t>Finally, I will keep my professional development on track by regularly updating my SWOT analysis, ensuring it remains an active and valuable tool for monitoring my growth.</w:t>
      </w:r>
    </w:p>
    <w:p w14:paraId="58612BA8" w14:textId="6C9823C1" w:rsidR="00DE2F5E" w:rsidRDefault="00DE2F5E" w:rsidP="00481D44">
      <w:pPr>
        <w:spacing w:line="360" w:lineRule="auto"/>
        <w:rPr>
          <w:rFonts w:ascii="Arial" w:eastAsia="Aptos" w:hAnsi="Arial" w:cs="Arial"/>
          <w:sz w:val="22"/>
          <w:szCs w:val="22"/>
        </w:rPr>
      </w:pPr>
    </w:p>
    <w:p w14:paraId="4DCA38C9" w14:textId="05867807" w:rsidR="00BD0378" w:rsidRPr="00BD0378" w:rsidRDefault="00DE2F5E" w:rsidP="00AE4130">
      <w:pPr>
        <w:rPr>
          <w:rFonts w:ascii="Arial" w:eastAsia="Aptos" w:hAnsi="Arial" w:cs="Arial"/>
          <w:sz w:val="22"/>
          <w:szCs w:val="22"/>
        </w:rPr>
      </w:pPr>
      <w:r>
        <w:rPr>
          <w:rFonts w:ascii="Arial" w:eastAsia="Aptos" w:hAnsi="Arial" w:cs="Arial"/>
          <w:sz w:val="22"/>
          <w:szCs w:val="22"/>
        </w:rPr>
        <w:br w:type="page"/>
      </w:r>
    </w:p>
    <w:p w14:paraId="08238440" w14:textId="77777777" w:rsidR="00DE2F5E" w:rsidRPr="00DE2F5E" w:rsidRDefault="00DE2F5E" w:rsidP="00DE2F5E">
      <w:pPr>
        <w:keepNext/>
        <w:keepLines/>
        <w:spacing w:before="360" w:after="80" w:line="360" w:lineRule="auto"/>
        <w:jc w:val="center"/>
        <w:outlineLvl w:val="0"/>
        <w:rPr>
          <w:rFonts w:ascii="Arial" w:eastAsia="Times New Roman" w:hAnsi="Arial" w:cs="Arial"/>
          <w:b/>
          <w:bCs/>
          <w:color w:val="000000" w:themeColor="text1"/>
          <w:sz w:val="22"/>
          <w:szCs w:val="22"/>
          <w:lang w:eastAsia="en-GB"/>
        </w:rPr>
      </w:pPr>
      <w:bookmarkStart w:id="19" w:name="_Toc216088015"/>
      <w:r w:rsidRPr="00DE2F5E">
        <w:rPr>
          <w:rFonts w:ascii="Arial" w:eastAsia="Times New Roman" w:hAnsi="Arial" w:cs="Arial"/>
          <w:b/>
          <w:bCs/>
          <w:color w:val="000000" w:themeColor="text1"/>
          <w:sz w:val="22"/>
          <w:szCs w:val="22"/>
          <w:lang w:eastAsia="en-GB"/>
        </w:rPr>
        <w:lastRenderedPageBreak/>
        <w:t>REFERENCE LIST</w:t>
      </w:r>
      <w:bookmarkEnd w:id="19"/>
    </w:p>
    <w:p w14:paraId="55955308" w14:textId="77777777" w:rsidR="00DE2F5E" w:rsidRPr="00DE2F5E" w:rsidRDefault="00DE2F5E" w:rsidP="00DE2F5E">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5C9F3432" w14:textId="77777777" w:rsidR="00DE2F5E" w:rsidRPr="00DE2F5E" w:rsidRDefault="00DE2F5E" w:rsidP="00DE2F5E">
      <w:pPr>
        <w:shd w:val="clear" w:color="auto" w:fill="FFFFFF"/>
        <w:spacing w:after="0" w:line="360" w:lineRule="auto"/>
        <w:jc w:val="both"/>
        <w:rPr>
          <w:rFonts w:ascii="Arial" w:eastAsia="Times New Roman" w:hAnsi="Arial" w:cs="Arial"/>
          <w:color w:val="26282A"/>
          <w:kern w:val="0"/>
          <w:sz w:val="22"/>
          <w:szCs w:val="22"/>
          <w:lang w:eastAsia="en-GB"/>
          <w14:ligatures w14:val="none"/>
        </w:rPr>
      </w:pPr>
      <w:r w:rsidRPr="00DE2F5E">
        <w:rPr>
          <w:rFonts w:ascii="Arial" w:eastAsia="Times New Roman" w:hAnsi="Arial" w:cs="Arial"/>
          <w:color w:val="26282A"/>
          <w:kern w:val="0"/>
          <w:sz w:val="22"/>
          <w:szCs w:val="22"/>
          <w:lang w:eastAsia="en-GB"/>
          <w14:ligatures w14:val="none"/>
        </w:rPr>
        <w:t>Bach, S., &amp; Grant, A. (2019). Communication and Interpersonal Skills in Nursing (4th ed.). Learning Matters.</w:t>
      </w:r>
    </w:p>
    <w:p w14:paraId="62A23748"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BCSH (2016). Guidelines on venepuncture and cannulation. British Committee for Standards in Haematology.</w:t>
      </w:r>
    </w:p>
    <w:p w14:paraId="042FAC30"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Gibbs, G. (1988). Learning by doing: A guide to teaching and learning methods. Oxford: Oxford Polytechnic.</w:t>
      </w:r>
    </w:p>
    <w:p w14:paraId="33ED578C"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HSE (2020). Phlebotomy and blood sampling. Health and Safety Executive.</w:t>
      </w:r>
    </w:p>
    <w:p w14:paraId="334472D9"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Kahn, J. (2018). The talking cure: A look at the therapeutic relationship. Journal of Mental Health, 27(3), 245-252.</w:t>
      </w:r>
    </w:p>
    <w:p w14:paraId="63F6B244" w14:textId="77777777" w:rsidR="00DE2F5E" w:rsidRPr="00DE2F5E" w:rsidRDefault="00DE2F5E" w:rsidP="00DE2F5E">
      <w:pPr>
        <w:spacing w:line="360" w:lineRule="auto"/>
        <w:jc w:val="both"/>
        <w:rPr>
          <w:rFonts w:ascii="Arial" w:eastAsia="Times New Roman" w:hAnsi="Arial" w:cs="Arial"/>
          <w:color w:val="26282A"/>
          <w:kern w:val="0"/>
          <w:sz w:val="22"/>
          <w:szCs w:val="22"/>
          <w:lang w:eastAsia="en-GB"/>
          <w14:ligatures w14:val="none"/>
        </w:rPr>
      </w:pPr>
      <w:r w:rsidRPr="00DE2F5E">
        <w:rPr>
          <w:rFonts w:ascii="Arial" w:eastAsia="Times New Roman" w:hAnsi="Arial" w:cs="Arial"/>
          <w:color w:val="26282A"/>
          <w:kern w:val="0"/>
          <w:sz w:val="22"/>
          <w:szCs w:val="22"/>
          <w:lang w:eastAsia="en-GB"/>
          <w14:ligatures w14:val="none"/>
        </w:rPr>
        <w:t>O’Hagan, S., et al. (2014). Effective communication in nursing. Journal of Advanced Nursing, 70(11), 2498–2510.</w:t>
      </w:r>
    </w:p>
    <w:p w14:paraId="0A21C6D4" w14:textId="77777777" w:rsidR="00DE2F5E" w:rsidRPr="00DE2F5E" w:rsidRDefault="00DE2F5E" w:rsidP="00DE2F5E">
      <w:pPr>
        <w:spacing w:line="360" w:lineRule="auto"/>
        <w:jc w:val="both"/>
        <w:rPr>
          <w:rFonts w:ascii="Arial" w:eastAsia="Arial" w:hAnsi="Arial" w:cs="Arial"/>
          <w:kern w:val="0"/>
          <w:sz w:val="22"/>
          <w:szCs w:val="22"/>
          <w:lang w:eastAsia="en-GB"/>
          <w14:ligatures w14:val="none"/>
        </w:rPr>
      </w:pPr>
      <w:proofErr w:type="spellStart"/>
      <w:r w:rsidRPr="00DE2F5E">
        <w:rPr>
          <w:rFonts w:ascii="Arial" w:eastAsia="Arial" w:hAnsi="Arial" w:cs="Arial"/>
          <w:kern w:val="0"/>
          <w:sz w:val="22"/>
          <w:szCs w:val="22"/>
          <w:lang w:eastAsia="en-GB"/>
          <w14:ligatures w14:val="none"/>
        </w:rPr>
        <w:t>RCPath</w:t>
      </w:r>
      <w:proofErr w:type="spellEnd"/>
      <w:r w:rsidRPr="00DE2F5E">
        <w:rPr>
          <w:rFonts w:ascii="Arial" w:eastAsia="Arial" w:hAnsi="Arial" w:cs="Arial"/>
          <w:kern w:val="0"/>
          <w:sz w:val="22"/>
          <w:szCs w:val="22"/>
          <w:lang w:eastAsia="en-GB"/>
          <w14:ligatures w14:val="none"/>
        </w:rPr>
        <w:t xml:space="preserve"> (2020). Phlebotomy guidelines. Royal College of Pathologists.</w:t>
      </w:r>
    </w:p>
    <w:p w14:paraId="4CD56A9D"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RCPCH (2020). Paediatric phlebotomy. Royal College of Paediatrics and Child Health.</w:t>
      </w:r>
    </w:p>
    <w:p w14:paraId="3267DA55" w14:textId="77777777" w:rsidR="00DE2F5E" w:rsidRPr="00DE2F5E" w:rsidRDefault="00DE2F5E" w:rsidP="00DE2F5E">
      <w:pPr>
        <w:shd w:val="clear" w:color="auto" w:fill="FFFFFF"/>
        <w:spacing w:after="0" w:line="360" w:lineRule="auto"/>
        <w:jc w:val="both"/>
        <w:rPr>
          <w:rFonts w:ascii="Arial" w:eastAsia="Times New Roman" w:hAnsi="Arial" w:cs="Arial"/>
          <w:color w:val="26282A"/>
          <w:kern w:val="0"/>
          <w:sz w:val="22"/>
          <w:szCs w:val="22"/>
          <w:lang w:eastAsia="en-GB"/>
          <w14:ligatures w14:val="none"/>
        </w:rPr>
      </w:pPr>
      <w:r w:rsidRPr="00DE2F5E">
        <w:rPr>
          <w:rFonts w:ascii="Arial" w:eastAsia="Times New Roman" w:hAnsi="Arial" w:cs="Arial"/>
          <w:color w:val="26282A"/>
          <w:kern w:val="0"/>
          <w:sz w:val="22"/>
          <w:szCs w:val="22"/>
          <w:lang w:eastAsia="en-GB"/>
          <w14:ligatures w14:val="none"/>
        </w:rPr>
        <w:t>Reeves, S., et al. (2018). Interprofessional collaboration. Cochrane Database of Systematic Reviews.</w:t>
      </w:r>
    </w:p>
    <w:p w14:paraId="552FCBCA"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Schön, D. A. (1983). The reflective practitioner: How professionals think in action. Basic Books.</w:t>
      </w:r>
    </w:p>
    <w:p w14:paraId="25A9E737" w14:textId="77777777" w:rsidR="00DE2F5E" w:rsidRPr="00DE2F5E" w:rsidRDefault="00DE2F5E" w:rsidP="00DE2F5E">
      <w:pPr>
        <w:spacing w:line="360" w:lineRule="auto"/>
        <w:jc w:val="both"/>
        <w:rPr>
          <w:rFonts w:ascii="Arial" w:eastAsia="Times New Roman" w:hAnsi="Arial" w:cs="Arial"/>
          <w:color w:val="26282A"/>
          <w:kern w:val="0"/>
          <w:sz w:val="22"/>
          <w:szCs w:val="22"/>
          <w:lang w:eastAsia="en-GB"/>
          <w14:ligatures w14:val="none"/>
        </w:rPr>
      </w:pPr>
      <w:r w:rsidRPr="00DE2F5E">
        <w:rPr>
          <w:rFonts w:ascii="Arial" w:eastAsia="Times New Roman" w:hAnsi="Arial" w:cs="Arial"/>
          <w:color w:val="26282A"/>
          <w:kern w:val="0"/>
          <w:sz w:val="22"/>
          <w:szCs w:val="22"/>
          <w:lang w:val="de-DE" w:eastAsia="en-GB"/>
          <w14:ligatures w14:val="none"/>
        </w:rPr>
        <w:t xml:space="preserve">Silverman, J., Kurtz, S., &amp; Draper, J. (2016). </w:t>
      </w:r>
      <w:r w:rsidRPr="00DE2F5E">
        <w:rPr>
          <w:rFonts w:ascii="Arial" w:eastAsia="Times New Roman" w:hAnsi="Arial" w:cs="Arial"/>
          <w:color w:val="26282A"/>
          <w:kern w:val="0"/>
          <w:sz w:val="22"/>
          <w:szCs w:val="22"/>
          <w:lang w:eastAsia="en-GB"/>
          <w14:ligatures w14:val="none"/>
        </w:rPr>
        <w:t>Skills for Communicating with Patients (3rd ed.). CRC Press.</w:t>
      </w:r>
    </w:p>
    <w:p w14:paraId="0217F2DD" w14:textId="77777777" w:rsidR="00DE2F5E" w:rsidRPr="00DE2F5E" w:rsidRDefault="00DE2F5E" w:rsidP="00DE2F5E">
      <w:pPr>
        <w:spacing w:line="360" w:lineRule="auto"/>
        <w:jc w:val="both"/>
        <w:rPr>
          <w:rFonts w:ascii="Arial" w:hAnsi="Arial" w:cs="Arial"/>
          <w:sz w:val="22"/>
          <w:szCs w:val="22"/>
        </w:rPr>
      </w:pPr>
      <w:r w:rsidRPr="00DE2F5E">
        <w:rPr>
          <w:rFonts w:ascii="Arial" w:hAnsi="Arial" w:cs="Arial"/>
          <w:sz w:val="22"/>
          <w:szCs w:val="22"/>
        </w:rPr>
        <w:t>WHO (2019). Phlebotomy and blood sampling. World Health Organization</w:t>
      </w:r>
    </w:p>
    <w:p w14:paraId="6BCCBF81" w14:textId="77777777" w:rsidR="00DE2F5E" w:rsidRPr="00DE2F5E" w:rsidRDefault="00DE2F5E" w:rsidP="00DE2F5E">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28DBB30D" w14:textId="77777777" w:rsidR="00DE2F5E" w:rsidRPr="00DE2F5E" w:rsidRDefault="00DE2F5E" w:rsidP="00DE2F5E">
      <w:pPr>
        <w:shd w:val="clear" w:color="auto" w:fill="FFFFFF"/>
        <w:spacing w:after="0" w:line="360" w:lineRule="auto"/>
        <w:jc w:val="both"/>
        <w:rPr>
          <w:rFonts w:ascii="Arial" w:eastAsia="Times New Roman" w:hAnsi="Arial" w:cs="Arial"/>
          <w:color w:val="26282A"/>
          <w:kern w:val="0"/>
          <w:sz w:val="22"/>
          <w:szCs w:val="22"/>
          <w:lang w:eastAsia="en-GB"/>
          <w14:ligatures w14:val="none"/>
        </w:rPr>
      </w:pPr>
    </w:p>
    <w:p w14:paraId="0F70B598" w14:textId="77777777" w:rsidR="00DE2F5E" w:rsidRPr="00DE2F5E" w:rsidRDefault="00DE2F5E" w:rsidP="00DE2F5E">
      <w:pPr>
        <w:spacing w:line="360" w:lineRule="auto"/>
        <w:rPr>
          <w:rFonts w:ascii="Arial" w:eastAsia="Aptos" w:hAnsi="Arial" w:cs="Arial"/>
          <w:sz w:val="22"/>
          <w:szCs w:val="22"/>
        </w:rPr>
      </w:pPr>
    </w:p>
    <w:p w14:paraId="71F340B6" w14:textId="77777777" w:rsidR="00DE2F5E" w:rsidRPr="00DE2F5E" w:rsidRDefault="00DE2F5E" w:rsidP="00DE2F5E">
      <w:pPr>
        <w:spacing w:line="360" w:lineRule="auto"/>
        <w:rPr>
          <w:rFonts w:ascii="Arial" w:hAnsi="Arial" w:cs="Arial"/>
          <w:sz w:val="22"/>
          <w:szCs w:val="22"/>
        </w:rPr>
      </w:pPr>
    </w:p>
    <w:p w14:paraId="56BAD07E" w14:textId="77777777" w:rsidR="00C11864" w:rsidRPr="00481D44" w:rsidRDefault="00C11864" w:rsidP="00481D44">
      <w:pPr>
        <w:spacing w:line="360" w:lineRule="auto"/>
        <w:rPr>
          <w:rFonts w:ascii="Arial" w:hAnsi="Arial" w:cs="Arial"/>
          <w:sz w:val="22"/>
          <w:szCs w:val="22"/>
        </w:rPr>
      </w:pPr>
    </w:p>
    <w:sectPr w:rsidR="00C11864" w:rsidRPr="00481D44">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4F194" w14:textId="77777777" w:rsidR="00055290" w:rsidRDefault="00055290" w:rsidP="009803B2">
      <w:pPr>
        <w:spacing w:after="0" w:line="240" w:lineRule="auto"/>
      </w:pPr>
      <w:r>
        <w:separator/>
      </w:r>
    </w:p>
  </w:endnote>
  <w:endnote w:type="continuationSeparator" w:id="0">
    <w:p w14:paraId="16B61673" w14:textId="77777777" w:rsidR="00055290" w:rsidRDefault="00055290" w:rsidP="00980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6981951"/>
      <w:docPartObj>
        <w:docPartGallery w:val="Page Numbers (Bottom of Page)"/>
        <w:docPartUnique/>
      </w:docPartObj>
    </w:sdtPr>
    <w:sdtEndPr>
      <w:rPr>
        <w:noProof/>
      </w:rPr>
    </w:sdtEndPr>
    <w:sdtContent>
      <w:p w14:paraId="654E17BB" w14:textId="69A13376" w:rsidR="009803B2" w:rsidRDefault="009803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96A888" w14:textId="77777777" w:rsidR="009803B2" w:rsidRDefault="00980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CFBDFA" w14:textId="77777777" w:rsidR="00055290" w:rsidRDefault="00055290" w:rsidP="009803B2">
      <w:pPr>
        <w:spacing w:after="0" w:line="240" w:lineRule="auto"/>
      </w:pPr>
      <w:r>
        <w:separator/>
      </w:r>
    </w:p>
  </w:footnote>
  <w:footnote w:type="continuationSeparator" w:id="0">
    <w:p w14:paraId="14628E93" w14:textId="77777777" w:rsidR="00055290" w:rsidRDefault="00055290" w:rsidP="009803B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852"/>
    <w:rsid w:val="0001032F"/>
    <w:rsid w:val="00055290"/>
    <w:rsid w:val="0008273C"/>
    <w:rsid w:val="0009358C"/>
    <w:rsid w:val="00095362"/>
    <w:rsid w:val="000E1AB8"/>
    <w:rsid w:val="00131543"/>
    <w:rsid w:val="001600B9"/>
    <w:rsid w:val="001646AF"/>
    <w:rsid w:val="001677B5"/>
    <w:rsid w:val="00167D1F"/>
    <w:rsid w:val="001A6049"/>
    <w:rsid w:val="001B3A62"/>
    <w:rsid w:val="001C0925"/>
    <w:rsid w:val="001E5C38"/>
    <w:rsid w:val="001F2A89"/>
    <w:rsid w:val="002A33D5"/>
    <w:rsid w:val="002B00A1"/>
    <w:rsid w:val="00320110"/>
    <w:rsid w:val="00326F22"/>
    <w:rsid w:val="0033212D"/>
    <w:rsid w:val="00350523"/>
    <w:rsid w:val="00355B79"/>
    <w:rsid w:val="00380868"/>
    <w:rsid w:val="00394E16"/>
    <w:rsid w:val="003C0CF2"/>
    <w:rsid w:val="003C50FD"/>
    <w:rsid w:val="00402AD8"/>
    <w:rsid w:val="00420DA1"/>
    <w:rsid w:val="004303B1"/>
    <w:rsid w:val="00441BF8"/>
    <w:rsid w:val="00481D44"/>
    <w:rsid w:val="004876BD"/>
    <w:rsid w:val="00523636"/>
    <w:rsid w:val="00526B6F"/>
    <w:rsid w:val="005413C9"/>
    <w:rsid w:val="0055416D"/>
    <w:rsid w:val="005A295D"/>
    <w:rsid w:val="005C1852"/>
    <w:rsid w:val="005D4C2F"/>
    <w:rsid w:val="00652B6C"/>
    <w:rsid w:val="00667FF8"/>
    <w:rsid w:val="0069157D"/>
    <w:rsid w:val="006A3A0D"/>
    <w:rsid w:val="006C5D9A"/>
    <w:rsid w:val="006D52AC"/>
    <w:rsid w:val="007563BC"/>
    <w:rsid w:val="007C7367"/>
    <w:rsid w:val="007E1BE7"/>
    <w:rsid w:val="007E31F3"/>
    <w:rsid w:val="00813087"/>
    <w:rsid w:val="00834A5E"/>
    <w:rsid w:val="008368E5"/>
    <w:rsid w:val="00882EEE"/>
    <w:rsid w:val="008969BC"/>
    <w:rsid w:val="008A5773"/>
    <w:rsid w:val="008D1A28"/>
    <w:rsid w:val="008D1C6C"/>
    <w:rsid w:val="008F2930"/>
    <w:rsid w:val="009017E7"/>
    <w:rsid w:val="009113FC"/>
    <w:rsid w:val="00946763"/>
    <w:rsid w:val="00973E27"/>
    <w:rsid w:val="009803B2"/>
    <w:rsid w:val="009B22D4"/>
    <w:rsid w:val="009F6414"/>
    <w:rsid w:val="00A02BEF"/>
    <w:rsid w:val="00A20137"/>
    <w:rsid w:val="00AC1603"/>
    <w:rsid w:val="00AC1FE3"/>
    <w:rsid w:val="00AD0E6D"/>
    <w:rsid w:val="00AE4130"/>
    <w:rsid w:val="00B02FA7"/>
    <w:rsid w:val="00B15CC1"/>
    <w:rsid w:val="00B2451F"/>
    <w:rsid w:val="00B4037D"/>
    <w:rsid w:val="00B453DB"/>
    <w:rsid w:val="00BB17E1"/>
    <w:rsid w:val="00BB579B"/>
    <w:rsid w:val="00BB619F"/>
    <w:rsid w:val="00BB7B29"/>
    <w:rsid w:val="00BC317C"/>
    <w:rsid w:val="00BD0378"/>
    <w:rsid w:val="00BD65D2"/>
    <w:rsid w:val="00BD74D7"/>
    <w:rsid w:val="00C11864"/>
    <w:rsid w:val="00C63742"/>
    <w:rsid w:val="00CA622F"/>
    <w:rsid w:val="00CC4F4D"/>
    <w:rsid w:val="00CE55A6"/>
    <w:rsid w:val="00D36DA3"/>
    <w:rsid w:val="00D65117"/>
    <w:rsid w:val="00D93AC6"/>
    <w:rsid w:val="00DC4981"/>
    <w:rsid w:val="00DE2F5E"/>
    <w:rsid w:val="00E166C3"/>
    <w:rsid w:val="00E7786E"/>
    <w:rsid w:val="00EA18F0"/>
    <w:rsid w:val="00F23D0B"/>
    <w:rsid w:val="00F35DDA"/>
    <w:rsid w:val="00F37B62"/>
    <w:rsid w:val="00F41F23"/>
    <w:rsid w:val="00F46F07"/>
    <w:rsid w:val="00F52D63"/>
    <w:rsid w:val="00F660FA"/>
    <w:rsid w:val="00F73452"/>
    <w:rsid w:val="00FD2356"/>
    <w:rsid w:val="00FD7166"/>
    <w:rsid w:val="00FF7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70FF4"/>
  <w15:chartTrackingRefBased/>
  <w15:docId w15:val="{34772D57-9512-4E57-8BD7-A5C87C8CE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18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18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18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18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18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18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18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18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18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18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18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18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18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18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18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18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18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1852"/>
    <w:rPr>
      <w:rFonts w:eastAsiaTheme="majorEastAsia" w:cstheme="majorBidi"/>
      <w:color w:val="272727" w:themeColor="text1" w:themeTint="D8"/>
    </w:rPr>
  </w:style>
  <w:style w:type="paragraph" w:styleId="Title">
    <w:name w:val="Title"/>
    <w:basedOn w:val="Normal"/>
    <w:next w:val="Normal"/>
    <w:link w:val="TitleChar"/>
    <w:uiPriority w:val="10"/>
    <w:qFormat/>
    <w:rsid w:val="005C18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8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18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18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1852"/>
    <w:pPr>
      <w:spacing w:before="160"/>
      <w:jc w:val="center"/>
    </w:pPr>
    <w:rPr>
      <w:i/>
      <w:iCs/>
      <w:color w:val="404040" w:themeColor="text1" w:themeTint="BF"/>
    </w:rPr>
  </w:style>
  <w:style w:type="character" w:customStyle="1" w:styleId="QuoteChar">
    <w:name w:val="Quote Char"/>
    <w:basedOn w:val="DefaultParagraphFont"/>
    <w:link w:val="Quote"/>
    <w:uiPriority w:val="29"/>
    <w:rsid w:val="005C1852"/>
    <w:rPr>
      <w:i/>
      <w:iCs/>
      <w:color w:val="404040" w:themeColor="text1" w:themeTint="BF"/>
    </w:rPr>
  </w:style>
  <w:style w:type="paragraph" w:styleId="ListParagraph">
    <w:name w:val="List Paragraph"/>
    <w:basedOn w:val="Normal"/>
    <w:uiPriority w:val="34"/>
    <w:qFormat/>
    <w:rsid w:val="005C1852"/>
    <w:pPr>
      <w:ind w:left="720"/>
      <w:contextualSpacing/>
    </w:pPr>
  </w:style>
  <w:style w:type="character" w:styleId="IntenseEmphasis">
    <w:name w:val="Intense Emphasis"/>
    <w:basedOn w:val="DefaultParagraphFont"/>
    <w:uiPriority w:val="21"/>
    <w:qFormat/>
    <w:rsid w:val="005C1852"/>
    <w:rPr>
      <w:i/>
      <w:iCs/>
      <w:color w:val="0F4761" w:themeColor="accent1" w:themeShade="BF"/>
    </w:rPr>
  </w:style>
  <w:style w:type="paragraph" w:styleId="IntenseQuote">
    <w:name w:val="Intense Quote"/>
    <w:basedOn w:val="Normal"/>
    <w:next w:val="Normal"/>
    <w:link w:val="IntenseQuoteChar"/>
    <w:uiPriority w:val="30"/>
    <w:qFormat/>
    <w:rsid w:val="005C18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1852"/>
    <w:rPr>
      <w:i/>
      <w:iCs/>
      <w:color w:val="0F4761" w:themeColor="accent1" w:themeShade="BF"/>
    </w:rPr>
  </w:style>
  <w:style w:type="character" w:styleId="IntenseReference">
    <w:name w:val="Intense Reference"/>
    <w:basedOn w:val="DefaultParagraphFont"/>
    <w:uiPriority w:val="32"/>
    <w:qFormat/>
    <w:rsid w:val="005C1852"/>
    <w:rPr>
      <w:b/>
      <w:bCs/>
      <w:smallCaps/>
      <w:color w:val="0F4761" w:themeColor="accent1" w:themeShade="BF"/>
      <w:spacing w:val="5"/>
    </w:rPr>
  </w:style>
  <w:style w:type="character" w:styleId="Hyperlink">
    <w:name w:val="Hyperlink"/>
    <w:basedOn w:val="DefaultParagraphFont"/>
    <w:uiPriority w:val="99"/>
    <w:unhideWhenUsed/>
    <w:rsid w:val="00326F22"/>
    <w:rPr>
      <w:color w:val="0000FF"/>
      <w:u w:val="single"/>
    </w:rPr>
  </w:style>
  <w:style w:type="paragraph" w:styleId="TOCHeading">
    <w:name w:val="TOC Heading"/>
    <w:basedOn w:val="Heading1"/>
    <w:next w:val="Normal"/>
    <w:uiPriority w:val="39"/>
    <w:unhideWhenUsed/>
    <w:qFormat/>
    <w:rsid w:val="00CE55A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E55A6"/>
    <w:pPr>
      <w:spacing w:after="100"/>
    </w:pPr>
  </w:style>
  <w:style w:type="paragraph" w:styleId="Header">
    <w:name w:val="header"/>
    <w:basedOn w:val="Normal"/>
    <w:link w:val="HeaderChar"/>
    <w:uiPriority w:val="99"/>
    <w:unhideWhenUsed/>
    <w:rsid w:val="00980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3B2"/>
  </w:style>
  <w:style w:type="paragraph" w:styleId="Footer">
    <w:name w:val="footer"/>
    <w:basedOn w:val="Normal"/>
    <w:link w:val="FooterChar"/>
    <w:uiPriority w:val="99"/>
    <w:unhideWhenUsed/>
    <w:rsid w:val="00980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3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reativecommons.org/licenses/by-nc-sa/3.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learningnz.blogspo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eativecommons.org/licenses/by-nc-sa/3.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igitallearningnz.blogspot.com/" TargetMode="External"/><Relationship Id="rId4" Type="http://schemas.openxmlformats.org/officeDocument/2006/relationships/webSettings" Target="webSettings.xml"/><Relationship Id="rId9" Type="http://schemas.openxmlformats.org/officeDocument/2006/relationships/hyperlink" Target="https://digitallearningnz.blogspot.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48AC94-F476-4673-A8E6-4CDC235F6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9</Pages>
  <Words>2619</Words>
  <Characters>14934</Characters>
  <Application>Microsoft Office Word</Application>
  <DocSecurity>0</DocSecurity>
  <Lines>124</Lines>
  <Paragraphs>35</Paragraphs>
  <ScaleCrop>false</ScaleCrop>
  <Company/>
  <LinksUpToDate>false</LinksUpToDate>
  <CharactersWithSpaces>17518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Olutayo</dc:creator>
  <cp:keywords/>
  <dc:description/>
  <cp:lastModifiedBy>Esther Olutayo</cp:lastModifiedBy>
  <cp:revision>67</cp:revision>
  <dcterms:created xsi:type="dcterms:W3CDTF">2025-12-08T11:00:00Z</dcterms:created>
  <dcterms:modified xsi:type="dcterms:W3CDTF">2025-12-08T12:06:00Z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dfe478c0-b7da-4283-b2f5-f8b38f084f26</vt:lpwstr>
  </property>
</Properties>
</file>