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F86" w:rsidRPr="00E74D51" w:rsidRDefault="00E74D51">
      <w:pPr>
        <w:rPr>
          <w:u w:val="single"/>
        </w:rPr>
      </w:pPr>
      <w:r w:rsidRPr="00E74D51">
        <w:rPr>
          <w:u w:val="single"/>
        </w:rPr>
        <w:t>Suggested Reading for Anglo-Saxon England:</w:t>
      </w:r>
      <w:bookmarkStart w:id="0" w:name="_GoBack"/>
      <w:bookmarkEnd w:id="0"/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proofErr w:type="spellStart"/>
      <w:r w:rsidRPr="00905668">
        <w:rPr>
          <w:color w:val="000000"/>
          <w:spacing w:val="-3"/>
        </w:rPr>
        <w:t>Abels</w:t>
      </w:r>
      <w:proofErr w:type="spellEnd"/>
      <w:r w:rsidRPr="00905668">
        <w:rPr>
          <w:color w:val="000000"/>
          <w:spacing w:val="-3"/>
        </w:rPr>
        <w:t>, Richard, ‘</w:t>
      </w:r>
      <w:proofErr w:type="spellStart"/>
      <w:r w:rsidRPr="00905668">
        <w:rPr>
          <w:color w:val="000000"/>
          <w:spacing w:val="-3"/>
        </w:rPr>
        <w:t>Bookland</w:t>
      </w:r>
      <w:proofErr w:type="spellEnd"/>
      <w:r w:rsidRPr="00905668">
        <w:rPr>
          <w:color w:val="000000"/>
          <w:spacing w:val="-3"/>
        </w:rPr>
        <w:t xml:space="preserve"> and </w:t>
      </w:r>
      <w:proofErr w:type="spellStart"/>
      <w:r w:rsidRPr="00905668">
        <w:rPr>
          <w:color w:val="000000"/>
          <w:spacing w:val="-3"/>
        </w:rPr>
        <w:t>fyrd</w:t>
      </w:r>
      <w:proofErr w:type="spellEnd"/>
      <w:r w:rsidRPr="00905668">
        <w:rPr>
          <w:color w:val="000000"/>
          <w:spacing w:val="-3"/>
        </w:rPr>
        <w:t xml:space="preserve">-service in late Saxon England’, </w:t>
      </w:r>
      <w:r w:rsidRPr="00905668">
        <w:rPr>
          <w:i/>
          <w:iCs/>
          <w:color w:val="000000"/>
          <w:spacing w:val="-3"/>
        </w:rPr>
        <w:t>Anglo-Norman Studies</w:t>
      </w:r>
      <w:r w:rsidRPr="00905668">
        <w:rPr>
          <w:iCs/>
          <w:color w:val="000000"/>
          <w:spacing w:val="-3"/>
        </w:rPr>
        <w:t>,</w:t>
      </w:r>
      <w:r w:rsidRPr="00905668">
        <w:rPr>
          <w:color w:val="000000"/>
          <w:spacing w:val="-3"/>
        </w:rPr>
        <w:t xml:space="preserve"> 7 (1985), 57-77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____________, </w:t>
      </w:r>
      <w:r w:rsidRPr="00905668">
        <w:rPr>
          <w:i/>
          <w:iCs/>
          <w:color w:val="000000"/>
          <w:spacing w:val="-3"/>
        </w:rPr>
        <w:t>Lordship and Military Obligation in Anglo-Saxon England</w:t>
      </w:r>
      <w:r w:rsidRPr="00905668">
        <w:rPr>
          <w:color w:val="000000"/>
          <w:spacing w:val="-3"/>
        </w:rPr>
        <w:t xml:space="preserve"> (Berkeley, 1988)</w:t>
      </w:r>
    </w:p>
    <w:p w:rsidR="00E74D51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</w:p>
    <w:p w:rsidR="00E74D51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Abrams, Lesley, ‘England, Normandy and Scandinavia’, </w:t>
      </w:r>
      <w:hyperlink r:id="rId5" w:history="1">
        <w:r w:rsidRPr="00905668">
          <w:rPr>
            <w:i/>
            <w:iCs/>
            <w:color w:val="000000"/>
            <w:lang w:val="en-US"/>
          </w:rPr>
          <w:t>A companion to the Anglo-Norman World</w:t>
        </w:r>
      </w:hyperlink>
      <w:r w:rsidRPr="00905668">
        <w:rPr>
          <w:bCs/>
          <w:color w:val="000000"/>
          <w:lang w:val="en-US"/>
        </w:rPr>
        <w:t xml:space="preserve">, </w:t>
      </w:r>
      <w:proofErr w:type="gramStart"/>
      <w:r w:rsidRPr="00905668">
        <w:rPr>
          <w:bCs/>
          <w:color w:val="000000"/>
          <w:lang w:val="en-US"/>
        </w:rPr>
        <w:t>ed</w:t>
      </w:r>
      <w:proofErr w:type="gramEnd"/>
      <w:r w:rsidRPr="00905668">
        <w:rPr>
          <w:bCs/>
          <w:color w:val="000000"/>
          <w:lang w:val="en-US"/>
        </w:rPr>
        <w:t xml:space="preserve">.  </w:t>
      </w: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Harper-Bill, Christopher, </w:t>
      </w:r>
      <w:proofErr w:type="spellStart"/>
      <w:r w:rsidRPr="00905668">
        <w:rPr>
          <w:bCs/>
          <w:color w:val="000000"/>
          <w:lang w:val="en-US"/>
        </w:rPr>
        <w:t>Houts</w:t>
      </w:r>
      <w:proofErr w:type="spellEnd"/>
      <w:r w:rsidRPr="00905668">
        <w:rPr>
          <w:bCs/>
          <w:color w:val="000000"/>
          <w:lang w:val="en-US"/>
        </w:rPr>
        <w:t>, Elisabeth (2003), pp. 43-62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Baker, G. P., </w:t>
      </w:r>
      <w:proofErr w:type="gramStart"/>
      <w:r w:rsidRPr="00905668">
        <w:rPr>
          <w:i/>
          <w:color w:val="000000"/>
          <w:spacing w:val="-3"/>
        </w:rPr>
        <w:t>The</w:t>
      </w:r>
      <w:proofErr w:type="gramEnd"/>
      <w:r w:rsidRPr="00905668">
        <w:rPr>
          <w:i/>
          <w:color w:val="000000"/>
          <w:spacing w:val="-3"/>
        </w:rPr>
        <w:t xml:space="preserve"> Fighting Kings of Wessex </w:t>
      </w:r>
      <w:r w:rsidRPr="00905668">
        <w:rPr>
          <w:color w:val="000000"/>
          <w:spacing w:val="-3"/>
        </w:rPr>
        <w:t>(Conshohocken, 1996)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Barlow, Frank, </w:t>
      </w:r>
      <w:r w:rsidRPr="00905668">
        <w:rPr>
          <w:i/>
          <w:iCs/>
          <w:color w:val="000000"/>
          <w:spacing w:val="-3"/>
        </w:rPr>
        <w:t>Edward the Confessor</w:t>
      </w:r>
      <w:r w:rsidRPr="00905668">
        <w:rPr>
          <w:color w:val="000000"/>
          <w:spacing w:val="-3"/>
        </w:rPr>
        <w:t xml:space="preserve"> (London, 1984)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___________, </w:t>
      </w:r>
      <w:proofErr w:type="gramStart"/>
      <w:r w:rsidRPr="00905668">
        <w:rPr>
          <w:i/>
          <w:iCs/>
          <w:color w:val="000000"/>
          <w:spacing w:val="-3"/>
        </w:rPr>
        <w:t>The</w:t>
      </w:r>
      <w:proofErr w:type="gramEnd"/>
      <w:r w:rsidRPr="00905668">
        <w:rPr>
          <w:i/>
          <w:iCs/>
          <w:color w:val="000000"/>
          <w:spacing w:val="-3"/>
        </w:rPr>
        <w:t xml:space="preserve"> English Church, 1000-1066</w:t>
      </w:r>
      <w:r w:rsidRPr="00905668">
        <w:rPr>
          <w:color w:val="000000"/>
          <w:spacing w:val="-3"/>
        </w:rPr>
        <w:t xml:space="preserve"> (London, 1979)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___________, </w:t>
      </w:r>
      <w:proofErr w:type="gramStart"/>
      <w:r w:rsidRPr="00905668">
        <w:rPr>
          <w:i/>
          <w:color w:val="000000"/>
          <w:spacing w:val="-3"/>
        </w:rPr>
        <w:t>The</w:t>
      </w:r>
      <w:proofErr w:type="gramEnd"/>
      <w:r w:rsidRPr="00905668">
        <w:rPr>
          <w:i/>
          <w:color w:val="000000"/>
          <w:spacing w:val="-3"/>
        </w:rPr>
        <w:t xml:space="preserve"> </w:t>
      </w:r>
      <w:proofErr w:type="spellStart"/>
      <w:r w:rsidRPr="00905668">
        <w:rPr>
          <w:i/>
          <w:color w:val="000000"/>
          <w:spacing w:val="-3"/>
        </w:rPr>
        <w:t>Godwins</w:t>
      </w:r>
      <w:proofErr w:type="spellEnd"/>
      <w:r w:rsidRPr="00905668">
        <w:rPr>
          <w:i/>
          <w:color w:val="000000"/>
          <w:spacing w:val="-3"/>
        </w:rPr>
        <w:t xml:space="preserve">: The Rise and Fall of a Noble Dynasty </w:t>
      </w:r>
      <w:r w:rsidRPr="00905668">
        <w:rPr>
          <w:color w:val="000000"/>
          <w:spacing w:val="-3"/>
        </w:rPr>
        <w:t>(London, 2002)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___________, ed., </w:t>
      </w:r>
      <w:r w:rsidRPr="00905668">
        <w:rPr>
          <w:i/>
          <w:iCs/>
          <w:color w:val="000000"/>
          <w:spacing w:val="-3"/>
        </w:rPr>
        <w:t xml:space="preserve">Vita </w:t>
      </w:r>
      <w:proofErr w:type="spellStart"/>
      <w:r w:rsidRPr="00905668">
        <w:rPr>
          <w:i/>
          <w:iCs/>
          <w:color w:val="000000"/>
          <w:spacing w:val="-3"/>
        </w:rPr>
        <w:t>Edwardi</w:t>
      </w:r>
      <w:proofErr w:type="spellEnd"/>
      <w:r w:rsidRPr="00905668">
        <w:rPr>
          <w:color w:val="000000"/>
          <w:spacing w:val="-3"/>
        </w:rPr>
        <w:t xml:space="preserve"> (Nelson’s Medieval Classics, London, 1962)</w:t>
      </w:r>
    </w:p>
    <w:p w:rsidR="00E74D51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Barrow, Geoffrey, ‘Companions of the Atheling’, </w:t>
      </w:r>
      <w:r w:rsidRPr="00905668">
        <w:rPr>
          <w:bCs/>
          <w:i/>
          <w:iCs/>
          <w:color w:val="000000"/>
          <w:lang w:val="en-US"/>
        </w:rPr>
        <w:t>Anglo-Norman Studies</w:t>
      </w:r>
      <w:r w:rsidRPr="00905668">
        <w:rPr>
          <w:bCs/>
          <w:color w:val="000000"/>
          <w:lang w:val="en-US"/>
        </w:rPr>
        <w:t>, 25 (2003), 35-45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Blair, P.H., </w:t>
      </w:r>
      <w:proofErr w:type="gramStart"/>
      <w:r w:rsidRPr="00905668">
        <w:rPr>
          <w:i/>
          <w:iCs/>
          <w:color w:val="000000"/>
          <w:spacing w:val="-3"/>
        </w:rPr>
        <w:t>An</w:t>
      </w:r>
      <w:proofErr w:type="gramEnd"/>
      <w:r w:rsidRPr="00905668">
        <w:rPr>
          <w:i/>
          <w:iCs/>
          <w:color w:val="000000"/>
          <w:spacing w:val="-3"/>
        </w:rPr>
        <w:t xml:space="preserve"> Introduction to Anglo-Saxon England</w:t>
      </w:r>
      <w:r w:rsidRPr="00905668">
        <w:rPr>
          <w:color w:val="000000"/>
          <w:spacing w:val="-3"/>
        </w:rPr>
        <w:t xml:space="preserve"> (London, 2003)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Brooke, C.N.L., </w:t>
      </w:r>
      <w:proofErr w:type="gramStart"/>
      <w:r w:rsidRPr="00905668">
        <w:rPr>
          <w:i/>
          <w:iCs/>
          <w:color w:val="000000"/>
          <w:spacing w:val="-3"/>
        </w:rPr>
        <w:t>The</w:t>
      </w:r>
      <w:proofErr w:type="gramEnd"/>
      <w:r w:rsidRPr="00905668">
        <w:rPr>
          <w:i/>
          <w:iCs/>
          <w:color w:val="000000"/>
          <w:spacing w:val="-3"/>
        </w:rPr>
        <w:t xml:space="preserve"> Saxon and Norman Kings</w:t>
      </w:r>
      <w:r w:rsidRPr="00905668">
        <w:rPr>
          <w:color w:val="000000"/>
          <w:spacing w:val="-3"/>
        </w:rPr>
        <w:t xml:space="preserve"> (1963)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Campbell, J., </w:t>
      </w:r>
      <w:proofErr w:type="gramStart"/>
      <w:r w:rsidRPr="00905668">
        <w:rPr>
          <w:i/>
          <w:iCs/>
          <w:color w:val="000000"/>
          <w:spacing w:val="-3"/>
        </w:rPr>
        <w:t>The</w:t>
      </w:r>
      <w:proofErr w:type="gramEnd"/>
      <w:r w:rsidRPr="00905668">
        <w:rPr>
          <w:i/>
          <w:iCs/>
          <w:color w:val="000000"/>
          <w:spacing w:val="-3"/>
        </w:rPr>
        <w:t xml:space="preserve"> Anglo-Saxons</w:t>
      </w:r>
      <w:r w:rsidRPr="00905668">
        <w:rPr>
          <w:color w:val="000000"/>
          <w:spacing w:val="-3"/>
        </w:rPr>
        <w:t xml:space="preserve"> (Oxford, 1982)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_________, </w:t>
      </w:r>
      <w:r w:rsidRPr="00905668">
        <w:rPr>
          <w:i/>
          <w:iCs/>
          <w:color w:val="000000"/>
          <w:spacing w:val="-3"/>
        </w:rPr>
        <w:t xml:space="preserve">Essays in Anglo-Saxon History </w:t>
      </w:r>
      <w:r w:rsidRPr="00905668">
        <w:rPr>
          <w:color w:val="000000"/>
          <w:spacing w:val="-3"/>
        </w:rPr>
        <w:t>(London, 1986)</w:t>
      </w:r>
    </w:p>
    <w:p w:rsidR="00E74D51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_________, ‘Observations on England government from the Tenth to the Twelfth Century’, </w:t>
      </w: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i/>
          <w:iCs/>
          <w:color w:val="000000"/>
          <w:spacing w:val="-3"/>
        </w:rPr>
        <w:t>Transactions of the Royal Historical Society</w:t>
      </w:r>
      <w:r w:rsidRPr="00905668">
        <w:rPr>
          <w:iCs/>
          <w:color w:val="000000"/>
          <w:spacing w:val="-3"/>
        </w:rPr>
        <w:t>,</w:t>
      </w:r>
      <w:r w:rsidRPr="00905668">
        <w:rPr>
          <w:color w:val="000000"/>
          <w:spacing w:val="-3"/>
        </w:rPr>
        <w:t xml:space="preserve"> 25 (1979)</w:t>
      </w:r>
    </w:p>
    <w:p w:rsidR="00E74D51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>Campbell, Miles, ‘A Pre-Conquest Norman Occupation of England?</w:t>
      </w:r>
      <w:proofErr w:type="gramStart"/>
      <w:r w:rsidRPr="00905668">
        <w:rPr>
          <w:color w:val="000000"/>
          <w:spacing w:val="-3"/>
        </w:rPr>
        <w:t>’,</w:t>
      </w:r>
      <w:proofErr w:type="gramEnd"/>
      <w:r w:rsidRPr="00905668">
        <w:rPr>
          <w:color w:val="000000"/>
          <w:spacing w:val="-3"/>
        </w:rPr>
        <w:t xml:space="preserve"> </w:t>
      </w:r>
      <w:r w:rsidRPr="00905668">
        <w:rPr>
          <w:i/>
          <w:color w:val="000000"/>
          <w:spacing w:val="-3"/>
        </w:rPr>
        <w:t>Speculum</w:t>
      </w:r>
      <w:r w:rsidRPr="00905668">
        <w:rPr>
          <w:color w:val="000000"/>
          <w:spacing w:val="-3"/>
        </w:rPr>
        <w:t>, 46 (1971), 21-31</w:t>
      </w:r>
    </w:p>
    <w:p w:rsidR="00E74D51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Cutler, K.E., ‘Edith, Queen of England, 1045-66’, </w:t>
      </w:r>
      <w:r w:rsidRPr="00905668">
        <w:rPr>
          <w:bCs/>
          <w:i/>
          <w:iCs/>
          <w:color w:val="000000"/>
          <w:lang w:val="en-US"/>
        </w:rPr>
        <w:t>Medieval Studies</w:t>
      </w:r>
      <w:r w:rsidRPr="00905668">
        <w:rPr>
          <w:bCs/>
          <w:color w:val="000000"/>
          <w:lang w:val="en-US"/>
        </w:rPr>
        <w:t>, 35 (1973), 222-31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Davies, Wendy, </w:t>
      </w:r>
      <w:r w:rsidRPr="00905668">
        <w:rPr>
          <w:i/>
          <w:color w:val="000000"/>
          <w:spacing w:val="-3"/>
        </w:rPr>
        <w:t>From the Vikings to the Normans</w:t>
      </w:r>
      <w:r w:rsidRPr="00905668">
        <w:rPr>
          <w:color w:val="000000"/>
          <w:spacing w:val="-3"/>
        </w:rPr>
        <w:t xml:space="preserve"> (Oxford, 2003)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Fisher, D., </w:t>
      </w:r>
      <w:proofErr w:type="gramStart"/>
      <w:r w:rsidRPr="00905668">
        <w:rPr>
          <w:i/>
          <w:iCs/>
          <w:color w:val="000000"/>
          <w:spacing w:val="-3"/>
        </w:rPr>
        <w:t>The</w:t>
      </w:r>
      <w:proofErr w:type="gramEnd"/>
      <w:r w:rsidRPr="00905668">
        <w:rPr>
          <w:i/>
          <w:iCs/>
          <w:color w:val="000000"/>
          <w:spacing w:val="-3"/>
        </w:rPr>
        <w:t xml:space="preserve"> Anglo-Saxon Age, c. 400-1042</w:t>
      </w:r>
      <w:r w:rsidRPr="00905668">
        <w:rPr>
          <w:color w:val="000000"/>
          <w:spacing w:val="-3"/>
        </w:rPr>
        <w:t xml:space="preserve"> (1973)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Glover, Richard, ‘English Warfare in 1066’, </w:t>
      </w:r>
      <w:r w:rsidRPr="00905668">
        <w:rPr>
          <w:i/>
          <w:color w:val="000000"/>
          <w:spacing w:val="-3"/>
        </w:rPr>
        <w:t>English Historical Review</w:t>
      </w:r>
      <w:r w:rsidRPr="00905668">
        <w:rPr>
          <w:color w:val="000000"/>
          <w:spacing w:val="-3"/>
        </w:rPr>
        <w:t>, 67, no. 262 (1952), 1-18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Hadley, D.M., </w:t>
      </w:r>
      <w:proofErr w:type="gramStart"/>
      <w:r w:rsidRPr="00905668">
        <w:rPr>
          <w:i/>
          <w:color w:val="000000"/>
          <w:spacing w:val="-3"/>
        </w:rPr>
        <w:t>The</w:t>
      </w:r>
      <w:proofErr w:type="gramEnd"/>
      <w:r w:rsidRPr="00905668">
        <w:rPr>
          <w:i/>
          <w:color w:val="000000"/>
          <w:spacing w:val="-3"/>
        </w:rPr>
        <w:t xml:space="preserve"> Vikings in England: Settlement, Society and Culture </w:t>
      </w:r>
      <w:r w:rsidRPr="00905668">
        <w:rPr>
          <w:color w:val="000000"/>
          <w:spacing w:val="-3"/>
        </w:rPr>
        <w:t>(Manchester, 2006)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Harmer, F.E., </w:t>
      </w:r>
      <w:r w:rsidRPr="00905668">
        <w:rPr>
          <w:i/>
          <w:iCs/>
          <w:color w:val="000000"/>
          <w:spacing w:val="-3"/>
        </w:rPr>
        <w:t>Anglo-Saxon Writs</w:t>
      </w:r>
      <w:r w:rsidRPr="00905668">
        <w:rPr>
          <w:color w:val="000000"/>
          <w:spacing w:val="-3"/>
        </w:rPr>
        <w:t xml:space="preserve"> (Manchester, 1952)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color w:val="000000"/>
          <w:spacing w:val="-3"/>
        </w:rPr>
        <w:t xml:space="preserve">Higham, N.J., </w:t>
      </w:r>
      <w:proofErr w:type="gramStart"/>
      <w:r w:rsidRPr="00905668">
        <w:rPr>
          <w:bCs/>
          <w:i/>
          <w:iCs/>
          <w:color w:val="000000"/>
          <w:lang w:val="en-US"/>
        </w:rPr>
        <w:t>The</w:t>
      </w:r>
      <w:proofErr w:type="gramEnd"/>
      <w:r w:rsidRPr="00905668">
        <w:rPr>
          <w:bCs/>
          <w:i/>
          <w:iCs/>
          <w:color w:val="000000"/>
          <w:lang w:val="en-US"/>
        </w:rPr>
        <w:t xml:space="preserve"> Death of Anglo-Saxon England</w:t>
      </w:r>
      <w:r w:rsidRPr="00905668">
        <w:rPr>
          <w:bCs/>
          <w:color w:val="000000"/>
          <w:lang w:val="en-US"/>
        </w:rPr>
        <w:t xml:space="preserve"> (Stroud, 1997)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Hill, D., </w:t>
      </w:r>
      <w:proofErr w:type="gramStart"/>
      <w:r w:rsidRPr="00905668">
        <w:rPr>
          <w:i/>
          <w:iCs/>
          <w:color w:val="000000"/>
          <w:spacing w:val="-3"/>
        </w:rPr>
        <w:t>An</w:t>
      </w:r>
      <w:proofErr w:type="gramEnd"/>
      <w:r w:rsidRPr="00905668">
        <w:rPr>
          <w:i/>
          <w:iCs/>
          <w:color w:val="000000"/>
          <w:spacing w:val="-3"/>
        </w:rPr>
        <w:t xml:space="preserve"> Atlas of Anglo-Saxon England</w:t>
      </w:r>
      <w:r w:rsidRPr="00905668">
        <w:rPr>
          <w:color w:val="000000"/>
          <w:spacing w:val="-3"/>
        </w:rPr>
        <w:t xml:space="preserve"> (1981)</w:t>
      </w:r>
    </w:p>
    <w:p w:rsidR="00E74D51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Hollister, C.W., </w:t>
      </w:r>
      <w:r w:rsidRPr="00905668">
        <w:rPr>
          <w:i/>
          <w:iCs/>
          <w:color w:val="000000"/>
          <w:spacing w:val="-3"/>
        </w:rPr>
        <w:t xml:space="preserve">Anglo-Saxon Military Institutions on the eve of the Norman Conquest </w:t>
      </w:r>
      <w:r w:rsidRPr="00905668">
        <w:rPr>
          <w:color w:val="000000"/>
          <w:spacing w:val="-3"/>
        </w:rPr>
        <w:t>(1962)</w:t>
      </w: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lastRenderedPageBreak/>
        <w:t xml:space="preserve">John, Eric, ‘Edward the Confessor and the Norman Succession’, </w:t>
      </w:r>
      <w:r w:rsidRPr="00905668">
        <w:rPr>
          <w:bCs/>
          <w:i/>
          <w:iCs/>
          <w:color w:val="000000"/>
          <w:lang w:val="en-US"/>
        </w:rPr>
        <w:t>English Historical Review</w:t>
      </w:r>
      <w:r w:rsidRPr="00905668">
        <w:rPr>
          <w:bCs/>
          <w:color w:val="000000"/>
          <w:lang w:val="en-US"/>
        </w:rPr>
        <w:t>, 94 (1979), 241-67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Keynes, Simon, ‘Anglo-Saxon Kingship’, </w:t>
      </w:r>
      <w:r w:rsidRPr="00905668">
        <w:rPr>
          <w:i/>
          <w:color w:val="000000"/>
          <w:spacing w:val="-3"/>
        </w:rPr>
        <w:t>History Today</w:t>
      </w:r>
      <w:r w:rsidRPr="00905668">
        <w:rPr>
          <w:color w:val="000000"/>
          <w:spacing w:val="-3"/>
        </w:rPr>
        <w:t>, 35 (1985), 38-43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>____________, ‘</w:t>
      </w:r>
      <w:r w:rsidRPr="00905668">
        <w:rPr>
          <w:color w:val="000000"/>
          <w:lang w:val="en-US"/>
        </w:rPr>
        <w:t xml:space="preserve">The </w:t>
      </w:r>
      <w:proofErr w:type="spellStart"/>
      <w:r w:rsidRPr="00905668">
        <w:rPr>
          <w:color w:val="000000"/>
          <w:lang w:val="en-US"/>
        </w:rPr>
        <w:t>Æthelings</w:t>
      </w:r>
      <w:proofErr w:type="spellEnd"/>
      <w:r w:rsidRPr="00905668">
        <w:rPr>
          <w:color w:val="000000"/>
          <w:lang w:val="en-US"/>
        </w:rPr>
        <w:t xml:space="preserve"> in Normandy’, </w:t>
      </w:r>
      <w:r w:rsidRPr="00905668">
        <w:rPr>
          <w:i/>
          <w:color w:val="000000"/>
          <w:lang w:val="en-US"/>
        </w:rPr>
        <w:t>ANS</w:t>
      </w:r>
      <w:r w:rsidRPr="00905668">
        <w:rPr>
          <w:color w:val="000000"/>
          <w:lang w:val="en-US"/>
        </w:rPr>
        <w:t>, 13 (1990), 173-205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Lewis, C.P., ‘The French in England before the Norman Conquest’, </w:t>
      </w:r>
      <w:r w:rsidRPr="00905668">
        <w:rPr>
          <w:i/>
          <w:color w:val="000000"/>
          <w:spacing w:val="-3"/>
        </w:rPr>
        <w:t>ANS</w:t>
      </w:r>
      <w:r w:rsidRPr="00905668">
        <w:rPr>
          <w:color w:val="000000"/>
          <w:spacing w:val="-3"/>
        </w:rPr>
        <w:t>, 17 (1994), 123-39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proofErr w:type="spellStart"/>
      <w:r w:rsidRPr="00905668">
        <w:rPr>
          <w:color w:val="000000"/>
          <w:spacing w:val="-3"/>
        </w:rPr>
        <w:t>Loyn</w:t>
      </w:r>
      <w:proofErr w:type="spellEnd"/>
      <w:r w:rsidRPr="00905668">
        <w:rPr>
          <w:color w:val="000000"/>
          <w:spacing w:val="-3"/>
        </w:rPr>
        <w:t xml:space="preserve">, H., </w:t>
      </w:r>
      <w:r w:rsidRPr="00905668">
        <w:rPr>
          <w:i/>
          <w:iCs/>
          <w:color w:val="000000"/>
          <w:spacing w:val="-3"/>
        </w:rPr>
        <w:t>Anglo-Saxon England and the Norman Conquest</w:t>
      </w:r>
      <w:r w:rsidRPr="00905668">
        <w:rPr>
          <w:color w:val="000000"/>
          <w:spacing w:val="-3"/>
        </w:rPr>
        <w:t xml:space="preserve"> (1962, 2nd </w:t>
      </w:r>
      <w:proofErr w:type="spellStart"/>
      <w:r w:rsidRPr="00905668">
        <w:rPr>
          <w:color w:val="000000"/>
          <w:spacing w:val="-3"/>
        </w:rPr>
        <w:t>edn</w:t>
      </w:r>
      <w:proofErr w:type="spellEnd"/>
      <w:r w:rsidRPr="00905668">
        <w:rPr>
          <w:color w:val="000000"/>
          <w:spacing w:val="-3"/>
        </w:rPr>
        <w:t>, London, 1991)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______, </w:t>
      </w:r>
      <w:r w:rsidRPr="00905668">
        <w:rPr>
          <w:i/>
          <w:iCs/>
          <w:color w:val="000000"/>
          <w:spacing w:val="-3"/>
        </w:rPr>
        <w:t>Harold, son of Godwin</w:t>
      </w:r>
      <w:r w:rsidRPr="00905668">
        <w:rPr>
          <w:color w:val="000000"/>
          <w:spacing w:val="-3"/>
        </w:rPr>
        <w:t xml:space="preserve"> (Historical </w:t>
      </w:r>
      <w:proofErr w:type="spellStart"/>
      <w:r w:rsidRPr="00905668">
        <w:rPr>
          <w:color w:val="000000"/>
          <w:spacing w:val="-3"/>
        </w:rPr>
        <w:t>Assocation</w:t>
      </w:r>
      <w:proofErr w:type="spellEnd"/>
      <w:r w:rsidRPr="00905668">
        <w:rPr>
          <w:color w:val="000000"/>
          <w:spacing w:val="-3"/>
        </w:rPr>
        <w:t>, 1966)</w:t>
      </w:r>
    </w:p>
    <w:p w:rsidR="00E74D51" w:rsidRDefault="00E74D51" w:rsidP="00E74D51">
      <w:pPr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color w:val="000000"/>
          <w:spacing w:val="-3"/>
        </w:rPr>
        <w:t xml:space="preserve">______, </w:t>
      </w:r>
      <w:r w:rsidRPr="00905668">
        <w:rPr>
          <w:bCs/>
          <w:color w:val="000000"/>
          <w:lang w:val="en-US"/>
        </w:rPr>
        <w:t>‘1066: should we have celebrated?</w:t>
      </w:r>
      <w:proofErr w:type="gramStart"/>
      <w:r w:rsidRPr="00905668">
        <w:rPr>
          <w:bCs/>
          <w:color w:val="000000"/>
          <w:lang w:val="en-US"/>
        </w:rPr>
        <w:t>’,</w:t>
      </w:r>
      <w:proofErr w:type="gramEnd"/>
      <w:r w:rsidRPr="00905668">
        <w:rPr>
          <w:bCs/>
          <w:color w:val="000000"/>
          <w:lang w:val="en-US"/>
        </w:rPr>
        <w:t xml:space="preserve"> </w:t>
      </w:r>
      <w:r w:rsidRPr="00905668">
        <w:rPr>
          <w:bCs/>
          <w:i/>
          <w:iCs/>
          <w:color w:val="000000"/>
          <w:lang w:val="en-US"/>
        </w:rPr>
        <w:t>Historical Research</w:t>
      </w:r>
      <w:r w:rsidRPr="00905668">
        <w:rPr>
          <w:bCs/>
          <w:color w:val="000000"/>
          <w:lang w:val="en-US"/>
        </w:rPr>
        <w:t>, 63 (1990), 119-27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______, </w:t>
      </w:r>
      <w:proofErr w:type="gramStart"/>
      <w:r w:rsidRPr="00905668">
        <w:rPr>
          <w:i/>
          <w:iCs/>
          <w:color w:val="000000"/>
          <w:spacing w:val="-3"/>
        </w:rPr>
        <w:t>The</w:t>
      </w:r>
      <w:proofErr w:type="gramEnd"/>
      <w:r w:rsidRPr="00905668">
        <w:rPr>
          <w:i/>
          <w:iCs/>
          <w:color w:val="000000"/>
          <w:spacing w:val="-3"/>
        </w:rPr>
        <w:t xml:space="preserve"> Governance of Anglo-Saxon England, 500-1087</w:t>
      </w:r>
      <w:r w:rsidRPr="00905668">
        <w:rPr>
          <w:color w:val="000000"/>
          <w:spacing w:val="-3"/>
        </w:rPr>
        <w:t xml:space="preserve"> (London, 1984)</w:t>
      </w:r>
    </w:p>
    <w:p w:rsidR="00E74D51" w:rsidRDefault="00E74D51" w:rsidP="00E74D51">
      <w:pPr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color w:val="000000"/>
          <w:spacing w:val="-3"/>
        </w:rPr>
        <w:t xml:space="preserve">Mason, Emma, </w:t>
      </w:r>
      <w:r w:rsidRPr="00905668">
        <w:rPr>
          <w:bCs/>
          <w:i/>
          <w:iCs/>
          <w:color w:val="000000"/>
          <w:lang w:val="en-US"/>
        </w:rPr>
        <w:t xml:space="preserve">The House of </w:t>
      </w:r>
      <w:proofErr w:type="spellStart"/>
      <w:r w:rsidRPr="00905668">
        <w:rPr>
          <w:bCs/>
          <w:i/>
          <w:iCs/>
          <w:color w:val="000000"/>
          <w:lang w:val="en-US"/>
        </w:rPr>
        <w:t>Godwine</w:t>
      </w:r>
      <w:proofErr w:type="spellEnd"/>
      <w:r w:rsidRPr="00905668">
        <w:rPr>
          <w:bCs/>
          <w:i/>
          <w:iCs/>
          <w:color w:val="000000"/>
          <w:lang w:val="en-US"/>
        </w:rPr>
        <w:t>; the history of a dynasty</w:t>
      </w:r>
      <w:r w:rsidRPr="00905668">
        <w:rPr>
          <w:bCs/>
          <w:color w:val="000000"/>
          <w:lang w:val="en-US"/>
        </w:rPr>
        <w:t xml:space="preserve"> (London, 2003)</w:t>
      </w:r>
    </w:p>
    <w:p w:rsidR="00E74D51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proofErr w:type="spellStart"/>
      <w:r w:rsidRPr="00905668">
        <w:rPr>
          <w:bCs/>
          <w:color w:val="000000"/>
          <w:lang w:val="en-US"/>
        </w:rPr>
        <w:t>Oleson</w:t>
      </w:r>
      <w:proofErr w:type="spellEnd"/>
      <w:r w:rsidRPr="00905668">
        <w:rPr>
          <w:bCs/>
          <w:color w:val="000000"/>
          <w:lang w:val="en-US"/>
        </w:rPr>
        <w:t xml:space="preserve">, T., ‘Edward the Confessor’s promise of the throne to Duke William of Normandy’, </w:t>
      </w:r>
      <w:r w:rsidRPr="00905668">
        <w:rPr>
          <w:bCs/>
          <w:i/>
          <w:iCs/>
          <w:color w:val="000000"/>
          <w:lang w:val="en-US"/>
        </w:rPr>
        <w:t>English Historical Review</w:t>
      </w:r>
      <w:r w:rsidRPr="00905668">
        <w:rPr>
          <w:bCs/>
          <w:color w:val="000000"/>
          <w:lang w:val="en-US"/>
        </w:rPr>
        <w:t>, 72 (1957), 221-8</w:t>
      </w:r>
    </w:p>
    <w:p w:rsidR="00E74D51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Patterson, Benton, </w:t>
      </w:r>
      <w:r w:rsidRPr="00905668">
        <w:rPr>
          <w:bCs/>
          <w:i/>
          <w:iCs/>
          <w:color w:val="000000"/>
          <w:lang w:val="en-US"/>
        </w:rPr>
        <w:t>Harold and William: the battle for England, 1064-1066</w:t>
      </w:r>
      <w:r w:rsidRPr="00905668">
        <w:rPr>
          <w:bCs/>
          <w:color w:val="000000"/>
          <w:lang w:val="en-US"/>
        </w:rPr>
        <w:t xml:space="preserve"> (New York, 2001)</w:t>
      </w:r>
    </w:p>
    <w:p w:rsidR="00E74D51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Sawyer, P., ‘The Wealth of England in the 11th century’, </w:t>
      </w:r>
      <w:r w:rsidRPr="00905668">
        <w:rPr>
          <w:i/>
          <w:iCs/>
          <w:color w:val="000000"/>
          <w:spacing w:val="-3"/>
        </w:rPr>
        <w:t>Transactions of the Royal Historical Society</w:t>
      </w:r>
      <w:r w:rsidRPr="00905668">
        <w:rPr>
          <w:iCs/>
          <w:color w:val="000000"/>
          <w:spacing w:val="-3"/>
        </w:rPr>
        <w:t>,</w:t>
      </w:r>
      <w:r w:rsidRPr="00905668">
        <w:rPr>
          <w:color w:val="000000"/>
          <w:spacing w:val="-3"/>
        </w:rPr>
        <w:t xml:space="preserve"> 5</w:t>
      </w:r>
      <w:r w:rsidRPr="00905668">
        <w:rPr>
          <w:color w:val="000000"/>
          <w:spacing w:val="-3"/>
          <w:vertAlign w:val="superscript"/>
        </w:rPr>
        <w:t>th</w:t>
      </w:r>
      <w:r w:rsidRPr="00905668">
        <w:rPr>
          <w:color w:val="000000"/>
          <w:spacing w:val="-3"/>
        </w:rPr>
        <w:t xml:space="preserve"> series, 15 (1965)</w:t>
      </w:r>
    </w:p>
    <w:p w:rsidR="00E74D51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proofErr w:type="spellStart"/>
      <w:r w:rsidRPr="00905668">
        <w:rPr>
          <w:color w:val="000000"/>
          <w:spacing w:val="-3"/>
        </w:rPr>
        <w:t>Stenton</w:t>
      </w:r>
      <w:proofErr w:type="spellEnd"/>
      <w:r w:rsidRPr="00905668">
        <w:rPr>
          <w:color w:val="000000"/>
          <w:spacing w:val="-3"/>
        </w:rPr>
        <w:t xml:space="preserve">, Frank, </w:t>
      </w:r>
      <w:r w:rsidRPr="00905668">
        <w:rPr>
          <w:i/>
          <w:color w:val="000000"/>
          <w:spacing w:val="-3"/>
        </w:rPr>
        <w:t>Anglo-Saxon England</w:t>
      </w:r>
      <w:r w:rsidRPr="00905668">
        <w:rPr>
          <w:color w:val="000000"/>
          <w:spacing w:val="-3"/>
        </w:rPr>
        <w:t xml:space="preserve"> (Oxford, 2001)</w:t>
      </w:r>
    </w:p>
    <w:p w:rsidR="00E74D51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i/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i/>
          <w:color w:val="000000"/>
          <w:spacing w:val="-3"/>
        </w:rPr>
        <w:t>The Anglo-Saxon Chronicles</w:t>
      </w:r>
      <w:r w:rsidRPr="00905668">
        <w:rPr>
          <w:color w:val="000000"/>
          <w:spacing w:val="-3"/>
        </w:rPr>
        <w:t xml:space="preserve">, trans. and ed. Swanton, Michael (London, 2000) </w:t>
      </w:r>
    </w:p>
    <w:p w:rsidR="00E74D51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i/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i/>
          <w:color w:val="000000"/>
          <w:spacing w:val="-3"/>
        </w:rPr>
        <w:t>The Anglo-Saxons</w:t>
      </w:r>
      <w:r w:rsidRPr="00905668">
        <w:rPr>
          <w:color w:val="000000"/>
          <w:spacing w:val="-3"/>
        </w:rPr>
        <w:t>, ed. Campbell, James (London, 1982)</w:t>
      </w:r>
    </w:p>
    <w:p w:rsidR="00E74D51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Thomas, Hugh M., ‘The </w:t>
      </w:r>
      <w:proofErr w:type="spellStart"/>
      <w:r w:rsidRPr="00905668">
        <w:rPr>
          <w:bCs/>
          <w:i/>
          <w:iCs/>
          <w:color w:val="000000"/>
          <w:lang w:val="en-US"/>
        </w:rPr>
        <w:t>Gesta</w:t>
      </w:r>
      <w:proofErr w:type="spellEnd"/>
      <w:r w:rsidRPr="00905668">
        <w:rPr>
          <w:bCs/>
          <w:i/>
          <w:iCs/>
          <w:color w:val="000000"/>
          <w:lang w:val="en-US"/>
        </w:rPr>
        <w:t xml:space="preserve"> </w:t>
      </w:r>
      <w:proofErr w:type="spellStart"/>
      <w:r w:rsidRPr="00905668">
        <w:rPr>
          <w:bCs/>
          <w:i/>
          <w:iCs/>
          <w:color w:val="000000"/>
          <w:lang w:val="en-US"/>
        </w:rPr>
        <w:t>Herwardi</w:t>
      </w:r>
      <w:proofErr w:type="spellEnd"/>
      <w:r w:rsidRPr="00905668">
        <w:rPr>
          <w:bCs/>
          <w:color w:val="000000"/>
          <w:lang w:val="en-US"/>
        </w:rPr>
        <w:t xml:space="preserve">, the English and their Conquerors’, </w:t>
      </w:r>
      <w:r w:rsidRPr="00905668">
        <w:rPr>
          <w:bCs/>
          <w:i/>
          <w:iCs/>
          <w:color w:val="000000"/>
          <w:lang w:val="en-US"/>
        </w:rPr>
        <w:t>Anglo-Norman Studies</w:t>
      </w:r>
      <w:r w:rsidRPr="00905668">
        <w:rPr>
          <w:bCs/>
          <w:color w:val="000000"/>
          <w:lang w:val="en-US"/>
        </w:rPr>
        <w:t>, 21 (1998), 213-32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Vinogradoff, P., </w:t>
      </w:r>
      <w:r w:rsidRPr="00905668">
        <w:rPr>
          <w:i/>
          <w:iCs/>
          <w:color w:val="000000"/>
          <w:spacing w:val="-3"/>
        </w:rPr>
        <w:t>English Society in the Eleventh Century</w:t>
      </w:r>
      <w:r w:rsidRPr="00905668">
        <w:rPr>
          <w:color w:val="000000"/>
          <w:spacing w:val="-3"/>
        </w:rPr>
        <w:t xml:space="preserve"> (1908, rep. 1968)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Walker, Ian, </w:t>
      </w:r>
      <w:r w:rsidRPr="00905668">
        <w:rPr>
          <w:i/>
          <w:color w:val="000000"/>
          <w:spacing w:val="-3"/>
        </w:rPr>
        <w:t xml:space="preserve">Harold: The Last Anglo-Saxon King </w:t>
      </w:r>
      <w:r w:rsidRPr="00905668">
        <w:rPr>
          <w:color w:val="000000"/>
          <w:spacing w:val="-3"/>
        </w:rPr>
        <w:t>(Stroud, 1997)</w:t>
      </w:r>
    </w:p>
    <w:p w:rsidR="00E74D51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color w:val="000000"/>
          <w:spacing w:val="-3"/>
        </w:rPr>
        <w:t xml:space="preserve">Williams, Ann, </w:t>
      </w:r>
      <w:r w:rsidRPr="00905668">
        <w:rPr>
          <w:i/>
          <w:iCs/>
          <w:color w:val="000000"/>
          <w:spacing w:val="-3"/>
        </w:rPr>
        <w:t>Kingship and Government in Pre-Conquest England c. 500–1066</w:t>
      </w:r>
      <w:r w:rsidRPr="00905668">
        <w:rPr>
          <w:color w:val="000000"/>
          <w:spacing w:val="-3"/>
        </w:rPr>
        <w:t xml:space="preserve"> (London, 1999)</w:t>
      </w:r>
    </w:p>
    <w:p w:rsidR="00E74D51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iCs/>
          <w:color w:val="000000"/>
          <w:spacing w:val="-3"/>
        </w:rPr>
      </w:pPr>
    </w:p>
    <w:p w:rsidR="00E74D51" w:rsidRPr="00905668" w:rsidRDefault="00E74D51" w:rsidP="00E74D51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spacing w:val="-3"/>
        </w:rPr>
      </w:pPr>
      <w:r w:rsidRPr="00905668">
        <w:rPr>
          <w:iCs/>
          <w:color w:val="000000"/>
          <w:spacing w:val="-3"/>
        </w:rPr>
        <w:t xml:space="preserve">___________, </w:t>
      </w:r>
      <w:proofErr w:type="gramStart"/>
      <w:r w:rsidRPr="00905668">
        <w:rPr>
          <w:i/>
          <w:iCs/>
          <w:color w:val="000000"/>
          <w:spacing w:val="-3"/>
        </w:rPr>
        <w:t>The</w:t>
      </w:r>
      <w:proofErr w:type="gramEnd"/>
      <w:r w:rsidRPr="00905668">
        <w:rPr>
          <w:i/>
          <w:iCs/>
          <w:color w:val="000000"/>
          <w:spacing w:val="-3"/>
        </w:rPr>
        <w:t xml:space="preserve"> English and the Norman Conquest</w:t>
      </w:r>
      <w:r w:rsidRPr="00905668">
        <w:rPr>
          <w:color w:val="000000"/>
          <w:spacing w:val="-3"/>
        </w:rPr>
        <w:t xml:space="preserve"> (Woodbridge, 1995)</w:t>
      </w:r>
    </w:p>
    <w:p w:rsidR="00E74D51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</w:p>
    <w:p w:rsidR="00E74D51" w:rsidRPr="00905668" w:rsidRDefault="00E74D51" w:rsidP="00E74D51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Van </w:t>
      </w:r>
      <w:proofErr w:type="spellStart"/>
      <w:r w:rsidRPr="00905668">
        <w:rPr>
          <w:bCs/>
          <w:color w:val="000000"/>
          <w:lang w:val="en-US"/>
        </w:rPr>
        <w:t>Houts</w:t>
      </w:r>
      <w:proofErr w:type="spellEnd"/>
      <w:r w:rsidRPr="00905668">
        <w:rPr>
          <w:bCs/>
          <w:color w:val="000000"/>
          <w:lang w:val="en-US"/>
        </w:rPr>
        <w:t xml:space="preserve">, Elisabeth, ‘The Trauma of 1066’, </w:t>
      </w:r>
      <w:r w:rsidRPr="00905668">
        <w:rPr>
          <w:bCs/>
          <w:i/>
          <w:color w:val="000000"/>
          <w:lang w:val="en-US"/>
        </w:rPr>
        <w:t>History Today</w:t>
      </w:r>
      <w:r w:rsidRPr="00905668">
        <w:rPr>
          <w:bCs/>
          <w:color w:val="000000"/>
          <w:lang w:val="en-US"/>
        </w:rPr>
        <w:t>, 46 (10), (Oct. 1996), 9-15</w:t>
      </w:r>
    </w:p>
    <w:p w:rsidR="00E74D51" w:rsidRDefault="00E74D51"/>
    <w:sectPr w:rsidR="00E74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51"/>
    <w:rsid w:val="00030F86"/>
    <w:rsid w:val="00E7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hs.ac.uk:80/bibl/wwwopac.exe?DATABASE=crossref&amp;LANGUAGE=0&amp;OPAC_URL=simple.asp&amp;SUCCESS=false&amp;rf=2003001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2015-01-27T13:27:00Z</dcterms:created>
  <dcterms:modified xsi:type="dcterms:W3CDTF">2015-01-27T13:29:00Z</dcterms:modified>
</cp:coreProperties>
</file>