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BCD11" w14:textId="703DB39C" w:rsidR="00B14303" w:rsidRDefault="001D3475" w:rsidP="00897A01">
      <w:pPr>
        <w:spacing w:line="360" w:lineRule="auto"/>
        <w:jc w:val="center"/>
        <w:rPr>
          <w:rFonts w:ascii="Times New Roman" w:hAnsi="Times New Roman" w:cs="Times New Roman"/>
          <w:b/>
          <w:sz w:val="24"/>
          <w:szCs w:val="24"/>
        </w:rPr>
      </w:pPr>
      <w:r w:rsidRPr="001D3475">
        <w:rPr>
          <w:rFonts w:ascii="Times New Roman" w:hAnsi="Times New Roman" w:cs="Times New Roman"/>
          <w:b/>
          <w:sz w:val="24"/>
          <w:szCs w:val="24"/>
        </w:rPr>
        <w:t xml:space="preserve">“The Future of Automatic Payment </w:t>
      </w:r>
      <w:r w:rsidR="00C75E11">
        <w:rPr>
          <w:rFonts w:ascii="Times New Roman" w:hAnsi="Times New Roman" w:cs="Times New Roman"/>
          <w:b/>
          <w:sz w:val="24"/>
          <w:szCs w:val="24"/>
        </w:rPr>
        <w:t>Machine</w:t>
      </w:r>
      <w:r w:rsidRPr="001D3475">
        <w:rPr>
          <w:rFonts w:ascii="Times New Roman" w:hAnsi="Times New Roman" w:cs="Times New Roman"/>
          <w:b/>
          <w:sz w:val="24"/>
          <w:szCs w:val="24"/>
        </w:rPr>
        <w:t>s in Indian Retail Industries: A Strategic Framework for Customer Adoption and Business Performance”</w:t>
      </w:r>
    </w:p>
    <w:p w14:paraId="0A204BB4" w14:textId="6EF551B2" w:rsidR="001B7CDD" w:rsidRDefault="001B7CDD" w:rsidP="00897A01">
      <w:pPr>
        <w:spacing w:line="360" w:lineRule="auto"/>
        <w:jc w:val="both"/>
        <w:rPr>
          <w:rFonts w:ascii="Times New Roman" w:hAnsi="Times New Roman" w:cs="Times New Roman"/>
          <w:b/>
          <w:sz w:val="24"/>
          <w:szCs w:val="24"/>
        </w:rPr>
      </w:pPr>
      <w:r>
        <w:rPr>
          <w:rFonts w:ascii="Times New Roman" w:hAnsi="Times New Roman" w:cs="Times New Roman"/>
          <w:b/>
          <w:sz w:val="24"/>
          <w:szCs w:val="24"/>
        </w:rPr>
        <w:t>Background</w:t>
      </w:r>
    </w:p>
    <w:p w14:paraId="544BF9CC" w14:textId="40F7B402" w:rsidR="001B7CDD" w:rsidRPr="00897A01" w:rsidRDefault="00897A01"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897A01">
        <w:rPr>
          <w:rFonts w:ascii="Times New Roman" w:hAnsi="Times New Roman" w:cs="Times New Roman"/>
          <w:sz w:val="24"/>
          <w:szCs w:val="24"/>
        </w:rPr>
        <w:t xml:space="preserve">Indian retail </w:t>
      </w:r>
      <w:r>
        <w:rPr>
          <w:rFonts w:ascii="Times New Roman" w:hAnsi="Times New Roman" w:cs="Times New Roman"/>
          <w:sz w:val="24"/>
          <w:szCs w:val="24"/>
        </w:rPr>
        <w:t xml:space="preserve">industry is one of the most dynamic and fast-paced industry sectors. The retail sector contributes 10% to the GDP and 8% to employment. India is the third-largest country in the retail sector. The traditional cash payment method is now gradually changing in the retail sector in India. Automatic payment machines have now been introduced in many places. Youngsters are welcoming this technology. It has also made money transfer and money management much easier. </w:t>
      </w:r>
      <w:r w:rsidR="00F12919">
        <w:rPr>
          <w:rFonts w:ascii="Times New Roman" w:hAnsi="Times New Roman" w:cs="Times New Roman"/>
          <w:sz w:val="24"/>
          <w:szCs w:val="24"/>
        </w:rPr>
        <w:t xml:space="preserve">Despite this, this technology is not easily accessible to all customers. Lack of digital literacy is one of the main challenges to implementing automatic payment machines in the retail sector. Therefore, the ultimate goal of this research is to identify the key factors that influence the adoption rate of automatic payment machines and recommend some strategic frameworks to develop this technology successfully and enhance business growth in the future. </w:t>
      </w:r>
    </w:p>
    <w:p w14:paraId="310FE67D" w14:textId="18668BEB" w:rsidR="001D3475" w:rsidRPr="001D3475" w:rsidRDefault="001D3475" w:rsidP="00897A01">
      <w:pPr>
        <w:spacing w:line="360" w:lineRule="auto"/>
        <w:jc w:val="both"/>
        <w:rPr>
          <w:rFonts w:ascii="Times New Roman" w:hAnsi="Times New Roman" w:cs="Times New Roman"/>
          <w:b/>
          <w:sz w:val="24"/>
          <w:szCs w:val="24"/>
        </w:rPr>
      </w:pPr>
      <w:r w:rsidRPr="001D3475">
        <w:rPr>
          <w:rFonts w:ascii="Times New Roman" w:hAnsi="Times New Roman" w:cs="Times New Roman"/>
          <w:b/>
          <w:sz w:val="24"/>
          <w:szCs w:val="24"/>
        </w:rPr>
        <w:t xml:space="preserve">Aim </w:t>
      </w:r>
    </w:p>
    <w:p w14:paraId="31126966" w14:textId="7CA3411A" w:rsidR="001D3475" w:rsidRDefault="001D3475"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explore factors that influence the customer adoption of the Automatic Payment Machine in Indian retail industries, and develop a strategic framework to enhance the customer adoption rate and improve business growth for the future. </w:t>
      </w:r>
    </w:p>
    <w:p w14:paraId="1E058041" w14:textId="64FEC7BA" w:rsidR="001D3475" w:rsidRPr="001D3475" w:rsidRDefault="001D3475" w:rsidP="00897A01">
      <w:pPr>
        <w:spacing w:line="360" w:lineRule="auto"/>
        <w:jc w:val="both"/>
        <w:rPr>
          <w:rFonts w:ascii="Times New Roman" w:hAnsi="Times New Roman" w:cs="Times New Roman"/>
          <w:b/>
          <w:sz w:val="24"/>
          <w:szCs w:val="24"/>
        </w:rPr>
      </w:pPr>
      <w:r w:rsidRPr="001D3475">
        <w:rPr>
          <w:rFonts w:ascii="Times New Roman" w:hAnsi="Times New Roman" w:cs="Times New Roman"/>
          <w:b/>
          <w:sz w:val="24"/>
          <w:szCs w:val="24"/>
        </w:rPr>
        <w:t>Research Objectives</w:t>
      </w:r>
    </w:p>
    <w:p w14:paraId="1D4109E2" w14:textId="01BC3135" w:rsidR="001D3475" w:rsidRDefault="001D3475"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1D3475">
        <w:rPr>
          <w:rFonts w:ascii="Times New Roman" w:hAnsi="Times New Roman" w:cs="Times New Roman"/>
          <w:b/>
          <w:sz w:val="24"/>
          <w:szCs w:val="24"/>
        </w:rPr>
        <w:t>RO1</w:t>
      </w:r>
      <w:r>
        <w:rPr>
          <w:rFonts w:ascii="Times New Roman" w:hAnsi="Times New Roman" w:cs="Times New Roman"/>
          <w:sz w:val="24"/>
          <w:szCs w:val="24"/>
        </w:rPr>
        <w:t>. To identify the factors that influence the adoption rate of automatic payment machines among customers and industries in India.</w:t>
      </w:r>
    </w:p>
    <w:p w14:paraId="43823A8D" w14:textId="5ADC09FA" w:rsidR="001D3475" w:rsidRDefault="001D3475"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1D3475">
        <w:rPr>
          <w:rFonts w:ascii="Times New Roman" w:hAnsi="Times New Roman" w:cs="Times New Roman"/>
          <w:b/>
          <w:sz w:val="24"/>
          <w:szCs w:val="24"/>
        </w:rPr>
        <w:t>RO2</w:t>
      </w:r>
      <w:r>
        <w:rPr>
          <w:rFonts w:ascii="Times New Roman" w:hAnsi="Times New Roman" w:cs="Times New Roman"/>
          <w:sz w:val="24"/>
          <w:szCs w:val="24"/>
        </w:rPr>
        <w:t xml:space="preserve">. To develop a strategic framework that helps to enhance the adoption rate and successful implementation </w:t>
      </w:r>
      <w:r w:rsidR="00C75E11">
        <w:rPr>
          <w:rFonts w:ascii="Times New Roman" w:hAnsi="Times New Roman" w:cs="Times New Roman"/>
          <w:sz w:val="24"/>
          <w:szCs w:val="24"/>
        </w:rPr>
        <w:t>of the automatic payment machines in the Indian retail industry.</w:t>
      </w:r>
    </w:p>
    <w:p w14:paraId="1396F340" w14:textId="4B4C3A87" w:rsidR="00C75E11" w:rsidRPr="00C75E11" w:rsidRDefault="00C75E11" w:rsidP="00897A01">
      <w:pPr>
        <w:spacing w:line="360" w:lineRule="auto"/>
        <w:jc w:val="both"/>
        <w:rPr>
          <w:rFonts w:ascii="Times New Roman" w:hAnsi="Times New Roman" w:cs="Times New Roman"/>
          <w:b/>
          <w:sz w:val="24"/>
          <w:szCs w:val="24"/>
        </w:rPr>
      </w:pPr>
      <w:r w:rsidRPr="00C75E11">
        <w:rPr>
          <w:rFonts w:ascii="Times New Roman" w:hAnsi="Times New Roman" w:cs="Times New Roman"/>
          <w:b/>
          <w:sz w:val="24"/>
          <w:szCs w:val="24"/>
        </w:rPr>
        <w:t>Research Questions</w:t>
      </w:r>
    </w:p>
    <w:p w14:paraId="466E3D5C" w14:textId="4B5994A8" w:rsidR="00C75E11" w:rsidRDefault="00C75E11"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C75E11">
        <w:rPr>
          <w:rFonts w:ascii="Times New Roman" w:hAnsi="Times New Roman" w:cs="Times New Roman"/>
          <w:b/>
          <w:sz w:val="24"/>
          <w:szCs w:val="24"/>
        </w:rPr>
        <w:t>RQ1</w:t>
      </w:r>
      <w:r>
        <w:rPr>
          <w:rFonts w:ascii="Times New Roman" w:hAnsi="Times New Roman" w:cs="Times New Roman"/>
          <w:sz w:val="24"/>
          <w:szCs w:val="24"/>
        </w:rPr>
        <w:t>. What customer, technical, and organizational factors influence the adoption rate of automatic payment machines in the Indian retail industry?</w:t>
      </w:r>
    </w:p>
    <w:p w14:paraId="46A8BD4F" w14:textId="15762F90" w:rsidR="00C75E11" w:rsidRDefault="00C75E11" w:rsidP="00897A0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C75E11">
        <w:rPr>
          <w:rFonts w:ascii="Times New Roman" w:hAnsi="Times New Roman" w:cs="Times New Roman"/>
          <w:b/>
          <w:sz w:val="24"/>
          <w:szCs w:val="24"/>
        </w:rPr>
        <w:t>RQ2</w:t>
      </w:r>
      <w:r>
        <w:rPr>
          <w:rFonts w:ascii="Times New Roman" w:hAnsi="Times New Roman" w:cs="Times New Roman"/>
          <w:sz w:val="24"/>
          <w:szCs w:val="24"/>
        </w:rPr>
        <w:t>. What strategic framework can support the adoption rate and successful implementation of automatic payment machines in the Indian retail industry?</w:t>
      </w:r>
    </w:p>
    <w:p w14:paraId="720B541E" w14:textId="79773E3D" w:rsidR="00C75E11" w:rsidRPr="00F12919" w:rsidRDefault="00F12919" w:rsidP="00897A01">
      <w:pPr>
        <w:spacing w:line="360" w:lineRule="auto"/>
        <w:jc w:val="both"/>
        <w:rPr>
          <w:rFonts w:ascii="Times New Roman" w:hAnsi="Times New Roman" w:cs="Times New Roman"/>
          <w:b/>
          <w:sz w:val="24"/>
          <w:szCs w:val="24"/>
        </w:rPr>
      </w:pPr>
      <w:r w:rsidRPr="00F12919">
        <w:rPr>
          <w:rFonts w:ascii="Times New Roman" w:hAnsi="Times New Roman" w:cs="Times New Roman"/>
          <w:b/>
          <w:sz w:val="24"/>
          <w:szCs w:val="24"/>
        </w:rPr>
        <w:lastRenderedPageBreak/>
        <w:t>Theoretical framework</w:t>
      </w:r>
    </w:p>
    <w:p w14:paraId="6E9BABA2" w14:textId="70DAA712" w:rsidR="00F12919" w:rsidRDefault="00F12919" w:rsidP="00897A01">
      <w:pPr>
        <w:spacing w:line="360" w:lineRule="auto"/>
        <w:jc w:val="both"/>
        <w:rPr>
          <w:rFonts w:ascii="Times New Roman" w:hAnsi="Times New Roman" w:cs="Times New Roman"/>
          <w:b/>
          <w:sz w:val="24"/>
          <w:szCs w:val="24"/>
        </w:rPr>
      </w:pPr>
      <w:r w:rsidRPr="00F12919">
        <w:rPr>
          <w:rFonts w:ascii="Times New Roman" w:hAnsi="Times New Roman" w:cs="Times New Roman"/>
          <w:b/>
          <w:sz w:val="24"/>
          <w:szCs w:val="24"/>
        </w:rPr>
        <w:t>Stakeholder Theory</w:t>
      </w:r>
    </w:p>
    <w:p w14:paraId="0F483F2D" w14:textId="54CADC03" w:rsidR="00F12919" w:rsidRPr="00F12919" w:rsidRDefault="00F12919" w:rsidP="00897A01">
      <w:pPr>
        <w:spacing w:line="360" w:lineRule="auto"/>
        <w:jc w:val="both"/>
        <w:rPr>
          <w:rFonts w:ascii="Times New Roman" w:hAnsi="Times New Roman" w:cs="Times New Roman"/>
          <w:sz w:val="24"/>
          <w:szCs w:val="24"/>
        </w:rPr>
      </w:pPr>
      <w:r w:rsidRPr="00F12919">
        <w:rPr>
          <w:rFonts w:ascii="Times New Roman" w:hAnsi="Times New Roman" w:cs="Times New Roman"/>
          <w:sz w:val="24"/>
          <w:szCs w:val="24"/>
        </w:rPr>
        <w:t xml:space="preserve">Stakeholder theory </w:t>
      </w:r>
      <w:r>
        <w:rPr>
          <w:rFonts w:ascii="Times New Roman" w:hAnsi="Times New Roman" w:cs="Times New Roman"/>
          <w:sz w:val="24"/>
          <w:szCs w:val="24"/>
        </w:rPr>
        <w:t>was</w:t>
      </w:r>
      <w:r w:rsidRPr="00F12919">
        <w:rPr>
          <w:rFonts w:ascii="Times New Roman" w:hAnsi="Times New Roman" w:cs="Times New Roman"/>
          <w:sz w:val="24"/>
          <w:szCs w:val="24"/>
        </w:rPr>
        <w:t xml:space="preserve"> developed by </w:t>
      </w:r>
      <w:r>
        <w:rPr>
          <w:rFonts w:ascii="Times New Roman" w:hAnsi="Times New Roman" w:cs="Times New Roman"/>
          <w:sz w:val="24"/>
          <w:szCs w:val="24"/>
        </w:rPr>
        <w:t xml:space="preserve">R. Edward Freeman in </w:t>
      </w:r>
      <w:r w:rsidR="00887D31">
        <w:rPr>
          <w:rFonts w:ascii="Times New Roman" w:hAnsi="Times New Roman" w:cs="Times New Roman"/>
          <w:sz w:val="24"/>
          <w:szCs w:val="24"/>
        </w:rPr>
        <w:t xml:space="preserve">1984. This theory argues that organizations not only focus on the shareholders but also balance the needs of all the stakeholders affected by their work. </w:t>
      </w:r>
      <w:r w:rsidR="00501CA2">
        <w:rPr>
          <w:rFonts w:ascii="Times New Roman" w:hAnsi="Times New Roman" w:cs="Times New Roman"/>
          <w:sz w:val="24"/>
          <w:szCs w:val="24"/>
        </w:rPr>
        <w:t xml:space="preserve">Stakeholder-focused environments are focused on employee satisfaction, community engagement, and customer relationships. This theory helps to examine how the different groups influence and are affected by the acceptance of the automatic payment machine. </w:t>
      </w:r>
      <w:bookmarkStart w:id="0" w:name="_GoBack"/>
      <w:bookmarkEnd w:id="0"/>
    </w:p>
    <w:sectPr w:rsidR="00F12919" w:rsidRPr="00F12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90"/>
    <w:rsid w:val="001B7CDD"/>
    <w:rsid w:val="001D3475"/>
    <w:rsid w:val="00431A90"/>
    <w:rsid w:val="00501CA2"/>
    <w:rsid w:val="00887D31"/>
    <w:rsid w:val="00897A01"/>
    <w:rsid w:val="00B14303"/>
    <w:rsid w:val="00C75E11"/>
    <w:rsid w:val="00F12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7D7F2"/>
  <w15:chartTrackingRefBased/>
  <w15:docId w15:val="{459F129F-F6C4-4B0E-BFED-CDFFF91D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2026-07-09T15:21:00Z</dcterms:created>
  <dcterms:modified xsi:type="dcterms:W3CDTF">2026-07-10T01:10:00Z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fd799f5f-47bc-424c-9e1a-bfaef4b8107c</vt:lpwstr>
  </property>
</Properties>
</file>