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196BED" w14:textId="77777777" w:rsidR="001275C0" w:rsidRPr="001275C0" w:rsidRDefault="001275C0">
      <w:pPr>
        <w:jc w:val="center"/>
        <w:rPr>
          <w:rFonts w:eastAsia="Times New Roman"/>
          <w:b/>
          <w:bCs/>
          <w:sz w:val="32"/>
          <w:szCs w:val="32"/>
          <w:lang w:val="en-GB"/>
        </w:rPr>
      </w:pPr>
      <w:r w:rsidRPr="001275C0">
        <w:rPr>
          <w:noProof/>
          <w:sz w:val="20"/>
          <w:lang w:val="en-IN" w:eastAsia="en-IN"/>
        </w:rPr>
        <w:drawing>
          <wp:inline distT="0" distB="0" distL="0" distR="0" wp14:anchorId="200E016B" wp14:editId="54591A3F">
            <wp:extent cx="2684780" cy="1009650"/>
            <wp:effectExtent l="152400" t="152400" r="344170" b="342900"/>
            <wp:docPr id="3"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stretch>
                      <a:fillRect/>
                    </a:stretch>
                  </pic:blipFill>
                  <pic:spPr>
                    <a:xfrm>
                      <a:off x="0" y="0"/>
                      <a:ext cx="2684812" cy="1009662"/>
                    </a:xfrm>
                    <a:prstGeom prst="rect">
                      <a:avLst/>
                    </a:prstGeom>
                    <a:ln>
                      <a:noFill/>
                    </a:ln>
                    <a:effectLst>
                      <a:outerShdw blurRad="292100" dist="139700" dir="2700000" algn="tl" rotWithShape="0">
                        <a:srgbClr val="333333">
                          <a:alpha val="65000"/>
                        </a:srgbClr>
                      </a:outerShdw>
                    </a:effectLst>
                  </pic:spPr>
                </pic:pic>
              </a:graphicData>
            </a:graphic>
          </wp:inline>
        </w:drawing>
      </w:r>
    </w:p>
    <w:p w14:paraId="3D4E4D92" w14:textId="77777777" w:rsidR="001275C0" w:rsidRPr="001275C0" w:rsidRDefault="001275C0">
      <w:pPr>
        <w:jc w:val="center"/>
        <w:rPr>
          <w:rFonts w:eastAsia="Times New Roman"/>
          <w:b/>
          <w:bCs/>
          <w:sz w:val="32"/>
          <w:szCs w:val="32"/>
          <w:lang w:val="en-GB"/>
        </w:rPr>
      </w:pPr>
    </w:p>
    <w:p w14:paraId="0002B83A" w14:textId="77777777" w:rsidR="001275C0" w:rsidRPr="001275C0" w:rsidRDefault="001275C0" w:rsidP="001275C0">
      <w:pPr>
        <w:spacing w:line="480" w:lineRule="auto"/>
        <w:jc w:val="center"/>
        <w:rPr>
          <w:rFonts w:eastAsia="Times New Roman"/>
          <w:b/>
          <w:bCs/>
          <w:sz w:val="32"/>
          <w:szCs w:val="32"/>
          <w:lang w:val="en-GB"/>
        </w:rPr>
      </w:pPr>
      <w:r w:rsidRPr="001275C0">
        <w:rPr>
          <w:rFonts w:eastAsia="Times New Roman"/>
          <w:b/>
          <w:bCs/>
          <w:sz w:val="32"/>
          <w:szCs w:val="32"/>
          <w:lang w:val="en-GB"/>
        </w:rPr>
        <w:t xml:space="preserve">Student Name: </w:t>
      </w:r>
      <w:r w:rsidRPr="001275C0">
        <w:rPr>
          <w:rFonts w:eastAsia="Times New Roman"/>
          <w:bCs/>
          <w:sz w:val="32"/>
          <w:szCs w:val="32"/>
          <w:lang w:val="en-GB"/>
        </w:rPr>
        <w:t xml:space="preserve">Dumitru Bogdan </w:t>
      </w:r>
      <w:proofErr w:type="spellStart"/>
      <w:r w:rsidRPr="001275C0">
        <w:rPr>
          <w:rFonts w:eastAsia="Times New Roman"/>
          <w:bCs/>
          <w:sz w:val="32"/>
          <w:szCs w:val="32"/>
          <w:lang w:val="en-GB"/>
        </w:rPr>
        <w:t>Stroe</w:t>
      </w:r>
      <w:proofErr w:type="spellEnd"/>
    </w:p>
    <w:p w14:paraId="036248EA" w14:textId="6008E4BD" w:rsidR="001275C0" w:rsidRPr="001275C0" w:rsidRDefault="001275C0" w:rsidP="001275C0">
      <w:pPr>
        <w:spacing w:line="480" w:lineRule="auto"/>
        <w:jc w:val="center"/>
        <w:rPr>
          <w:rFonts w:eastAsia="Times New Roman"/>
          <w:b/>
          <w:bCs/>
          <w:sz w:val="32"/>
          <w:szCs w:val="32"/>
          <w:lang w:val="en-GB"/>
        </w:rPr>
      </w:pPr>
      <w:r w:rsidRPr="001275C0">
        <w:rPr>
          <w:rFonts w:eastAsia="Times New Roman"/>
          <w:b/>
          <w:bCs/>
          <w:sz w:val="32"/>
          <w:szCs w:val="32"/>
          <w:lang w:val="en-GB"/>
        </w:rPr>
        <w:t>Student ID:</w:t>
      </w:r>
      <w:r w:rsidR="00644F56" w:rsidRPr="00644F56">
        <w:t xml:space="preserve"> </w:t>
      </w:r>
      <w:r w:rsidR="00644F56" w:rsidRPr="00644F56">
        <w:rPr>
          <w:rFonts w:eastAsia="Times New Roman"/>
          <w:b/>
          <w:bCs/>
          <w:sz w:val="32"/>
          <w:szCs w:val="32"/>
          <w:lang w:val="en-GB"/>
        </w:rPr>
        <w:t>2323231@student.uwtsd.ac.uk</w:t>
      </w:r>
    </w:p>
    <w:p w14:paraId="6C93E331" w14:textId="77777777" w:rsidR="001275C0" w:rsidRPr="001275C0" w:rsidRDefault="001275C0" w:rsidP="001275C0">
      <w:pPr>
        <w:spacing w:line="480" w:lineRule="auto"/>
        <w:jc w:val="center"/>
        <w:rPr>
          <w:rFonts w:eastAsia="Times New Roman"/>
          <w:b/>
          <w:bCs/>
          <w:sz w:val="32"/>
          <w:szCs w:val="32"/>
          <w:lang w:val="en-GB"/>
        </w:rPr>
      </w:pPr>
    </w:p>
    <w:p w14:paraId="007FC098" w14:textId="77777777" w:rsidR="001275C0" w:rsidRDefault="001275C0" w:rsidP="001275C0">
      <w:pPr>
        <w:spacing w:line="480" w:lineRule="auto"/>
        <w:jc w:val="center"/>
        <w:rPr>
          <w:b/>
          <w:spacing w:val="-2"/>
          <w:sz w:val="32"/>
          <w:szCs w:val="32"/>
          <w:lang w:val="en-GB"/>
        </w:rPr>
      </w:pPr>
    </w:p>
    <w:p w14:paraId="400C300E" w14:textId="77777777" w:rsidR="001415DF" w:rsidRPr="001275C0" w:rsidRDefault="001275C0" w:rsidP="001275C0">
      <w:pPr>
        <w:spacing w:line="480" w:lineRule="auto"/>
        <w:jc w:val="center"/>
        <w:rPr>
          <w:rFonts w:eastAsia="Times New Roman"/>
          <w:b/>
          <w:bCs/>
          <w:sz w:val="32"/>
          <w:szCs w:val="32"/>
          <w:lang w:val="en-GB"/>
        </w:rPr>
      </w:pPr>
      <w:r w:rsidRPr="001275C0">
        <w:rPr>
          <w:b/>
          <w:spacing w:val="-2"/>
          <w:sz w:val="32"/>
          <w:szCs w:val="32"/>
          <w:lang w:val="en-GB"/>
        </w:rPr>
        <w:t xml:space="preserve">Module: </w:t>
      </w:r>
      <w:r w:rsidR="00664299" w:rsidRPr="001275C0">
        <w:rPr>
          <w:rFonts w:eastAsia="Times New Roman"/>
          <w:bCs/>
          <w:sz w:val="32"/>
          <w:szCs w:val="32"/>
          <w:lang w:val="en-GB"/>
        </w:rPr>
        <w:t>Data Handling &amp; Business Intelligence</w:t>
      </w:r>
    </w:p>
    <w:p w14:paraId="2E9C62B4" w14:textId="77777777" w:rsidR="001275C0" w:rsidRPr="001275C0" w:rsidRDefault="001275C0" w:rsidP="001275C0">
      <w:pPr>
        <w:spacing w:line="480" w:lineRule="auto"/>
        <w:jc w:val="center"/>
        <w:rPr>
          <w:b/>
          <w:spacing w:val="-2"/>
          <w:sz w:val="32"/>
          <w:szCs w:val="32"/>
          <w:lang w:val="en-GB"/>
        </w:rPr>
      </w:pPr>
      <w:r w:rsidRPr="001275C0">
        <w:rPr>
          <w:b/>
          <w:sz w:val="32"/>
          <w:szCs w:val="32"/>
          <w:lang w:val="en-GB"/>
        </w:rPr>
        <w:t>Module</w:t>
      </w:r>
      <w:r w:rsidRPr="001275C0">
        <w:rPr>
          <w:b/>
          <w:spacing w:val="-12"/>
          <w:sz w:val="32"/>
          <w:szCs w:val="32"/>
          <w:lang w:val="en-GB"/>
        </w:rPr>
        <w:t xml:space="preserve"> </w:t>
      </w:r>
      <w:r w:rsidRPr="001275C0">
        <w:rPr>
          <w:b/>
          <w:spacing w:val="-2"/>
          <w:sz w:val="32"/>
          <w:szCs w:val="32"/>
          <w:lang w:val="en-GB"/>
        </w:rPr>
        <w:t xml:space="preserve">code: </w:t>
      </w:r>
      <w:r w:rsidRPr="001275C0">
        <w:rPr>
          <w:spacing w:val="-2"/>
          <w:sz w:val="32"/>
          <w:szCs w:val="32"/>
          <w:lang w:val="en-GB"/>
        </w:rPr>
        <w:t>LCBB5014</w:t>
      </w:r>
    </w:p>
    <w:p w14:paraId="40835B9F" w14:textId="77777777" w:rsidR="001275C0" w:rsidRPr="001275C0" w:rsidRDefault="001275C0" w:rsidP="001275C0">
      <w:pPr>
        <w:spacing w:line="480" w:lineRule="auto"/>
        <w:jc w:val="center"/>
        <w:rPr>
          <w:b/>
          <w:spacing w:val="-2"/>
          <w:sz w:val="32"/>
          <w:szCs w:val="32"/>
          <w:lang w:val="en-GB"/>
        </w:rPr>
      </w:pPr>
    </w:p>
    <w:p w14:paraId="0A5EC080" w14:textId="77777777" w:rsidR="001275C0" w:rsidRDefault="001275C0" w:rsidP="001275C0">
      <w:pPr>
        <w:spacing w:line="480" w:lineRule="auto"/>
        <w:jc w:val="center"/>
        <w:rPr>
          <w:b/>
          <w:spacing w:val="-2"/>
          <w:sz w:val="32"/>
          <w:szCs w:val="32"/>
          <w:lang w:val="en-GB"/>
        </w:rPr>
      </w:pPr>
    </w:p>
    <w:p w14:paraId="700BAAE4" w14:textId="77777777" w:rsidR="001275C0" w:rsidRPr="001275C0" w:rsidRDefault="001275C0" w:rsidP="001275C0">
      <w:pPr>
        <w:spacing w:line="480" w:lineRule="auto"/>
        <w:jc w:val="center"/>
        <w:rPr>
          <w:b/>
          <w:spacing w:val="-2"/>
          <w:sz w:val="32"/>
          <w:szCs w:val="32"/>
          <w:lang w:val="en-GB"/>
        </w:rPr>
      </w:pPr>
      <w:r w:rsidRPr="001275C0">
        <w:rPr>
          <w:b/>
          <w:spacing w:val="-2"/>
          <w:sz w:val="32"/>
          <w:szCs w:val="32"/>
          <w:lang w:val="en-GB"/>
        </w:rPr>
        <w:t xml:space="preserve">Module Leader: </w:t>
      </w:r>
      <w:r w:rsidRPr="001275C0">
        <w:rPr>
          <w:sz w:val="32"/>
          <w:szCs w:val="32"/>
          <w:lang w:val="en-GB"/>
        </w:rPr>
        <w:t>Dr</w:t>
      </w:r>
      <w:r w:rsidRPr="001275C0">
        <w:rPr>
          <w:spacing w:val="-3"/>
          <w:sz w:val="32"/>
          <w:szCs w:val="32"/>
          <w:lang w:val="en-GB"/>
        </w:rPr>
        <w:t xml:space="preserve"> </w:t>
      </w:r>
      <w:r w:rsidRPr="001275C0">
        <w:rPr>
          <w:sz w:val="32"/>
          <w:szCs w:val="32"/>
          <w:lang w:val="en-GB"/>
        </w:rPr>
        <w:t>Xavier</w:t>
      </w:r>
      <w:r w:rsidRPr="001275C0">
        <w:rPr>
          <w:spacing w:val="-6"/>
          <w:sz w:val="32"/>
          <w:szCs w:val="32"/>
          <w:lang w:val="en-GB"/>
        </w:rPr>
        <w:t xml:space="preserve"> </w:t>
      </w:r>
      <w:proofErr w:type="spellStart"/>
      <w:r w:rsidRPr="001275C0">
        <w:rPr>
          <w:spacing w:val="-2"/>
          <w:sz w:val="32"/>
          <w:szCs w:val="32"/>
          <w:lang w:val="en-GB"/>
        </w:rPr>
        <w:t>Matieni</w:t>
      </w:r>
      <w:proofErr w:type="spellEnd"/>
    </w:p>
    <w:p w14:paraId="0AA7D61B" w14:textId="77777777" w:rsidR="001275C0" w:rsidRDefault="001275C0" w:rsidP="001275C0">
      <w:pPr>
        <w:spacing w:line="480" w:lineRule="auto"/>
        <w:jc w:val="center"/>
        <w:rPr>
          <w:b/>
          <w:spacing w:val="-2"/>
          <w:sz w:val="32"/>
          <w:szCs w:val="32"/>
          <w:lang w:val="en-GB"/>
        </w:rPr>
      </w:pPr>
    </w:p>
    <w:p w14:paraId="63CD853A" w14:textId="77777777" w:rsidR="001275C0" w:rsidRPr="001275C0" w:rsidRDefault="001275C0" w:rsidP="001275C0">
      <w:pPr>
        <w:spacing w:line="480" w:lineRule="auto"/>
        <w:jc w:val="center"/>
        <w:rPr>
          <w:rFonts w:eastAsia="Times New Roman"/>
          <w:b/>
          <w:bCs/>
          <w:sz w:val="32"/>
          <w:szCs w:val="32"/>
          <w:lang w:val="en-GB"/>
        </w:rPr>
      </w:pPr>
      <w:r w:rsidRPr="001275C0">
        <w:rPr>
          <w:b/>
          <w:spacing w:val="-4"/>
          <w:sz w:val="32"/>
          <w:szCs w:val="32"/>
          <w:lang w:val="en-GB"/>
        </w:rPr>
        <w:t xml:space="preserve">Assignment </w:t>
      </w:r>
      <w:r w:rsidRPr="001275C0">
        <w:rPr>
          <w:b/>
          <w:spacing w:val="-2"/>
          <w:sz w:val="32"/>
          <w:szCs w:val="32"/>
          <w:lang w:val="en-GB"/>
        </w:rPr>
        <w:t xml:space="preserve">Title: </w:t>
      </w:r>
      <w:r w:rsidRPr="001275C0">
        <w:rPr>
          <w:sz w:val="32"/>
          <w:szCs w:val="32"/>
          <w:lang w:val="en-GB"/>
        </w:rPr>
        <w:t>Component</w:t>
      </w:r>
      <w:r w:rsidRPr="001275C0">
        <w:rPr>
          <w:spacing w:val="-16"/>
          <w:sz w:val="32"/>
          <w:szCs w:val="32"/>
          <w:lang w:val="en-GB"/>
        </w:rPr>
        <w:t xml:space="preserve"> </w:t>
      </w:r>
      <w:r w:rsidRPr="001275C0">
        <w:rPr>
          <w:sz w:val="32"/>
          <w:szCs w:val="32"/>
          <w:lang w:val="en-GB"/>
        </w:rPr>
        <w:t>1:</w:t>
      </w:r>
      <w:r w:rsidRPr="001275C0">
        <w:rPr>
          <w:spacing w:val="-15"/>
          <w:sz w:val="32"/>
          <w:szCs w:val="32"/>
          <w:lang w:val="en-GB"/>
        </w:rPr>
        <w:t xml:space="preserve"> </w:t>
      </w:r>
      <w:r w:rsidRPr="001275C0">
        <w:rPr>
          <w:sz w:val="32"/>
          <w:szCs w:val="32"/>
          <w:lang w:val="en-GB"/>
        </w:rPr>
        <w:t>Coursework: Individual Report</w:t>
      </w:r>
    </w:p>
    <w:p w14:paraId="5E7CDD7B" w14:textId="77777777" w:rsidR="001415DF" w:rsidRPr="001275C0" w:rsidRDefault="00664299">
      <w:pPr>
        <w:jc w:val="center"/>
        <w:rPr>
          <w:rFonts w:eastAsia="Times New Roman"/>
          <w:b/>
          <w:bCs/>
          <w:sz w:val="32"/>
          <w:szCs w:val="32"/>
          <w:lang w:val="en-GB"/>
        </w:rPr>
      </w:pPr>
      <w:r w:rsidRPr="001275C0">
        <w:rPr>
          <w:lang w:val="en-GB"/>
        </w:rPr>
        <w:br w:type="page"/>
      </w:r>
    </w:p>
    <w:p w14:paraId="7749A899" w14:textId="77777777" w:rsidR="001415DF" w:rsidRPr="001275C0" w:rsidRDefault="00664299">
      <w:pPr>
        <w:spacing w:line="360" w:lineRule="auto"/>
        <w:jc w:val="center"/>
        <w:rPr>
          <w:rFonts w:eastAsia="Times New Roman"/>
          <w:b/>
          <w:bCs/>
          <w:sz w:val="28"/>
          <w:szCs w:val="28"/>
          <w:u w:val="single"/>
          <w:lang w:val="en-GB"/>
        </w:rPr>
      </w:pPr>
      <w:r w:rsidRPr="001275C0">
        <w:rPr>
          <w:rFonts w:eastAsia="Times New Roman"/>
          <w:b/>
          <w:bCs/>
          <w:sz w:val="28"/>
          <w:szCs w:val="28"/>
          <w:u w:val="single"/>
          <w:lang w:val="en-GB"/>
        </w:rPr>
        <w:lastRenderedPageBreak/>
        <w:t>Executive Summary</w:t>
      </w:r>
    </w:p>
    <w:p w14:paraId="5FD5EB84" w14:textId="77777777" w:rsidR="001415DF" w:rsidRDefault="00664299">
      <w:pPr>
        <w:spacing w:line="360" w:lineRule="auto"/>
        <w:jc w:val="both"/>
        <w:rPr>
          <w:rFonts w:eastAsia="Times New Roman"/>
          <w:sz w:val="24"/>
          <w:szCs w:val="24"/>
          <w:lang w:val="en-GB"/>
        </w:rPr>
      </w:pPr>
      <w:r w:rsidRPr="001275C0">
        <w:rPr>
          <w:rFonts w:eastAsia="Times New Roman"/>
          <w:sz w:val="24"/>
          <w:szCs w:val="24"/>
          <w:lang w:val="en-GB"/>
        </w:rPr>
        <w:t xml:space="preserve">This report describes how </w:t>
      </w:r>
      <w:r w:rsidRPr="009C2BE6">
        <w:rPr>
          <w:rFonts w:eastAsia="Times New Roman"/>
          <w:b/>
          <w:i/>
          <w:sz w:val="24"/>
          <w:szCs w:val="24"/>
          <w:lang w:val="en-GB"/>
        </w:rPr>
        <w:t xml:space="preserve">Business Intelligence, Data Warehousing, </w:t>
      </w:r>
      <w:r w:rsidRPr="009C2BE6">
        <w:rPr>
          <w:rFonts w:eastAsia="Times New Roman"/>
          <w:sz w:val="24"/>
          <w:szCs w:val="24"/>
          <w:lang w:val="en-GB"/>
        </w:rPr>
        <w:t>and</w:t>
      </w:r>
      <w:r w:rsidRPr="009C2BE6">
        <w:rPr>
          <w:rFonts w:eastAsia="Times New Roman"/>
          <w:b/>
          <w:i/>
          <w:sz w:val="24"/>
          <w:szCs w:val="24"/>
          <w:lang w:val="en-GB"/>
        </w:rPr>
        <w:t xml:space="preserve"> Data Mining</w:t>
      </w:r>
      <w:r w:rsidRPr="001275C0">
        <w:rPr>
          <w:rFonts w:eastAsia="Times New Roman"/>
          <w:sz w:val="24"/>
          <w:szCs w:val="24"/>
          <w:lang w:val="en-GB"/>
        </w:rPr>
        <w:t xml:space="preserve"> could help in enhancing better decision-making in Spire Healthcare. It is concerned with better patient care, efficiency and performance. The report assesses the BI dashboards, data warehouses and data mining methods, like clustering and classification. It also examines such tools as </w:t>
      </w:r>
      <w:r w:rsidRPr="009C2BE6">
        <w:rPr>
          <w:rFonts w:eastAsia="Times New Roman"/>
          <w:i/>
          <w:sz w:val="24"/>
          <w:szCs w:val="24"/>
          <w:lang w:val="en-GB"/>
        </w:rPr>
        <w:t xml:space="preserve">Power BI, SPSS, Excel, </w:t>
      </w:r>
      <w:r w:rsidRPr="009C2BE6">
        <w:rPr>
          <w:rFonts w:eastAsia="Times New Roman"/>
          <w:sz w:val="24"/>
          <w:szCs w:val="24"/>
          <w:lang w:val="en-GB"/>
        </w:rPr>
        <w:t>and</w:t>
      </w:r>
      <w:r w:rsidRPr="009C2BE6">
        <w:rPr>
          <w:rFonts w:eastAsia="Times New Roman"/>
          <w:i/>
          <w:sz w:val="24"/>
          <w:szCs w:val="24"/>
          <w:lang w:val="en-GB"/>
        </w:rPr>
        <w:t xml:space="preserve"> RapidMiner</w:t>
      </w:r>
      <w:r w:rsidRPr="001275C0">
        <w:rPr>
          <w:rFonts w:eastAsia="Times New Roman"/>
          <w:sz w:val="24"/>
          <w:szCs w:val="24"/>
          <w:lang w:val="en-GB"/>
        </w:rPr>
        <w:t xml:space="preserve"> to make a prediction. The results indicate that BI enhances access to data, prediction, and decision-making. The organisation should implement integrated systems, predictive tools, and enhance data security practices.</w:t>
      </w:r>
    </w:p>
    <w:p w14:paraId="2CB9238F" w14:textId="77777777" w:rsidR="009C2BE6" w:rsidRDefault="009C2BE6">
      <w:pPr>
        <w:rPr>
          <w:rFonts w:eastAsia="Times New Roman"/>
          <w:sz w:val="24"/>
          <w:szCs w:val="24"/>
          <w:lang w:val="en-GB"/>
        </w:rPr>
      </w:pPr>
      <w:r>
        <w:rPr>
          <w:rFonts w:eastAsia="Times New Roman"/>
          <w:sz w:val="24"/>
          <w:szCs w:val="24"/>
          <w:lang w:val="en-GB"/>
        </w:rPr>
        <w:br w:type="page"/>
      </w:r>
    </w:p>
    <w:sdt>
      <w:sdtPr>
        <w:rPr>
          <w:rFonts w:ascii="Arial" w:eastAsia="Arial" w:hAnsi="Arial" w:cs="Arial"/>
          <w:color w:val="auto"/>
          <w:sz w:val="22"/>
          <w:szCs w:val="22"/>
          <w:lang w:val="en"/>
        </w:rPr>
        <w:id w:val="134621749"/>
        <w:docPartObj>
          <w:docPartGallery w:val="Table of Contents"/>
          <w:docPartUnique/>
        </w:docPartObj>
      </w:sdtPr>
      <w:sdtEndPr>
        <w:rPr>
          <w:b/>
          <w:bCs/>
          <w:noProof/>
        </w:rPr>
      </w:sdtEndPr>
      <w:sdtContent>
        <w:p w14:paraId="55960169" w14:textId="77777777" w:rsidR="009C2BE6" w:rsidRPr="009C2BE6" w:rsidRDefault="009C2BE6" w:rsidP="009C2BE6">
          <w:pPr>
            <w:pStyle w:val="TOCHeading"/>
            <w:spacing w:line="360" w:lineRule="auto"/>
            <w:jc w:val="center"/>
            <w:rPr>
              <w:rFonts w:ascii="Arial" w:hAnsi="Arial" w:cs="Arial"/>
              <w:b/>
              <w:color w:val="000000" w:themeColor="text1"/>
              <w:sz w:val="28"/>
              <w:szCs w:val="24"/>
              <w:u w:val="single"/>
            </w:rPr>
          </w:pPr>
          <w:r w:rsidRPr="009C2BE6">
            <w:rPr>
              <w:rFonts w:ascii="Arial" w:hAnsi="Arial" w:cs="Arial"/>
              <w:b/>
              <w:color w:val="000000" w:themeColor="text1"/>
              <w:sz w:val="28"/>
              <w:szCs w:val="24"/>
              <w:u w:val="single"/>
            </w:rPr>
            <w:t>Table of Contents</w:t>
          </w:r>
        </w:p>
        <w:p w14:paraId="76C0F886" w14:textId="77777777" w:rsidR="009C2BE6" w:rsidRPr="009C2BE6" w:rsidRDefault="009C2BE6" w:rsidP="009C2BE6">
          <w:pPr>
            <w:pStyle w:val="TOC1"/>
            <w:tabs>
              <w:tab w:val="right" w:leader="dot" w:pos="9350"/>
            </w:tabs>
            <w:spacing w:line="360" w:lineRule="auto"/>
            <w:jc w:val="both"/>
            <w:rPr>
              <w:noProof/>
              <w:color w:val="000000" w:themeColor="text1"/>
              <w:sz w:val="24"/>
              <w:szCs w:val="24"/>
            </w:rPr>
          </w:pPr>
          <w:r w:rsidRPr="009C2BE6">
            <w:rPr>
              <w:color w:val="000000" w:themeColor="text1"/>
              <w:sz w:val="24"/>
              <w:szCs w:val="24"/>
            </w:rPr>
            <w:fldChar w:fldCharType="begin"/>
          </w:r>
          <w:r w:rsidRPr="009C2BE6">
            <w:rPr>
              <w:color w:val="000000" w:themeColor="text1"/>
              <w:sz w:val="24"/>
              <w:szCs w:val="24"/>
            </w:rPr>
            <w:instrText xml:space="preserve"> TOC \o "1-3" \h \z \u </w:instrText>
          </w:r>
          <w:r w:rsidRPr="009C2BE6">
            <w:rPr>
              <w:color w:val="000000" w:themeColor="text1"/>
              <w:sz w:val="24"/>
              <w:szCs w:val="24"/>
            </w:rPr>
            <w:fldChar w:fldCharType="separate"/>
          </w:r>
          <w:hyperlink w:anchor="_Toc225155627" w:history="1">
            <w:r w:rsidRPr="009C2BE6">
              <w:rPr>
                <w:rStyle w:val="Hyperlink"/>
                <w:noProof/>
                <w:color w:val="000000" w:themeColor="text1"/>
                <w:sz w:val="24"/>
                <w:szCs w:val="24"/>
                <w:lang w:val="en-GB"/>
              </w:rPr>
              <w:t>1. Introduction</w:t>
            </w:r>
            <w:r w:rsidRPr="009C2BE6">
              <w:rPr>
                <w:noProof/>
                <w:webHidden/>
                <w:color w:val="000000" w:themeColor="text1"/>
                <w:sz w:val="24"/>
                <w:szCs w:val="24"/>
              </w:rPr>
              <w:tab/>
            </w:r>
            <w:r w:rsidRPr="009C2BE6">
              <w:rPr>
                <w:noProof/>
                <w:webHidden/>
                <w:color w:val="000000" w:themeColor="text1"/>
                <w:sz w:val="24"/>
                <w:szCs w:val="24"/>
              </w:rPr>
              <w:fldChar w:fldCharType="begin"/>
            </w:r>
            <w:r w:rsidRPr="009C2BE6">
              <w:rPr>
                <w:noProof/>
                <w:webHidden/>
                <w:color w:val="000000" w:themeColor="text1"/>
                <w:sz w:val="24"/>
                <w:szCs w:val="24"/>
              </w:rPr>
              <w:instrText xml:space="preserve"> PAGEREF _Toc225155627 \h </w:instrText>
            </w:r>
            <w:r w:rsidRPr="009C2BE6">
              <w:rPr>
                <w:noProof/>
                <w:webHidden/>
                <w:color w:val="000000" w:themeColor="text1"/>
                <w:sz w:val="24"/>
                <w:szCs w:val="24"/>
              </w:rPr>
            </w:r>
            <w:r w:rsidRPr="009C2BE6">
              <w:rPr>
                <w:noProof/>
                <w:webHidden/>
                <w:color w:val="000000" w:themeColor="text1"/>
                <w:sz w:val="24"/>
                <w:szCs w:val="24"/>
              </w:rPr>
              <w:fldChar w:fldCharType="separate"/>
            </w:r>
            <w:r w:rsidRPr="009C2BE6">
              <w:rPr>
                <w:noProof/>
                <w:webHidden/>
                <w:color w:val="000000" w:themeColor="text1"/>
                <w:sz w:val="24"/>
                <w:szCs w:val="24"/>
              </w:rPr>
              <w:t>4</w:t>
            </w:r>
            <w:r w:rsidRPr="009C2BE6">
              <w:rPr>
                <w:noProof/>
                <w:webHidden/>
                <w:color w:val="000000" w:themeColor="text1"/>
                <w:sz w:val="24"/>
                <w:szCs w:val="24"/>
              </w:rPr>
              <w:fldChar w:fldCharType="end"/>
            </w:r>
          </w:hyperlink>
        </w:p>
        <w:p w14:paraId="640B35A6" w14:textId="77777777" w:rsidR="009C2BE6" w:rsidRPr="009C2BE6" w:rsidRDefault="001322D6" w:rsidP="009C2BE6">
          <w:pPr>
            <w:pStyle w:val="TOC1"/>
            <w:tabs>
              <w:tab w:val="right" w:leader="dot" w:pos="9350"/>
            </w:tabs>
            <w:spacing w:line="360" w:lineRule="auto"/>
            <w:jc w:val="both"/>
            <w:rPr>
              <w:noProof/>
              <w:color w:val="000000" w:themeColor="text1"/>
              <w:sz w:val="24"/>
              <w:szCs w:val="24"/>
            </w:rPr>
          </w:pPr>
          <w:hyperlink w:anchor="_Toc225155628" w:history="1">
            <w:r w:rsidR="009C2BE6" w:rsidRPr="009C2BE6">
              <w:rPr>
                <w:rStyle w:val="Hyperlink"/>
                <w:noProof/>
                <w:color w:val="000000" w:themeColor="text1"/>
                <w:sz w:val="24"/>
                <w:szCs w:val="24"/>
                <w:lang w:val="en-GB"/>
              </w:rPr>
              <w:t>2. Trends in BI, DW and DM</w:t>
            </w:r>
            <w:r w:rsidR="009C2BE6" w:rsidRPr="009C2BE6">
              <w:rPr>
                <w:noProof/>
                <w:webHidden/>
                <w:color w:val="000000" w:themeColor="text1"/>
                <w:sz w:val="24"/>
                <w:szCs w:val="24"/>
              </w:rPr>
              <w:tab/>
            </w:r>
            <w:r w:rsidR="009C2BE6" w:rsidRPr="009C2BE6">
              <w:rPr>
                <w:noProof/>
                <w:webHidden/>
                <w:color w:val="000000" w:themeColor="text1"/>
                <w:sz w:val="24"/>
                <w:szCs w:val="24"/>
              </w:rPr>
              <w:fldChar w:fldCharType="begin"/>
            </w:r>
            <w:r w:rsidR="009C2BE6" w:rsidRPr="009C2BE6">
              <w:rPr>
                <w:noProof/>
                <w:webHidden/>
                <w:color w:val="000000" w:themeColor="text1"/>
                <w:sz w:val="24"/>
                <w:szCs w:val="24"/>
              </w:rPr>
              <w:instrText xml:space="preserve"> PAGEREF _Toc225155628 \h </w:instrText>
            </w:r>
            <w:r w:rsidR="009C2BE6" w:rsidRPr="009C2BE6">
              <w:rPr>
                <w:noProof/>
                <w:webHidden/>
                <w:color w:val="000000" w:themeColor="text1"/>
                <w:sz w:val="24"/>
                <w:szCs w:val="24"/>
              </w:rPr>
            </w:r>
            <w:r w:rsidR="009C2BE6" w:rsidRPr="009C2BE6">
              <w:rPr>
                <w:noProof/>
                <w:webHidden/>
                <w:color w:val="000000" w:themeColor="text1"/>
                <w:sz w:val="24"/>
                <w:szCs w:val="24"/>
              </w:rPr>
              <w:fldChar w:fldCharType="separate"/>
            </w:r>
            <w:r w:rsidR="009C2BE6" w:rsidRPr="009C2BE6">
              <w:rPr>
                <w:noProof/>
                <w:webHidden/>
                <w:color w:val="000000" w:themeColor="text1"/>
                <w:sz w:val="24"/>
                <w:szCs w:val="24"/>
              </w:rPr>
              <w:t>4</w:t>
            </w:r>
            <w:r w:rsidR="009C2BE6" w:rsidRPr="009C2BE6">
              <w:rPr>
                <w:noProof/>
                <w:webHidden/>
                <w:color w:val="000000" w:themeColor="text1"/>
                <w:sz w:val="24"/>
                <w:szCs w:val="24"/>
              </w:rPr>
              <w:fldChar w:fldCharType="end"/>
            </w:r>
          </w:hyperlink>
        </w:p>
        <w:p w14:paraId="1D15FCA5" w14:textId="77777777" w:rsidR="009C2BE6" w:rsidRPr="009C2BE6" w:rsidRDefault="001322D6" w:rsidP="009C2BE6">
          <w:pPr>
            <w:pStyle w:val="TOC1"/>
            <w:tabs>
              <w:tab w:val="right" w:leader="dot" w:pos="9350"/>
            </w:tabs>
            <w:spacing w:line="360" w:lineRule="auto"/>
            <w:jc w:val="both"/>
            <w:rPr>
              <w:noProof/>
              <w:color w:val="000000" w:themeColor="text1"/>
              <w:sz w:val="24"/>
              <w:szCs w:val="24"/>
            </w:rPr>
          </w:pPr>
          <w:hyperlink w:anchor="_Toc225155629" w:history="1">
            <w:r w:rsidR="009C2BE6" w:rsidRPr="009C2BE6">
              <w:rPr>
                <w:rStyle w:val="Hyperlink"/>
                <w:noProof/>
                <w:color w:val="000000" w:themeColor="text1"/>
                <w:sz w:val="24"/>
                <w:szCs w:val="24"/>
                <w:lang w:val="en-GB"/>
              </w:rPr>
              <w:t>3. Data Warehousing in the Organisation Applications</w:t>
            </w:r>
            <w:r w:rsidR="009C2BE6" w:rsidRPr="009C2BE6">
              <w:rPr>
                <w:noProof/>
                <w:webHidden/>
                <w:color w:val="000000" w:themeColor="text1"/>
                <w:sz w:val="24"/>
                <w:szCs w:val="24"/>
              </w:rPr>
              <w:tab/>
            </w:r>
            <w:r w:rsidR="009C2BE6" w:rsidRPr="009C2BE6">
              <w:rPr>
                <w:noProof/>
                <w:webHidden/>
                <w:color w:val="000000" w:themeColor="text1"/>
                <w:sz w:val="24"/>
                <w:szCs w:val="24"/>
              </w:rPr>
              <w:fldChar w:fldCharType="begin"/>
            </w:r>
            <w:r w:rsidR="009C2BE6" w:rsidRPr="009C2BE6">
              <w:rPr>
                <w:noProof/>
                <w:webHidden/>
                <w:color w:val="000000" w:themeColor="text1"/>
                <w:sz w:val="24"/>
                <w:szCs w:val="24"/>
              </w:rPr>
              <w:instrText xml:space="preserve"> PAGEREF _Toc225155629 \h </w:instrText>
            </w:r>
            <w:r w:rsidR="009C2BE6" w:rsidRPr="009C2BE6">
              <w:rPr>
                <w:noProof/>
                <w:webHidden/>
                <w:color w:val="000000" w:themeColor="text1"/>
                <w:sz w:val="24"/>
                <w:szCs w:val="24"/>
              </w:rPr>
            </w:r>
            <w:r w:rsidR="009C2BE6" w:rsidRPr="009C2BE6">
              <w:rPr>
                <w:noProof/>
                <w:webHidden/>
                <w:color w:val="000000" w:themeColor="text1"/>
                <w:sz w:val="24"/>
                <w:szCs w:val="24"/>
              </w:rPr>
              <w:fldChar w:fldCharType="separate"/>
            </w:r>
            <w:r w:rsidR="009C2BE6" w:rsidRPr="009C2BE6">
              <w:rPr>
                <w:noProof/>
                <w:webHidden/>
                <w:color w:val="000000" w:themeColor="text1"/>
                <w:sz w:val="24"/>
                <w:szCs w:val="24"/>
              </w:rPr>
              <w:t>5</w:t>
            </w:r>
            <w:r w:rsidR="009C2BE6" w:rsidRPr="009C2BE6">
              <w:rPr>
                <w:noProof/>
                <w:webHidden/>
                <w:color w:val="000000" w:themeColor="text1"/>
                <w:sz w:val="24"/>
                <w:szCs w:val="24"/>
              </w:rPr>
              <w:fldChar w:fldCharType="end"/>
            </w:r>
          </w:hyperlink>
        </w:p>
        <w:p w14:paraId="6F8A0986" w14:textId="77777777" w:rsidR="009C2BE6" w:rsidRPr="009C2BE6" w:rsidRDefault="001322D6" w:rsidP="009C2BE6">
          <w:pPr>
            <w:pStyle w:val="TOC1"/>
            <w:tabs>
              <w:tab w:val="right" w:leader="dot" w:pos="9350"/>
            </w:tabs>
            <w:spacing w:line="360" w:lineRule="auto"/>
            <w:jc w:val="both"/>
            <w:rPr>
              <w:noProof/>
              <w:color w:val="000000" w:themeColor="text1"/>
              <w:sz w:val="24"/>
              <w:szCs w:val="24"/>
            </w:rPr>
          </w:pPr>
          <w:hyperlink w:anchor="_Toc225155630" w:history="1">
            <w:r w:rsidR="009C2BE6" w:rsidRPr="009C2BE6">
              <w:rPr>
                <w:rStyle w:val="Hyperlink"/>
                <w:noProof/>
                <w:color w:val="000000" w:themeColor="text1"/>
                <w:sz w:val="24"/>
                <w:szCs w:val="24"/>
                <w:lang w:val="en-GB"/>
              </w:rPr>
              <w:t>4. Data Mining Techniques</w:t>
            </w:r>
            <w:r w:rsidR="009C2BE6" w:rsidRPr="009C2BE6">
              <w:rPr>
                <w:noProof/>
                <w:webHidden/>
                <w:color w:val="000000" w:themeColor="text1"/>
                <w:sz w:val="24"/>
                <w:szCs w:val="24"/>
              </w:rPr>
              <w:tab/>
            </w:r>
            <w:r w:rsidR="009C2BE6" w:rsidRPr="009C2BE6">
              <w:rPr>
                <w:noProof/>
                <w:webHidden/>
                <w:color w:val="000000" w:themeColor="text1"/>
                <w:sz w:val="24"/>
                <w:szCs w:val="24"/>
              </w:rPr>
              <w:fldChar w:fldCharType="begin"/>
            </w:r>
            <w:r w:rsidR="009C2BE6" w:rsidRPr="009C2BE6">
              <w:rPr>
                <w:noProof/>
                <w:webHidden/>
                <w:color w:val="000000" w:themeColor="text1"/>
                <w:sz w:val="24"/>
                <w:szCs w:val="24"/>
              </w:rPr>
              <w:instrText xml:space="preserve"> PAGEREF _Toc225155630 \h </w:instrText>
            </w:r>
            <w:r w:rsidR="009C2BE6" w:rsidRPr="009C2BE6">
              <w:rPr>
                <w:noProof/>
                <w:webHidden/>
                <w:color w:val="000000" w:themeColor="text1"/>
                <w:sz w:val="24"/>
                <w:szCs w:val="24"/>
              </w:rPr>
            </w:r>
            <w:r w:rsidR="009C2BE6" w:rsidRPr="009C2BE6">
              <w:rPr>
                <w:noProof/>
                <w:webHidden/>
                <w:color w:val="000000" w:themeColor="text1"/>
                <w:sz w:val="24"/>
                <w:szCs w:val="24"/>
              </w:rPr>
              <w:fldChar w:fldCharType="separate"/>
            </w:r>
            <w:r w:rsidR="009C2BE6" w:rsidRPr="009C2BE6">
              <w:rPr>
                <w:noProof/>
                <w:webHidden/>
                <w:color w:val="000000" w:themeColor="text1"/>
                <w:sz w:val="24"/>
                <w:szCs w:val="24"/>
              </w:rPr>
              <w:t>6</w:t>
            </w:r>
            <w:r w:rsidR="009C2BE6" w:rsidRPr="009C2BE6">
              <w:rPr>
                <w:noProof/>
                <w:webHidden/>
                <w:color w:val="000000" w:themeColor="text1"/>
                <w:sz w:val="24"/>
                <w:szCs w:val="24"/>
              </w:rPr>
              <w:fldChar w:fldCharType="end"/>
            </w:r>
          </w:hyperlink>
        </w:p>
        <w:p w14:paraId="1D9C53BE" w14:textId="77777777" w:rsidR="009C2BE6" w:rsidRPr="009C2BE6" w:rsidRDefault="001322D6" w:rsidP="009C2BE6">
          <w:pPr>
            <w:pStyle w:val="TOC1"/>
            <w:tabs>
              <w:tab w:val="right" w:leader="dot" w:pos="9350"/>
            </w:tabs>
            <w:spacing w:line="360" w:lineRule="auto"/>
            <w:jc w:val="both"/>
            <w:rPr>
              <w:noProof/>
              <w:color w:val="000000" w:themeColor="text1"/>
              <w:sz w:val="24"/>
              <w:szCs w:val="24"/>
            </w:rPr>
          </w:pPr>
          <w:hyperlink w:anchor="_Toc225155631" w:history="1">
            <w:r w:rsidR="009C2BE6" w:rsidRPr="009C2BE6">
              <w:rPr>
                <w:rStyle w:val="Hyperlink"/>
                <w:noProof/>
                <w:color w:val="000000" w:themeColor="text1"/>
                <w:sz w:val="24"/>
                <w:szCs w:val="24"/>
                <w:lang w:val="en-GB"/>
              </w:rPr>
              <w:t>5. Predictive Analysis</w:t>
            </w:r>
            <w:r w:rsidR="009C2BE6" w:rsidRPr="009C2BE6">
              <w:rPr>
                <w:noProof/>
                <w:webHidden/>
                <w:color w:val="000000" w:themeColor="text1"/>
                <w:sz w:val="24"/>
                <w:szCs w:val="24"/>
              </w:rPr>
              <w:tab/>
            </w:r>
            <w:r w:rsidR="009C2BE6" w:rsidRPr="009C2BE6">
              <w:rPr>
                <w:noProof/>
                <w:webHidden/>
                <w:color w:val="000000" w:themeColor="text1"/>
                <w:sz w:val="24"/>
                <w:szCs w:val="24"/>
              </w:rPr>
              <w:fldChar w:fldCharType="begin"/>
            </w:r>
            <w:r w:rsidR="009C2BE6" w:rsidRPr="009C2BE6">
              <w:rPr>
                <w:noProof/>
                <w:webHidden/>
                <w:color w:val="000000" w:themeColor="text1"/>
                <w:sz w:val="24"/>
                <w:szCs w:val="24"/>
              </w:rPr>
              <w:instrText xml:space="preserve"> PAGEREF _Toc225155631 \h </w:instrText>
            </w:r>
            <w:r w:rsidR="009C2BE6" w:rsidRPr="009C2BE6">
              <w:rPr>
                <w:noProof/>
                <w:webHidden/>
                <w:color w:val="000000" w:themeColor="text1"/>
                <w:sz w:val="24"/>
                <w:szCs w:val="24"/>
              </w:rPr>
            </w:r>
            <w:r w:rsidR="009C2BE6" w:rsidRPr="009C2BE6">
              <w:rPr>
                <w:noProof/>
                <w:webHidden/>
                <w:color w:val="000000" w:themeColor="text1"/>
                <w:sz w:val="24"/>
                <w:szCs w:val="24"/>
              </w:rPr>
              <w:fldChar w:fldCharType="separate"/>
            </w:r>
            <w:r w:rsidR="009C2BE6" w:rsidRPr="009C2BE6">
              <w:rPr>
                <w:noProof/>
                <w:webHidden/>
                <w:color w:val="000000" w:themeColor="text1"/>
                <w:sz w:val="24"/>
                <w:szCs w:val="24"/>
              </w:rPr>
              <w:t>8</w:t>
            </w:r>
            <w:r w:rsidR="009C2BE6" w:rsidRPr="009C2BE6">
              <w:rPr>
                <w:noProof/>
                <w:webHidden/>
                <w:color w:val="000000" w:themeColor="text1"/>
                <w:sz w:val="24"/>
                <w:szCs w:val="24"/>
              </w:rPr>
              <w:fldChar w:fldCharType="end"/>
            </w:r>
          </w:hyperlink>
        </w:p>
        <w:p w14:paraId="11454F75" w14:textId="77777777" w:rsidR="009C2BE6" w:rsidRPr="009C2BE6" w:rsidRDefault="001322D6" w:rsidP="009C2BE6">
          <w:pPr>
            <w:pStyle w:val="TOC1"/>
            <w:tabs>
              <w:tab w:val="right" w:leader="dot" w:pos="9350"/>
            </w:tabs>
            <w:spacing w:line="360" w:lineRule="auto"/>
            <w:jc w:val="both"/>
            <w:rPr>
              <w:noProof/>
              <w:color w:val="000000" w:themeColor="text1"/>
              <w:sz w:val="24"/>
              <w:szCs w:val="24"/>
            </w:rPr>
          </w:pPr>
          <w:hyperlink w:anchor="_Toc225155632" w:history="1">
            <w:r w:rsidR="009C2BE6" w:rsidRPr="009C2BE6">
              <w:rPr>
                <w:rStyle w:val="Hyperlink"/>
                <w:noProof/>
                <w:color w:val="000000" w:themeColor="text1"/>
                <w:sz w:val="24"/>
                <w:szCs w:val="24"/>
                <w:lang w:val="en-GB"/>
              </w:rPr>
              <w:t>6. Ethical and Data Security Considerations</w:t>
            </w:r>
            <w:r w:rsidR="009C2BE6" w:rsidRPr="009C2BE6">
              <w:rPr>
                <w:noProof/>
                <w:webHidden/>
                <w:color w:val="000000" w:themeColor="text1"/>
                <w:sz w:val="24"/>
                <w:szCs w:val="24"/>
              </w:rPr>
              <w:tab/>
            </w:r>
            <w:r w:rsidR="009C2BE6" w:rsidRPr="009C2BE6">
              <w:rPr>
                <w:noProof/>
                <w:webHidden/>
                <w:color w:val="000000" w:themeColor="text1"/>
                <w:sz w:val="24"/>
                <w:szCs w:val="24"/>
              </w:rPr>
              <w:fldChar w:fldCharType="begin"/>
            </w:r>
            <w:r w:rsidR="009C2BE6" w:rsidRPr="009C2BE6">
              <w:rPr>
                <w:noProof/>
                <w:webHidden/>
                <w:color w:val="000000" w:themeColor="text1"/>
                <w:sz w:val="24"/>
                <w:szCs w:val="24"/>
              </w:rPr>
              <w:instrText xml:space="preserve"> PAGEREF _Toc225155632 \h </w:instrText>
            </w:r>
            <w:r w:rsidR="009C2BE6" w:rsidRPr="009C2BE6">
              <w:rPr>
                <w:noProof/>
                <w:webHidden/>
                <w:color w:val="000000" w:themeColor="text1"/>
                <w:sz w:val="24"/>
                <w:szCs w:val="24"/>
              </w:rPr>
            </w:r>
            <w:r w:rsidR="009C2BE6" w:rsidRPr="009C2BE6">
              <w:rPr>
                <w:noProof/>
                <w:webHidden/>
                <w:color w:val="000000" w:themeColor="text1"/>
                <w:sz w:val="24"/>
                <w:szCs w:val="24"/>
              </w:rPr>
              <w:fldChar w:fldCharType="separate"/>
            </w:r>
            <w:r w:rsidR="009C2BE6" w:rsidRPr="009C2BE6">
              <w:rPr>
                <w:noProof/>
                <w:webHidden/>
                <w:color w:val="000000" w:themeColor="text1"/>
                <w:sz w:val="24"/>
                <w:szCs w:val="24"/>
              </w:rPr>
              <w:t>9</w:t>
            </w:r>
            <w:r w:rsidR="009C2BE6" w:rsidRPr="009C2BE6">
              <w:rPr>
                <w:noProof/>
                <w:webHidden/>
                <w:color w:val="000000" w:themeColor="text1"/>
                <w:sz w:val="24"/>
                <w:szCs w:val="24"/>
              </w:rPr>
              <w:fldChar w:fldCharType="end"/>
            </w:r>
          </w:hyperlink>
        </w:p>
        <w:p w14:paraId="2B05EE28" w14:textId="77777777" w:rsidR="009C2BE6" w:rsidRPr="009C2BE6" w:rsidRDefault="001322D6" w:rsidP="009C2BE6">
          <w:pPr>
            <w:pStyle w:val="TOC1"/>
            <w:tabs>
              <w:tab w:val="right" w:leader="dot" w:pos="9350"/>
            </w:tabs>
            <w:spacing w:line="360" w:lineRule="auto"/>
            <w:jc w:val="both"/>
            <w:rPr>
              <w:noProof/>
              <w:color w:val="000000" w:themeColor="text1"/>
              <w:sz w:val="24"/>
              <w:szCs w:val="24"/>
            </w:rPr>
          </w:pPr>
          <w:hyperlink w:anchor="_Toc225155633" w:history="1">
            <w:r w:rsidR="009C2BE6" w:rsidRPr="009C2BE6">
              <w:rPr>
                <w:rStyle w:val="Hyperlink"/>
                <w:noProof/>
                <w:color w:val="000000" w:themeColor="text1"/>
                <w:sz w:val="24"/>
                <w:szCs w:val="24"/>
                <w:lang w:val="en-GB"/>
              </w:rPr>
              <w:t>7. Reporting and Dashboard Solutions</w:t>
            </w:r>
            <w:r w:rsidR="009C2BE6" w:rsidRPr="009C2BE6">
              <w:rPr>
                <w:noProof/>
                <w:webHidden/>
                <w:color w:val="000000" w:themeColor="text1"/>
                <w:sz w:val="24"/>
                <w:szCs w:val="24"/>
              </w:rPr>
              <w:tab/>
            </w:r>
            <w:r w:rsidR="009C2BE6" w:rsidRPr="009C2BE6">
              <w:rPr>
                <w:noProof/>
                <w:webHidden/>
                <w:color w:val="000000" w:themeColor="text1"/>
                <w:sz w:val="24"/>
                <w:szCs w:val="24"/>
              </w:rPr>
              <w:fldChar w:fldCharType="begin"/>
            </w:r>
            <w:r w:rsidR="009C2BE6" w:rsidRPr="009C2BE6">
              <w:rPr>
                <w:noProof/>
                <w:webHidden/>
                <w:color w:val="000000" w:themeColor="text1"/>
                <w:sz w:val="24"/>
                <w:szCs w:val="24"/>
              </w:rPr>
              <w:instrText xml:space="preserve"> PAGEREF _Toc225155633 \h </w:instrText>
            </w:r>
            <w:r w:rsidR="009C2BE6" w:rsidRPr="009C2BE6">
              <w:rPr>
                <w:noProof/>
                <w:webHidden/>
                <w:color w:val="000000" w:themeColor="text1"/>
                <w:sz w:val="24"/>
                <w:szCs w:val="24"/>
              </w:rPr>
            </w:r>
            <w:r w:rsidR="009C2BE6" w:rsidRPr="009C2BE6">
              <w:rPr>
                <w:noProof/>
                <w:webHidden/>
                <w:color w:val="000000" w:themeColor="text1"/>
                <w:sz w:val="24"/>
                <w:szCs w:val="24"/>
              </w:rPr>
              <w:fldChar w:fldCharType="separate"/>
            </w:r>
            <w:r w:rsidR="009C2BE6" w:rsidRPr="009C2BE6">
              <w:rPr>
                <w:noProof/>
                <w:webHidden/>
                <w:color w:val="000000" w:themeColor="text1"/>
                <w:sz w:val="24"/>
                <w:szCs w:val="24"/>
              </w:rPr>
              <w:t>10</w:t>
            </w:r>
            <w:r w:rsidR="009C2BE6" w:rsidRPr="009C2BE6">
              <w:rPr>
                <w:noProof/>
                <w:webHidden/>
                <w:color w:val="000000" w:themeColor="text1"/>
                <w:sz w:val="24"/>
                <w:szCs w:val="24"/>
              </w:rPr>
              <w:fldChar w:fldCharType="end"/>
            </w:r>
          </w:hyperlink>
        </w:p>
        <w:p w14:paraId="1D8E4648" w14:textId="77777777" w:rsidR="009C2BE6" w:rsidRPr="009C2BE6" w:rsidRDefault="001322D6" w:rsidP="009C2BE6">
          <w:pPr>
            <w:pStyle w:val="TOC1"/>
            <w:tabs>
              <w:tab w:val="right" w:leader="dot" w:pos="9350"/>
            </w:tabs>
            <w:spacing w:line="360" w:lineRule="auto"/>
            <w:jc w:val="both"/>
            <w:rPr>
              <w:noProof/>
              <w:color w:val="000000" w:themeColor="text1"/>
              <w:sz w:val="24"/>
              <w:szCs w:val="24"/>
            </w:rPr>
          </w:pPr>
          <w:hyperlink w:anchor="_Toc225155634" w:history="1">
            <w:r w:rsidR="009C2BE6" w:rsidRPr="009C2BE6">
              <w:rPr>
                <w:rStyle w:val="Hyperlink"/>
                <w:noProof/>
                <w:color w:val="000000" w:themeColor="text1"/>
                <w:sz w:val="24"/>
                <w:szCs w:val="24"/>
                <w:lang w:val="en-GB"/>
              </w:rPr>
              <w:t>8. Conclusion</w:t>
            </w:r>
            <w:r w:rsidR="009C2BE6" w:rsidRPr="009C2BE6">
              <w:rPr>
                <w:noProof/>
                <w:webHidden/>
                <w:color w:val="000000" w:themeColor="text1"/>
                <w:sz w:val="24"/>
                <w:szCs w:val="24"/>
              </w:rPr>
              <w:tab/>
            </w:r>
            <w:r w:rsidR="009C2BE6" w:rsidRPr="009C2BE6">
              <w:rPr>
                <w:noProof/>
                <w:webHidden/>
                <w:color w:val="000000" w:themeColor="text1"/>
                <w:sz w:val="24"/>
                <w:szCs w:val="24"/>
              </w:rPr>
              <w:fldChar w:fldCharType="begin"/>
            </w:r>
            <w:r w:rsidR="009C2BE6" w:rsidRPr="009C2BE6">
              <w:rPr>
                <w:noProof/>
                <w:webHidden/>
                <w:color w:val="000000" w:themeColor="text1"/>
                <w:sz w:val="24"/>
                <w:szCs w:val="24"/>
              </w:rPr>
              <w:instrText xml:space="preserve"> PAGEREF _Toc225155634 \h </w:instrText>
            </w:r>
            <w:r w:rsidR="009C2BE6" w:rsidRPr="009C2BE6">
              <w:rPr>
                <w:noProof/>
                <w:webHidden/>
                <w:color w:val="000000" w:themeColor="text1"/>
                <w:sz w:val="24"/>
                <w:szCs w:val="24"/>
              </w:rPr>
            </w:r>
            <w:r w:rsidR="009C2BE6" w:rsidRPr="009C2BE6">
              <w:rPr>
                <w:noProof/>
                <w:webHidden/>
                <w:color w:val="000000" w:themeColor="text1"/>
                <w:sz w:val="24"/>
                <w:szCs w:val="24"/>
              </w:rPr>
              <w:fldChar w:fldCharType="separate"/>
            </w:r>
            <w:r w:rsidR="009C2BE6" w:rsidRPr="009C2BE6">
              <w:rPr>
                <w:noProof/>
                <w:webHidden/>
                <w:color w:val="000000" w:themeColor="text1"/>
                <w:sz w:val="24"/>
                <w:szCs w:val="24"/>
              </w:rPr>
              <w:t>11</w:t>
            </w:r>
            <w:r w:rsidR="009C2BE6" w:rsidRPr="009C2BE6">
              <w:rPr>
                <w:noProof/>
                <w:webHidden/>
                <w:color w:val="000000" w:themeColor="text1"/>
                <w:sz w:val="24"/>
                <w:szCs w:val="24"/>
              </w:rPr>
              <w:fldChar w:fldCharType="end"/>
            </w:r>
          </w:hyperlink>
        </w:p>
        <w:p w14:paraId="762AF226" w14:textId="77777777" w:rsidR="009C2BE6" w:rsidRPr="009C2BE6" w:rsidRDefault="001322D6" w:rsidP="009C2BE6">
          <w:pPr>
            <w:pStyle w:val="TOC1"/>
            <w:tabs>
              <w:tab w:val="right" w:leader="dot" w:pos="9350"/>
            </w:tabs>
            <w:spacing w:line="360" w:lineRule="auto"/>
            <w:jc w:val="both"/>
            <w:rPr>
              <w:noProof/>
              <w:color w:val="000000" w:themeColor="text1"/>
              <w:sz w:val="24"/>
              <w:szCs w:val="24"/>
            </w:rPr>
          </w:pPr>
          <w:hyperlink w:anchor="_Toc225155635" w:history="1">
            <w:r w:rsidR="009C2BE6" w:rsidRPr="009C2BE6">
              <w:rPr>
                <w:rStyle w:val="Hyperlink"/>
                <w:noProof/>
                <w:color w:val="000000" w:themeColor="text1"/>
                <w:sz w:val="24"/>
                <w:szCs w:val="24"/>
                <w:lang w:val="en-GB"/>
              </w:rPr>
              <w:t>Reference List</w:t>
            </w:r>
            <w:r w:rsidR="009C2BE6" w:rsidRPr="009C2BE6">
              <w:rPr>
                <w:noProof/>
                <w:webHidden/>
                <w:color w:val="000000" w:themeColor="text1"/>
                <w:sz w:val="24"/>
                <w:szCs w:val="24"/>
              </w:rPr>
              <w:tab/>
            </w:r>
            <w:r w:rsidR="009C2BE6" w:rsidRPr="009C2BE6">
              <w:rPr>
                <w:noProof/>
                <w:webHidden/>
                <w:color w:val="000000" w:themeColor="text1"/>
                <w:sz w:val="24"/>
                <w:szCs w:val="24"/>
              </w:rPr>
              <w:fldChar w:fldCharType="begin"/>
            </w:r>
            <w:r w:rsidR="009C2BE6" w:rsidRPr="009C2BE6">
              <w:rPr>
                <w:noProof/>
                <w:webHidden/>
                <w:color w:val="000000" w:themeColor="text1"/>
                <w:sz w:val="24"/>
                <w:szCs w:val="24"/>
              </w:rPr>
              <w:instrText xml:space="preserve"> PAGEREF _Toc225155635 \h </w:instrText>
            </w:r>
            <w:r w:rsidR="009C2BE6" w:rsidRPr="009C2BE6">
              <w:rPr>
                <w:noProof/>
                <w:webHidden/>
                <w:color w:val="000000" w:themeColor="text1"/>
                <w:sz w:val="24"/>
                <w:szCs w:val="24"/>
              </w:rPr>
            </w:r>
            <w:r w:rsidR="009C2BE6" w:rsidRPr="009C2BE6">
              <w:rPr>
                <w:noProof/>
                <w:webHidden/>
                <w:color w:val="000000" w:themeColor="text1"/>
                <w:sz w:val="24"/>
                <w:szCs w:val="24"/>
              </w:rPr>
              <w:fldChar w:fldCharType="separate"/>
            </w:r>
            <w:r w:rsidR="009C2BE6" w:rsidRPr="009C2BE6">
              <w:rPr>
                <w:noProof/>
                <w:webHidden/>
                <w:color w:val="000000" w:themeColor="text1"/>
                <w:sz w:val="24"/>
                <w:szCs w:val="24"/>
              </w:rPr>
              <w:t>12</w:t>
            </w:r>
            <w:r w:rsidR="009C2BE6" w:rsidRPr="009C2BE6">
              <w:rPr>
                <w:noProof/>
                <w:webHidden/>
                <w:color w:val="000000" w:themeColor="text1"/>
                <w:sz w:val="24"/>
                <w:szCs w:val="24"/>
              </w:rPr>
              <w:fldChar w:fldCharType="end"/>
            </w:r>
          </w:hyperlink>
        </w:p>
        <w:p w14:paraId="68988C45" w14:textId="77777777" w:rsidR="009C2BE6" w:rsidRDefault="009C2BE6" w:rsidP="009C2BE6">
          <w:pPr>
            <w:spacing w:line="360" w:lineRule="auto"/>
            <w:jc w:val="both"/>
          </w:pPr>
          <w:r w:rsidRPr="009C2BE6">
            <w:rPr>
              <w:b/>
              <w:bCs/>
              <w:noProof/>
              <w:color w:val="000000" w:themeColor="text1"/>
              <w:sz w:val="24"/>
              <w:szCs w:val="24"/>
            </w:rPr>
            <w:fldChar w:fldCharType="end"/>
          </w:r>
        </w:p>
      </w:sdtContent>
    </w:sdt>
    <w:p w14:paraId="3F4A25A2" w14:textId="77777777" w:rsidR="009C2BE6" w:rsidRPr="001275C0" w:rsidRDefault="009C2BE6">
      <w:pPr>
        <w:spacing w:line="360" w:lineRule="auto"/>
        <w:jc w:val="both"/>
        <w:rPr>
          <w:rFonts w:eastAsia="Times New Roman"/>
          <w:sz w:val="24"/>
          <w:szCs w:val="24"/>
          <w:lang w:val="en-GB"/>
        </w:rPr>
      </w:pPr>
    </w:p>
    <w:p w14:paraId="1A928747" w14:textId="77777777" w:rsidR="001415DF" w:rsidRPr="001275C0" w:rsidRDefault="00664299">
      <w:pPr>
        <w:jc w:val="center"/>
        <w:rPr>
          <w:rFonts w:eastAsia="Times New Roman"/>
          <w:b/>
          <w:bCs/>
          <w:sz w:val="32"/>
          <w:szCs w:val="32"/>
          <w:lang w:val="en-GB"/>
        </w:rPr>
      </w:pPr>
      <w:r w:rsidRPr="001275C0">
        <w:rPr>
          <w:lang w:val="en-GB"/>
        </w:rPr>
        <w:br w:type="page"/>
      </w:r>
    </w:p>
    <w:p w14:paraId="025C76F4" w14:textId="77777777" w:rsidR="001415DF" w:rsidRPr="001275C0" w:rsidRDefault="00664299" w:rsidP="009C2BE6">
      <w:pPr>
        <w:pStyle w:val="Heading1"/>
        <w:rPr>
          <w:lang w:val="en-GB"/>
        </w:rPr>
      </w:pPr>
      <w:bookmarkStart w:id="0" w:name="_Toc225155627"/>
      <w:r w:rsidRPr="001275C0">
        <w:rPr>
          <w:lang w:val="en-GB"/>
        </w:rPr>
        <w:lastRenderedPageBreak/>
        <w:t>1. Introduction</w:t>
      </w:r>
      <w:bookmarkEnd w:id="0"/>
    </w:p>
    <w:p w14:paraId="304C1F0C" w14:textId="77777777" w:rsidR="001415DF" w:rsidRPr="001275C0" w:rsidRDefault="00664299">
      <w:pPr>
        <w:spacing w:line="360" w:lineRule="auto"/>
        <w:jc w:val="both"/>
        <w:rPr>
          <w:rFonts w:eastAsia="Times New Roman"/>
          <w:sz w:val="24"/>
          <w:szCs w:val="24"/>
          <w:highlight w:val="white"/>
          <w:lang w:val="en-GB"/>
        </w:rPr>
      </w:pPr>
      <w:r w:rsidRPr="001275C0">
        <w:rPr>
          <w:rFonts w:eastAsia="Times New Roman"/>
          <w:sz w:val="24"/>
          <w:szCs w:val="24"/>
          <w:highlight w:val="white"/>
          <w:lang w:val="en-GB"/>
        </w:rPr>
        <w:t xml:space="preserve">Spires Healthcare is a UK-based healthcare provider that is privately owned and is a medium-sized organisation. It owns hospitals and clinics in England, Wales, and Scotland. It is a provider of diagnostics, outpatient care, and surgery. The organisation is a private healthcare organisation that deals with patient safety and quality care. </w:t>
      </w:r>
    </w:p>
    <w:p w14:paraId="734FCFDF" w14:textId="77777777" w:rsidR="001415DF" w:rsidRPr="001275C0" w:rsidRDefault="00664299">
      <w:pPr>
        <w:spacing w:line="360" w:lineRule="auto"/>
        <w:jc w:val="both"/>
        <w:rPr>
          <w:rFonts w:eastAsia="Times New Roman"/>
          <w:sz w:val="24"/>
          <w:szCs w:val="24"/>
          <w:highlight w:val="white"/>
          <w:lang w:val="en-GB"/>
        </w:rPr>
      </w:pPr>
      <w:r w:rsidRPr="001275C0">
        <w:rPr>
          <w:rFonts w:eastAsia="Times New Roman"/>
          <w:sz w:val="24"/>
          <w:szCs w:val="24"/>
          <w:highlight w:val="white"/>
          <w:lang w:val="en-GB"/>
        </w:rPr>
        <w:t xml:space="preserve">This report aims to discuss how Business Intelligence, data warehousing, and data mining can enable better decision-making in the organisation. </w:t>
      </w:r>
    </w:p>
    <w:p w14:paraId="57E69DEA" w14:textId="77777777" w:rsidR="001415DF" w:rsidRPr="001275C0" w:rsidRDefault="009C2BE6">
      <w:pPr>
        <w:spacing w:line="360" w:lineRule="auto"/>
        <w:jc w:val="both"/>
        <w:rPr>
          <w:rFonts w:eastAsia="Times New Roman"/>
          <w:sz w:val="24"/>
          <w:szCs w:val="24"/>
          <w:lang w:val="en-GB"/>
        </w:rPr>
      </w:pPr>
      <w:r>
        <w:rPr>
          <w:rFonts w:eastAsia="Times New Roman"/>
          <w:sz w:val="24"/>
          <w:szCs w:val="24"/>
          <w:highlight w:val="white"/>
          <w:lang w:val="en-GB"/>
        </w:rPr>
        <w:t>The report will discuss</w:t>
      </w:r>
      <w:r w:rsidR="00664299" w:rsidRPr="001275C0">
        <w:rPr>
          <w:rFonts w:eastAsia="Times New Roman"/>
          <w:sz w:val="24"/>
          <w:szCs w:val="24"/>
          <w:highlight w:val="white"/>
          <w:lang w:val="en-GB"/>
        </w:rPr>
        <w:t xml:space="preserve"> about trends in BI, usage in data warehousing, data mining techniques, forecasting tools, ethics and dashboard solutions.</w:t>
      </w:r>
    </w:p>
    <w:p w14:paraId="4544F63F" w14:textId="77777777" w:rsidR="001415DF" w:rsidRPr="001275C0" w:rsidRDefault="00664299" w:rsidP="009C2BE6">
      <w:pPr>
        <w:pStyle w:val="Heading1"/>
        <w:rPr>
          <w:lang w:val="en-GB"/>
        </w:rPr>
      </w:pPr>
      <w:bookmarkStart w:id="1" w:name="_Toc225155628"/>
      <w:r w:rsidRPr="001275C0">
        <w:rPr>
          <w:lang w:val="en-GB"/>
        </w:rPr>
        <w:t>2. Trends in BI, DW and DM</w:t>
      </w:r>
      <w:bookmarkEnd w:id="1"/>
    </w:p>
    <w:p w14:paraId="01A7995F" w14:textId="77777777" w:rsidR="001415DF" w:rsidRPr="001275C0" w:rsidRDefault="00664299">
      <w:pPr>
        <w:spacing w:line="360" w:lineRule="auto"/>
        <w:jc w:val="both"/>
        <w:rPr>
          <w:rFonts w:eastAsia="Times New Roman"/>
          <w:b/>
          <w:bCs/>
          <w:i/>
          <w:iCs/>
          <w:sz w:val="24"/>
          <w:szCs w:val="24"/>
          <w:lang w:val="en-GB"/>
        </w:rPr>
      </w:pPr>
      <w:r w:rsidRPr="001275C0">
        <w:rPr>
          <w:rFonts w:eastAsia="Times New Roman"/>
          <w:b/>
          <w:bCs/>
          <w:i/>
          <w:iCs/>
          <w:sz w:val="24"/>
          <w:szCs w:val="24"/>
          <w:lang w:val="en-GB"/>
        </w:rPr>
        <w:t>Definition of BI, DW and DM</w:t>
      </w:r>
    </w:p>
    <w:p w14:paraId="15B373C2" w14:textId="77777777" w:rsidR="001415DF" w:rsidRPr="001275C0" w:rsidRDefault="00664299">
      <w:pPr>
        <w:spacing w:line="360" w:lineRule="auto"/>
        <w:jc w:val="both"/>
        <w:rPr>
          <w:rFonts w:eastAsia="Times New Roman"/>
          <w:sz w:val="24"/>
          <w:szCs w:val="24"/>
          <w:lang w:val="en-GB"/>
        </w:rPr>
      </w:pPr>
      <w:r w:rsidRPr="001275C0">
        <w:rPr>
          <w:rFonts w:eastAsia="Times New Roman"/>
          <w:b/>
          <w:bCs/>
          <w:i/>
          <w:iCs/>
          <w:sz w:val="24"/>
          <w:szCs w:val="24"/>
          <w:highlight w:val="white"/>
          <w:lang w:val="en-GB"/>
        </w:rPr>
        <w:t>Business Intelligence</w:t>
      </w:r>
      <w:r w:rsidRPr="001275C0">
        <w:rPr>
          <w:rFonts w:eastAsia="Times New Roman"/>
          <w:sz w:val="24"/>
          <w:szCs w:val="24"/>
          <w:highlight w:val="white"/>
          <w:lang w:val="en-GB"/>
        </w:rPr>
        <w:t xml:space="preserve"> (BI) is used to refer to technologies and processes that are used to analyse data and aid in decision-making. It entails reporting, dashboards and analytics. </w:t>
      </w:r>
      <w:r w:rsidRPr="001275C0">
        <w:rPr>
          <w:rFonts w:eastAsia="Times New Roman"/>
          <w:b/>
          <w:bCs/>
          <w:i/>
          <w:iCs/>
          <w:sz w:val="24"/>
          <w:szCs w:val="24"/>
          <w:highlight w:val="white"/>
          <w:lang w:val="en-GB"/>
        </w:rPr>
        <w:t>Data Warehousing</w:t>
      </w:r>
      <w:r w:rsidRPr="001275C0">
        <w:rPr>
          <w:rFonts w:eastAsia="Times New Roman"/>
          <w:sz w:val="24"/>
          <w:szCs w:val="24"/>
          <w:highlight w:val="white"/>
          <w:lang w:val="en-GB"/>
        </w:rPr>
        <w:t xml:space="preserve"> (DW) refers to the system that comprises integrated and past information from numerous sources that is analysed (</w:t>
      </w:r>
      <w:r w:rsidRPr="001275C0">
        <w:rPr>
          <w:rFonts w:eastAsia="Times New Roman"/>
          <w:color w:val="222222"/>
          <w:sz w:val="24"/>
          <w:szCs w:val="24"/>
          <w:highlight w:val="white"/>
          <w:lang w:val="en-GB"/>
        </w:rPr>
        <w:t>Kodi, 2023)</w:t>
      </w:r>
      <w:r w:rsidRPr="001275C0">
        <w:rPr>
          <w:rFonts w:eastAsia="Times New Roman"/>
          <w:sz w:val="24"/>
          <w:szCs w:val="24"/>
          <w:highlight w:val="white"/>
          <w:lang w:val="en-GB"/>
        </w:rPr>
        <w:t xml:space="preserve">. It is integrated, stable and subject-oriented. </w:t>
      </w:r>
      <w:r w:rsidRPr="001275C0">
        <w:rPr>
          <w:rFonts w:eastAsia="Times New Roman"/>
          <w:b/>
          <w:bCs/>
          <w:i/>
          <w:iCs/>
          <w:sz w:val="24"/>
          <w:szCs w:val="24"/>
          <w:highlight w:val="white"/>
          <w:lang w:val="en-GB"/>
        </w:rPr>
        <w:t>Data Mining</w:t>
      </w:r>
      <w:r w:rsidRPr="001275C0">
        <w:rPr>
          <w:rFonts w:eastAsia="Times New Roman"/>
          <w:sz w:val="24"/>
          <w:szCs w:val="24"/>
          <w:highlight w:val="white"/>
          <w:lang w:val="en-GB"/>
        </w:rPr>
        <w:t xml:space="preserve"> (DM) refers to the identification of patterns and relationships within large amounts of data to help in prediction and decision-making. CRISP-DM model will help in the structured analysis of data and takes the DM through various stages, including data understanding, modelling and evaluation.</w:t>
      </w:r>
    </w:p>
    <w:p w14:paraId="206C8D55" w14:textId="77777777" w:rsidR="001415DF" w:rsidRPr="001275C0" w:rsidRDefault="00664299">
      <w:pPr>
        <w:spacing w:line="360" w:lineRule="auto"/>
        <w:jc w:val="both"/>
        <w:rPr>
          <w:rFonts w:eastAsia="Times New Roman"/>
          <w:b/>
          <w:bCs/>
          <w:i/>
          <w:iCs/>
          <w:sz w:val="24"/>
          <w:szCs w:val="24"/>
          <w:lang w:val="en-GB"/>
        </w:rPr>
      </w:pPr>
      <w:r w:rsidRPr="001275C0">
        <w:rPr>
          <w:rFonts w:eastAsia="Times New Roman"/>
          <w:b/>
          <w:bCs/>
          <w:i/>
          <w:iCs/>
          <w:sz w:val="24"/>
          <w:szCs w:val="24"/>
          <w:lang w:val="en-GB"/>
        </w:rPr>
        <w:t>Critical discussion of current trends</w:t>
      </w:r>
    </w:p>
    <w:p w14:paraId="7F76A92A" w14:textId="77777777" w:rsidR="001415DF" w:rsidRPr="001275C0" w:rsidRDefault="00664299">
      <w:pPr>
        <w:spacing w:line="360" w:lineRule="auto"/>
        <w:jc w:val="both"/>
        <w:rPr>
          <w:rFonts w:eastAsia="Times New Roman"/>
          <w:sz w:val="24"/>
          <w:szCs w:val="24"/>
          <w:lang w:val="en-GB"/>
        </w:rPr>
      </w:pPr>
      <w:r w:rsidRPr="001275C0">
        <w:rPr>
          <w:rFonts w:eastAsia="Times New Roman"/>
          <w:sz w:val="24"/>
          <w:szCs w:val="24"/>
          <w:highlight w:val="white"/>
          <w:lang w:val="en-GB"/>
        </w:rPr>
        <w:t>Contemporary BI is moving to real-time analysis, where information is calculated in real-time to aid in fast response. BI in real time minimises time delays and assists organisations in responding to events faster (</w:t>
      </w:r>
      <w:proofErr w:type="spellStart"/>
      <w:r w:rsidRPr="001275C0">
        <w:rPr>
          <w:rFonts w:eastAsia="Times New Roman"/>
          <w:color w:val="222222"/>
          <w:sz w:val="24"/>
          <w:szCs w:val="24"/>
          <w:highlight w:val="white"/>
          <w:lang w:val="en-GB"/>
        </w:rPr>
        <w:t>Adewusi</w:t>
      </w:r>
      <w:proofErr w:type="spellEnd"/>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et al</w:t>
      </w:r>
      <w:r w:rsidRPr="001275C0">
        <w:rPr>
          <w:rFonts w:eastAsia="Times New Roman"/>
          <w:color w:val="222222"/>
          <w:sz w:val="24"/>
          <w:szCs w:val="24"/>
          <w:highlight w:val="white"/>
          <w:lang w:val="en-GB"/>
        </w:rPr>
        <w:t>., 2024</w:t>
      </w:r>
      <w:r w:rsidRPr="001275C0">
        <w:rPr>
          <w:rFonts w:eastAsia="Times New Roman"/>
          <w:sz w:val="24"/>
          <w:szCs w:val="24"/>
          <w:highlight w:val="white"/>
          <w:lang w:val="en-GB"/>
        </w:rPr>
        <w:t>). There is also an increase in cloud data warehousing, which is considered to be scalable, cheaper, and offers easy access to information across sites. The other trend is AI integration. It facilitates the process of automated insights, predictive analytics and improved forecasting (spirehealthcare.com, 2025). AI is used to enhance diagnosis, monitor patients, and plan operations in healthcare (</w:t>
      </w:r>
      <w:r w:rsidRPr="001275C0">
        <w:rPr>
          <w:rFonts w:eastAsia="Times New Roman"/>
          <w:color w:val="222222"/>
          <w:sz w:val="24"/>
          <w:szCs w:val="24"/>
          <w:highlight w:val="white"/>
          <w:lang w:val="en-GB"/>
        </w:rPr>
        <w:t xml:space="preserve">Shittu </w:t>
      </w:r>
      <w:r w:rsidRPr="001275C0">
        <w:rPr>
          <w:rFonts w:eastAsia="Times New Roman"/>
          <w:i/>
          <w:iCs/>
          <w:color w:val="222222"/>
          <w:sz w:val="24"/>
          <w:szCs w:val="24"/>
          <w:highlight w:val="white"/>
          <w:lang w:val="en-GB"/>
        </w:rPr>
        <w:t>et al</w:t>
      </w:r>
      <w:r w:rsidRPr="001275C0">
        <w:rPr>
          <w:rFonts w:eastAsia="Times New Roman"/>
          <w:color w:val="222222"/>
          <w:sz w:val="24"/>
          <w:szCs w:val="24"/>
          <w:highlight w:val="white"/>
          <w:lang w:val="en-GB"/>
        </w:rPr>
        <w:t>., 2024</w:t>
      </w:r>
      <w:r w:rsidRPr="001275C0">
        <w:rPr>
          <w:rFonts w:eastAsia="Times New Roman"/>
          <w:sz w:val="24"/>
          <w:szCs w:val="24"/>
          <w:highlight w:val="white"/>
          <w:lang w:val="en-GB"/>
        </w:rPr>
        <w:t>). The trends, however, demand good data governance and integration of the system.</w:t>
      </w:r>
    </w:p>
    <w:p w14:paraId="0644AA0F" w14:textId="77777777" w:rsidR="001415DF" w:rsidRPr="001275C0" w:rsidRDefault="00664299">
      <w:pPr>
        <w:spacing w:line="360" w:lineRule="auto"/>
        <w:jc w:val="both"/>
        <w:rPr>
          <w:rFonts w:eastAsia="Times New Roman"/>
          <w:b/>
          <w:bCs/>
          <w:i/>
          <w:iCs/>
          <w:sz w:val="24"/>
          <w:szCs w:val="24"/>
          <w:lang w:val="en-GB"/>
        </w:rPr>
      </w:pPr>
      <w:r w:rsidRPr="001275C0">
        <w:rPr>
          <w:rFonts w:eastAsia="Times New Roman"/>
          <w:b/>
          <w:bCs/>
          <w:i/>
          <w:iCs/>
          <w:sz w:val="24"/>
          <w:szCs w:val="24"/>
          <w:lang w:val="en-GB"/>
        </w:rPr>
        <w:lastRenderedPageBreak/>
        <w:t>Explanation of a data warehouse that can support data consolidation and enhance decision-making</w:t>
      </w:r>
    </w:p>
    <w:p w14:paraId="133CABA3" w14:textId="77777777" w:rsidR="001415DF" w:rsidRPr="001275C0" w:rsidRDefault="00664299">
      <w:pPr>
        <w:spacing w:line="360" w:lineRule="auto"/>
        <w:jc w:val="both"/>
        <w:rPr>
          <w:rFonts w:eastAsia="Times New Roman"/>
          <w:sz w:val="24"/>
          <w:szCs w:val="24"/>
          <w:lang w:val="en-GB"/>
        </w:rPr>
      </w:pPr>
      <w:r w:rsidRPr="001275C0">
        <w:rPr>
          <w:rFonts w:eastAsia="Times New Roman"/>
          <w:sz w:val="24"/>
          <w:szCs w:val="24"/>
          <w:highlight w:val="white"/>
          <w:lang w:val="en-GB"/>
        </w:rPr>
        <w:t>A data warehouse assists in data consolidation in that it integrates information across different systems, i.e. patient records, billing, and operations, among others, into a single platform. The data is arranged in structural models to facilitate easy analysis, as shown in the DW architecture by Kimball. This enhances the quality of data and consistency (</w:t>
      </w:r>
      <w:proofErr w:type="spellStart"/>
      <w:r w:rsidRPr="001275C0">
        <w:rPr>
          <w:rFonts w:eastAsia="Times New Roman"/>
          <w:color w:val="222222"/>
          <w:sz w:val="24"/>
          <w:szCs w:val="24"/>
          <w:highlight w:val="white"/>
          <w:lang w:val="en-GB"/>
        </w:rPr>
        <w:t>Bharadiya</w:t>
      </w:r>
      <w:proofErr w:type="spellEnd"/>
      <w:r w:rsidRPr="001275C0">
        <w:rPr>
          <w:rFonts w:eastAsia="Times New Roman"/>
          <w:color w:val="222222"/>
          <w:sz w:val="24"/>
          <w:szCs w:val="24"/>
          <w:highlight w:val="white"/>
          <w:lang w:val="en-GB"/>
        </w:rPr>
        <w:t>, 2023</w:t>
      </w:r>
      <w:r w:rsidRPr="001275C0">
        <w:rPr>
          <w:rFonts w:eastAsia="Times New Roman"/>
          <w:sz w:val="24"/>
          <w:szCs w:val="24"/>
          <w:highlight w:val="white"/>
          <w:lang w:val="en-GB"/>
        </w:rPr>
        <w:t>). It enables managers to see all the information that is complete and accurate. This means that organisations can make more strategic decisions, including planning their resources and improving patient care (spirehealthcare.com, 2025).</w:t>
      </w:r>
    </w:p>
    <w:p w14:paraId="199149CF" w14:textId="77777777" w:rsidR="001415DF" w:rsidRPr="001275C0" w:rsidRDefault="00664299" w:rsidP="009C2BE6">
      <w:pPr>
        <w:pStyle w:val="Heading1"/>
        <w:rPr>
          <w:lang w:val="en-GB"/>
        </w:rPr>
      </w:pPr>
      <w:bookmarkStart w:id="2" w:name="_Toc225155629"/>
      <w:r w:rsidRPr="001275C0">
        <w:rPr>
          <w:lang w:val="en-GB"/>
        </w:rPr>
        <w:t>3. Data Warehousing in the Organisation Applications</w:t>
      </w:r>
      <w:bookmarkEnd w:id="2"/>
    </w:p>
    <w:p w14:paraId="75C94983" w14:textId="77777777" w:rsidR="001415DF" w:rsidRPr="001275C0" w:rsidRDefault="00664299">
      <w:pPr>
        <w:spacing w:line="360" w:lineRule="auto"/>
        <w:jc w:val="both"/>
        <w:rPr>
          <w:rFonts w:eastAsia="Times New Roman"/>
          <w:b/>
          <w:bCs/>
          <w:i/>
          <w:iCs/>
          <w:sz w:val="24"/>
          <w:szCs w:val="24"/>
          <w:lang w:val="en-GB"/>
        </w:rPr>
      </w:pPr>
      <w:r w:rsidRPr="001275C0">
        <w:rPr>
          <w:rFonts w:eastAsia="Times New Roman"/>
          <w:b/>
          <w:bCs/>
          <w:i/>
          <w:iCs/>
          <w:sz w:val="24"/>
          <w:szCs w:val="24"/>
          <w:lang w:val="en-GB"/>
        </w:rPr>
        <w:t>Definition of Data Warehousing</w:t>
      </w:r>
    </w:p>
    <w:p w14:paraId="46161316" w14:textId="77777777" w:rsidR="001415DF" w:rsidRPr="001275C0" w:rsidRDefault="00664299">
      <w:pPr>
        <w:spacing w:line="360" w:lineRule="auto"/>
        <w:jc w:val="both"/>
        <w:rPr>
          <w:rFonts w:eastAsia="Times New Roman"/>
          <w:sz w:val="24"/>
          <w:szCs w:val="24"/>
          <w:highlight w:val="white"/>
          <w:lang w:val="en-GB"/>
        </w:rPr>
      </w:pPr>
      <w:r w:rsidRPr="001275C0">
        <w:rPr>
          <w:rFonts w:eastAsia="Times New Roman"/>
          <w:sz w:val="24"/>
          <w:szCs w:val="24"/>
          <w:highlight w:val="white"/>
          <w:lang w:val="en-GB"/>
        </w:rPr>
        <w:t xml:space="preserve">A </w:t>
      </w:r>
      <w:r w:rsidRPr="001275C0">
        <w:rPr>
          <w:rFonts w:eastAsia="Times New Roman"/>
          <w:b/>
          <w:bCs/>
          <w:i/>
          <w:iCs/>
          <w:sz w:val="24"/>
          <w:szCs w:val="24"/>
          <w:highlight w:val="white"/>
          <w:lang w:val="en-GB"/>
        </w:rPr>
        <w:t>Data Warehousing</w:t>
      </w:r>
      <w:r w:rsidRPr="001275C0">
        <w:rPr>
          <w:rFonts w:eastAsia="Times New Roman"/>
          <w:sz w:val="24"/>
          <w:szCs w:val="24"/>
          <w:highlight w:val="white"/>
          <w:lang w:val="en-GB"/>
        </w:rPr>
        <w:t xml:space="preserve"> is a system that gathers and stores huge volumes of data in a single location that has been obtained from various sources. This will cover the patient records, appointments, billing and the clinical outcomes in Spire Healthcare. The information is purged and sorted in a manner that it can be analysed (</w:t>
      </w:r>
      <w:proofErr w:type="spellStart"/>
      <w:r w:rsidRPr="001275C0">
        <w:rPr>
          <w:rFonts w:eastAsia="Times New Roman"/>
          <w:color w:val="222222"/>
          <w:sz w:val="24"/>
          <w:szCs w:val="24"/>
          <w:highlight w:val="white"/>
          <w:lang w:val="en-GB"/>
        </w:rPr>
        <w:t>Olaniyi</w:t>
      </w:r>
      <w:proofErr w:type="spellEnd"/>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et al</w:t>
      </w:r>
      <w:r w:rsidRPr="001275C0">
        <w:rPr>
          <w:rFonts w:eastAsia="Times New Roman"/>
          <w:color w:val="222222"/>
          <w:sz w:val="24"/>
          <w:szCs w:val="24"/>
          <w:highlight w:val="white"/>
          <w:lang w:val="en-GB"/>
        </w:rPr>
        <w:t>., 2023</w:t>
      </w:r>
      <w:r w:rsidRPr="001275C0">
        <w:rPr>
          <w:rFonts w:eastAsia="Times New Roman"/>
          <w:sz w:val="24"/>
          <w:szCs w:val="24"/>
          <w:highlight w:val="white"/>
          <w:lang w:val="en-GB"/>
        </w:rPr>
        <w:t>). It retains the present and the past, and it assists in the interpretation of the long-term trends in health care services.</w:t>
      </w:r>
    </w:p>
    <w:p w14:paraId="57E70D6E" w14:textId="77777777" w:rsidR="001415DF" w:rsidRPr="001275C0" w:rsidRDefault="00664299">
      <w:pPr>
        <w:spacing w:line="360" w:lineRule="auto"/>
        <w:jc w:val="both"/>
        <w:rPr>
          <w:rFonts w:eastAsia="Times New Roman"/>
          <w:sz w:val="24"/>
          <w:szCs w:val="24"/>
          <w:highlight w:val="white"/>
          <w:lang w:val="en-GB"/>
        </w:rPr>
      </w:pPr>
      <w:r w:rsidRPr="001275C0">
        <w:rPr>
          <w:rFonts w:eastAsia="Times New Roman"/>
          <w:noProof/>
          <w:sz w:val="24"/>
          <w:szCs w:val="24"/>
          <w:highlight w:val="white"/>
          <w:lang w:val="en-IN" w:eastAsia="en-IN"/>
        </w:rPr>
        <w:drawing>
          <wp:inline distT="114300" distB="114300" distL="114300" distR="114300" wp14:anchorId="7950BB73" wp14:editId="29341F71">
            <wp:extent cx="5943600" cy="2933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2933700"/>
                    </a:xfrm>
                    <a:prstGeom prst="rect">
                      <a:avLst/>
                    </a:prstGeom>
                  </pic:spPr>
                </pic:pic>
              </a:graphicData>
            </a:graphic>
          </wp:inline>
        </w:drawing>
      </w:r>
    </w:p>
    <w:p w14:paraId="55FB1804" w14:textId="77777777" w:rsidR="001415DF" w:rsidRPr="001275C0" w:rsidRDefault="00664299">
      <w:pPr>
        <w:spacing w:line="360" w:lineRule="auto"/>
        <w:jc w:val="center"/>
        <w:rPr>
          <w:rFonts w:eastAsia="Times New Roman"/>
          <w:b/>
          <w:bCs/>
          <w:sz w:val="24"/>
          <w:szCs w:val="24"/>
          <w:highlight w:val="white"/>
          <w:lang w:val="en-GB"/>
        </w:rPr>
      </w:pPr>
      <w:r w:rsidRPr="001275C0">
        <w:rPr>
          <w:rFonts w:eastAsia="Times New Roman"/>
          <w:b/>
          <w:bCs/>
          <w:sz w:val="24"/>
          <w:szCs w:val="24"/>
          <w:highlight w:val="white"/>
          <w:lang w:val="en-GB"/>
        </w:rPr>
        <w:t>Figure</w:t>
      </w:r>
      <w:r w:rsidR="009C2BE6">
        <w:rPr>
          <w:rFonts w:eastAsia="Times New Roman"/>
          <w:b/>
          <w:bCs/>
          <w:sz w:val="24"/>
          <w:szCs w:val="24"/>
          <w:highlight w:val="white"/>
          <w:lang w:val="en-GB"/>
        </w:rPr>
        <w:t xml:space="preserve"> 1</w:t>
      </w:r>
      <w:r w:rsidRPr="001275C0">
        <w:rPr>
          <w:rFonts w:eastAsia="Times New Roman"/>
          <w:b/>
          <w:bCs/>
          <w:sz w:val="24"/>
          <w:szCs w:val="24"/>
          <w:highlight w:val="white"/>
          <w:lang w:val="en-GB"/>
        </w:rPr>
        <w:t>: Data Warehousing</w:t>
      </w:r>
    </w:p>
    <w:p w14:paraId="1CD5303D" w14:textId="77777777" w:rsidR="001415DF" w:rsidRPr="001275C0" w:rsidRDefault="00664299">
      <w:pPr>
        <w:spacing w:line="360" w:lineRule="auto"/>
        <w:jc w:val="center"/>
        <w:rPr>
          <w:rFonts w:eastAsia="Times New Roman"/>
          <w:sz w:val="24"/>
          <w:szCs w:val="24"/>
          <w:highlight w:val="white"/>
          <w:lang w:val="en-GB"/>
        </w:rPr>
      </w:pPr>
      <w:r w:rsidRPr="001275C0">
        <w:rPr>
          <w:rFonts w:eastAsia="Times New Roman"/>
          <w:sz w:val="24"/>
          <w:szCs w:val="24"/>
          <w:highlight w:val="white"/>
          <w:lang w:val="en-GB"/>
        </w:rPr>
        <w:lastRenderedPageBreak/>
        <w:t>(Source: corporatefinanceinstitute.com, 2024)</w:t>
      </w:r>
    </w:p>
    <w:p w14:paraId="39A86562" w14:textId="77777777" w:rsidR="001415DF" w:rsidRPr="001275C0" w:rsidRDefault="00664299">
      <w:pPr>
        <w:spacing w:line="360" w:lineRule="auto"/>
        <w:jc w:val="both"/>
        <w:rPr>
          <w:rFonts w:eastAsia="Times New Roman"/>
          <w:b/>
          <w:bCs/>
          <w:i/>
          <w:iCs/>
          <w:sz w:val="24"/>
          <w:szCs w:val="24"/>
          <w:lang w:val="en-GB"/>
        </w:rPr>
      </w:pPr>
      <w:r w:rsidRPr="001275C0">
        <w:rPr>
          <w:rFonts w:eastAsia="Times New Roman"/>
          <w:b/>
          <w:bCs/>
          <w:i/>
          <w:iCs/>
          <w:sz w:val="24"/>
          <w:szCs w:val="24"/>
          <w:lang w:val="en-GB"/>
        </w:rPr>
        <w:t>The way DW can improve data access and efficiency</w:t>
      </w:r>
    </w:p>
    <w:p w14:paraId="0C46368C" w14:textId="77777777" w:rsidR="001415DF" w:rsidRPr="001275C0" w:rsidRDefault="00664299">
      <w:pPr>
        <w:spacing w:line="360" w:lineRule="auto"/>
        <w:jc w:val="both"/>
        <w:rPr>
          <w:rFonts w:eastAsia="Times New Roman"/>
          <w:sz w:val="24"/>
          <w:szCs w:val="24"/>
          <w:lang w:val="en-GB"/>
        </w:rPr>
      </w:pPr>
      <w:r w:rsidRPr="001275C0">
        <w:rPr>
          <w:rFonts w:eastAsia="Times New Roman"/>
          <w:b/>
          <w:bCs/>
          <w:i/>
          <w:iCs/>
          <w:sz w:val="24"/>
          <w:szCs w:val="24"/>
          <w:highlight w:val="white"/>
          <w:lang w:val="en-GB"/>
        </w:rPr>
        <w:t>Data Warehousing</w:t>
      </w:r>
      <w:r w:rsidRPr="001275C0">
        <w:rPr>
          <w:rFonts w:eastAsia="Times New Roman"/>
          <w:sz w:val="24"/>
          <w:szCs w:val="24"/>
          <w:highlight w:val="white"/>
          <w:lang w:val="en-GB"/>
        </w:rPr>
        <w:t xml:space="preserve"> enhances access to data through the integration of data from numerous hospital systems in a single platform. This eliminates information stores and minimises time wastage in searching for information (</w:t>
      </w:r>
      <w:proofErr w:type="spellStart"/>
      <w:r w:rsidRPr="001275C0">
        <w:rPr>
          <w:rFonts w:eastAsia="Times New Roman"/>
          <w:color w:val="222222"/>
          <w:sz w:val="24"/>
          <w:szCs w:val="24"/>
          <w:highlight w:val="white"/>
          <w:lang w:val="en-GB"/>
        </w:rPr>
        <w:t>Selvarajan</w:t>
      </w:r>
      <w:proofErr w:type="spellEnd"/>
      <w:r w:rsidRPr="001275C0">
        <w:rPr>
          <w:rFonts w:eastAsia="Times New Roman"/>
          <w:color w:val="222222"/>
          <w:sz w:val="24"/>
          <w:szCs w:val="24"/>
          <w:highlight w:val="white"/>
          <w:lang w:val="en-GB"/>
        </w:rPr>
        <w:t>, 2024</w:t>
      </w:r>
      <w:r w:rsidRPr="001275C0">
        <w:rPr>
          <w:rFonts w:eastAsia="Times New Roman"/>
          <w:sz w:val="24"/>
          <w:szCs w:val="24"/>
          <w:highlight w:val="white"/>
          <w:lang w:val="en-GB"/>
        </w:rPr>
        <w:t>). To take just one example, patient admission rates, surgery schedules, and staff availability are all available in a single system to hospital managers almost immediately. It also enhances efficiency in terms of lessening manual work and errors (</w:t>
      </w:r>
      <w:proofErr w:type="spellStart"/>
      <w:r w:rsidRPr="001275C0">
        <w:rPr>
          <w:rFonts w:eastAsia="Times New Roman"/>
          <w:color w:val="222222"/>
          <w:sz w:val="24"/>
          <w:szCs w:val="24"/>
          <w:highlight w:val="white"/>
          <w:lang w:val="en-GB"/>
        </w:rPr>
        <w:t>Tsiu</w:t>
      </w:r>
      <w:proofErr w:type="spellEnd"/>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et al</w:t>
      </w:r>
      <w:r w:rsidRPr="001275C0">
        <w:rPr>
          <w:rFonts w:eastAsia="Times New Roman"/>
          <w:color w:val="222222"/>
          <w:sz w:val="24"/>
          <w:szCs w:val="24"/>
          <w:highlight w:val="white"/>
          <w:lang w:val="en-GB"/>
        </w:rPr>
        <w:t>., 2025</w:t>
      </w:r>
      <w:r w:rsidRPr="001275C0">
        <w:rPr>
          <w:rFonts w:eastAsia="Times New Roman"/>
          <w:sz w:val="24"/>
          <w:szCs w:val="24"/>
          <w:highlight w:val="white"/>
          <w:lang w:val="en-GB"/>
        </w:rPr>
        <w:t>). Quicker reporting is possible with the help of automated data updates. This can be used to reduce waiting time and staff planning in Spire Healthcare. It also enhances superior coordination among the departments like diagnostics, surgery, and administration (spirehealthcare.com, 2025).</w:t>
      </w:r>
    </w:p>
    <w:p w14:paraId="7CA75972" w14:textId="77777777" w:rsidR="001415DF" w:rsidRPr="001275C0" w:rsidRDefault="00664299">
      <w:pPr>
        <w:spacing w:line="360" w:lineRule="auto"/>
        <w:jc w:val="both"/>
        <w:rPr>
          <w:rFonts w:eastAsia="Times New Roman"/>
          <w:b/>
          <w:bCs/>
          <w:i/>
          <w:iCs/>
          <w:sz w:val="24"/>
          <w:szCs w:val="24"/>
          <w:lang w:val="en-GB"/>
        </w:rPr>
      </w:pPr>
      <w:r w:rsidRPr="001275C0">
        <w:rPr>
          <w:rFonts w:eastAsia="Times New Roman"/>
          <w:b/>
          <w:bCs/>
          <w:i/>
          <w:iCs/>
          <w:sz w:val="24"/>
          <w:szCs w:val="24"/>
          <w:lang w:val="en-GB"/>
        </w:rPr>
        <w:t>The way DW can support strategic decision-making</w:t>
      </w:r>
    </w:p>
    <w:p w14:paraId="3B1F5A48" w14:textId="77777777" w:rsidR="001415DF" w:rsidRPr="001275C0" w:rsidRDefault="00664299">
      <w:pPr>
        <w:spacing w:line="360" w:lineRule="auto"/>
        <w:jc w:val="both"/>
        <w:rPr>
          <w:rFonts w:eastAsia="Times New Roman"/>
          <w:sz w:val="24"/>
          <w:szCs w:val="24"/>
          <w:lang w:val="en-GB"/>
        </w:rPr>
      </w:pPr>
      <w:r w:rsidRPr="001275C0">
        <w:rPr>
          <w:rFonts w:eastAsia="Times New Roman"/>
          <w:sz w:val="24"/>
          <w:szCs w:val="24"/>
          <w:highlight w:val="white"/>
          <w:lang w:val="en-GB"/>
        </w:rPr>
        <w:t xml:space="preserve">A </w:t>
      </w:r>
      <w:r w:rsidRPr="001275C0">
        <w:rPr>
          <w:rFonts w:eastAsia="Times New Roman"/>
          <w:b/>
          <w:bCs/>
          <w:i/>
          <w:iCs/>
          <w:sz w:val="24"/>
          <w:szCs w:val="24"/>
          <w:highlight w:val="white"/>
          <w:lang w:val="en-GB"/>
        </w:rPr>
        <w:t>Data Warehouse</w:t>
      </w:r>
      <w:r w:rsidRPr="001275C0">
        <w:rPr>
          <w:rFonts w:eastAsia="Times New Roman"/>
          <w:sz w:val="24"/>
          <w:szCs w:val="24"/>
          <w:highlight w:val="white"/>
          <w:lang w:val="en-GB"/>
        </w:rPr>
        <w:t xml:space="preserve"> makes strategic decision-making easier by giving precise and full information. The trends that can be analysed by managers include patient demand, treatment outcomes and resource use. Indicatively, Spire Healthcare can utilise information to recognise the high-demand services, such as orthopaedics or diagnostics and put more resources into these regions (</w:t>
      </w:r>
      <w:r w:rsidRPr="001275C0">
        <w:rPr>
          <w:rFonts w:eastAsia="Times New Roman"/>
          <w:color w:val="222222"/>
          <w:sz w:val="24"/>
          <w:szCs w:val="24"/>
          <w:highlight w:val="white"/>
          <w:lang w:val="en-GB"/>
        </w:rPr>
        <w:t xml:space="preserve">Mohammed </w:t>
      </w:r>
      <w:r w:rsidRPr="001275C0">
        <w:rPr>
          <w:rFonts w:eastAsia="Times New Roman"/>
          <w:i/>
          <w:iCs/>
          <w:color w:val="222222"/>
          <w:sz w:val="24"/>
          <w:szCs w:val="24"/>
          <w:highlight w:val="white"/>
          <w:lang w:val="en-GB"/>
        </w:rPr>
        <w:t>et al</w:t>
      </w:r>
      <w:r w:rsidRPr="001275C0">
        <w:rPr>
          <w:rFonts w:eastAsia="Times New Roman"/>
          <w:color w:val="222222"/>
          <w:sz w:val="24"/>
          <w:szCs w:val="24"/>
          <w:highlight w:val="white"/>
          <w:lang w:val="en-GB"/>
        </w:rPr>
        <w:t>., 2024</w:t>
      </w:r>
      <w:r w:rsidRPr="001275C0">
        <w:rPr>
          <w:rFonts w:eastAsia="Times New Roman"/>
          <w:sz w:val="24"/>
          <w:szCs w:val="24"/>
          <w:highlight w:val="white"/>
          <w:lang w:val="en-GB"/>
        </w:rPr>
        <w:t>). It is also able to monitor financial performance, including the revenue of private patients and insurance services. Using past and live data, the organisation will be able to plan its investments in the future, enhance the quality of patient care, and become more efficient.</w:t>
      </w:r>
    </w:p>
    <w:p w14:paraId="3CD75D57" w14:textId="77777777" w:rsidR="001415DF" w:rsidRPr="001275C0" w:rsidRDefault="00664299" w:rsidP="009C2BE6">
      <w:pPr>
        <w:pStyle w:val="Heading1"/>
        <w:rPr>
          <w:lang w:val="en-GB"/>
        </w:rPr>
      </w:pPr>
      <w:bookmarkStart w:id="3" w:name="_Toc225155630"/>
      <w:r w:rsidRPr="001275C0">
        <w:rPr>
          <w:lang w:val="en-GB"/>
        </w:rPr>
        <w:t>4. Data Mining Techniques</w:t>
      </w:r>
      <w:bookmarkEnd w:id="3"/>
    </w:p>
    <w:p w14:paraId="2D249CA3" w14:textId="77777777" w:rsidR="001415DF" w:rsidRPr="001275C0" w:rsidRDefault="009C2BE6">
      <w:pPr>
        <w:spacing w:line="360" w:lineRule="auto"/>
        <w:jc w:val="both"/>
        <w:rPr>
          <w:rFonts w:eastAsia="Times New Roman"/>
          <w:b/>
          <w:bCs/>
          <w:i/>
          <w:iCs/>
          <w:sz w:val="24"/>
          <w:szCs w:val="24"/>
          <w:lang w:val="en-GB"/>
        </w:rPr>
      </w:pPr>
      <w:r>
        <w:rPr>
          <w:rFonts w:eastAsia="Times New Roman"/>
          <w:b/>
          <w:bCs/>
          <w:i/>
          <w:iCs/>
          <w:sz w:val="24"/>
          <w:szCs w:val="24"/>
          <w:lang w:val="en-GB"/>
        </w:rPr>
        <w:t>Identification</w:t>
      </w:r>
      <w:r w:rsidR="00664299" w:rsidRPr="001275C0">
        <w:rPr>
          <w:rFonts w:eastAsia="Times New Roman"/>
          <w:b/>
          <w:bCs/>
          <w:i/>
          <w:iCs/>
          <w:sz w:val="24"/>
          <w:szCs w:val="24"/>
          <w:lang w:val="en-GB"/>
        </w:rPr>
        <w:t xml:space="preserve"> and </w:t>
      </w:r>
      <w:proofErr w:type="spellStart"/>
      <w:r w:rsidR="00664299" w:rsidRPr="001275C0">
        <w:rPr>
          <w:rFonts w:eastAsia="Times New Roman"/>
          <w:b/>
          <w:bCs/>
          <w:i/>
          <w:iCs/>
          <w:sz w:val="24"/>
          <w:szCs w:val="24"/>
          <w:lang w:val="en-GB"/>
        </w:rPr>
        <w:t>exp</w:t>
      </w:r>
      <w:r>
        <w:rPr>
          <w:rFonts w:eastAsia="Times New Roman"/>
          <w:b/>
          <w:bCs/>
          <w:i/>
          <w:iCs/>
          <w:sz w:val="24"/>
          <w:szCs w:val="24"/>
          <w:lang w:val="en-GB"/>
        </w:rPr>
        <w:t>laination</w:t>
      </w:r>
      <w:proofErr w:type="spellEnd"/>
      <w:r>
        <w:rPr>
          <w:rFonts w:eastAsia="Times New Roman"/>
          <w:b/>
          <w:bCs/>
          <w:i/>
          <w:iCs/>
          <w:sz w:val="24"/>
          <w:szCs w:val="24"/>
          <w:lang w:val="en-GB"/>
        </w:rPr>
        <w:t xml:space="preserve"> two Data Mining techniques</w:t>
      </w:r>
    </w:p>
    <w:p w14:paraId="7099DE5F" w14:textId="77777777" w:rsidR="001415DF" w:rsidRPr="001275C0" w:rsidRDefault="00664299">
      <w:pPr>
        <w:spacing w:line="360" w:lineRule="auto"/>
        <w:jc w:val="both"/>
        <w:rPr>
          <w:rFonts w:eastAsia="Times New Roman"/>
          <w:sz w:val="24"/>
          <w:szCs w:val="24"/>
          <w:highlight w:val="white"/>
          <w:lang w:val="en-GB"/>
        </w:rPr>
      </w:pPr>
      <w:r w:rsidRPr="001275C0">
        <w:rPr>
          <w:rFonts w:eastAsia="Times New Roman"/>
          <w:i/>
          <w:iCs/>
          <w:sz w:val="24"/>
          <w:szCs w:val="24"/>
          <w:highlight w:val="white"/>
          <w:lang w:val="en-GB"/>
        </w:rPr>
        <w:t>Data Mining</w:t>
      </w:r>
      <w:r w:rsidRPr="001275C0">
        <w:rPr>
          <w:rFonts w:eastAsia="Times New Roman"/>
          <w:sz w:val="24"/>
          <w:szCs w:val="24"/>
          <w:highlight w:val="white"/>
          <w:lang w:val="en-GB"/>
        </w:rPr>
        <w:t xml:space="preserve"> can be used to identify patterns useful in large healthcare data. </w:t>
      </w:r>
      <w:r w:rsidRPr="001275C0">
        <w:rPr>
          <w:rFonts w:eastAsia="Times New Roman"/>
          <w:b/>
          <w:bCs/>
          <w:i/>
          <w:iCs/>
          <w:sz w:val="24"/>
          <w:szCs w:val="24"/>
          <w:highlight w:val="white"/>
          <w:lang w:val="en-GB"/>
        </w:rPr>
        <w:t>Clustering</w:t>
      </w:r>
      <w:r w:rsidRPr="001275C0">
        <w:rPr>
          <w:rFonts w:eastAsia="Times New Roman"/>
          <w:sz w:val="24"/>
          <w:szCs w:val="24"/>
          <w:highlight w:val="white"/>
          <w:lang w:val="en-GB"/>
        </w:rPr>
        <w:t xml:space="preserve"> is a method that analyses patients having the same characteristics. It relies on such data as age, medical history, and type of treatment (</w:t>
      </w:r>
      <w:proofErr w:type="spellStart"/>
      <w:r w:rsidRPr="001275C0">
        <w:rPr>
          <w:rFonts w:eastAsia="Times New Roman"/>
          <w:color w:val="222222"/>
          <w:sz w:val="24"/>
          <w:szCs w:val="24"/>
          <w:highlight w:val="white"/>
          <w:lang w:val="en-GB"/>
        </w:rPr>
        <w:t>Esiefarienrhe</w:t>
      </w:r>
      <w:proofErr w:type="spellEnd"/>
      <w:r w:rsidRPr="001275C0">
        <w:rPr>
          <w:rFonts w:eastAsia="Times New Roman"/>
          <w:color w:val="222222"/>
          <w:sz w:val="24"/>
          <w:szCs w:val="24"/>
          <w:highlight w:val="white"/>
          <w:lang w:val="en-GB"/>
        </w:rPr>
        <w:t xml:space="preserve"> and </w:t>
      </w:r>
      <w:proofErr w:type="spellStart"/>
      <w:r w:rsidRPr="001275C0">
        <w:rPr>
          <w:rFonts w:eastAsia="Times New Roman"/>
          <w:color w:val="222222"/>
          <w:sz w:val="24"/>
          <w:szCs w:val="24"/>
          <w:highlight w:val="white"/>
          <w:lang w:val="en-GB"/>
        </w:rPr>
        <w:t>Moemi</w:t>
      </w:r>
      <w:proofErr w:type="spellEnd"/>
      <w:r w:rsidRPr="001275C0">
        <w:rPr>
          <w:rFonts w:eastAsia="Times New Roman"/>
          <w:color w:val="222222"/>
          <w:sz w:val="24"/>
          <w:szCs w:val="24"/>
          <w:highlight w:val="white"/>
          <w:lang w:val="en-GB"/>
        </w:rPr>
        <w:t>, 2024</w:t>
      </w:r>
      <w:r w:rsidRPr="001275C0">
        <w:rPr>
          <w:rFonts w:eastAsia="Times New Roman"/>
          <w:sz w:val="24"/>
          <w:szCs w:val="24"/>
          <w:highlight w:val="white"/>
          <w:lang w:val="en-GB"/>
        </w:rPr>
        <w:t xml:space="preserve">). This assists in determining the groups of patients having similar needs. </w:t>
      </w:r>
      <w:r w:rsidRPr="001275C0">
        <w:rPr>
          <w:rFonts w:eastAsia="Times New Roman"/>
          <w:b/>
          <w:bCs/>
          <w:i/>
          <w:iCs/>
          <w:sz w:val="24"/>
          <w:szCs w:val="24"/>
          <w:highlight w:val="white"/>
          <w:lang w:val="en-GB"/>
        </w:rPr>
        <w:t xml:space="preserve">Classification </w:t>
      </w:r>
      <w:r w:rsidRPr="001275C0">
        <w:rPr>
          <w:rFonts w:eastAsia="Times New Roman"/>
          <w:sz w:val="24"/>
          <w:szCs w:val="24"/>
          <w:highlight w:val="white"/>
          <w:lang w:val="en-GB"/>
        </w:rPr>
        <w:t xml:space="preserve">is another method that is used to predict categories, which uses previous data. It employs past patient history to forecast the outcome of the risk level or treatment success (spirehealthcare.com, 2025). Both methods adhere to the model of CRISP-DM that </w:t>
      </w:r>
      <w:r w:rsidRPr="001275C0">
        <w:rPr>
          <w:rFonts w:eastAsia="Times New Roman"/>
          <w:sz w:val="24"/>
          <w:szCs w:val="24"/>
          <w:highlight w:val="white"/>
          <w:lang w:val="en-GB"/>
        </w:rPr>
        <w:lastRenderedPageBreak/>
        <w:t>guarantees that there is an appropriate understanding, data modelling, and assessment of the data (</w:t>
      </w:r>
      <w:r w:rsidRPr="001275C0">
        <w:rPr>
          <w:rFonts w:eastAsia="Times New Roman"/>
          <w:color w:val="222222"/>
          <w:sz w:val="24"/>
          <w:szCs w:val="24"/>
          <w:highlight w:val="white"/>
          <w:lang w:val="en-GB"/>
        </w:rPr>
        <w:t xml:space="preserve">Antunes </w:t>
      </w:r>
      <w:r w:rsidRPr="001275C0">
        <w:rPr>
          <w:rFonts w:eastAsia="Times New Roman"/>
          <w:i/>
          <w:iCs/>
          <w:color w:val="222222"/>
          <w:sz w:val="24"/>
          <w:szCs w:val="24"/>
          <w:highlight w:val="white"/>
          <w:lang w:val="en-GB"/>
        </w:rPr>
        <w:t>et al</w:t>
      </w:r>
      <w:r w:rsidRPr="001275C0">
        <w:rPr>
          <w:rFonts w:eastAsia="Times New Roman"/>
          <w:color w:val="222222"/>
          <w:sz w:val="24"/>
          <w:szCs w:val="24"/>
          <w:highlight w:val="white"/>
          <w:lang w:val="en-GB"/>
        </w:rPr>
        <w:t>., 2022</w:t>
      </w:r>
      <w:r w:rsidRPr="001275C0">
        <w:rPr>
          <w:rFonts w:eastAsia="Times New Roman"/>
          <w:sz w:val="24"/>
          <w:szCs w:val="24"/>
          <w:highlight w:val="white"/>
          <w:lang w:val="en-GB"/>
        </w:rPr>
        <w:t>).</w:t>
      </w:r>
    </w:p>
    <w:p w14:paraId="59F4D573" w14:textId="77777777" w:rsidR="001415DF" w:rsidRPr="001275C0" w:rsidRDefault="00664299">
      <w:pPr>
        <w:spacing w:line="360" w:lineRule="auto"/>
        <w:jc w:val="both"/>
        <w:rPr>
          <w:rFonts w:eastAsia="Times New Roman"/>
          <w:sz w:val="24"/>
          <w:szCs w:val="24"/>
          <w:highlight w:val="white"/>
          <w:lang w:val="en-GB"/>
        </w:rPr>
      </w:pPr>
      <w:r w:rsidRPr="001275C0">
        <w:rPr>
          <w:rFonts w:eastAsia="Times New Roman"/>
          <w:noProof/>
          <w:sz w:val="24"/>
          <w:szCs w:val="24"/>
          <w:highlight w:val="white"/>
          <w:lang w:val="en-IN" w:eastAsia="en-IN"/>
        </w:rPr>
        <w:drawing>
          <wp:inline distT="114300" distB="114300" distL="114300" distR="114300" wp14:anchorId="4FA704D9" wp14:editId="5571C7A8">
            <wp:extent cx="5943600" cy="25019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943600" cy="2501900"/>
                    </a:xfrm>
                    <a:prstGeom prst="rect">
                      <a:avLst/>
                    </a:prstGeom>
                  </pic:spPr>
                </pic:pic>
              </a:graphicData>
            </a:graphic>
          </wp:inline>
        </w:drawing>
      </w:r>
    </w:p>
    <w:p w14:paraId="20AD8F32" w14:textId="77777777" w:rsidR="001415DF" w:rsidRPr="001275C0" w:rsidRDefault="00664299">
      <w:pPr>
        <w:spacing w:line="360" w:lineRule="auto"/>
        <w:jc w:val="center"/>
        <w:rPr>
          <w:rFonts w:eastAsia="Times New Roman"/>
          <w:b/>
          <w:bCs/>
          <w:sz w:val="24"/>
          <w:szCs w:val="24"/>
          <w:highlight w:val="white"/>
          <w:lang w:val="en-GB"/>
        </w:rPr>
      </w:pPr>
      <w:r w:rsidRPr="001275C0">
        <w:rPr>
          <w:rFonts w:eastAsia="Times New Roman"/>
          <w:b/>
          <w:bCs/>
          <w:sz w:val="24"/>
          <w:szCs w:val="24"/>
          <w:highlight w:val="white"/>
          <w:lang w:val="en-GB"/>
        </w:rPr>
        <w:t>Figure: Data Mining</w:t>
      </w:r>
    </w:p>
    <w:p w14:paraId="3D5B32A7" w14:textId="77777777" w:rsidR="001415DF" w:rsidRPr="001275C0" w:rsidRDefault="00664299">
      <w:pPr>
        <w:spacing w:line="360" w:lineRule="auto"/>
        <w:jc w:val="center"/>
        <w:rPr>
          <w:rFonts w:eastAsia="Times New Roman"/>
          <w:sz w:val="24"/>
          <w:szCs w:val="24"/>
          <w:highlight w:val="white"/>
          <w:lang w:val="en-GB"/>
        </w:rPr>
      </w:pPr>
      <w:r w:rsidRPr="001275C0">
        <w:rPr>
          <w:rFonts w:eastAsia="Times New Roman"/>
          <w:sz w:val="24"/>
          <w:szCs w:val="24"/>
          <w:highlight w:val="white"/>
          <w:lang w:val="en-GB"/>
        </w:rPr>
        <w:t xml:space="preserve">(Source: </w:t>
      </w:r>
      <w:proofErr w:type="spellStart"/>
      <w:r w:rsidRPr="001275C0">
        <w:rPr>
          <w:rFonts w:eastAsia="Times New Roman"/>
          <w:sz w:val="24"/>
          <w:szCs w:val="24"/>
          <w:highlight w:val="white"/>
          <w:lang w:val="en-GB"/>
        </w:rPr>
        <w:t>GeeksforGeeks</w:t>
      </w:r>
      <w:proofErr w:type="spellEnd"/>
      <w:r w:rsidRPr="001275C0">
        <w:rPr>
          <w:rFonts w:eastAsia="Times New Roman"/>
          <w:sz w:val="24"/>
          <w:szCs w:val="24"/>
          <w:highlight w:val="white"/>
          <w:lang w:val="en-GB"/>
        </w:rPr>
        <w:t>, 2023)</w:t>
      </w:r>
    </w:p>
    <w:p w14:paraId="6EB30110" w14:textId="77777777" w:rsidR="001415DF" w:rsidRPr="001275C0" w:rsidRDefault="00664299">
      <w:pPr>
        <w:spacing w:line="360" w:lineRule="auto"/>
        <w:jc w:val="both"/>
        <w:rPr>
          <w:rFonts w:eastAsia="Times New Roman"/>
          <w:b/>
          <w:bCs/>
          <w:i/>
          <w:iCs/>
          <w:sz w:val="24"/>
          <w:szCs w:val="24"/>
          <w:lang w:val="en-GB"/>
        </w:rPr>
      </w:pPr>
      <w:r w:rsidRPr="001275C0">
        <w:rPr>
          <w:rFonts w:eastAsia="Times New Roman"/>
          <w:b/>
          <w:bCs/>
          <w:i/>
          <w:iCs/>
          <w:sz w:val="24"/>
          <w:szCs w:val="24"/>
          <w:lang w:val="en-GB"/>
        </w:rPr>
        <w:t>Justification of their relevance to the organisation’s data and goals</w:t>
      </w:r>
    </w:p>
    <w:p w14:paraId="643CBF31" w14:textId="77777777" w:rsidR="001415DF" w:rsidRPr="001275C0" w:rsidRDefault="00664299">
      <w:pPr>
        <w:spacing w:line="360" w:lineRule="auto"/>
        <w:jc w:val="both"/>
        <w:rPr>
          <w:rFonts w:eastAsia="Times New Roman"/>
          <w:sz w:val="24"/>
          <w:szCs w:val="24"/>
          <w:lang w:val="en-GB"/>
        </w:rPr>
      </w:pPr>
      <w:r w:rsidRPr="001275C0">
        <w:rPr>
          <w:rFonts w:eastAsia="Times New Roman"/>
          <w:sz w:val="24"/>
          <w:szCs w:val="24"/>
          <w:highlight w:val="white"/>
          <w:lang w:val="en-GB"/>
        </w:rPr>
        <w:t>The use of clustering can be used to cluster patients according to their conditions, such as orthopaedic or cardiac care, at Spire Healthcare. This helps in improved planning of services and allocation of resources. As an example, hospitals are able to equip the staff and gear according to patient groups (</w:t>
      </w:r>
      <w:r w:rsidRPr="001275C0">
        <w:rPr>
          <w:rFonts w:eastAsia="Times New Roman"/>
          <w:color w:val="222222"/>
          <w:sz w:val="24"/>
          <w:szCs w:val="24"/>
          <w:highlight w:val="white"/>
          <w:lang w:val="en-GB"/>
        </w:rPr>
        <w:t xml:space="preserve">Rane </w:t>
      </w:r>
      <w:r w:rsidRPr="001275C0">
        <w:rPr>
          <w:rFonts w:eastAsia="Times New Roman"/>
          <w:i/>
          <w:iCs/>
          <w:color w:val="222222"/>
          <w:sz w:val="24"/>
          <w:szCs w:val="24"/>
          <w:highlight w:val="white"/>
          <w:lang w:val="en-GB"/>
        </w:rPr>
        <w:t>et al</w:t>
      </w:r>
      <w:r w:rsidRPr="001275C0">
        <w:rPr>
          <w:rFonts w:eastAsia="Times New Roman"/>
          <w:color w:val="222222"/>
          <w:sz w:val="24"/>
          <w:szCs w:val="24"/>
          <w:highlight w:val="white"/>
          <w:lang w:val="en-GB"/>
        </w:rPr>
        <w:t>., 2024</w:t>
      </w:r>
      <w:r w:rsidRPr="001275C0">
        <w:rPr>
          <w:rFonts w:eastAsia="Times New Roman"/>
          <w:sz w:val="24"/>
          <w:szCs w:val="24"/>
          <w:highlight w:val="white"/>
          <w:lang w:val="en-GB"/>
        </w:rPr>
        <w:t>). The classification may be used to forecast the risk of readmission or the results of the treatment of patients. This will enhance care for the patient and lower hospital expenses. It also helps in making better decisions since high-risk patients are identified early. The techniques are useful due to the fact that healthcare data is large, complicated and ever-expanding (</w:t>
      </w:r>
      <w:r w:rsidRPr="001275C0">
        <w:rPr>
          <w:rFonts w:eastAsia="Times New Roman"/>
          <w:color w:val="222222"/>
          <w:sz w:val="24"/>
          <w:szCs w:val="24"/>
          <w:highlight w:val="white"/>
          <w:lang w:val="en-GB"/>
        </w:rPr>
        <w:t>Saeed, 2025</w:t>
      </w:r>
      <w:r w:rsidRPr="001275C0">
        <w:rPr>
          <w:rFonts w:eastAsia="Times New Roman"/>
          <w:sz w:val="24"/>
          <w:szCs w:val="24"/>
          <w:highlight w:val="white"/>
          <w:lang w:val="en-GB"/>
        </w:rPr>
        <w:t>).</w:t>
      </w:r>
    </w:p>
    <w:p w14:paraId="097FA8B9" w14:textId="77777777" w:rsidR="001415DF" w:rsidRPr="001275C0" w:rsidRDefault="00664299">
      <w:pPr>
        <w:spacing w:line="360" w:lineRule="auto"/>
        <w:jc w:val="both"/>
        <w:rPr>
          <w:rFonts w:eastAsia="Times New Roman"/>
          <w:b/>
          <w:bCs/>
          <w:i/>
          <w:iCs/>
          <w:sz w:val="24"/>
          <w:szCs w:val="24"/>
          <w:lang w:val="en-GB"/>
        </w:rPr>
      </w:pPr>
      <w:r w:rsidRPr="001275C0">
        <w:rPr>
          <w:rFonts w:eastAsia="Times New Roman"/>
          <w:b/>
          <w:bCs/>
          <w:i/>
          <w:iCs/>
          <w:sz w:val="24"/>
          <w:szCs w:val="24"/>
          <w:lang w:val="en-GB"/>
        </w:rPr>
        <w:t>Tools or Platforms that support these techniques</w:t>
      </w:r>
    </w:p>
    <w:p w14:paraId="01788698" w14:textId="77777777" w:rsidR="001415DF" w:rsidRPr="001275C0" w:rsidRDefault="00664299">
      <w:pPr>
        <w:spacing w:line="360" w:lineRule="auto"/>
        <w:jc w:val="both"/>
        <w:rPr>
          <w:rFonts w:eastAsia="Times New Roman"/>
          <w:sz w:val="24"/>
          <w:szCs w:val="24"/>
          <w:lang w:val="en-GB"/>
        </w:rPr>
      </w:pPr>
      <w:r w:rsidRPr="001275C0">
        <w:rPr>
          <w:rFonts w:eastAsia="Times New Roman"/>
          <w:sz w:val="24"/>
          <w:szCs w:val="24"/>
          <w:highlight w:val="white"/>
          <w:lang w:val="en-GB"/>
        </w:rPr>
        <w:t xml:space="preserve">The tools that support these techniques include </w:t>
      </w:r>
      <w:r w:rsidRPr="001275C0">
        <w:rPr>
          <w:rFonts w:eastAsia="Times New Roman"/>
          <w:i/>
          <w:iCs/>
          <w:sz w:val="24"/>
          <w:szCs w:val="24"/>
          <w:highlight w:val="white"/>
          <w:lang w:val="en-GB"/>
        </w:rPr>
        <w:t xml:space="preserve">Microsoft Excel, IBM SPSS </w:t>
      </w:r>
      <w:r w:rsidRPr="001275C0">
        <w:rPr>
          <w:rFonts w:eastAsia="Times New Roman"/>
          <w:sz w:val="24"/>
          <w:szCs w:val="24"/>
          <w:highlight w:val="white"/>
          <w:lang w:val="en-GB"/>
        </w:rPr>
        <w:t>and</w:t>
      </w:r>
      <w:r w:rsidRPr="001275C0">
        <w:rPr>
          <w:rFonts w:eastAsia="Times New Roman"/>
          <w:i/>
          <w:iCs/>
          <w:sz w:val="24"/>
          <w:szCs w:val="24"/>
          <w:highlight w:val="white"/>
          <w:lang w:val="en-GB"/>
        </w:rPr>
        <w:t xml:space="preserve"> RapidMiner</w:t>
      </w:r>
      <w:r w:rsidRPr="001275C0">
        <w:rPr>
          <w:rFonts w:eastAsia="Times New Roman"/>
          <w:sz w:val="24"/>
          <w:szCs w:val="24"/>
          <w:highlight w:val="white"/>
          <w:lang w:val="en-GB"/>
        </w:rPr>
        <w:t>. The data models may also be utilised with Power BI when trying to provide a simple insight into classification. SPSS offers excellent statistical analysis on the classification models. RapidMiner maintains easy visual workflows that can be used in both clustering and classification (</w:t>
      </w:r>
      <w:proofErr w:type="spellStart"/>
      <w:r w:rsidRPr="001275C0">
        <w:rPr>
          <w:rFonts w:eastAsia="Times New Roman"/>
          <w:color w:val="222222"/>
          <w:sz w:val="24"/>
          <w:szCs w:val="24"/>
          <w:highlight w:val="white"/>
          <w:lang w:val="en-GB"/>
        </w:rPr>
        <w:t>Jaradat</w:t>
      </w:r>
      <w:proofErr w:type="spellEnd"/>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et al</w:t>
      </w:r>
      <w:r w:rsidRPr="001275C0">
        <w:rPr>
          <w:rFonts w:eastAsia="Times New Roman"/>
          <w:color w:val="222222"/>
          <w:sz w:val="24"/>
          <w:szCs w:val="24"/>
          <w:highlight w:val="white"/>
          <w:lang w:val="en-GB"/>
        </w:rPr>
        <w:t>., 2024</w:t>
      </w:r>
      <w:r w:rsidRPr="001275C0">
        <w:rPr>
          <w:rFonts w:eastAsia="Times New Roman"/>
          <w:sz w:val="24"/>
          <w:szCs w:val="24"/>
          <w:highlight w:val="white"/>
          <w:lang w:val="en-GB"/>
        </w:rPr>
        <w:t>). These are tools that assist in the analysis of data quickly and provide the decision-makers with clear results (spirehealthcare.com, 2025).</w:t>
      </w:r>
    </w:p>
    <w:p w14:paraId="07D03057" w14:textId="77777777" w:rsidR="001415DF" w:rsidRPr="001275C0" w:rsidRDefault="00664299" w:rsidP="009C2BE6">
      <w:pPr>
        <w:pStyle w:val="Heading1"/>
        <w:rPr>
          <w:lang w:val="en-GB"/>
        </w:rPr>
      </w:pPr>
      <w:bookmarkStart w:id="4" w:name="_Toc225155631"/>
      <w:r w:rsidRPr="001275C0">
        <w:rPr>
          <w:lang w:val="en-GB"/>
        </w:rPr>
        <w:lastRenderedPageBreak/>
        <w:t>5. Predictive Analysis</w:t>
      </w:r>
      <w:bookmarkEnd w:id="4"/>
    </w:p>
    <w:p w14:paraId="58DB3925" w14:textId="77777777" w:rsidR="001415DF" w:rsidRPr="001275C0" w:rsidRDefault="00664299">
      <w:pPr>
        <w:spacing w:line="360" w:lineRule="auto"/>
        <w:jc w:val="both"/>
        <w:rPr>
          <w:rFonts w:eastAsia="Times New Roman"/>
          <w:b/>
          <w:bCs/>
          <w:i/>
          <w:iCs/>
          <w:sz w:val="24"/>
          <w:szCs w:val="24"/>
          <w:lang w:val="en-GB"/>
        </w:rPr>
      </w:pPr>
      <w:r w:rsidRPr="001275C0">
        <w:rPr>
          <w:rFonts w:eastAsia="Times New Roman"/>
          <w:b/>
          <w:bCs/>
          <w:i/>
          <w:iCs/>
          <w:sz w:val="24"/>
          <w:szCs w:val="24"/>
          <w:lang w:val="en-GB"/>
        </w:rPr>
        <w:t>Predictive Analysis tools suitable for the context</w:t>
      </w:r>
    </w:p>
    <w:p w14:paraId="6D2C26FA" w14:textId="77777777" w:rsidR="001415DF" w:rsidRPr="001275C0" w:rsidRDefault="00664299">
      <w:pPr>
        <w:spacing w:line="360" w:lineRule="auto"/>
        <w:jc w:val="both"/>
        <w:rPr>
          <w:rFonts w:eastAsia="Times New Roman"/>
          <w:sz w:val="24"/>
          <w:szCs w:val="24"/>
          <w:lang w:val="en-GB"/>
        </w:rPr>
      </w:pPr>
      <w:r w:rsidRPr="001275C0">
        <w:rPr>
          <w:rFonts w:eastAsia="Times New Roman"/>
          <w:sz w:val="24"/>
          <w:szCs w:val="24"/>
          <w:highlight w:val="white"/>
          <w:lang w:val="en-GB"/>
        </w:rPr>
        <w:t xml:space="preserve">At Spire Healthcare, predictive analysis can be done using </w:t>
      </w:r>
      <w:r w:rsidRPr="001275C0">
        <w:rPr>
          <w:rFonts w:eastAsia="Times New Roman"/>
          <w:b/>
          <w:bCs/>
          <w:i/>
          <w:iCs/>
          <w:sz w:val="24"/>
          <w:szCs w:val="24"/>
          <w:highlight w:val="white"/>
          <w:lang w:val="en-GB"/>
        </w:rPr>
        <w:t xml:space="preserve">Microsoft Power BI, IBM SPSS, Excel, </w:t>
      </w:r>
      <w:r w:rsidRPr="001275C0">
        <w:rPr>
          <w:rFonts w:eastAsia="Times New Roman"/>
          <w:sz w:val="24"/>
          <w:szCs w:val="24"/>
          <w:highlight w:val="white"/>
          <w:lang w:val="en-GB"/>
        </w:rPr>
        <w:t>and</w:t>
      </w:r>
      <w:r w:rsidRPr="001275C0">
        <w:rPr>
          <w:rFonts w:eastAsia="Times New Roman"/>
          <w:b/>
          <w:bCs/>
          <w:i/>
          <w:iCs/>
          <w:sz w:val="24"/>
          <w:szCs w:val="24"/>
          <w:highlight w:val="white"/>
          <w:lang w:val="en-GB"/>
        </w:rPr>
        <w:t xml:space="preserve"> RapidMiner</w:t>
      </w:r>
      <w:r w:rsidRPr="001275C0">
        <w:rPr>
          <w:rFonts w:eastAsia="Times New Roman"/>
          <w:sz w:val="24"/>
          <w:szCs w:val="24"/>
          <w:highlight w:val="white"/>
          <w:lang w:val="en-GB"/>
        </w:rPr>
        <w:t>. Power BI helps to visualise data and make simple predictions. SPSS is robust in statistical modelling and regression (</w:t>
      </w:r>
      <w:proofErr w:type="spellStart"/>
      <w:r w:rsidRPr="001275C0">
        <w:rPr>
          <w:rFonts w:eastAsia="Times New Roman"/>
          <w:color w:val="222222"/>
          <w:sz w:val="24"/>
          <w:szCs w:val="24"/>
          <w:highlight w:val="white"/>
          <w:lang w:val="en-GB"/>
        </w:rPr>
        <w:t>Şenvar</w:t>
      </w:r>
      <w:proofErr w:type="spellEnd"/>
      <w:r w:rsidRPr="001275C0">
        <w:rPr>
          <w:rFonts w:eastAsia="Times New Roman"/>
          <w:color w:val="222222"/>
          <w:sz w:val="24"/>
          <w:szCs w:val="24"/>
          <w:highlight w:val="white"/>
          <w:lang w:val="en-GB"/>
        </w:rPr>
        <w:t xml:space="preserve"> and Zeren, 2022</w:t>
      </w:r>
      <w:r w:rsidRPr="001275C0">
        <w:rPr>
          <w:rFonts w:eastAsia="Times New Roman"/>
          <w:sz w:val="24"/>
          <w:szCs w:val="24"/>
          <w:highlight w:val="white"/>
          <w:lang w:val="en-GB"/>
        </w:rPr>
        <w:t>). Excel is easy to use for small data and fast predictions. RapidMiner is a powerful machine learning tool with a convenient graphical interface. They are common tools in the healthcare industry for the analysis of patient data, which predict outcomes (</w:t>
      </w:r>
      <w:proofErr w:type="spellStart"/>
      <w:r w:rsidRPr="001275C0">
        <w:rPr>
          <w:rFonts w:eastAsia="Times New Roman"/>
          <w:color w:val="222222"/>
          <w:sz w:val="24"/>
          <w:szCs w:val="24"/>
          <w:highlight w:val="white"/>
          <w:lang w:val="en-GB"/>
        </w:rPr>
        <w:t>Kazemi</w:t>
      </w:r>
      <w:proofErr w:type="spellEnd"/>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et al</w:t>
      </w:r>
      <w:r w:rsidRPr="001275C0">
        <w:rPr>
          <w:rFonts w:eastAsia="Times New Roman"/>
          <w:color w:val="222222"/>
          <w:sz w:val="24"/>
          <w:szCs w:val="24"/>
          <w:highlight w:val="white"/>
          <w:lang w:val="en-GB"/>
        </w:rPr>
        <w:t>., 2024</w:t>
      </w:r>
      <w:r w:rsidRPr="001275C0">
        <w:rPr>
          <w:rFonts w:eastAsia="Times New Roman"/>
          <w:sz w:val="24"/>
          <w:szCs w:val="24"/>
          <w:highlight w:val="white"/>
          <w:lang w:val="en-GB"/>
        </w:rPr>
        <w:t>).</w:t>
      </w:r>
    </w:p>
    <w:p w14:paraId="51E047F2" w14:textId="77777777" w:rsidR="001415DF" w:rsidRPr="001275C0" w:rsidRDefault="00664299">
      <w:pPr>
        <w:spacing w:line="360" w:lineRule="auto"/>
        <w:jc w:val="both"/>
        <w:rPr>
          <w:rFonts w:eastAsia="Times New Roman"/>
          <w:sz w:val="24"/>
          <w:szCs w:val="24"/>
          <w:lang w:val="en-GB"/>
        </w:rPr>
      </w:pPr>
      <w:r w:rsidRPr="001275C0">
        <w:rPr>
          <w:rFonts w:eastAsia="Times New Roman"/>
          <w:b/>
          <w:bCs/>
          <w:i/>
          <w:iCs/>
          <w:sz w:val="24"/>
          <w:szCs w:val="24"/>
          <w:lang w:val="en-GB"/>
        </w:rPr>
        <w:t>Comparison with organisational systems</w:t>
      </w:r>
    </w:p>
    <w:tbl>
      <w:tblPr>
        <w:tblStyle w:val="Table1"/>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1415DF" w:rsidRPr="001275C0" w14:paraId="619623A6" w14:textId="77777777">
        <w:tc>
          <w:tcPr>
            <w:tcW w:w="2340" w:type="dxa"/>
            <w:shd w:val="clear" w:color="auto" w:fill="D0E0E3"/>
            <w:tcMar>
              <w:top w:w="100" w:type="dxa"/>
              <w:left w:w="100" w:type="dxa"/>
              <w:bottom w:w="100" w:type="dxa"/>
              <w:right w:w="100" w:type="dxa"/>
            </w:tcMar>
          </w:tcPr>
          <w:p w14:paraId="2434E3F6" w14:textId="77777777" w:rsidR="001415DF" w:rsidRPr="001275C0" w:rsidRDefault="00664299">
            <w:pPr>
              <w:widowControl w:val="0"/>
              <w:pBdr>
                <w:top w:val="nil"/>
                <w:left w:val="nil"/>
                <w:bottom w:val="nil"/>
                <w:right w:val="nil"/>
                <w:between w:val="nil"/>
              </w:pBdr>
              <w:spacing w:line="360" w:lineRule="auto"/>
              <w:jc w:val="both"/>
              <w:rPr>
                <w:rFonts w:eastAsia="Times New Roman"/>
                <w:b/>
                <w:bCs/>
                <w:i/>
                <w:iCs/>
                <w:sz w:val="24"/>
                <w:szCs w:val="24"/>
                <w:u w:val="single"/>
                <w:lang w:val="en-GB"/>
              </w:rPr>
            </w:pPr>
            <w:r w:rsidRPr="001275C0">
              <w:rPr>
                <w:rFonts w:eastAsia="Times New Roman"/>
                <w:b/>
                <w:bCs/>
                <w:i/>
                <w:iCs/>
                <w:sz w:val="24"/>
                <w:szCs w:val="24"/>
                <w:u w:val="single"/>
                <w:lang w:val="en-GB"/>
              </w:rPr>
              <w:t>Tools</w:t>
            </w:r>
          </w:p>
        </w:tc>
        <w:tc>
          <w:tcPr>
            <w:tcW w:w="2340" w:type="dxa"/>
            <w:shd w:val="clear" w:color="auto" w:fill="D0E0E3"/>
            <w:tcMar>
              <w:top w:w="100" w:type="dxa"/>
              <w:left w:w="100" w:type="dxa"/>
              <w:bottom w:w="100" w:type="dxa"/>
              <w:right w:w="100" w:type="dxa"/>
            </w:tcMar>
          </w:tcPr>
          <w:p w14:paraId="1C1A0E11" w14:textId="77777777" w:rsidR="001415DF" w:rsidRPr="001275C0" w:rsidRDefault="00664299">
            <w:pPr>
              <w:widowControl w:val="0"/>
              <w:pBdr>
                <w:top w:val="nil"/>
                <w:left w:val="nil"/>
                <w:bottom w:val="nil"/>
                <w:right w:val="nil"/>
                <w:between w:val="nil"/>
              </w:pBdr>
              <w:spacing w:line="360" w:lineRule="auto"/>
              <w:jc w:val="both"/>
              <w:rPr>
                <w:rFonts w:eastAsia="Times New Roman"/>
                <w:b/>
                <w:bCs/>
                <w:i/>
                <w:iCs/>
                <w:sz w:val="24"/>
                <w:szCs w:val="24"/>
                <w:u w:val="single"/>
                <w:lang w:val="en-GB"/>
              </w:rPr>
            </w:pPr>
            <w:r w:rsidRPr="001275C0">
              <w:rPr>
                <w:rFonts w:eastAsia="Times New Roman"/>
                <w:b/>
                <w:bCs/>
                <w:i/>
                <w:iCs/>
                <w:sz w:val="24"/>
                <w:szCs w:val="24"/>
                <w:u w:val="single"/>
                <w:lang w:val="en-GB"/>
              </w:rPr>
              <w:t>Features</w:t>
            </w:r>
          </w:p>
        </w:tc>
        <w:tc>
          <w:tcPr>
            <w:tcW w:w="2340" w:type="dxa"/>
            <w:shd w:val="clear" w:color="auto" w:fill="D0E0E3"/>
            <w:tcMar>
              <w:top w:w="100" w:type="dxa"/>
              <w:left w:w="100" w:type="dxa"/>
              <w:bottom w:w="100" w:type="dxa"/>
              <w:right w:w="100" w:type="dxa"/>
            </w:tcMar>
          </w:tcPr>
          <w:p w14:paraId="2E9A5068" w14:textId="77777777" w:rsidR="001415DF" w:rsidRPr="001275C0" w:rsidRDefault="00664299">
            <w:pPr>
              <w:widowControl w:val="0"/>
              <w:pBdr>
                <w:top w:val="nil"/>
                <w:left w:val="nil"/>
                <w:bottom w:val="nil"/>
                <w:right w:val="nil"/>
                <w:between w:val="nil"/>
              </w:pBdr>
              <w:spacing w:line="360" w:lineRule="auto"/>
              <w:jc w:val="both"/>
              <w:rPr>
                <w:rFonts w:eastAsia="Times New Roman"/>
                <w:b/>
                <w:bCs/>
                <w:i/>
                <w:iCs/>
                <w:sz w:val="24"/>
                <w:szCs w:val="24"/>
                <w:u w:val="single"/>
                <w:lang w:val="en-GB"/>
              </w:rPr>
            </w:pPr>
            <w:r w:rsidRPr="001275C0">
              <w:rPr>
                <w:rFonts w:eastAsia="Times New Roman"/>
                <w:b/>
                <w:bCs/>
                <w:i/>
                <w:iCs/>
                <w:sz w:val="24"/>
                <w:szCs w:val="24"/>
                <w:u w:val="single"/>
                <w:lang w:val="en-GB"/>
              </w:rPr>
              <w:t>Usability</w:t>
            </w:r>
          </w:p>
        </w:tc>
        <w:tc>
          <w:tcPr>
            <w:tcW w:w="2340" w:type="dxa"/>
            <w:shd w:val="clear" w:color="auto" w:fill="D0E0E3"/>
            <w:tcMar>
              <w:top w:w="100" w:type="dxa"/>
              <w:left w:w="100" w:type="dxa"/>
              <w:bottom w:w="100" w:type="dxa"/>
              <w:right w:w="100" w:type="dxa"/>
            </w:tcMar>
          </w:tcPr>
          <w:p w14:paraId="710B8264" w14:textId="77777777" w:rsidR="001415DF" w:rsidRPr="001275C0" w:rsidRDefault="00664299">
            <w:pPr>
              <w:widowControl w:val="0"/>
              <w:pBdr>
                <w:top w:val="nil"/>
                <w:left w:val="nil"/>
                <w:bottom w:val="nil"/>
                <w:right w:val="nil"/>
                <w:between w:val="nil"/>
              </w:pBdr>
              <w:spacing w:line="360" w:lineRule="auto"/>
              <w:jc w:val="both"/>
              <w:rPr>
                <w:rFonts w:eastAsia="Times New Roman"/>
                <w:b/>
                <w:bCs/>
                <w:i/>
                <w:iCs/>
                <w:sz w:val="24"/>
                <w:szCs w:val="24"/>
                <w:u w:val="single"/>
                <w:lang w:val="en-GB"/>
              </w:rPr>
            </w:pPr>
            <w:proofErr w:type="spellStart"/>
            <w:r w:rsidRPr="001275C0">
              <w:rPr>
                <w:rFonts w:eastAsia="Times New Roman"/>
                <w:b/>
                <w:bCs/>
                <w:i/>
                <w:iCs/>
                <w:sz w:val="24"/>
                <w:szCs w:val="24"/>
                <w:u w:val="single"/>
                <w:lang w:val="en-GB"/>
              </w:rPr>
              <w:t>Intergation</w:t>
            </w:r>
            <w:proofErr w:type="spellEnd"/>
          </w:p>
        </w:tc>
      </w:tr>
      <w:tr w:rsidR="001415DF" w:rsidRPr="001275C0" w14:paraId="5FDF4BDB" w14:textId="77777777">
        <w:tc>
          <w:tcPr>
            <w:tcW w:w="2340" w:type="dxa"/>
            <w:shd w:val="clear" w:color="auto" w:fill="D9D2E9"/>
            <w:tcMar>
              <w:top w:w="100" w:type="dxa"/>
              <w:left w:w="100" w:type="dxa"/>
              <w:bottom w:w="100" w:type="dxa"/>
              <w:right w:w="100" w:type="dxa"/>
            </w:tcMar>
          </w:tcPr>
          <w:p w14:paraId="57E271BE" w14:textId="77777777" w:rsidR="001415DF" w:rsidRPr="001275C0" w:rsidRDefault="00664299">
            <w:pPr>
              <w:widowControl w:val="0"/>
              <w:pBdr>
                <w:top w:val="nil"/>
                <w:left w:val="nil"/>
                <w:bottom w:val="nil"/>
                <w:right w:val="nil"/>
                <w:between w:val="nil"/>
              </w:pBdr>
              <w:spacing w:line="360" w:lineRule="auto"/>
              <w:jc w:val="both"/>
              <w:rPr>
                <w:rFonts w:eastAsia="Times New Roman"/>
                <w:b/>
                <w:bCs/>
                <w:i/>
                <w:iCs/>
                <w:sz w:val="24"/>
                <w:szCs w:val="24"/>
                <w:lang w:val="en-GB"/>
              </w:rPr>
            </w:pPr>
            <w:r w:rsidRPr="001275C0">
              <w:rPr>
                <w:rFonts w:eastAsia="Times New Roman"/>
                <w:b/>
                <w:bCs/>
                <w:i/>
                <w:iCs/>
                <w:sz w:val="24"/>
                <w:szCs w:val="24"/>
                <w:lang w:val="en-GB"/>
              </w:rPr>
              <w:t>Microsoft Power BI</w:t>
            </w:r>
          </w:p>
        </w:tc>
        <w:tc>
          <w:tcPr>
            <w:tcW w:w="2340" w:type="dxa"/>
            <w:shd w:val="clear" w:color="auto" w:fill="D9D2E9"/>
            <w:tcMar>
              <w:top w:w="100" w:type="dxa"/>
              <w:left w:w="100" w:type="dxa"/>
              <w:bottom w:w="100" w:type="dxa"/>
              <w:right w:w="100" w:type="dxa"/>
            </w:tcMar>
          </w:tcPr>
          <w:p w14:paraId="25326915" w14:textId="77777777" w:rsidR="001415DF" w:rsidRPr="001275C0" w:rsidRDefault="00664299">
            <w:pPr>
              <w:widowControl w:val="0"/>
              <w:pBdr>
                <w:top w:val="nil"/>
                <w:left w:val="nil"/>
                <w:bottom w:val="nil"/>
                <w:right w:val="nil"/>
                <w:between w:val="nil"/>
              </w:pBdr>
              <w:spacing w:line="360" w:lineRule="auto"/>
              <w:jc w:val="both"/>
              <w:rPr>
                <w:rFonts w:eastAsia="Times New Roman"/>
                <w:sz w:val="24"/>
                <w:szCs w:val="24"/>
                <w:lang w:val="en-GB"/>
              </w:rPr>
            </w:pPr>
            <w:r w:rsidRPr="001275C0">
              <w:rPr>
                <w:rFonts w:eastAsia="Times New Roman"/>
                <w:sz w:val="24"/>
                <w:szCs w:val="24"/>
                <w:lang w:val="en-GB"/>
              </w:rPr>
              <w:t>Strong dashboards and basic forecasting</w:t>
            </w:r>
          </w:p>
        </w:tc>
        <w:tc>
          <w:tcPr>
            <w:tcW w:w="2340" w:type="dxa"/>
            <w:shd w:val="clear" w:color="auto" w:fill="D9D2E9"/>
            <w:tcMar>
              <w:top w:w="100" w:type="dxa"/>
              <w:left w:w="100" w:type="dxa"/>
              <w:bottom w:w="100" w:type="dxa"/>
              <w:right w:w="100" w:type="dxa"/>
            </w:tcMar>
          </w:tcPr>
          <w:p w14:paraId="19F6030D" w14:textId="77777777" w:rsidR="001415DF" w:rsidRPr="001275C0" w:rsidRDefault="00664299">
            <w:pPr>
              <w:widowControl w:val="0"/>
              <w:pBdr>
                <w:top w:val="nil"/>
                <w:left w:val="nil"/>
                <w:bottom w:val="nil"/>
                <w:right w:val="nil"/>
                <w:between w:val="nil"/>
              </w:pBdr>
              <w:spacing w:line="360" w:lineRule="auto"/>
              <w:jc w:val="both"/>
              <w:rPr>
                <w:rFonts w:eastAsia="Times New Roman"/>
                <w:sz w:val="24"/>
                <w:szCs w:val="24"/>
                <w:lang w:val="en-GB"/>
              </w:rPr>
            </w:pPr>
            <w:r w:rsidRPr="001275C0">
              <w:rPr>
                <w:rFonts w:eastAsia="Times New Roman"/>
                <w:sz w:val="24"/>
                <w:szCs w:val="24"/>
                <w:lang w:val="en-GB"/>
              </w:rPr>
              <w:t>Easy to use</w:t>
            </w:r>
          </w:p>
        </w:tc>
        <w:tc>
          <w:tcPr>
            <w:tcW w:w="2340" w:type="dxa"/>
            <w:shd w:val="clear" w:color="auto" w:fill="D9D2E9"/>
            <w:tcMar>
              <w:top w:w="100" w:type="dxa"/>
              <w:left w:w="100" w:type="dxa"/>
              <w:bottom w:w="100" w:type="dxa"/>
              <w:right w:w="100" w:type="dxa"/>
            </w:tcMar>
          </w:tcPr>
          <w:p w14:paraId="0DDFDAF3" w14:textId="77777777" w:rsidR="001415DF" w:rsidRPr="001275C0" w:rsidRDefault="00664299">
            <w:pPr>
              <w:widowControl w:val="0"/>
              <w:pBdr>
                <w:top w:val="nil"/>
                <w:left w:val="nil"/>
                <w:bottom w:val="nil"/>
                <w:right w:val="nil"/>
                <w:between w:val="nil"/>
              </w:pBdr>
              <w:spacing w:line="360" w:lineRule="auto"/>
              <w:jc w:val="both"/>
              <w:rPr>
                <w:rFonts w:eastAsia="Times New Roman"/>
                <w:sz w:val="24"/>
                <w:szCs w:val="24"/>
                <w:lang w:val="en-GB"/>
              </w:rPr>
            </w:pPr>
            <w:r w:rsidRPr="001275C0">
              <w:rPr>
                <w:rFonts w:eastAsia="Times New Roman"/>
                <w:sz w:val="24"/>
                <w:szCs w:val="24"/>
                <w:lang w:val="en-GB"/>
              </w:rPr>
              <w:t>Integrates well with Microsoft systems and hospital databases</w:t>
            </w:r>
          </w:p>
        </w:tc>
      </w:tr>
      <w:tr w:rsidR="001415DF" w:rsidRPr="001275C0" w14:paraId="1F12EF8C" w14:textId="77777777">
        <w:tc>
          <w:tcPr>
            <w:tcW w:w="2340" w:type="dxa"/>
            <w:shd w:val="clear" w:color="auto" w:fill="D9D2E9"/>
            <w:tcMar>
              <w:top w:w="100" w:type="dxa"/>
              <w:left w:w="100" w:type="dxa"/>
              <w:bottom w:w="100" w:type="dxa"/>
              <w:right w:w="100" w:type="dxa"/>
            </w:tcMar>
          </w:tcPr>
          <w:p w14:paraId="146DF783" w14:textId="77777777" w:rsidR="001415DF" w:rsidRPr="001275C0" w:rsidRDefault="00664299">
            <w:pPr>
              <w:widowControl w:val="0"/>
              <w:pBdr>
                <w:top w:val="nil"/>
                <w:left w:val="nil"/>
                <w:bottom w:val="nil"/>
                <w:right w:val="nil"/>
                <w:between w:val="nil"/>
              </w:pBdr>
              <w:spacing w:line="360" w:lineRule="auto"/>
              <w:jc w:val="both"/>
              <w:rPr>
                <w:rFonts w:eastAsia="Times New Roman"/>
                <w:b/>
                <w:bCs/>
                <w:i/>
                <w:iCs/>
                <w:sz w:val="24"/>
                <w:szCs w:val="24"/>
                <w:lang w:val="en-GB"/>
              </w:rPr>
            </w:pPr>
            <w:r w:rsidRPr="001275C0">
              <w:rPr>
                <w:rFonts w:eastAsia="Times New Roman"/>
                <w:b/>
                <w:bCs/>
                <w:i/>
                <w:iCs/>
                <w:sz w:val="24"/>
                <w:szCs w:val="24"/>
                <w:lang w:val="en-GB"/>
              </w:rPr>
              <w:t>Excel</w:t>
            </w:r>
          </w:p>
        </w:tc>
        <w:tc>
          <w:tcPr>
            <w:tcW w:w="2340" w:type="dxa"/>
            <w:shd w:val="clear" w:color="auto" w:fill="D9D2E9"/>
            <w:tcMar>
              <w:top w:w="100" w:type="dxa"/>
              <w:left w:w="100" w:type="dxa"/>
              <w:bottom w:w="100" w:type="dxa"/>
              <w:right w:w="100" w:type="dxa"/>
            </w:tcMar>
          </w:tcPr>
          <w:p w14:paraId="59BD2618" w14:textId="77777777" w:rsidR="001415DF" w:rsidRPr="001275C0" w:rsidRDefault="00664299">
            <w:pPr>
              <w:widowControl w:val="0"/>
              <w:pBdr>
                <w:top w:val="nil"/>
                <w:left w:val="nil"/>
                <w:bottom w:val="nil"/>
                <w:right w:val="nil"/>
                <w:between w:val="nil"/>
              </w:pBdr>
              <w:spacing w:line="360" w:lineRule="auto"/>
              <w:jc w:val="both"/>
              <w:rPr>
                <w:rFonts w:eastAsia="Times New Roman"/>
                <w:sz w:val="24"/>
                <w:szCs w:val="24"/>
                <w:lang w:val="en-GB"/>
              </w:rPr>
            </w:pPr>
            <w:r w:rsidRPr="001275C0">
              <w:rPr>
                <w:rFonts w:eastAsia="Times New Roman"/>
                <w:sz w:val="24"/>
                <w:szCs w:val="24"/>
                <w:lang w:val="en-GB"/>
              </w:rPr>
              <w:t>Advanced statistical and predictive models</w:t>
            </w:r>
          </w:p>
        </w:tc>
        <w:tc>
          <w:tcPr>
            <w:tcW w:w="2340" w:type="dxa"/>
            <w:shd w:val="clear" w:color="auto" w:fill="D9D2E9"/>
            <w:tcMar>
              <w:top w:w="100" w:type="dxa"/>
              <w:left w:w="100" w:type="dxa"/>
              <w:bottom w:w="100" w:type="dxa"/>
              <w:right w:w="100" w:type="dxa"/>
            </w:tcMar>
          </w:tcPr>
          <w:p w14:paraId="486B47D3" w14:textId="77777777" w:rsidR="001415DF" w:rsidRPr="001275C0" w:rsidRDefault="00664299">
            <w:pPr>
              <w:widowControl w:val="0"/>
              <w:pBdr>
                <w:top w:val="nil"/>
                <w:left w:val="nil"/>
                <w:bottom w:val="nil"/>
                <w:right w:val="nil"/>
                <w:between w:val="nil"/>
              </w:pBdr>
              <w:spacing w:line="360" w:lineRule="auto"/>
              <w:jc w:val="both"/>
              <w:rPr>
                <w:rFonts w:eastAsia="Times New Roman"/>
                <w:sz w:val="24"/>
                <w:szCs w:val="24"/>
                <w:lang w:val="en-GB"/>
              </w:rPr>
            </w:pPr>
            <w:r w:rsidRPr="001275C0">
              <w:rPr>
                <w:rFonts w:eastAsia="Times New Roman"/>
                <w:sz w:val="24"/>
                <w:szCs w:val="24"/>
                <w:lang w:val="en-GB"/>
              </w:rPr>
              <w:t>Moderate difficulty</w:t>
            </w:r>
          </w:p>
        </w:tc>
        <w:tc>
          <w:tcPr>
            <w:tcW w:w="2340" w:type="dxa"/>
            <w:shd w:val="clear" w:color="auto" w:fill="D9D2E9"/>
            <w:tcMar>
              <w:top w:w="100" w:type="dxa"/>
              <w:left w:w="100" w:type="dxa"/>
              <w:bottom w:w="100" w:type="dxa"/>
              <w:right w:w="100" w:type="dxa"/>
            </w:tcMar>
          </w:tcPr>
          <w:p w14:paraId="56AF5313" w14:textId="77777777" w:rsidR="001415DF" w:rsidRPr="001275C0" w:rsidRDefault="00664299">
            <w:pPr>
              <w:widowControl w:val="0"/>
              <w:pBdr>
                <w:top w:val="nil"/>
                <w:left w:val="nil"/>
                <w:bottom w:val="nil"/>
                <w:right w:val="nil"/>
                <w:between w:val="nil"/>
              </w:pBdr>
              <w:spacing w:line="360" w:lineRule="auto"/>
              <w:jc w:val="both"/>
              <w:rPr>
                <w:rFonts w:eastAsia="Times New Roman"/>
                <w:sz w:val="24"/>
                <w:szCs w:val="24"/>
                <w:lang w:val="en-GB"/>
              </w:rPr>
            </w:pPr>
            <w:r w:rsidRPr="001275C0">
              <w:rPr>
                <w:rFonts w:eastAsia="Times New Roman"/>
                <w:sz w:val="24"/>
                <w:szCs w:val="24"/>
                <w:lang w:val="en-GB"/>
              </w:rPr>
              <w:t>Integrates with data files and supports Python/R</w:t>
            </w:r>
          </w:p>
        </w:tc>
      </w:tr>
      <w:tr w:rsidR="001415DF" w:rsidRPr="001275C0" w14:paraId="03191FAE" w14:textId="77777777">
        <w:tc>
          <w:tcPr>
            <w:tcW w:w="2340" w:type="dxa"/>
            <w:shd w:val="clear" w:color="auto" w:fill="D9D2E9"/>
            <w:tcMar>
              <w:top w:w="100" w:type="dxa"/>
              <w:left w:w="100" w:type="dxa"/>
              <w:bottom w:w="100" w:type="dxa"/>
              <w:right w:w="100" w:type="dxa"/>
            </w:tcMar>
          </w:tcPr>
          <w:p w14:paraId="347C9A10" w14:textId="77777777" w:rsidR="001415DF" w:rsidRPr="001275C0" w:rsidRDefault="00664299">
            <w:pPr>
              <w:widowControl w:val="0"/>
              <w:pBdr>
                <w:top w:val="nil"/>
                <w:left w:val="nil"/>
                <w:bottom w:val="nil"/>
                <w:right w:val="nil"/>
                <w:between w:val="nil"/>
              </w:pBdr>
              <w:spacing w:line="360" w:lineRule="auto"/>
              <w:jc w:val="both"/>
              <w:rPr>
                <w:rFonts w:eastAsia="Times New Roman"/>
                <w:b/>
                <w:bCs/>
                <w:i/>
                <w:iCs/>
                <w:sz w:val="24"/>
                <w:szCs w:val="24"/>
                <w:lang w:val="en-GB"/>
              </w:rPr>
            </w:pPr>
            <w:r w:rsidRPr="001275C0">
              <w:rPr>
                <w:rFonts w:eastAsia="Times New Roman"/>
                <w:b/>
                <w:bCs/>
                <w:i/>
                <w:iCs/>
                <w:sz w:val="24"/>
                <w:szCs w:val="24"/>
                <w:lang w:val="en-GB"/>
              </w:rPr>
              <w:t>IBM SPSS</w:t>
            </w:r>
          </w:p>
        </w:tc>
        <w:tc>
          <w:tcPr>
            <w:tcW w:w="2340" w:type="dxa"/>
            <w:shd w:val="clear" w:color="auto" w:fill="D9D2E9"/>
            <w:tcMar>
              <w:top w:w="100" w:type="dxa"/>
              <w:left w:w="100" w:type="dxa"/>
              <w:bottom w:w="100" w:type="dxa"/>
              <w:right w:w="100" w:type="dxa"/>
            </w:tcMar>
          </w:tcPr>
          <w:p w14:paraId="2B2F273D" w14:textId="77777777" w:rsidR="001415DF" w:rsidRPr="001275C0" w:rsidRDefault="00664299">
            <w:pPr>
              <w:widowControl w:val="0"/>
              <w:pBdr>
                <w:top w:val="nil"/>
                <w:left w:val="nil"/>
                <w:bottom w:val="nil"/>
                <w:right w:val="nil"/>
                <w:between w:val="nil"/>
              </w:pBdr>
              <w:spacing w:line="360" w:lineRule="auto"/>
              <w:jc w:val="both"/>
              <w:rPr>
                <w:rFonts w:eastAsia="Times New Roman"/>
                <w:sz w:val="24"/>
                <w:szCs w:val="24"/>
                <w:lang w:val="en-GB"/>
              </w:rPr>
            </w:pPr>
            <w:r w:rsidRPr="001275C0">
              <w:rPr>
                <w:rFonts w:eastAsia="Times New Roman"/>
                <w:sz w:val="24"/>
                <w:szCs w:val="24"/>
                <w:lang w:val="en-GB"/>
              </w:rPr>
              <w:t>Basic forecasting and data analysis</w:t>
            </w:r>
          </w:p>
        </w:tc>
        <w:tc>
          <w:tcPr>
            <w:tcW w:w="2340" w:type="dxa"/>
            <w:shd w:val="clear" w:color="auto" w:fill="D9D2E9"/>
            <w:tcMar>
              <w:top w:w="100" w:type="dxa"/>
              <w:left w:w="100" w:type="dxa"/>
              <w:bottom w:w="100" w:type="dxa"/>
              <w:right w:w="100" w:type="dxa"/>
            </w:tcMar>
          </w:tcPr>
          <w:p w14:paraId="4B011751" w14:textId="77777777" w:rsidR="001415DF" w:rsidRPr="001275C0" w:rsidRDefault="00664299">
            <w:pPr>
              <w:widowControl w:val="0"/>
              <w:pBdr>
                <w:top w:val="nil"/>
                <w:left w:val="nil"/>
                <w:bottom w:val="nil"/>
                <w:right w:val="nil"/>
                <w:between w:val="nil"/>
              </w:pBdr>
              <w:spacing w:line="360" w:lineRule="auto"/>
              <w:jc w:val="both"/>
              <w:rPr>
                <w:rFonts w:eastAsia="Times New Roman"/>
                <w:sz w:val="24"/>
                <w:szCs w:val="24"/>
                <w:lang w:val="en-GB"/>
              </w:rPr>
            </w:pPr>
            <w:r w:rsidRPr="001275C0">
              <w:rPr>
                <w:rFonts w:eastAsia="Times New Roman"/>
                <w:sz w:val="24"/>
                <w:szCs w:val="24"/>
                <w:lang w:val="en-GB"/>
              </w:rPr>
              <w:t>Easy to Moderate</w:t>
            </w:r>
          </w:p>
        </w:tc>
        <w:tc>
          <w:tcPr>
            <w:tcW w:w="2340" w:type="dxa"/>
            <w:shd w:val="clear" w:color="auto" w:fill="D9D2E9"/>
            <w:tcMar>
              <w:top w:w="100" w:type="dxa"/>
              <w:left w:w="100" w:type="dxa"/>
              <w:bottom w:w="100" w:type="dxa"/>
              <w:right w:w="100" w:type="dxa"/>
            </w:tcMar>
          </w:tcPr>
          <w:p w14:paraId="03E85532" w14:textId="77777777" w:rsidR="001415DF" w:rsidRPr="001275C0" w:rsidRDefault="00664299">
            <w:pPr>
              <w:widowControl w:val="0"/>
              <w:pBdr>
                <w:top w:val="nil"/>
                <w:left w:val="nil"/>
                <w:bottom w:val="nil"/>
                <w:right w:val="nil"/>
                <w:between w:val="nil"/>
              </w:pBdr>
              <w:spacing w:line="360" w:lineRule="auto"/>
              <w:jc w:val="both"/>
              <w:rPr>
                <w:rFonts w:eastAsia="Times New Roman"/>
                <w:sz w:val="24"/>
                <w:szCs w:val="24"/>
                <w:lang w:val="en-GB"/>
              </w:rPr>
            </w:pPr>
            <w:r w:rsidRPr="001275C0">
              <w:rPr>
                <w:rFonts w:eastAsia="Times New Roman"/>
                <w:sz w:val="24"/>
                <w:szCs w:val="24"/>
                <w:lang w:val="en-GB"/>
              </w:rPr>
              <w:t>Works with simple data systems, but has limited scalability</w:t>
            </w:r>
          </w:p>
        </w:tc>
      </w:tr>
      <w:tr w:rsidR="001415DF" w:rsidRPr="001275C0" w14:paraId="68AD1CFC" w14:textId="77777777">
        <w:tc>
          <w:tcPr>
            <w:tcW w:w="2340" w:type="dxa"/>
            <w:shd w:val="clear" w:color="auto" w:fill="D9D2E9"/>
            <w:tcMar>
              <w:top w:w="100" w:type="dxa"/>
              <w:left w:w="100" w:type="dxa"/>
              <w:bottom w:w="100" w:type="dxa"/>
              <w:right w:w="100" w:type="dxa"/>
            </w:tcMar>
          </w:tcPr>
          <w:p w14:paraId="75E118BF" w14:textId="77777777" w:rsidR="001415DF" w:rsidRPr="001275C0" w:rsidRDefault="00664299">
            <w:pPr>
              <w:widowControl w:val="0"/>
              <w:pBdr>
                <w:top w:val="nil"/>
                <w:left w:val="nil"/>
                <w:bottom w:val="nil"/>
                <w:right w:val="nil"/>
                <w:between w:val="nil"/>
              </w:pBdr>
              <w:spacing w:line="360" w:lineRule="auto"/>
              <w:jc w:val="both"/>
              <w:rPr>
                <w:rFonts w:eastAsia="Times New Roman"/>
                <w:b/>
                <w:bCs/>
                <w:i/>
                <w:iCs/>
                <w:sz w:val="24"/>
                <w:szCs w:val="24"/>
                <w:lang w:val="en-GB"/>
              </w:rPr>
            </w:pPr>
            <w:r w:rsidRPr="001275C0">
              <w:rPr>
                <w:rFonts w:eastAsia="Times New Roman"/>
                <w:b/>
                <w:bCs/>
                <w:i/>
                <w:iCs/>
                <w:sz w:val="24"/>
                <w:szCs w:val="24"/>
                <w:lang w:val="en-GB"/>
              </w:rPr>
              <w:t>RapidMiner</w:t>
            </w:r>
          </w:p>
        </w:tc>
        <w:tc>
          <w:tcPr>
            <w:tcW w:w="2340" w:type="dxa"/>
            <w:shd w:val="clear" w:color="auto" w:fill="D9D2E9"/>
            <w:tcMar>
              <w:top w:w="100" w:type="dxa"/>
              <w:left w:w="100" w:type="dxa"/>
              <w:bottom w:w="100" w:type="dxa"/>
              <w:right w:w="100" w:type="dxa"/>
            </w:tcMar>
          </w:tcPr>
          <w:p w14:paraId="577F3C9E" w14:textId="77777777" w:rsidR="001415DF" w:rsidRPr="001275C0" w:rsidRDefault="00664299">
            <w:pPr>
              <w:widowControl w:val="0"/>
              <w:pBdr>
                <w:top w:val="nil"/>
                <w:left w:val="nil"/>
                <w:bottom w:val="nil"/>
                <w:right w:val="nil"/>
                <w:between w:val="nil"/>
              </w:pBdr>
              <w:spacing w:line="360" w:lineRule="auto"/>
              <w:jc w:val="both"/>
              <w:rPr>
                <w:rFonts w:eastAsia="Times New Roman"/>
                <w:sz w:val="24"/>
                <w:szCs w:val="24"/>
                <w:lang w:val="en-GB"/>
              </w:rPr>
            </w:pPr>
            <w:r w:rsidRPr="001275C0">
              <w:rPr>
                <w:rFonts w:eastAsia="Times New Roman"/>
                <w:sz w:val="24"/>
                <w:szCs w:val="24"/>
                <w:lang w:val="en-GB"/>
              </w:rPr>
              <w:t>Machine learning and automated models</w:t>
            </w:r>
          </w:p>
        </w:tc>
        <w:tc>
          <w:tcPr>
            <w:tcW w:w="2340" w:type="dxa"/>
            <w:shd w:val="clear" w:color="auto" w:fill="D9D2E9"/>
            <w:tcMar>
              <w:top w:w="100" w:type="dxa"/>
              <w:left w:w="100" w:type="dxa"/>
              <w:bottom w:w="100" w:type="dxa"/>
              <w:right w:w="100" w:type="dxa"/>
            </w:tcMar>
          </w:tcPr>
          <w:p w14:paraId="47455316" w14:textId="77777777" w:rsidR="001415DF" w:rsidRPr="001275C0" w:rsidRDefault="00664299">
            <w:pPr>
              <w:widowControl w:val="0"/>
              <w:pBdr>
                <w:top w:val="nil"/>
                <w:left w:val="nil"/>
                <w:bottom w:val="nil"/>
                <w:right w:val="nil"/>
                <w:between w:val="nil"/>
              </w:pBdr>
              <w:spacing w:line="360" w:lineRule="auto"/>
              <w:jc w:val="both"/>
              <w:rPr>
                <w:rFonts w:eastAsia="Times New Roman"/>
                <w:sz w:val="24"/>
                <w:szCs w:val="24"/>
                <w:lang w:val="en-GB"/>
              </w:rPr>
            </w:pPr>
            <w:r w:rsidRPr="001275C0">
              <w:rPr>
                <w:rFonts w:eastAsia="Times New Roman"/>
                <w:sz w:val="24"/>
                <w:szCs w:val="24"/>
                <w:lang w:val="en-GB"/>
              </w:rPr>
              <w:t>Easy with visual tools</w:t>
            </w:r>
          </w:p>
        </w:tc>
        <w:tc>
          <w:tcPr>
            <w:tcW w:w="2340" w:type="dxa"/>
            <w:shd w:val="clear" w:color="auto" w:fill="D9D2E9"/>
            <w:tcMar>
              <w:top w:w="100" w:type="dxa"/>
              <w:left w:w="100" w:type="dxa"/>
              <w:bottom w:w="100" w:type="dxa"/>
              <w:right w:w="100" w:type="dxa"/>
            </w:tcMar>
          </w:tcPr>
          <w:p w14:paraId="49915D17" w14:textId="77777777" w:rsidR="001415DF" w:rsidRPr="001275C0" w:rsidRDefault="00664299">
            <w:pPr>
              <w:widowControl w:val="0"/>
              <w:pBdr>
                <w:top w:val="nil"/>
                <w:left w:val="nil"/>
                <w:bottom w:val="nil"/>
                <w:right w:val="nil"/>
                <w:between w:val="nil"/>
              </w:pBdr>
              <w:spacing w:line="360" w:lineRule="auto"/>
              <w:jc w:val="both"/>
              <w:rPr>
                <w:rFonts w:eastAsia="Times New Roman"/>
                <w:sz w:val="24"/>
                <w:szCs w:val="24"/>
                <w:lang w:val="en-GB"/>
              </w:rPr>
            </w:pPr>
            <w:r w:rsidRPr="001275C0">
              <w:rPr>
                <w:rFonts w:eastAsia="Times New Roman"/>
                <w:sz w:val="24"/>
                <w:szCs w:val="24"/>
                <w:lang w:val="en-GB"/>
              </w:rPr>
              <w:t>Connects with databases and big data platforms</w:t>
            </w:r>
          </w:p>
        </w:tc>
      </w:tr>
    </w:tbl>
    <w:p w14:paraId="543DE363" w14:textId="77777777" w:rsidR="001415DF" w:rsidRPr="001275C0" w:rsidRDefault="001415DF">
      <w:pPr>
        <w:spacing w:line="360" w:lineRule="auto"/>
        <w:jc w:val="both"/>
        <w:rPr>
          <w:rFonts w:eastAsia="Times New Roman"/>
          <w:sz w:val="24"/>
          <w:szCs w:val="24"/>
          <w:lang w:val="en-GB"/>
        </w:rPr>
      </w:pPr>
    </w:p>
    <w:p w14:paraId="65491FC2" w14:textId="77777777" w:rsidR="001415DF" w:rsidRPr="001275C0" w:rsidRDefault="00664299">
      <w:pPr>
        <w:spacing w:line="360" w:lineRule="auto"/>
        <w:jc w:val="both"/>
        <w:rPr>
          <w:rFonts w:eastAsia="Times New Roman"/>
          <w:b/>
          <w:bCs/>
          <w:i/>
          <w:iCs/>
          <w:sz w:val="24"/>
          <w:szCs w:val="24"/>
          <w:lang w:val="en-GB"/>
        </w:rPr>
      </w:pPr>
      <w:r w:rsidRPr="001275C0">
        <w:rPr>
          <w:rFonts w:eastAsia="Times New Roman"/>
          <w:b/>
          <w:bCs/>
          <w:i/>
          <w:iCs/>
          <w:sz w:val="24"/>
          <w:szCs w:val="24"/>
          <w:lang w:val="en-GB"/>
        </w:rPr>
        <w:t>Discussion of reporting automation or forecasting capabilities</w:t>
      </w:r>
    </w:p>
    <w:p w14:paraId="41544AAA" w14:textId="77777777" w:rsidR="001415DF" w:rsidRPr="001275C0" w:rsidRDefault="00664299">
      <w:pPr>
        <w:spacing w:line="360" w:lineRule="auto"/>
        <w:jc w:val="both"/>
        <w:rPr>
          <w:rFonts w:eastAsia="Times New Roman"/>
          <w:sz w:val="24"/>
          <w:szCs w:val="24"/>
          <w:lang w:val="en-GB"/>
        </w:rPr>
      </w:pPr>
      <w:r w:rsidRPr="001275C0">
        <w:rPr>
          <w:rFonts w:eastAsia="Times New Roman"/>
          <w:sz w:val="24"/>
          <w:szCs w:val="24"/>
          <w:highlight w:val="white"/>
          <w:lang w:val="en-GB"/>
        </w:rPr>
        <w:lastRenderedPageBreak/>
        <w:t>These are automated forecasting tools and reporting tools. Power BI is able to refresh dashboards on a real-time basis and indicate trends. SPSS is capable of coming up with forecasts of patient outcomes (</w:t>
      </w:r>
      <w:proofErr w:type="spellStart"/>
      <w:r w:rsidRPr="001275C0">
        <w:rPr>
          <w:rFonts w:eastAsia="Times New Roman"/>
          <w:sz w:val="24"/>
          <w:szCs w:val="24"/>
          <w:highlight w:val="white"/>
          <w:lang w:val="en-GB"/>
        </w:rPr>
        <w:t>Kothandapani</w:t>
      </w:r>
      <w:proofErr w:type="spellEnd"/>
      <w:r w:rsidRPr="001275C0">
        <w:rPr>
          <w:rFonts w:eastAsia="Times New Roman"/>
          <w:sz w:val="24"/>
          <w:szCs w:val="24"/>
          <w:highlight w:val="white"/>
          <w:lang w:val="en-GB"/>
        </w:rPr>
        <w:t>, 2023). RapidMiner is capable of automating the construction and forecasting of models on the basis of machine learning. Excel can make simple time-based forecasts. These characteristics assist Spire Healthcare in enhancing the planning process, minimising risks and aiding in making improved clinical decisions (</w:t>
      </w:r>
      <w:proofErr w:type="spellStart"/>
      <w:r w:rsidRPr="001275C0">
        <w:rPr>
          <w:rFonts w:eastAsia="Times New Roman"/>
          <w:color w:val="222222"/>
          <w:sz w:val="24"/>
          <w:szCs w:val="24"/>
          <w:highlight w:val="white"/>
          <w:lang w:val="en-GB"/>
        </w:rPr>
        <w:t>Ikegwu</w:t>
      </w:r>
      <w:proofErr w:type="spellEnd"/>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et al</w:t>
      </w:r>
      <w:r w:rsidRPr="001275C0">
        <w:rPr>
          <w:rFonts w:eastAsia="Times New Roman"/>
          <w:color w:val="222222"/>
          <w:sz w:val="24"/>
          <w:szCs w:val="24"/>
          <w:highlight w:val="white"/>
          <w:lang w:val="en-GB"/>
        </w:rPr>
        <w:t>., 2022</w:t>
      </w:r>
      <w:r w:rsidRPr="001275C0">
        <w:rPr>
          <w:rFonts w:eastAsia="Times New Roman"/>
          <w:sz w:val="24"/>
          <w:szCs w:val="24"/>
          <w:highlight w:val="white"/>
          <w:lang w:val="en-GB"/>
        </w:rPr>
        <w:t>).</w:t>
      </w:r>
    </w:p>
    <w:p w14:paraId="59C138E4" w14:textId="77777777" w:rsidR="001415DF" w:rsidRPr="001275C0" w:rsidRDefault="00664299" w:rsidP="009C2BE6">
      <w:pPr>
        <w:pStyle w:val="Heading1"/>
        <w:rPr>
          <w:lang w:val="en-GB"/>
        </w:rPr>
      </w:pPr>
      <w:bookmarkStart w:id="5" w:name="_Toc225155632"/>
      <w:r w:rsidRPr="001275C0">
        <w:rPr>
          <w:lang w:val="en-GB"/>
        </w:rPr>
        <w:t>6. Ethical and Data Security Considerations</w:t>
      </w:r>
      <w:bookmarkEnd w:id="5"/>
    </w:p>
    <w:p w14:paraId="64B07A90" w14:textId="77777777" w:rsidR="001415DF" w:rsidRPr="001275C0" w:rsidRDefault="00664299">
      <w:pPr>
        <w:spacing w:line="360" w:lineRule="auto"/>
        <w:jc w:val="both"/>
        <w:rPr>
          <w:rFonts w:eastAsia="Times New Roman"/>
          <w:b/>
          <w:bCs/>
          <w:i/>
          <w:iCs/>
          <w:sz w:val="24"/>
          <w:szCs w:val="24"/>
          <w:lang w:val="en-GB"/>
        </w:rPr>
      </w:pPr>
      <w:r w:rsidRPr="001275C0">
        <w:rPr>
          <w:rFonts w:eastAsia="Times New Roman"/>
          <w:b/>
          <w:bCs/>
          <w:i/>
          <w:iCs/>
          <w:sz w:val="24"/>
          <w:szCs w:val="24"/>
          <w:lang w:val="en-GB"/>
        </w:rPr>
        <w:t>GDPR and other legal compliance aspects</w:t>
      </w:r>
    </w:p>
    <w:p w14:paraId="615ACA31" w14:textId="77777777" w:rsidR="001415DF" w:rsidRPr="001275C0" w:rsidRDefault="00664299">
      <w:pPr>
        <w:spacing w:line="360" w:lineRule="auto"/>
        <w:jc w:val="both"/>
        <w:rPr>
          <w:rFonts w:eastAsia="Times New Roman"/>
          <w:sz w:val="24"/>
          <w:szCs w:val="24"/>
          <w:lang w:val="en-GB"/>
        </w:rPr>
      </w:pPr>
      <w:r w:rsidRPr="001275C0">
        <w:rPr>
          <w:rFonts w:eastAsia="Times New Roman"/>
          <w:sz w:val="24"/>
          <w:szCs w:val="24"/>
          <w:highlight w:val="white"/>
          <w:lang w:val="en-GB"/>
        </w:rPr>
        <w:t xml:space="preserve">In Spire Healthcare, data protection is very important since dealing with sensitive patient information is involved. The organisation is to be guided by the </w:t>
      </w:r>
      <w:r w:rsidRPr="001275C0">
        <w:rPr>
          <w:rFonts w:eastAsia="Times New Roman"/>
          <w:b/>
          <w:bCs/>
          <w:i/>
          <w:iCs/>
          <w:sz w:val="24"/>
          <w:szCs w:val="24"/>
          <w:highlight w:val="white"/>
          <w:lang w:val="en-GB"/>
        </w:rPr>
        <w:t>General Data Protection Regulation</w:t>
      </w:r>
      <w:r w:rsidRPr="001275C0">
        <w:rPr>
          <w:rFonts w:eastAsia="Times New Roman"/>
          <w:sz w:val="24"/>
          <w:szCs w:val="24"/>
          <w:highlight w:val="white"/>
          <w:lang w:val="en-GB"/>
        </w:rPr>
        <w:t xml:space="preserve"> and the </w:t>
      </w:r>
      <w:r w:rsidRPr="001275C0">
        <w:rPr>
          <w:rFonts w:eastAsia="Times New Roman"/>
          <w:b/>
          <w:bCs/>
          <w:i/>
          <w:iCs/>
          <w:sz w:val="24"/>
          <w:szCs w:val="24"/>
          <w:highlight w:val="white"/>
          <w:lang w:val="en-GB"/>
        </w:rPr>
        <w:t>UK Data Protection Act</w:t>
      </w:r>
      <w:r w:rsidRPr="001275C0">
        <w:rPr>
          <w:rFonts w:eastAsia="Times New Roman"/>
          <w:sz w:val="24"/>
          <w:szCs w:val="24"/>
          <w:highlight w:val="white"/>
          <w:lang w:val="en-GB"/>
        </w:rPr>
        <w:t>. According to these laws, the data about patients should be gathered legally, stored in secure locations and accessed for a purpose (</w:t>
      </w:r>
      <w:proofErr w:type="spellStart"/>
      <w:r w:rsidRPr="001275C0">
        <w:rPr>
          <w:rFonts w:eastAsia="Times New Roman"/>
          <w:color w:val="222222"/>
          <w:sz w:val="24"/>
          <w:szCs w:val="24"/>
          <w:highlight w:val="white"/>
          <w:lang w:val="en-GB"/>
        </w:rPr>
        <w:t>Ojika</w:t>
      </w:r>
      <w:proofErr w:type="spellEnd"/>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et al</w:t>
      </w:r>
      <w:r w:rsidRPr="001275C0">
        <w:rPr>
          <w:rFonts w:eastAsia="Times New Roman"/>
          <w:color w:val="222222"/>
          <w:sz w:val="24"/>
          <w:szCs w:val="24"/>
          <w:highlight w:val="white"/>
          <w:lang w:val="en-GB"/>
        </w:rPr>
        <w:t>., 2022</w:t>
      </w:r>
      <w:r w:rsidRPr="001275C0">
        <w:rPr>
          <w:rFonts w:eastAsia="Times New Roman"/>
          <w:sz w:val="24"/>
          <w:szCs w:val="24"/>
          <w:highlight w:val="white"/>
          <w:lang w:val="en-GB"/>
        </w:rPr>
        <w:t>). The consequence of not following these rules is possible legal consequences and loss of trust.</w:t>
      </w:r>
    </w:p>
    <w:p w14:paraId="730B9882" w14:textId="77777777" w:rsidR="001415DF" w:rsidRPr="001275C0" w:rsidRDefault="00664299">
      <w:pPr>
        <w:spacing w:line="360" w:lineRule="auto"/>
        <w:jc w:val="both"/>
        <w:rPr>
          <w:rFonts w:eastAsia="Times New Roman"/>
          <w:b/>
          <w:bCs/>
          <w:i/>
          <w:iCs/>
          <w:sz w:val="24"/>
          <w:szCs w:val="24"/>
          <w:lang w:val="en-GB"/>
        </w:rPr>
      </w:pPr>
      <w:r w:rsidRPr="001275C0">
        <w:rPr>
          <w:rFonts w:eastAsia="Times New Roman"/>
          <w:b/>
          <w:bCs/>
          <w:i/>
          <w:iCs/>
          <w:sz w:val="24"/>
          <w:szCs w:val="24"/>
          <w:lang w:val="en-GB"/>
        </w:rPr>
        <w:t>Discussion of data ownership, consent and transparency</w:t>
      </w:r>
    </w:p>
    <w:p w14:paraId="1EE6A3D9" w14:textId="77777777" w:rsidR="001415DF" w:rsidRPr="001275C0" w:rsidRDefault="00664299">
      <w:pPr>
        <w:spacing w:line="360" w:lineRule="auto"/>
        <w:jc w:val="both"/>
        <w:rPr>
          <w:rFonts w:eastAsia="Times New Roman"/>
          <w:sz w:val="24"/>
          <w:szCs w:val="24"/>
          <w:highlight w:val="white"/>
          <w:lang w:val="en-GB"/>
        </w:rPr>
      </w:pPr>
      <w:r w:rsidRPr="001275C0">
        <w:rPr>
          <w:rFonts w:eastAsia="Times New Roman"/>
          <w:sz w:val="24"/>
          <w:szCs w:val="24"/>
          <w:highlight w:val="white"/>
          <w:lang w:val="en-GB"/>
        </w:rPr>
        <w:t xml:space="preserve">Patient information is owned by the person, and the organisation should not violate this notion, which is referred to as Data ownership. </w:t>
      </w:r>
    </w:p>
    <w:p w14:paraId="11286F9C" w14:textId="77777777" w:rsidR="001415DF" w:rsidRPr="001275C0" w:rsidRDefault="00664299">
      <w:pPr>
        <w:spacing w:line="360" w:lineRule="auto"/>
        <w:jc w:val="both"/>
        <w:rPr>
          <w:rFonts w:eastAsia="Times New Roman"/>
          <w:sz w:val="24"/>
          <w:szCs w:val="24"/>
          <w:highlight w:val="white"/>
          <w:lang w:val="en-GB"/>
        </w:rPr>
      </w:pPr>
      <w:r w:rsidRPr="001275C0">
        <w:rPr>
          <w:rFonts w:eastAsia="Times New Roman"/>
          <w:sz w:val="24"/>
          <w:szCs w:val="24"/>
          <w:highlight w:val="white"/>
          <w:lang w:val="en-GB"/>
        </w:rPr>
        <w:t>The consent of patients should be clear before they are analysed by Spire Healthcare. It needs to notify patients about the use of their data (</w:t>
      </w:r>
      <w:r w:rsidRPr="001275C0">
        <w:rPr>
          <w:rFonts w:eastAsia="Times New Roman"/>
          <w:color w:val="222222"/>
          <w:sz w:val="24"/>
          <w:szCs w:val="24"/>
          <w:highlight w:val="white"/>
          <w:lang w:val="en-GB"/>
        </w:rPr>
        <w:t xml:space="preserve">Hamza </w:t>
      </w:r>
      <w:r w:rsidRPr="001275C0">
        <w:rPr>
          <w:rFonts w:eastAsia="Times New Roman"/>
          <w:i/>
          <w:iCs/>
          <w:color w:val="222222"/>
          <w:sz w:val="24"/>
          <w:szCs w:val="24"/>
          <w:highlight w:val="white"/>
          <w:lang w:val="en-GB"/>
        </w:rPr>
        <w:t>et al</w:t>
      </w:r>
      <w:r w:rsidRPr="001275C0">
        <w:rPr>
          <w:rFonts w:eastAsia="Times New Roman"/>
          <w:color w:val="222222"/>
          <w:sz w:val="24"/>
          <w:szCs w:val="24"/>
          <w:highlight w:val="white"/>
          <w:lang w:val="en-GB"/>
        </w:rPr>
        <w:t>., 2023</w:t>
      </w:r>
      <w:r w:rsidRPr="001275C0">
        <w:rPr>
          <w:rFonts w:eastAsia="Times New Roman"/>
          <w:sz w:val="24"/>
          <w:szCs w:val="24"/>
          <w:highlight w:val="white"/>
          <w:lang w:val="en-GB"/>
        </w:rPr>
        <w:t xml:space="preserve">). </w:t>
      </w:r>
    </w:p>
    <w:p w14:paraId="574E7ADA" w14:textId="77777777" w:rsidR="001415DF" w:rsidRPr="001275C0" w:rsidRDefault="00664299">
      <w:pPr>
        <w:spacing w:line="360" w:lineRule="auto"/>
        <w:jc w:val="both"/>
        <w:rPr>
          <w:rFonts w:eastAsia="Times New Roman"/>
          <w:sz w:val="24"/>
          <w:szCs w:val="24"/>
          <w:lang w:val="en-GB"/>
        </w:rPr>
      </w:pPr>
      <w:r w:rsidRPr="001275C0">
        <w:rPr>
          <w:rFonts w:eastAsia="Times New Roman"/>
          <w:sz w:val="24"/>
          <w:szCs w:val="24"/>
          <w:highlight w:val="white"/>
          <w:lang w:val="en-GB"/>
        </w:rPr>
        <w:t>This is because transparency is useful in building trust and making sure that the data is used ethically. Sharing of data should not be without due authorisation.</w:t>
      </w:r>
    </w:p>
    <w:p w14:paraId="78CBEC76" w14:textId="77777777" w:rsidR="001415DF" w:rsidRPr="001275C0" w:rsidRDefault="00664299">
      <w:pPr>
        <w:spacing w:line="360" w:lineRule="auto"/>
        <w:jc w:val="both"/>
        <w:rPr>
          <w:rFonts w:eastAsia="Times New Roman"/>
          <w:b/>
          <w:bCs/>
          <w:i/>
          <w:iCs/>
          <w:sz w:val="24"/>
          <w:szCs w:val="24"/>
          <w:lang w:val="en-GB"/>
        </w:rPr>
      </w:pPr>
      <w:r w:rsidRPr="001275C0">
        <w:rPr>
          <w:rFonts w:eastAsia="Times New Roman"/>
          <w:b/>
          <w:bCs/>
          <w:i/>
          <w:iCs/>
          <w:sz w:val="24"/>
          <w:szCs w:val="24"/>
          <w:lang w:val="en-GB"/>
        </w:rPr>
        <w:t>Discussion of Access controls, encryption and other safeguards</w:t>
      </w:r>
    </w:p>
    <w:p w14:paraId="423B60F4" w14:textId="77777777" w:rsidR="001415DF" w:rsidRPr="001275C0" w:rsidRDefault="00664299">
      <w:pPr>
        <w:spacing w:line="360" w:lineRule="auto"/>
        <w:jc w:val="both"/>
        <w:rPr>
          <w:rFonts w:eastAsia="Times New Roman"/>
          <w:sz w:val="24"/>
          <w:szCs w:val="24"/>
          <w:lang w:val="en-GB"/>
        </w:rPr>
      </w:pPr>
      <w:r w:rsidRPr="001275C0">
        <w:rPr>
          <w:rFonts w:eastAsia="Times New Roman"/>
          <w:sz w:val="24"/>
          <w:szCs w:val="24"/>
          <w:highlight w:val="white"/>
          <w:lang w:val="en-GB"/>
        </w:rPr>
        <w:t>It is necessary to have stringent security to safeguard information. Access controls are used to provide access to authorised staff only regarding data. Encryption secures the data storage and transfer. Periodic system audits and backup measures will be used to avoid loss of data (</w:t>
      </w:r>
      <w:proofErr w:type="spellStart"/>
      <w:r w:rsidRPr="001275C0">
        <w:rPr>
          <w:rFonts w:eastAsia="Times New Roman"/>
          <w:color w:val="222222"/>
          <w:sz w:val="24"/>
          <w:szCs w:val="24"/>
          <w:highlight w:val="white"/>
          <w:lang w:val="en-GB"/>
        </w:rPr>
        <w:t>Kothandapani</w:t>
      </w:r>
      <w:proofErr w:type="spellEnd"/>
      <w:r w:rsidRPr="001275C0">
        <w:rPr>
          <w:rFonts w:eastAsia="Times New Roman"/>
          <w:color w:val="222222"/>
          <w:sz w:val="24"/>
          <w:szCs w:val="24"/>
          <w:highlight w:val="white"/>
          <w:lang w:val="en-GB"/>
        </w:rPr>
        <w:t>, 2023</w:t>
      </w:r>
      <w:r w:rsidRPr="001275C0">
        <w:rPr>
          <w:rFonts w:eastAsia="Times New Roman"/>
          <w:sz w:val="24"/>
          <w:szCs w:val="24"/>
          <w:highlight w:val="white"/>
          <w:lang w:val="en-GB"/>
        </w:rPr>
        <w:t>). These measures mitigate the security risk of data breaches.</w:t>
      </w:r>
    </w:p>
    <w:p w14:paraId="7B0354AB" w14:textId="77777777" w:rsidR="001415DF" w:rsidRPr="001275C0" w:rsidRDefault="00664299">
      <w:pPr>
        <w:spacing w:line="360" w:lineRule="auto"/>
        <w:jc w:val="both"/>
        <w:rPr>
          <w:rFonts w:eastAsia="Times New Roman"/>
          <w:b/>
          <w:bCs/>
          <w:i/>
          <w:iCs/>
          <w:sz w:val="24"/>
          <w:szCs w:val="24"/>
          <w:lang w:val="en-GB"/>
        </w:rPr>
      </w:pPr>
      <w:r w:rsidRPr="001275C0">
        <w:rPr>
          <w:rFonts w:eastAsia="Times New Roman"/>
          <w:b/>
          <w:bCs/>
          <w:i/>
          <w:iCs/>
          <w:sz w:val="24"/>
          <w:szCs w:val="24"/>
          <w:lang w:val="en-GB"/>
        </w:rPr>
        <w:t>Internal and External threats</w:t>
      </w:r>
    </w:p>
    <w:p w14:paraId="49D410C4" w14:textId="77777777" w:rsidR="001415DF" w:rsidRPr="001275C0" w:rsidRDefault="00664299">
      <w:pPr>
        <w:spacing w:line="360" w:lineRule="auto"/>
        <w:jc w:val="both"/>
        <w:rPr>
          <w:rFonts w:eastAsia="Times New Roman"/>
          <w:sz w:val="24"/>
          <w:szCs w:val="24"/>
          <w:lang w:val="en-GB"/>
        </w:rPr>
      </w:pPr>
      <w:r w:rsidRPr="001275C0">
        <w:rPr>
          <w:rFonts w:eastAsia="Times New Roman"/>
          <w:sz w:val="24"/>
          <w:szCs w:val="24"/>
          <w:highlight w:val="white"/>
          <w:lang w:val="en-GB"/>
        </w:rPr>
        <w:lastRenderedPageBreak/>
        <w:t>Cases of misuse by employees or unintentional data leakages are internal threats. Examples of external threats are cyberattacks that comprise hacking and ransomware. Both risks may damage patient safety and the reputation of organisations (</w:t>
      </w:r>
      <w:proofErr w:type="spellStart"/>
      <w:r w:rsidRPr="001275C0">
        <w:rPr>
          <w:rFonts w:eastAsia="Times New Roman"/>
          <w:color w:val="222222"/>
          <w:sz w:val="24"/>
          <w:szCs w:val="24"/>
          <w:highlight w:val="white"/>
          <w:lang w:val="en-GB"/>
        </w:rPr>
        <w:t>Jaradat</w:t>
      </w:r>
      <w:proofErr w:type="spellEnd"/>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et al</w:t>
      </w:r>
      <w:r w:rsidRPr="001275C0">
        <w:rPr>
          <w:rFonts w:eastAsia="Times New Roman"/>
          <w:color w:val="222222"/>
          <w:sz w:val="24"/>
          <w:szCs w:val="24"/>
          <w:highlight w:val="white"/>
          <w:lang w:val="en-GB"/>
        </w:rPr>
        <w:t>., 2024</w:t>
      </w:r>
      <w:r w:rsidRPr="001275C0">
        <w:rPr>
          <w:rFonts w:eastAsia="Times New Roman"/>
          <w:sz w:val="24"/>
          <w:szCs w:val="24"/>
          <w:highlight w:val="white"/>
          <w:lang w:val="en-GB"/>
        </w:rPr>
        <w:t>). There must be strong policies, training of staff, and cybersecurity systems to mitigate these risks (spirehealthcare.com, 2025).</w:t>
      </w:r>
    </w:p>
    <w:p w14:paraId="679417BA" w14:textId="77777777" w:rsidR="001415DF" w:rsidRPr="001275C0" w:rsidRDefault="00664299" w:rsidP="009C2BE6">
      <w:pPr>
        <w:pStyle w:val="Heading1"/>
        <w:rPr>
          <w:lang w:val="en-GB"/>
        </w:rPr>
      </w:pPr>
      <w:bookmarkStart w:id="6" w:name="_Toc225155633"/>
      <w:r w:rsidRPr="001275C0">
        <w:rPr>
          <w:lang w:val="en-GB"/>
        </w:rPr>
        <w:t>7. Reporting and Dashboard Solutions</w:t>
      </w:r>
      <w:bookmarkEnd w:id="6"/>
    </w:p>
    <w:p w14:paraId="375F2352" w14:textId="77777777" w:rsidR="001415DF" w:rsidRPr="001275C0" w:rsidRDefault="00664299">
      <w:pPr>
        <w:spacing w:line="360" w:lineRule="auto"/>
        <w:jc w:val="both"/>
        <w:rPr>
          <w:rFonts w:eastAsia="Times New Roman"/>
          <w:b/>
          <w:bCs/>
          <w:i/>
          <w:iCs/>
          <w:sz w:val="24"/>
          <w:szCs w:val="24"/>
          <w:lang w:val="en-GB"/>
        </w:rPr>
      </w:pPr>
      <w:r w:rsidRPr="001275C0">
        <w:rPr>
          <w:rFonts w:eastAsia="Times New Roman"/>
          <w:b/>
          <w:bCs/>
          <w:i/>
          <w:iCs/>
          <w:sz w:val="24"/>
          <w:szCs w:val="24"/>
          <w:lang w:val="en-GB"/>
        </w:rPr>
        <w:t>BI Dashboards and explanation of their value for real-time monitoring and decision-making</w:t>
      </w:r>
    </w:p>
    <w:p w14:paraId="57DAD814" w14:textId="77777777" w:rsidR="001415DF" w:rsidRPr="001275C0" w:rsidRDefault="00664299">
      <w:pPr>
        <w:spacing w:line="360" w:lineRule="auto"/>
        <w:jc w:val="both"/>
        <w:rPr>
          <w:rFonts w:eastAsia="Times New Roman"/>
          <w:sz w:val="24"/>
          <w:szCs w:val="24"/>
          <w:lang w:val="en-GB"/>
        </w:rPr>
      </w:pPr>
      <w:r w:rsidRPr="001275C0">
        <w:rPr>
          <w:rFonts w:eastAsia="Times New Roman"/>
          <w:sz w:val="24"/>
          <w:szCs w:val="24"/>
          <w:lang w:val="en-GB"/>
        </w:rPr>
        <w:t>The BI dashboards over Microsoft Power BI and Tableau can be employed in Spire Healthcare to integrate clinical, operational, and financial data into a single view. These dashboards offer real-time monitoring through the gathering of data from systems such as patient records and billing platforms (</w:t>
      </w:r>
      <w:proofErr w:type="spellStart"/>
      <w:r w:rsidRPr="001275C0">
        <w:rPr>
          <w:rFonts w:eastAsia="Times New Roman"/>
          <w:color w:val="222222"/>
          <w:sz w:val="24"/>
          <w:szCs w:val="24"/>
          <w:highlight w:val="white"/>
          <w:lang w:val="en-GB"/>
        </w:rPr>
        <w:t>Şenvar</w:t>
      </w:r>
      <w:proofErr w:type="spellEnd"/>
      <w:r w:rsidRPr="001275C0">
        <w:rPr>
          <w:rFonts w:eastAsia="Times New Roman"/>
          <w:color w:val="222222"/>
          <w:sz w:val="24"/>
          <w:szCs w:val="24"/>
          <w:highlight w:val="white"/>
          <w:lang w:val="en-GB"/>
        </w:rPr>
        <w:t xml:space="preserve"> and Zeren, 2022</w:t>
      </w:r>
      <w:r w:rsidRPr="001275C0">
        <w:rPr>
          <w:rFonts w:eastAsia="Times New Roman"/>
          <w:sz w:val="24"/>
          <w:szCs w:val="24"/>
          <w:lang w:val="en-GB"/>
        </w:rPr>
        <w:t>). They assist managers in tracking the performance of hospitals and making hasty decisions. Dashboards minimise the time wastage in reporting and enhance accuracy (</w:t>
      </w:r>
      <w:r w:rsidRPr="001275C0">
        <w:rPr>
          <w:rFonts w:eastAsia="Times New Roman"/>
          <w:sz w:val="24"/>
          <w:szCs w:val="24"/>
          <w:highlight w:val="white"/>
          <w:lang w:val="en-GB"/>
        </w:rPr>
        <w:t>spirehealthcare.com, 2025</w:t>
      </w:r>
      <w:r w:rsidRPr="001275C0">
        <w:rPr>
          <w:rFonts w:eastAsia="Times New Roman"/>
          <w:sz w:val="24"/>
          <w:szCs w:val="24"/>
          <w:lang w:val="en-GB"/>
        </w:rPr>
        <w:t>). They also enable users to monitor trends, early detection of problems and better care quality for patients (</w:t>
      </w:r>
      <w:proofErr w:type="spellStart"/>
      <w:r w:rsidRPr="001275C0">
        <w:rPr>
          <w:rFonts w:eastAsia="Times New Roman"/>
          <w:color w:val="222222"/>
          <w:sz w:val="24"/>
          <w:szCs w:val="24"/>
          <w:highlight w:val="white"/>
          <w:lang w:val="en-GB"/>
        </w:rPr>
        <w:t>Kazemi</w:t>
      </w:r>
      <w:proofErr w:type="spellEnd"/>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et al</w:t>
      </w:r>
      <w:r w:rsidRPr="001275C0">
        <w:rPr>
          <w:rFonts w:eastAsia="Times New Roman"/>
          <w:color w:val="222222"/>
          <w:sz w:val="24"/>
          <w:szCs w:val="24"/>
          <w:highlight w:val="white"/>
          <w:lang w:val="en-GB"/>
        </w:rPr>
        <w:t>., 2024</w:t>
      </w:r>
      <w:r w:rsidRPr="001275C0">
        <w:rPr>
          <w:rFonts w:eastAsia="Times New Roman"/>
          <w:sz w:val="24"/>
          <w:szCs w:val="24"/>
          <w:lang w:val="en-GB"/>
        </w:rPr>
        <w:t xml:space="preserve">). The importance of real-time dashboards is that hospitals receive a great deal of data on a daily basis, and decisions need to be made fast to handle resources and patients. </w:t>
      </w:r>
    </w:p>
    <w:p w14:paraId="01A06890" w14:textId="77777777" w:rsidR="001415DF" w:rsidRPr="001275C0" w:rsidRDefault="009C2BE6">
      <w:pPr>
        <w:spacing w:line="360" w:lineRule="auto"/>
        <w:jc w:val="both"/>
        <w:rPr>
          <w:rFonts w:eastAsia="Times New Roman"/>
          <w:sz w:val="24"/>
          <w:szCs w:val="24"/>
          <w:lang w:val="en-GB"/>
        </w:rPr>
      </w:pPr>
      <w:r>
        <w:rPr>
          <w:rFonts w:eastAsia="Times New Roman"/>
          <w:b/>
          <w:bCs/>
          <w:i/>
          <w:iCs/>
          <w:sz w:val="24"/>
          <w:szCs w:val="24"/>
          <w:lang w:val="en-GB"/>
        </w:rPr>
        <w:t>Inclusion of</w:t>
      </w:r>
      <w:r w:rsidR="00664299" w:rsidRPr="001275C0">
        <w:rPr>
          <w:rFonts w:eastAsia="Times New Roman"/>
          <w:b/>
          <w:bCs/>
          <w:i/>
          <w:iCs/>
          <w:sz w:val="24"/>
          <w:szCs w:val="24"/>
          <w:lang w:val="en-GB"/>
        </w:rPr>
        <w:t xml:space="preserve"> KPIs relevant to Spire</w:t>
      </w:r>
      <w:r>
        <w:rPr>
          <w:rFonts w:eastAsia="Times New Roman"/>
          <w:b/>
          <w:bCs/>
          <w:i/>
          <w:iCs/>
          <w:sz w:val="24"/>
          <w:szCs w:val="24"/>
          <w:lang w:val="en-GB"/>
        </w:rPr>
        <w:t xml:space="preserve"> Healthcare</w:t>
      </w:r>
    </w:p>
    <w:tbl>
      <w:tblPr>
        <w:tblStyle w:val="Table2"/>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415DF" w:rsidRPr="001275C0" w14:paraId="433B0418" w14:textId="77777777">
        <w:tc>
          <w:tcPr>
            <w:tcW w:w="4680" w:type="dxa"/>
            <w:shd w:val="clear" w:color="auto" w:fill="EAD1DC"/>
            <w:tcMar>
              <w:top w:w="100" w:type="dxa"/>
              <w:left w:w="100" w:type="dxa"/>
              <w:bottom w:w="100" w:type="dxa"/>
              <w:right w:w="100" w:type="dxa"/>
            </w:tcMar>
          </w:tcPr>
          <w:p w14:paraId="01D80201" w14:textId="77777777" w:rsidR="001415DF" w:rsidRPr="001275C0" w:rsidRDefault="00664299">
            <w:pPr>
              <w:widowControl w:val="0"/>
              <w:pBdr>
                <w:top w:val="nil"/>
                <w:left w:val="nil"/>
                <w:bottom w:val="nil"/>
                <w:right w:val="nil"/>
                <w:between w:val="nil"/>
              </w:pBdr>
              <w:spacing w:line="360" w:lineRule="auto"/>
              <w:jc w:val="both"/>
              <w:rPr>
                <w:rFonts w:eastAsia="Times New Roman"/>
                <w:b/>
                <w:bCs/>
                <w:i/>
                <w:iCs/>
                <w:sz w:val="24"/>
                <w:szCs w:val="24"/>
                <w:u w:val="single"/>
                <w:lang w:val="en-GB"/>
              </w:rPr>
            </w:pPr>
            <w:r w:rsidRPr="001275C0">
              <w:rPr>
                <w:rFonts w:eastAsia="Times New Roman"/>
                <w:b/>
                <w:bCs/>
                <w:i/>
                <w:iCs/>
                <w:sz w:val="24"/>
                <w:szCs w:val="24"/>
                <w:u w:val="single"/>
                <w:lang w:val="en-GB"/>
              </w:rPr>
              <w:t>KPIs</w:t>
            </w:r>
          </w:p>
        </w:tc>
        <w:tc>
          <w:tcPr>
            <w:tcW w:w="4680" w:type="dxa"/>
            <w:shd w:val="clear" w:color="auto" w:fill="EAD1DC"/>
            <w:tcMar>
              <w:top w:w="100" w:type="dxa"/>
              <w:left w:w="100" w:type="dxa"/>
              <w:bottom w:w="100" w:type="dxa"/>
              <w:right w:w="100" w:type="dxa"/>
            </w:tcMar>
          </w:tcPr>
          <w:p w14:paraId="56D1A1DA" w14:textId="77777777" w:rsidR="001415DF" w:rsidRPr="001275C0" w:rsidRDefault="00664299">
            <w:pPr>
              <w:widowControl w:val="0"/>
              <w:pBdr>
                <w:top w:val="nil"/>
                <w:left w:val="nil"/>
                <w:bottom w:val="nil"/>
                <w:right w:val="nil"/>
                <w:between w:val="nil"/>
              </w:pBdr>
              <w:spacing w:line="360" w:lineRule="auto"/>
              <w:jc w:val="both"/>
              <w:rPr>
                <w:rFonts w:eastAsia="Times New Roman"/>
                <w:b/>
                <w:bCs/>
                <w:i/>
                <w:iCs/>
                <w:sz w:val="24"/>
                <w:szCs w:val="24"/>
                <w:u w:val="single"/>
                <w:lang w:val="en-GB"/>
              </w:rPr>
            </w:pPr>
            <w:r w:rsidRPr="001275C0">
              <w:rPr>
                <w:rFonts w:eastAsia="Times New Roman"/>
                <w:b/>
                <w:bCs/>
                <w:i/>
                <w:iCs/>
                <w:sz w:val="24"/>
                <w:szCs w:val="24"/>
                <w:u w:val="single"/>
                <w:lang w:val="en-GB"/>
              </w:rPr>
              <w:t>Description</w:t>
            </w:r>
          </w:p>
        </w:tc>
      </w:tr>
      <w:tr w:rsidR="001415DF" w:rsidRPr="001275C0" w14:paraId="6CBB23DD" w14:textId="77777777">
        <w:tc>
          <w:tcPr>
            <w:tcW w:w="4680" w:type="dxa"/>
            <w:shd w:val="clear" w:color="auto" w:fill="F4CCCC"/>
            <w:tcMar>
              <w:top w:w="100" w:type="dxa"/>
              <w:left w:w="100" w:type="dxa"/>
              <w:bottom w:w="100" w:type="dxa"/>
              <w:right w:w="100" w:type="dxa"/>
            </w:tcMar>
          </w:tcPr>
          <w:p w14:paraId="4A18DA6B" w14:textId="77777777" w:rsidR="001415DF" w:rsidRPr="001275C0" w:rsidRDefault="00664299">
            <w:pPr>
              <w:widowControl w:val="0"/>
              <w:pBdr>
                <w:top w:val="nil"/>
                <w:left w:val="nil"/>
                <w:bottom w:val="nil"/>
                <w:right w:val="nil"/>
                <w:between w:val="nil"/>
              </w:pBdr>
              <w:spacing w:line="360" w:lineRule="auto"/>
              <w:jc w:val="both"/>
              <w:rPr>
                <w:rFonts w:eastAsia="Times New Roman"/>
                <w:b/>
                <w:bCs/>
                <w:i/>
                <w:iCs/>
                <w:sz w:val="24"/>
                <w:szCs w:val="24"/>
                <w:lang w:val="en-GB"/>
              </w:rPr>
            </w:pPr>
            <w:r w:rsidRPr="001275C0">
              <w:rPr>
                <w:rFonts w:eastAsia="Times New Roman"/>
                <w:b/>
                <w:bCs/>
                <w:i/>
                <w:iCs/>
                <w:sz w:val="24"/>
                <w:szCs w:val="24"/>
                <w:lang w:val="en-GB"/>
              </w:rPr>
              <w:t>Patient Admission Rate</w:t>
            </w:r>
          </w:p>
        </w:tc>
        <w:tc>
          <w:tcPr>
            <w:tcW w:w="4680" w:type="dxa"/>
            <w:shd w:val="clear" w:color="auto" w:fill="F4CCCC"/>
            <w:tcMar>
              <w:top w:w="100" w:type="dxa"/>
              <w:left w:w="100" w:type="dxa"/>
              <w:bottom w:w="100" w:type="dxa"/>
              <w:right w:w="100" w:type="dxa"/>
            </w:tcMar>
          </w:tcPr>
          <w:p w14:paraId="36802293" w14:textId="77777777" w:rsidR="001415DF" w:rsidRPr="001275C0" w:rsidRDefault="00664299">
            <w:pPr>
              <w:widowControl w:val="0"/>
              <w:pBdr>
                <w:top w:val="nil"/>
                <w:left w:val="nil"/>
                <w:bottom w:val="nil"/>
                <w:right w:val="nil"/>
                <w:between w:val="nil"/>
              </w:pBdr>
              <w:spacing w:line="360" w:lineRule="auto"/>
              <w:jc w:val="both"/>
              <w:rPr>
                <w:rFonts w:eastAsia="Times New Roman"/>
                <w:sz w:val="24"/>
                <w:szCs w:val="24"/>
                <w:lang w:val="en-GB"/>
              </w:rPr>
            </w:pPr>
            <w:r w:rsidRPr="001275C0">
              <w:rPr>
                <w:rFonts w:eastAsia="Times New Roman"/>
                <w:sz w:val="24"/>
                <w:szCs w:val="24"/>
                <w:lang w:val="en-GB"/>
              </w:rPr>
              <w:t>Shows the number of patients entering the hospital</w:t>
            </w:r>
          </w:p>
        </w:tc>
      </w:tr>
      <w:tr w:rsidR="001415DF" w:rsidRPr="001275C0" w14:paraId="733BD449" w14:textId="77777777">
        <w:tc>
          <w:tcPr>
            <w:tcW w:w="4680" w:type="dxa"/>
            <w:shd w:val="clear" w:color="auto" w:fill="F4CCCC"/>
            <w:tcMar>
              <w:top w:w="100" w:type="dxa"/>
              <w:left w:w="100" w:type="dxa"/>
              <w:bottom w:w="100" w:type="dxa"/>
              <w:right w:w="100" w:type="dxa"/>
            </w:tcMar>
          </w:tcPr>
          <w:p w14:paraId="625BB38B" w14:textId="77777777" w:rsidR="001415DF" w:rsidRPr="001275C0" w:rsidRDefault="00664299">
            <w:pPr>
              <w:widowControl w:val="0"/>
              <w:pBdr>
                <w:top w:val="nil"/>
                <w:left w:val="nil"/>
                <w:bottom w:val="nil"/>
                <w:right w:val="nil"/>
                <w:between w:val="nil"/>
              </w:pBdr>
              <w:spacing w:line="360" w:lineRule="auto"/>
              <w:jc w:val="both"/>
              <w:rPr>
                <w:rFonts w:eastAsia="Times New Roman"/>
                <w:b/>
                <w:bCs/>
                <w:i/>
                <w:iCs/>
                <w:sz w:val="24"/>
                <w:szCs w:val="24"/>
                <w:lang w:val="en-GB"/>
              </w:rPr>
            </w:pPr>
            <w:r w:rsidRPr="001275C0">
              <w:rPr>
                <w:rFonts w:eastAsia="Times New Roman"/>
                <w:b/>
                <w:bCs/>
                <w:i/>
                <w:iCs/>
                <w:sz w:val="24"/>
                <w:szCs w:val="24"/>
                <w:lang w:val="en-GB"/>
              </w:rPr>
              <w:t>Average Length of Stay</w:t>
            </w:r>
          </w:p>
        </w:tc>
        <w:tc>
          <w:tcPr>
            <w:tcW w:w="4680" w:type="dxa"/>
            <w:shd w:val="clear" w:color="auto" w:fill="F4CCCC"/>
            <w:tcMar>
              <w:top w:w="100" w:type="dxa"/>
              <w:left w:w="100" w:type="dxa"/>
              <w:bottom w:w="100" w:type="dxa"/>
              <w:right w:w="100" w:type="dxa"/>
            </w:tcMar>
          </w:tcPr>
          <w:p w14:paraId="7303C8D0" w14:textId="77777777" w:rsidR="001415DF" w:rsidRPr="001275C0" w:rsidRDefault="00664299">
            <w:pPr>
              <w:widowControl w:val="0"/>
              <w:pBdr>
                <w:top w:val="nil"/>
                <w:left w:val="nil"/>
                <w:bottom w:val="nil"/>
                <w:right w:val="nil"/>
                <w:between w:val="nil"/>
              </w:pBdr>
              <w:spacing w:line="360" w:lineRule="auto"/>
              <w:jc w:val="both"/>
              <w:rPr>
                <w:rFonts w:eastAsia="Times New Roman"/>
                <w:sz w:val="24"/>
                <w:szCs w:val="24"/>
                <w:lang w:val="en-GB"/>
              </w:rPr>
            </w:pPr>
            <w:r w:rsidRPr="001275C0">
              <w:rPr>
                <w:rFonts w:eastAsia="Times New Roman"/>
                <w:sz w:val="24"/>
                <w:szCs w:val="24"/>
                <w:lang w:val="en-GB"/>
              </w:rPr>
              <w:t>Measures how long patients stay in the hospital</w:t>
            </w:r>
          </w:p>
        </w:tc>
      </w:tr>
      <w:tr w:rsidR="001415DF" w:rsidRPr="001275C0" w14:paraId="01FB6381" w14:textId="77777777">
        <w:tc>
          <w:tcPr>
            <w:tcW w:w="4680" w:type="dxa"/>
            <w:shd w:val="clear" w:color="auto" w:fill="F4CCCC"/>
            <w:tcMar>
              <w:top w:w="100" w:type="dxa"/>
              <w:left w:w="100" w:type="dxa"/>
              <w:bottom w:w="100" w:type="dxa"/>
              <w:right w:w="100" w:type="dxa"/>
            </w:tcMar>
          </w:tcPr>
          <w:p w14:paraId="594BF71E" w14:textId="77777777" w:rsidR="001415DF" w:rsidRPr="001275C0" w:rsidRDefault="00664299">
            <w:pPr>
              <w:widowControl w:val="0"/>
              <w:pBdr>
                <w:top w:val="nil"/>
                <w:left w:val="nil"/>
                <w:bottom w:val="nil"/>
                <w:right w:val="nil"/>
                <w:between w:val="nil"/>
              </w:pBdr>
              <w:spacing w:line="360" w:lineRule="auto"/>
              <w:jc w:val="both"/>
              <w:rPr>
                <w:rFonts w:eastAsia="Times New Roman"/>
                <w:b/>
                <w:bCs/>
                <w:i/>
                <w:iCs/>
                <w:sz w:val="24"/>
                <w:szCs w:val="24"/>
                <w:lang w:val="en-GB"/>
              </w:rPr>
            </w:pPr>
            <w:r w:rsidRPr="001275C0">
              <w:rPr>
                <w:rFonts w:eastAsia="Times New Roman"/>
                <w:b/>
                <w:bCs/>
                <w:i/>
                <w:iCs/>
                <w:sz w:val="24"/>
                <w:szCs w:val="24"/>
                <w:lang w:val="en-GB"/>
              </w:rPr>
              <w:t>Bed Occupancy Rate</w:t>
            </w:r>
          </w:p>
        </w:tc>
        <w:tc>
          <w:tcPr>
            <w:tcW w:w="4680" w:type="dxa"/>
            <w:shd w:val="clear" w:color="auto" w:fill="F4CCCC"/>
            <w:tcMar>
              <w:top w:w="100" w:type="dxa"/>
              <w:left w:w="100" w:type="dxa"/>
              <w:bottom w:w="100" w:type="dxa"/>
              <w:right w:w="100" w:type="dxa"/>
            </w:tcMar>
          </w:tcPr>
          <w:p w14:paraId="52542AD1" w14:textId="77777777" w:rsidR="001415DF" w:rsidRPr="001275C0" w:rsidRDefault="00664299">
            <w:pPr>
              <w:widowControl w:val="0"/>
              <w:pBdr>
                <w:top w:val="nil"/>
                <w:left w:val="nil"/>
                <w:bottom w:val="nil"/>
                <w:right w:val="nil"/>
                <w:between w:val="nil"/>
              </w:pBdr>
              <w:spacing w:line="360" w:lineRule="auto"/>
              <w:jc w:val="both"/>
              <w:rPr>
                <w:rFonts w:eastAsia="Times New Roman"/>
                <w:sz w:val="24"/>
                <w:szCs w:val="24"/>
                <w:lang w:val="en-GB"/>
              </w:rPr>
            </w:pPr>
            <w:r w:rsidRPr="001275C0">
              <w:rPr>
                <w:rFonts w:eastAsia="Times New Roman"/>
                <w:sz w:val="24"/>
                <w:szCs w:val="24"/>
                <w:lang w:val="en-GB"/>
              </w:rPr>
              <w:t>Shows how many hospital beds are in use</w:t>
            </w:r>
          </w:p>
        </w:tc>
      </w:tr>
      <w:tr w:rsidR="001415DF" w:rsidRPr="001275C0" w14:paraId="328CABA7" w14:textId="77777777">
        <w:tc>
          <w:tcPr>
            <w:tcW w:w="4680" w:type="dxa"/>
            <w:shd w:val="clear" w:color="auto" w:fill="F4CCCC"/>
            <w:tcMar>
              <w:top w:w="100" w:type="dxa"/>
              <w:left w:w="100" w:type="dxa"/>
              <w:bottom w:w="100" w:type="dxa"/>
              <w:right w:w="100" w:type="dxa"/>
            </w:tcMar>
          </w:tcPr>
          <w:p w14:paraId="2424FB98" w14:textId="77777777" w:rsidR="001415DF" w:rsidRPr="001275C0" w:rsidRDefault="00664299">
            <w:pPr>
              <w:widowControl w:val="0"/>
              <w:pBdr>
                <w:top w:val="nil"/>
                <w:left w:val="nil"/>
                <w:bottom w:val="nil"/>
                <w:right w:val="nil"/>
                <w:between w:val="nil"/>
              </w:pBdr>
              <w:spacing w:line="360" w:lineRule="auto"/>
              <w:jc w:val="both"/>
              <w:rPr>
                <w:rFonts w:eastAsia="Times New Roman"/>
                <w:b/>
                <w:bCs/>
                <w:i/>
                <w:iCs/>
                <w:sz w:val="24"/>
                <w:szCs w:val="24"/>
                <w:lang w:val="en-GB"/>
              </w:rPr>
            </w:pPr>
            <w:r w:rsidRPr="001275C0">
              <w:rPr>
                <w:rFonts w:eastAsia="Times New Roman"/>
                <w:b/>
                <w:bCs/>
                <w:i/>
                <w:iCs/>
                <w:sz w:val="24"/>
                <w:szCs w:val="24"/>
                <w:lang w:val="en-GB"/>
              </w:rPr>
              <w:t>Patient Wait Time</w:t>
            </w:r>
          </w:p>
        </w:tc>
        <w:tc>
          <w:tcPr>
            <w:tcW w:w="4680" w:type="dxa"/>
            <w:shd w:val="clear" w:color="auto" w:fill="F4CCCC"/>
            <w:tcMar>
              <w:top w:w="100" w:type="dxa"/>
              <w:left w:w="100" w:type="dxa"/>
              <w:bottom w:w="100" w:type="dxa"/>
              <w:right w:w="100" w:type="dxa"/>
            </w:tcMar>
          </w:tcPr>
          <w:p w14:paraId="39D4C4BF" w14:textId="77777777" w:rsidR="001415DF" w:rsidRPr="001275C0" w:rsidRDefault="00664299">
            <w:pPr>
              <w:widowControl w:val="0"/>
              <w:pBdr>
                <w:top w:val="nil"/>
                <w:left w:val="nil"/>
                <w:bottom w:val="nil"/>
                <w:right w:val="nil"/>
                <w:between w:val="nil"/>
              </w:pBdr>
              <w:spacing w:line="360" w:lineRule="auto"/>
              <w:jc w:val="both"/>
              <w:rPr>
                <w:rFonts w:eastAsia="Times New Roman"/>
                <w:sz w:val="24"/>
                <w:szCs w:val="24"/>
                <w:lang w:val="en-GB"/>
              </w:rPr>
            </w:pPr>
            <w:r w:rsidRPr="001275C0">
              <w:rPr>
                <w:rFonts w:eastAsia="Times New Roman"/>
                <w:sz w:val="24"/>
                <w:szCs w:val="24"/>
                <w:lang w:val="en-GB"/>
              </w:rPr>
              <w:t>Measures the delay before treatment</w:t>
            </w:r>
          </w:p>
        </w:tc>
      </w:tr>
      <w:tr w:rsidR="001415DF" w:rsidRPr="001275C0" w14:paraId="73CD5979" w14:textId="77777777">
        <w:tc>
          <w:tcPr>
            <w:tcW w:w="4680" w:type="dxa"/>
            <w:shd w:val="clear" w:color="auto" w:fill="F4CCCC"/>
            <w:tcMar>
              <w:top w:w="100" w:type="dxa"/>
              <w:left w:w="100" w:type="dxa"/>
              <w:bottom w:w="100" w:type="dxa"/>
              <w:right w:w="100" w:type="dxa"/>
            </w:tcMar>
          </w:tcPr>
          <w:p w14:paraId="59A1FE75" w14:textId="77777777" w:rsidR="001415DF" w:rsidRPr="001275C0" w:rsidRDefault="00664299">
            <w:pPr>
              <w:widowControl w:val="0"/>
              <w:pBdr>
                <w:top w:val="nil"/>
                <w:left w:val="nil"/>
                <w:bottom w:val="nil"/>
                <w:right w:val="nil"/>
                <w:between w:val="nil"/>
              </w:pBdr>
              <w:spacing w:line="360" w:lineRule="auto"/>
              <w:jc w:val="both"/>
              <w:rPr>
                <w:rFonts w:eastAsia="Times New Roman"/>
                <w:b/>
                <w:bCs/>
                <w:i/>
                <w:iCs/>
                <w:sz w:val="24"/>
                <w:szCs w:val="24"/>
                <w:lang w:val="en-GB"/>
              </w:rPr>
            </w:pPr>
            <w:r w:rsidRPr="001275C0">
              <w:rPr>
                <w:rFonts w:eastAsia="Times New Roman"/>
                <w:b/>
                <w:bCs/>
                <w:i/>
                <w:iCs/>
                <w:sz w:val="24"/>
                <w:szCs w:val="24"/>
                <w:lang w:val="en-GB"/>
              </w:rPr>
              <w:lastRenderedPageBreak/>
              <w:t>Patient Satisfaction Score</w:t>
            </w:r>
          </w:p>
        </w:tc>
        <w:tc>
          <w:tcPr>
            <w:tcW w:w="4680" w:type="dxa"/>
            <w:shd w:val="clear" w:color="auto" w:fill="F4CCCC"/>
            <w:tcMar>
              <w:top w:w="100" w:type="dxa"/>
              <w:left w:w="100" w:type="dxa"/>
              <w:bottom w:w="100" w:type="dxa"/>
              <w:right w:w="100" w:type="dxa"/>
            </w:tcMar>
          </w:tcPr>
          <w:p w14:paraId="36ABB1B6" w14:textId="77777777" w:rsidR="001415DF" w:rsidRPr="001275C0" w:rsidRDefault="00664299">
            <w:pPr>
              <w:widowControl w:val="0"/>
              <w:pBdr>
                <w:top w:val="nil"/>
                <w:left w:val="nil"/>
                <w:bottom w:val="nil"/>
                <w:right w:val="nil"/>
                <w:between w:val="nil"/>
              </w:pBdr>
              <w:spacing w:line="360" w:lineRule="auto"/>
              <w:jc w:val="both"/>
              <w:rPr>
                <w:rFonts w:eastAsia="Times New Roman"/>
                <w:sz w:val="24"/>
                <w:szCs w:val="24"/>
                <w:lang w:val="en-GB"/>
              </w:rPr>
            </w:pPr>
            <w:r w:rsidRPr="001275C0">
              <w:rPr>
                <w:rFonts w:eastAsia="Times New Roman"/>
                <w:sz w:val="24"/>
                <w:szCs w:val="24"/>
                <w:lang w:val="en-GB"/>
              </w:rPr>
              <w:t>Reflects quality of care and experience</w:t>
            </w:r>
          </w:p>
        </w:tc>
      </w:tr>
      <w:tr w:rsidR="001415DF" w:rsidRPr="001275C0" w14:paraId="06C30F69" w14:textId="77777777">
        <w:tc>
          <w:tcPr>
            <w:tcW w:w="4680" w:type="dxa"/>
            <w:shd w:val="clear" w:color="auto" w:fill="F4CCCC"/>
            <w:tcMar>
              <w:top w:w="100" w:type="dxa"/>
              <w:left w:w="100" w:type="dxa"/>
              <w:bottom w:w="100" w:type="dxa"/>
              <w:right w:w="100" w:type="dxa"/>
            </w:tcMar>
          </w:tcPr>
          <w:p w14:paraId="27EE664D" w14:textId="77777777" w:rsidR="001415DF" w:rsidRPr="001275C0" w:rsidRDefault="00664299">
            <w:pPr>
              <w:widowControl w:val="0"/>
              <w:pBdr>
                <w:top w:val="nil"/>
                <w:left w:val="nil"/>
                <w:bottom w:val="nil"/>
                <w:right w:val="nil"/>
                <w:between w:val="nil"/>
              </w:pBdr>
              <w:spacing w:line="360" w:lineRule="auto"/>
              <w:jc w:val="both"/>
              <w:rPr>
                <w:rFonts w:eastAsia="Times New Roman"/>
                <w:b/>
                <w:bCs/>
                <w:i/>
                <w:iCs/>
                <w:sz w:val="24"/>
                <w:szCs w:val="24"/>
                <w:lang w:val="en-GB"/>
              </w:rPr>
            </w:pPr>
            <w:r w:rsidRPr="001275C0">
              <w:rPr>
                <w:rFonts w:eastAsia="Times New Roman"/>
                <w:b/>
                <w:bCs/>
                <w:i/>
                <w:iCs/>
                <w:sz w:val="24"/>
                <w:szCs w:val="24"/>
                <w:lang w:val="en-GB"/>
              </w:rPr>
              <w:t>Mortality Rate</w:t>
            </w:r>
          </w:p>
        </w:tc>
        <w:tc>
          <w:tcPr>
            <w:tcW w:w="4680" w:type="dxa"/>
            <w:shd w:val="clear" w:color="auto" w:fill="F4CCCC"/>
            <w:tcMar>
              <w:top w:w="100" w:type="dxa"/>
              <w:left w:w="100" w:type="dxa"/>
              <w:bottom w:w="100" w:type="dxa"/>
              <w:right w:w="100" w:type="dxa"/>
            </w:tcMar>
          </w:tcPr>
          <w:p w14:paraId="7FD76ED0" w14:textId="77777777" w:rsidR="001415DF" w:rsidRPr="001275C0" w:rsidRDefault="00664299">
            <w:pPr>
              <w:widowControl w:val="0"/>
              <w:pBdr>
                <w:top w:val="nil"/>
                <w:left w:val="nil"/>
                <w:bottom w:val="nil"/>
                <w:right w:val="nil"/>
                <w:between w:val="nil"/>
              </w:pBdr>
              <w:spacing w:line="360" w:lineRule="auto"/>
              <w:jc w:val="both"/>
              <w:rPr>
                <w:rFonts w:eastAsia="Times New Roman"/>
                <w:sz w:val="24"/>
                <w:szCs w:val="24"/>
                <w:lang w:val="en-GB"/>
              </w:rPr>
            </w:pPr>
            <w:r w:rsidRPr="001275C0">
              <w:rPr>
                <w:rFonts w:eastAsia="Times New Roman"/>
                <w:sz w:val="24"/>
                <w:szCs w:val="24"/>
                <w:lang w:val="en-GB"/>
              </w:rPr>
              <w:t>Measures patient survival outcomes</w:t>
            </w:r>
          </w:p>
        </w:tc>
      </w:tr>
      <w:tr w:rsidR="001415DF" w:rsidRPr="001275C0" w14:paraId="236E1689" w14:textId="77777777">
        <w:tc>
          <w:tcPr>
            <w:tcW w:w="4680" w:type="dxa"/>
            <w:shd w:val="clear" w:color="auto" w:fill="F4CCCC"/>
            <w:tcMar>
              <w:top w:w="100" w:type="dxa"/>
              <w:left w:w="100" w:type="dxa"/>
              <w:bottom w:w="100" w:type="dxa"/>
              <w:right w:w="100" w:type="dxa"/>
            </w:tcMar>
          </w:tcPr>
          <w:p w14:paraId="0432EDB7" w14:textId="77777777" w:rsidR="001415DF" w:rsidRPr="001275C0" w:rsidRDefault="00664299">
            <w:pPr>
              <w:widowControl w:val="0"/>
              <w:pBdr>
                <w:top w:val="nil"/>
                <w:left w:val="nil"/>
                <w:bottom w:val="nil"/>
                <w:right w:val="nil"/>
                <w:between w:val="nil"/>
              </w:pBdr>
              <w:spacing w:line="360" w:lineRule="auto"/>
              <w:jc w:val="both"/>
              <w:rPr>
                <w:rFonts w:eastAsia="Times New Roman"/>
                <w:b/>
                <w:bCs/>
                <w:i/>
                <w:iCs/>
                <w:sz w:val="24"/>
                <w:szCs w:val="24"/>
                <w:lang w:val="en-GB"/>
              </w:rPr>
            </w:pPr>
            <w:r w:rsidRPr="001275C0">
              <w:rPr>
                <w:rFonts w:eastAsia="Times New Roman"/>
                <w:b/>
                <w:bCs/>
                <w:i/>
                <w:iCs/>
                <w:sz w:val="24"/>
                <w:szCs w:val="24"/>
                <w:lang w:val="en-GB"/>
              </w:rPr>
              <w:t>Revenue generated per Patient</w:t>
            </w:r>
          </w:p>
        </w:tc>
        <w:tc>
          <w:tcPr>
            <w:tcW w:w="4680" w:type="dxa"/>
            <w:shd w:val="clear" w:color="auto" w:fill="F4CCCC"/>
            <w:tcMar>
              <w:top w:w="100" w:type="dxa"/>
              <w:left w:w="100" w:type="dxa"/>
              <w:bottom w:w="100" w:type="dxa"/>
              <w:right w:w="100" w:type="dxa"/>
            </w:tcMar>
          </w:tcPr>
          <w:p w14:paraId="30D62C4B" w14:textId="77777777" w:rsidR="001415DF" w:rsidRPr="001275C0" w:rsidRDefault="00664299">
            <w:pPr>
              <w:widowControl w:val="0"/>
              <w:pBdr>
                <w:top w:val="nil"/>
                <w:left w:val="nil"/>
                <w:bottom w:val="nil"/>
                <w:right w:val="nil"/>
                <w:between w:val="nil"/>
              </w:pBdr>
              <w:spacing w:line="360" w:lineRule="auto"/>
              <w:jc w:val="both"/>
              <w:rPr>
                <w:rFonts w:eastAsia="Times New Roman"/>
                <w:sz w:val="24"/>
                <w:szCs w:val="24"/>
                <w:lang w:val="en-GB"/>
              </w:rPr>
            </w:pPr>
            <w:r w:rsidRPr="001275C0">
              <w:rPr>
                <w:rFonts w:eastAsia="Times New Roman"/>
                <w:sz w:val="24"/>
                <w:szCs w:val="24"/>
                <w:lang w:val="en-GB"/>
              </w:rPr>
              <w:t>Shows financial performance per case</w:t>
            </w:r>
          </w:p>
        </w:tc>
      </w:tr>
    </w:tbl>
    <w:p w14:paraId="51633EB7" w14:textId="77777777" w:rsidR="001415DF" w:rsidRPr="001275C0" w:rsidRDefault="001415DF">
      <w:pPr>
        <w:spacing w:line="360" w:lineRule="auto"/>
        <w:jc w:val="both"/>
        <w:rPr>
          <w:rFonts w:eastAsia="Times New Roman"/>
          <w:sz w:val="24"/>
          <w:szCs w:val="24"/>
          <w:lang w:val="en-GB"/>
        </w:rPr>
      </w:pPr>
    </w:p>
    <w:p w14:paraId="6769CE1E" w14:textId="77777777" w:rsidR="001415DF" w:rsidRPr="001275C0" w:rsidRDefault="00664299" w:rsidP="009C2BE6">
      <w:pPr>
        <w:pStyle w:val="Heading1"/>
        <w:rPr>
          <w:lang w:val="en-GB"/>
        </w:rPr>
      </w:pPr>
      <w:bookmarkStart w:id="7" w:name="_Toc225155634"/>
      <w:r w:rsidRPr="001275C0">
        <w:rPr>
          <w:lang w:val="en-GB"/>
        </w:rPr>
        <w:t>8. Conclusion</w:t>
      </w:r>
      <w:bookmarkEnd w:id="7"/>
    </w:p>
    <w:p w14:paraId="6115345B" w14:textId="77777777" w:rsidR="001415DF" w:rsidRPr="001275C0" w:rsidRDefault="00664299">
      <w:pPr>
        <w:spacing w:line="360" w:lineRule="auto"/>
        <w:jc w:val="both"/>
        <w:rPr>
          <w:rFonts w:eastAsia="Times New Roman"/>
          <w:sz w:val="24"/>
          <w:szCs w:val="24"/>
          <w:lang w:val="en-GB"/>
        </w:rPr>
      </w:pPr>
      <w:r w:rsidRPr="001275C0">
        <w:rPr>
          <w:rFonts w:eastAsia="Times New Roman"/>
          <w:sz w:val="24"/>
          <w:szCs w:val="24"/>
          <w:lang w:val="en-GB"/>
        </w:rPr>
        <w:t xml:space="preserve">It is to be concluded that the report revealed that </w:t>
      </w:r>
      <w:r w:rsidRPr="001275C0">
        <w:rPr>
          <w:rFonts w:eastAsia="Times New Roman"/>
          <w:b/>
          <w:bCs/>
          <w:i/>
          <w:iCs/>
          <w:sz w:val="24"/>
          <w:szCs w:val="24"/>
          <w:lang w:val="en-GB"/>
        </w:rPr>
        <w:t>Business Intelligence</w:t>
      </w:r>
      <w:r w:rsidRPr="001275C0">
        <w:rPr>
          <w:rFonts w:eastAsia="Times New Roman"/>
          <w:sz w:val="24"/>
          <w:szCs w:val="24"/>
          <w:lang w:val="en-GB"/>
        </w:rPr>
        <w:t xml:space="preserve">, </w:t>
      </w:r>
      <w:r w:rsidRPr="001275C0">
        <w:rPr>
          <w:rFonts w:eastAsia="Times New Roman"/>
          <w:b/>
          <w:bCs/>
          <w:i/>
          <w:iCs/>
          <w:sz w:val="24"/>
          <w:szCs w:val="24"/>
          <w:lang w:val="en-GB"/>
        </w:rPr>
        <w:t>Data Warehousing</w:t>
      </w:r>
      <w:r w:rsidRPr="001275C0">
        <w:rPr>
          <w:rFonts w:eastAsia="Times New Roman"/>
          <w:sz w:val="24"/>
          <w:szCs w:val="24"/>
          <w:lang w:val="en-GB"/>
        </w:rPr>
        <w:t xml:space="preserve"> and </w:t>
      </w:r>
      <w:r w:rsidRPr="001275C0">
        <w:rPr>
          <w:rFonts w:eastAsia="Times New Roman"/>
          <w:b/>
          <w:bCs/>
          <w:i/>
          <w:iCs/>
          <w:sz w:val="24"/>
          <w:szCs w:val="24"/>
          <w:lang w:val="en-GB"/>
        </w:rPr>
        <w:t>Data Mining</w:t>
      </w:r>
      <w:r w:rsidRPr="001275C0">
        <w:rPr>
          <w:rFonts w:eastAsia="Times New Roman"/>
          <w:sz w:val="24"/>
          <w:szCs w:val="24"/>
          <w:lang w:val="en-GB"/>
        </w:rPr>
        <w:t xml:space="preserve"> are significant to enhance decision-making in </w:t>
      </w:r>
      <w:r w:rsidRPr="001275C0">
        <w:rPr>
          <w:rFonts w:eastAsia="Times New Roman"/>
          <w:i/>
          <w:iCs/>
          <w:sz w:val="24"/>
          <w:szCs w:val="24"/>
          <w:lang w:val="en-GB"/>
        </w:rPr>
        <w:t>Spire Healthcare</w:t>
      </w:r>
      <w:r w:rsidRPr="001275C0">
        <w:rPr>
          <w:rFonts w:eastAsia="Times New Roman"/>
          <w:sz w:val="24"/>
          <w:szCs w:val="24"/>
          <w:lang w:val="en-GB"/>
        </w:rPr>
        <w:t>. It described the role of modern trends in real-time BI, cloud systems, and artificial intelligence in quicker and more precise analysis. It also revealed that data warehousing is useful in data integration, whereas data mining techniques, such as clustering and classification, are useful in identifying useful patterns in patient data.</w:t>
      </w:r>
    </w:p>
    <w:p w14:paraId="058670A3" w14:textId="77777777" w:rsidR="001415DF" w:rsidRPr="001275C0" w:rsidRDefault="00664299">
      <w:pPr>
        <w:spacing w:line="360" w:lineRule="auto"/>
        <w:jc w:val="both"/>
        <w:rPr>
          <w:rFonts w:eastAsia="Times New Roman"/>
          <w:sz w:val="24"/>
          <w:szCs w:val="24"/>
          <w:lang w:val="en-GB"/>
        </w:rPr>
      </w:pPr>
      <w:r w:rsidRPr="001275C0">
        <w:rPr>
          <w:rFonts w:eastAsia="Times New Roman"/>
          <w:i/>
          <w:iCs/>
          <w:sz w:val="24"/>
          <w:szCs w:val="24"/>
          <w:lang w:val="en-GB"/>
        </w:rPr>
        <w:t>Business Intelligence</w:t>
      </w:r>
      <w:r w:rsidRPr="001275C0">
        <w:rPr>
          <w:rFonts w:eastAsia="Times New Roman"/>
          <w:sz w:val="24"/>
          <w:szCs w:val="24"/>
          <w:lang w:val="en-GB"/>
        </w:rPr>
        <w:t xml:space="preserve"> enhances performance through the provision of correct and prompt information. It can assist the managers in decreasing waiting times, improving patient care, and better utilisation of resources. Predictive tools and dashboards help in enhanced planning and lower risks in operations.</w:t>
      </w:r>
    </w:p>
    <w:p w14:paraId="119BCE12" w14:textId="77777777" w:rsidR="001415DF" w:rsidRPr="001275C0" w:rsidRDefault="00664299">
      <w:pPr>
        <w:spacing w:line="360" w:lineRule="auto"/>
        <w:jc w:val="both"/>
        <w:rPr>
          <w:rFonts w:eastAsia="Times New Roman"/>
          <w:sz w:val="24"/>
          <w:szCs w:val="24"/>
          <w:lang w:val="en-GB"/>
        </w:rPr>
      </w:pPr>
      <w:r w:rsidRPr="001275C0">
        <w:rPr>
          <w:rFonts w:eastAsia="Times New Roman"/>
          <w:sz w:val="24"/>
          <w:szCs w:val="24"/>
          <w:lang w:val="en-GB"/>
        </w:rPr>
        <w:t>BI plays a significant role in the success of healthcare in the long term. It assists in making superior plans, enhancing the quality of services provided and also assisting the organisation to be competitive. It also facilitates optimal utilisation of data in making clinical and financial decisions.</w:t>
      </w:r>
    </w:p>
    <w:p w14:paraId="213D4C80" w14:textId="77777777" w:rsidR="001415DF" w:rsidRPr="001275C0" w:rsidRDefault="00664299">
      <w:pPr>
        <w:spacing w:line="360" w:lineRule="auto"/>
        <w:jc w:val="both"/>
        <w:rPr>
          <w:rFonts w:eastAsia="Times New Roman"/>
          <w:sz w:val="24"/>
          <w:szCs w:val="24"/>
          <w:lang w:val="en-GB"/>
        </w:rPr>
      </w:pPr>
      <w:r w:rsidRPr="001275C0">
        <w:rPr>
          <w:rFonts w:eastAsia="Times New Roman"/>
          <w:sz w:val="24"/>
          <w:szCs w:val="24"/>
          <w:lang w:val="en-GB"/>
        </w:rPr>
        <w:t>It is suggested that the organisation invests in integrated data systems, applies high-quality analytics tools, and enhances data security. It also needs to educate employees on the effective utilisation of BI tools to make decisions.</w:t>
      </w:r>
    </w:p>
    <w:p w14:paraId="47AC9AAC" w14:textId="77777777" w:rsidR="001415DF" w:rsidRPr="001275C0" w:rsidRDefault="00664299">
      <w:pPr>
        <w:spacing w:line="360" w:lineRule="auto"/>
        <w:jc w:val="both"/>
        <w:rPr>
          <w:rFonts w:eastAsia="Times New Roman"/>
          <w:sz w:val="24"/>
          <w:szCs w:val="24"/>
          <w:lang w:val="en-GB"/>
        </w:rPr>
      </w:pPr>
      <w:r w:rsidRPr="001275C0">
        <w:rPr>
          <w:lang w:val="en-GB"/>
        </w:rPr>
        <w:br w:type="page"/>
      </w:r>
    </w:p>
    <w:p w14:paraId="43B69FF6" w14:textId="77777777" w:rsidR="001415DF" w:rsidRPr="001275C0" w:rsidRDefault="00664299" w:rsidP="009C2BE6">
      <w:pPr>
        <w:pStyle w:val="Heading1"/>
        <w:rPr>
          <w:lang w:val="en-GB"/>
        </w:rPr>
      </w:pPr>
      <w:bookmarkStart w:id="8" w:name="_Toc225155635"/>
      <w:r w:rsidRPr="001275C0">
        <w:rPr>
          <w:lang w:val="en-GB"/>
        </w:rPr>
        <w:lastRenderedPageBreak/>
        <w:t>Reference List</w:t>
      </w:r>
      <w:bookmarkEnd w:id="8"/>
    </w:p>
    <w:p w14:paraId="50237449" w14:textId="77777777" w:rsidR="001275C0" w:rsidRPr="001275C0" w:rsidRDefault="001275C0" w:rsidP="001275C0">
      <w:pPr>
        <w:spacing w:before="240" w:after="240" w:line="360" w:lineRule="auto"/>
        <w:jc w:val="both"/>
        <w:rPr>
          <w:rFonts w:eastAsia="Times New Roman"/>
          <w:color w:val="222222"/>
          <w:sz w:val="24"/>
          <w:szCs w:val="24"/>
          <w:highlight w:val="white"/>
          <w:lang w:val="en-GB"/>
        </w:rPr>
      </w:pPr>
      <w:proofErr w:type="spellStart"/>
      <w:r w:rsidRPr="001275C0">
        <w:rPr>
          <w:rFonts w:eastAsia="Times New Roman"/>
          <w:color w:val="222222"/>
          <w:sz w:val="24"/>
          <w:szCs w:val="24"/>
          <w:highlight w:val="white"/>
          <w:lang w:val="en-GB"/>
        </w:rPr>
        <w:t>Adewusi</w:t>
      </w:r>
      <w:proofErr w:type="spellEnd"/>
      <w:r w:rsidRPr="001275C0">
        <w:rPr>
          <w:rFonts w:eastAsia="Times New Roman"/>
          <w:color w:val="222222"/>
          <w:sz w:val="24"/>
          <w:szCs w:val="24"/>
          <w:highlight w:val="white"/>
          <w:lang w:val="en-GB"/>
        </w:rPr>
        <w:t xml:space="preserve">, A.O., </w:t>
      </w:r>
      <w:proofErr w:type="spellStart"/>
      <w:r w:rsidRPr="001275C0">
        <w:rPr>
          <w:rFonts w:eastAsia="Times New Roman"/>
          <w:color w:val="222222"/>
          <w:sz w:val="24"/>
          <w:szCs w:val="24"/>
          <w:highlight w:val="white"/>
          <w:lang w:val="en-GB"/>
        </w:rPr>
        <w:t>Okoli</w:t>
      </w:r>
      <w:proofErr w:type="spellEnd"/>
      <w:r w:rsidRPr="001275C0">
        <w:rPr>
          <w:rFonts w:eastAsia="Times New Roman"/>
          <w:color w:val="222222"/>
          <w:sz w:val="24"/>
          <w:szCs w:val="24"/>
          <w:highlight w:val="white"/>
          <w:lang w:val="en-GB"/>
        </w:rPr>
        <w:t xml:space="preserve">, U.I., </w:t>
      </w:r>
      <w:proofErr w:type="spellStart"/>
      <w:r w:rsidRPr="001275C0">
        <w:rPr>
          <w:rFonts w:eastAsia="Times New Roman"/>
          <w:color w:val="222222"/>
          <w:sz w:val="24"/>
          <w:szCs w:val="24"/>
          <w:highlight w:val="white"/>
          <w:lang w:val="en-GB"/>
        </w:rPr>
        <w:t>Adaga</w:t>
      </w:r>
      <w:proofErr w:type="spellEnd"/>
      <w:r w:rsidRPr="001275C0">
        <w:rPr>
          <w:rFonts w:eastAsia="Times New Roman"/>
          <w:color w:val="222222"/>
          <w:sz w:val="24"/>
          <w:szCs w:val="24"/>
          <w:highlight w:val="white"/>
          <w:lang w:val="en-GB"/>
        </w:rPr>
        <w:t xml:space="preserve">, E., </w:t>
      </w:r>
      <w:proofErr w:type="spellStart"/>
      <w:r w:rsidRPr="001275C0">
        <w:rPr>
          <w:rFonts w:eastAsia="Times New Roman"/>
          <w:color w:val="222222"/>
          <w:sz w:val="24"/>
          <w:szCs w:val="24"/>
          <w:highlight w:val="white"/>
          <w:lang w:val="en-GB"/>
        </w:rPr>
        <w:t>Olorunsogo</w:t>
      </w:r>
      <w:proofErr w:type="spellEnd"/>
      <w:r w:rsidRPr="001275C0">
        <w:rPr>
          <w:rFonts w:eastAsia="Times New Roman"/>
          <w:color w:val="222222"/>
          <w:sz w:val="24"/>
          <w:szCs w:val="24"/>
          <w:highlight w:val="white"/>
          <w:lang w:val="en-GB"/>
        </w:rPr>
        <w:t xml:space="preserve">, T., </w:t>
      </w:r>
      <w:proofErr w:type="spellStart"/>
      <w:r w:rsidRPr="001275C0">
        <w:rPr>
          <w:rFonts w:eastAsia="Times New Roman"/>
          <w:color w:val="222222"/>
          <w:sz w:val="24"/>
          <w:szCs w:val="24"/>
          <w:highlight w:val="white"/>
          <w:lang w:val="en-GB"/>
        </w:rPr>
        <w:t>Asuzu</w:t>
      </w:r>
      <w:proofErr w:type="spellEnd"/>
      <w:r w:rsidRPr="001275C0">
        <w:rPr>
          <w:rFonts w:eastAsia="Times New Roman"/>
          <w:color w:val="222222"/>
          <w:sz w:val="24"/>
          <w:szCs w:val="24"/>
          <w:highlight w:val="white"/>
          <w:lang w:val="en-GB"/>
        </w:rPr>
        <w:t xml:space="preserve">, O.F. and </w:t>
      </w:r>
      <w:proofErr w:type="spellStart"/>
      <w:r w:rsidRPr="001275C0">
        <w:rPr>
          <w:rFonts w:eastAsia="Times New Roman"/>
          <w:color w:val="222222"/>
          <w:sz w:val="24"/>
          <w:szCs w:val="24"/>
          <w:highlight w:val="white"/>
          <w:lang w:val="en-GB"/>
        </w:rPr>
        <w:t>Daraojimba</w:t>
      </w:r>
      <w:proofErr w:type="spellEnd"/>
      <w:r w:rsidRPr="001275C0">
        <w:rPr>
          <w:rFonts w:eastAsia="Times New Roman"/>
          <w:color w:val="222222"/>
          <w:sz w:val="24"/>
          <w:szCs w:val="24"/>
          <w:highlight w:val="white"/>
          <w:lang w:val="en-GB"/>
        </w:rPr>
        <w:t xml:space="preserve">, D.O. (2024). Business intelligence in the era of big data: A review of analytical tools and competitive advantage. </w:t>
      </w:r>
      <w:r w:rsidRPr="001275C0">
        <w:rPr>
          <w:rFonts w:eastAsia="Times New Roman"/>
          <w:i/>
          <w:iCs/>
          <w:color w:val="222222"/>
          <w:sz w:val="24"/>
          <w:szCs w:val="24"/>
          <w:highlight w:val="white"/>
          <w:lang w:val="en-GB"/>
        </w:rPr>
        <w:t>Computer Science &amp; IT Research Journal</w:t>
      </w:r>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5</w:t>
      </w:r>
      <w:r w:rsidRPr="001275C0">
        <w:rPr>
          <w:rFonts w:eastAsia="Times New Roman"/>
          <w:color w:val="222222"/>
          <w:sz w:val="24"/>
          <w:szCs w:val="24"/>
          <w:highlight w:val="white"/>
          <w:lang w:val="en-GB"/>
        </w:rPr>
        <w:t>(2), pp.415-431.  Available at: https://www.researchgate.net/profile/Adebunmi-Adewusi/publication/ [Accessed on: 23</w:t>
      </w:r>
      <w:r w:rsidRPr="001275C0">
        <w:rPr>
          <w:rFonts w:eastAsia="Times New Roman"/>
          <w:color w:val="222222"/>
          <w:sz w:val="24"/>
          <w:szCs w:val="24"/>
          <w:highlight w:val="white"/>
          <w:vertAlign w:val="superscript"/>
          <w:lang w:val="en-GB"/>
        </w:rPr>
        <w:t>rd</w:t>
      </w:r>
      <w:r w:rsidRPr="001275C0">
        <w:rPr>
          <w:rFonts w:eastAsia="Times New Roman"/>
          <w:color w:val="222222"/>
          <w:sz w:val="24"/>
          <w:szCs w:val="24"/>
          <w:highlight w:val="white"/>
          <w:lang w:val="en-GB"/>
        </w:rPr>
        <w:t xml:space="preserve"> Mar. 2026]</w:t>
      </w:r>
    </w:p>
    <w:p w14:paraId="7B30FF24" w14:textId="77777777" w:rsidR="001275C0" w:rsidRPr="001275C0" w:rsidRDefault="001275C0" w:rsidP="001275C0">
      <w:pPr>
        <w:spacing w:before="240" w:after="240" w:line="360" w:lineRule="auto"/>
        <w:jc w:val="both"/>
        <w:rPr>
          <w:rFonts w:eastAsia="Times New Roman"/>
          <w:color w:val="222222"/>
          <w:sz w:val="24"/>
          <w:szCs w:val="24"/>
          <w:highlight w:val="white"/>
          <w:lang w:val="en-GB"/>
        </w:rPr>
      </w:pPr>
      <w:r w:rsidRPr="001275C0">
        <w:rPr>
          <w:rFonts w:eastAsia="Times New Roman"/>
          <w:color w:val="222222"/>
          <w:sz w:val="24"/>
          <w:szCs w:val="24"/>
          <w:highlight w:val="white"/>
          <w:lang w:val="en-GB"/>
        </w:rPr>
        <w:t xml:space="preserve">Antunes, A.L., Cardoso, E. and </w:t>
      </w:r>
      <w:proofErr w:type="spellStart"/>
      <w:r w:rsidRPr="001275C0">
        <w:rPr>
          <w:rFonts w:eastAsia="Times New Roman"/>
          <w:color w:val="222222"/>
          <w:sz w:val="24"/>
          <w:szCs w:val="24"/>
          <w:highlight w:val="white"/>
          <w:lang w:val="en-GB"/>
        </w:rPr>
        <w:t>Barateiro</w:t>
      </w:r>
      <w:proofErr w:type="spellEnd"/>
      <w:r w:rsidRPr="001275C0">
        <w:rPr>
          <w:rFonts w:eastAsia="Times New Roman"/>
          <w:color w:val="222222"/>
          <w:sz w:val="24"/>
          <w:szCs w:val="24"/>
          <w:highlight w:val="white"/>
          <w:lang w:val="en-GB"/>
        </w:rPr>
        <w:t xml:space="preserve">, J. (2022). Incorporation of ontologies in data warehouse/business intelligence systems: a systematic literature review. </w:t>
      </w:r>
      <w:r w:rsidRPr="001275C0">
        <w:rPr>
          <w:rFonts w:eastAsia="Times New Roman"/>
          <w:i/>
          <w:iCs/>
          <w:color w:val="222222"/>
          <w:sz w:val="24"/>
          <w:szCs w:val="24"/>
          <w:highlight w:val="white"/>
          <w:lang w:val="en-GB"/>
        </w:rPr>
        <w:t>International Journal of Information Management Data Insights</w:t>
      </w:r>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2</w:t>
      </w:r>
      <w:r w:rsidRPr="001275C0">
        <w:rPr>
          <w:rFonts w:eastAsia="Times New Roman"/>
          <w:color w:val="222222"/>
          <w:sz w:val="24"/>
          <w:szCs w:val="24"/>
          <w:highlight w:val="white"/>
          <w:lang w:val="en-GB"/>
        </w:rPr>
        <w:t>(2), pp.100-131.  Available at: https://www.sciencedirect.com/science/article/pii/S266709682200074X [Accessed on: 23</w:t>
      </w:r>
      <w:r w:rsidRPr="001275C0">
        <w:rPr>
          <w:rFonts w:eastAsia="Times New Roman"/>
          <w:color w:val="222222"/>
          <w:sz w:val="24"/>
          <w:szCs w:val="24"/>
          <w:highlight w:val="white"/>
          <w:vertAlign w:val="superscript"/>
          <w:lang w:val="en-GB"/>
        </w:rPr>
        <w:t>rd</w:t>
      </w:r>
      <w:r w:rsidRPr="001275C0">
        <w:rPr>
          <w:rFonts w:eastAsia="Times New Roman"/>
          <w:color w:val="222222"/>
          <w:sz w:val="24"/>
          <w:szCs w:val="24"/>
          <w:highlight w:val="white"/>
          <w:lang w:val="en-GB"/>
        </w:rPr>
        <w:t xml:space="preserve"> Mar. 2026]</w:t>
      </w:r>
    </w:p>
    <w:p w14:paraId="21B8F420" w14:textId="77777777" w:rsidR="001275C0" w:rsidRPr="001275C0" w:rsidRDefault="001275C0" w:rsidP="001275C0">
      <w:pPr>
        <w:spacing w:before="240" w:after="240" w:line="360" w:lineRule="auto"/>
        <w:jc w:val="both"/>
        <w:rPr>
          <w:rFonts w:eastAsia="Times New Roman"/>
          <w:color w:val="222222"/>
          <w:sz w:val="24"/>
          <w:szCs w:val="24"/>
          <w:highlight w:val="white"/>
          <w:lang w:val="en-GB"/>
        </w:rPr>
      </w:pPr>
      <w:proofErr w:type="spellStart"/>
      <w:r w:rsidRPr="001275C0">
        <w:rPr>
          <w:rFonts w:eastAsia="Times New Roman"/>
          <w:color w:val="222222"/>
          <w:sz w:val="24"/>
          <w:szCs w:val="24"/>
          <w:highlight w:val="white"/>
          <w:lang w:val="en-GB"/>
        </w:rPr>
        <w:t>Bharadiya</w:t>
      </w:r>
      <w:proofErr w:type="spellEnd"/>
      <w:r w:rsidRPr="001275C0">
        <w:rPr>
          <w:rFonts w:eastAsia="Times New Roman"/>
          <w:color w:val="222222"/>
          <w:sz w:val="24"/>
          <w:szCs w:val="24"/>
          <w:highlight w:val="white"/>
          <w:lang w:val="en-GB"/>
        </w:rPr>
        <w:t xml:space="preserve">, J.P. (2023). The role of machine learning in transforming business intelligence. </w:t>
      </w:r>
      <w:r w:rsidRPr="001275C0">
        <w:rPr>
          <w:rFonts w:eastAsia="Times New Roman"/>
          <w:i/>
          <w:iCs/>
          <w:color w:val="222222"/>
          <w:sz w:val="24"/>
          <w:szCs w:val="24"/>
          <w:highlight w:val="white"/>
          <w:lang w:val="en-GB"/>
        </w:rPr>
        <w:t>International Journal of Computing and Artificial Intelligence</w:t>
      </w:r>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4</w:t>
      </w:r>
      <w:r w:rsidRPr="001275C0">
        <w:rPr>
          <w:rFonts w:eastAsia="Times New Roman"/>
          <w:color w:val="222222"/>
          <w:sz w:val="24"/>
          <w:szCs w:val="24"/>
          <w:highlight w:val="white"/>
          <w:lang w:val="en-GB"/>
        </w:rPr>
        <w:t>(1), pp.16-24.  Available at: https://www.academia.edu/download/123707124/4-1-2-550.pdf [Accessed on: 23</w:t>
      </w:r>
      <w:r w:rsidRPr="001275C0">
        <w:rPr>
          <w:rFonts w:eastAsia="Times New Roman"/>
          <w:color w:val="222222"/>
          <w:sz w:val="24"/>
          <w:szCs w:val="24"/>
          <w:highlight w:val="white"/>
          <w:vertAlign w:val="superscript"/>
          <w:lang w:val="en-GB"/>
        </w:rPr>
        <w:t>rd</w:t>
      </w:r>
      <w:r w:rsidRPr="001275C0">
        <w:rPr>
          <w:rFonts w:eastAsia="Times New Roman"/>
          <w:color w:val="222222"/>
          <w:sz w:val="24"/>
          <w:szCs w:val="24"/>
          <w:highlight w:val="white"/>
          <w:lang w:val="en-GB"/>
        </w:rPr>
        <w:t xml:space="preserve"> Mar. 2026]</w:t>
      </w:r>
    </w:p>
    <w:p w14:paraId="4F7A46C4" w14:textId="77777777" w:rsidR="001275C0" w:rsidRPr="001275C0" w:rsidRDefault="001275C0" w:rsidP="001275C0">
      <w:pPr>
        <w:spacing w:after="240" w:line="360" w:lineRule="auto"/>
        <w:jc w:val="both"/>
        <w:rPr>
          <w:rFonts w:eastAsia="Times New Roman"/>
          <w:color w:val="222222"/>
          <w:sz w:val="24"/>
          <w:szCs w:val="24"/>
          <w:highlight w:val="white"/>
          <w:lang w:val="en-GB"/>
        </w:rPr>
      </w:pPr>
      <w:r w:rsidRPr="001275C0">
        <w:rPr>
          <w:rFonts w:eastAsia="Times New Roman"/>
          <w:sz w:val="24"/>
          <w:szCs w:val="24"/>
          <w:lang w:val="en-GB"/>
        </w:rPr>
        <w:t xml:space="preserve">corporatefinanceinstitute.com (2024). </w:t>
      </w:r>
      <w:r w:rsidRPr="001275C0">
        <w:rPr>
          <w:rFonts w:eastAsia="Times New Roman"/>
          <w:i/>
          <w:iCs/>
          <w:sz w:val="24"/>
          <w:szCs w:val="24"/>
          <w:lang w:val="en-GB"/>
        </w:rPr>
        <w:t>Data Warehousing</w:t>
      </w:r>
      <w:r w:rsidRPr="001275C0">
        <w:rPr>
          <w:rFonts w:eastAsia="Times New Roman"/>
          <w:sz w:val="24"/>
          <w:szCs w:val="24"/>
          <w:lang w:val="en-GB"/>
        </w:rPr>
        <w:t xml:space="preserve">. [online] Corporate Finance Institute. Available at: https://corporatefinanceinstitute.com/resources/business-intelligence/data-warehousing/. </w:t>
      </w:r>
      <w:r w:rsidRPr="001275C0">
        <w:rPr>
          <w:rFonts w:eastAsia="Times New Roman"/>
          <w:color w:val="222222"/>
          <w:sz w:val="24"/>
          <w:szCs w:val="24"/>
          <w:highlight w:val="white"/>
          <w:lang w:val="en-GB"/>
        </w:rPr>
        <w:t>[Accessed on: 23</w:t>
      </w:r>
      <w:r w:rsidRPr="001275C0">
        <w:rPr>
          <w:rFonts w:eastAsia="Times New Roman"/>
          <w:color w:val="222222"/>
          <w:sz w:val="24"/>
          <w:szCs w:val="24"/>
          <w:highlight w:val="white"/>
          <w:vertAlign w:val="superscript"/>
          <w:lang w:val="en-GB"/>
        </w:rPr>
        <w:t>rd</w:t>
      </w:r>
      <w:r w:rsidRPr="001275C0">
        <w:rPr>
          <w:rFonts w:eastAsia="Times New Roman"/>
          <w:color w:val="222222"/>
          <w:sz w:val="24"/>
          <w:szCs w:val="24"/>
          <w:highlight w:val="white"/>
          <w:lang w:val="en-GB"/>
        </w:rPr>
        <w:t xml:space="preserve"> Mar. 2026]</w:t>
      </w:r>
    </w:p>
    <w:p w14:paraId="20F9B08F" w14:textId="77777777" w:rsidR="001275C0" w:rsidRPr="001275C0" w:rsidRDefault="001275C0" w:rsidP="001275C0">
      <w:pPr>
        <w:spacing w:before="240" w:after="240" w:line="360" w:lineRule="auto"/>
        <w:jc w:val="both"/>
        <w:rPr>
          <w:rFonts w:eastAsia="Times New Roman"/>
          <w:color w:val="222222"/>
          <w:sz w:val="24"/>
          <w:szCs w:val="24"/>
          <w:highlight w:val="white"/>
          <w:lang w:val="en-GB"/>
        </w:rPr>
      </w:pPr>
      <w:proofErr w:type="spellStart"/>
      <w:r w:rsidRPr="001275C0">
        <w:rPr>
          <w:rFonts w:eastAsia="Times New Roman"/>
          <w:color w:val="222222"/>
          <w:sz w:val="24"/>
          <w:szCs w:val="24"/>
          <w:highlight w:val="white"/>
          <w:lang w:val="en-GB"/>
        </w:rPr>
        <w:t>Esiefarienrhe</w:t>
      </w:r>
      <w:proofErr w:type="spellEnd"/>
      <w:r w:rsidRPr="001275C0">
        <w:rPr>
          <w:rFonts w:eastAsia="Times New Roman"/>
          <w:color w:val="222222"/>
          <w:sz w:val="24"/>
          <w:szCs w:val="24"/>
          <w:highlight w:val="white"/>
          <w:lang w:val="en-GB"/>
        </w:rPr>
        <w:t xml:space="preserve">, B.M. and </w:t>
      </w:r>
      <w:proofErr w:type="spellStart"/>
      <w:r w:rsidRPr="001275C0">
        <w:rPr>
          <w:rFonts w:eastAsia="Times New Roman"/>
          <w:color w:val="222222"/>
          <w:sz w:val="24"/>
          <w:szCs w:val="24"/>
          <w:highlight w:val="white"/>
          <w:lang w:val="en-GB"/>
        </w:rPr>
        <w:t>Moemi</w:t>
      </w:r>
      <w:proofErr w:type="spellEnd"/>
      <w:r w:rsidRPr="001275C0">
        <w:rPr>
          <w:rFonts w:eastAsia="Times New Roman"/>
          <w:color w:val="222222"/>
          <w:sz w:val="24"/>
          <w:szCs w:val="24"/>
          <w:highlight w:val="white"/>
          <w:lang w:val="en-GB"/>
        </w:rPr>
        <w:t xml:space="preserve">, T.J. (2024). UML design of a business intelligence system for small-scale enterprises. </w:t>
      </w:r>
      <w:r w:rsidRPr="001275C0">
        <w:rPr>
          <w:rFonts w:eastAsia="Times New Roman"/>
          <w:i/>
          <w:iCs/>
          <w:color w:val="222222"/>
          <w:sz w:val="24"/>
          <w:szCs w:val="24"/>
          <w:highlight w:val="white"/>
          <w:lang w:val="en-GB"/>
        </w:rPr>
        <w:t>Journal of Information Systems and Informatics</w:t>
      </w:r>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6</w:t>
      </w:r>
      <w:r w:rsidRPr="001275C0">
        <w:rPr>
          <w:rFonts w:eastAsia="Times New Roman"/>
          <w:color w:val="222222"/>
          <w:sz w:val="24"/>
          <w:szCs w:val="24"/>
          <w:highlight w:val="white"/>
          <w:lang w:val="en-GB"/>
        </w:rPr>
        <w:t>(1), pp.495-513.  Available at: http://journal-isi.org.adsii.or.id/index.php/isi/article/view/672 [Accessed on: 23</w:t>
      </w:r>
      <w:r w:rsidRPr="001275C0">
        <w:rPr>
          <w:rFonts w:eastAsia="Times New Roman"/>
          <w:color w:val="222222"/>
          <w:sz w:val="24"/>
          <w:szCs w:val="24"/>
          <w:highlight w:val="white"/>
          <w:vertAlign w:val="superscript"/>
          <w:lang w:val="en-GB"/>
        </w:rPr>
        <w:t>rd</w:t>
      </w:r>
      <w:r w:rsidRPr="001275C0">
        <w:rPr>
          <w:rFonts w:eastAsia="Times New Roman"/>
          <w:color w:val="222222"/>
          <w:sz w:val="24"/>
          <w:szCs w:val="24"/>
          <w:highlight w:val="white"/>
          <w:lang w:val="en-GB"/>
        </w:rPr>
        <w:t xml:space="preserve"> Mar. 2026]</w:t>
      </w:r>
    </w:p>
    <w:p w14:paraId="25F7323F" w14:textId="77777777" w:rsidR="001275C0" w:rsidRPr="001275C0" w:rsidRDefault="001275C0" w:rsidP="001275C0">
      <w:pPr>
        <w:spacing w:after="240" w:line="360" w:lineRule="auto"/>
        <w:jc w:val="both"/>
        <w:rPr>
          <w:rFonts w:eastAsia="Times New Roman"/>
          <w:sz w:val="24"/>
          <w:szCs w:val="24"/>
          <w:lang w:val="en-GB"/>
        </w:rPr>
      </w:pPr>
      <w:proofErr w:type="spellStart"/>
      <w:r w:rsidRPr="001275C0">
        <w:rPr>
          <w:rFonts w:eastAsia="Times New Roman"/>
          <w:sz w:val="24"/>
          <w:szCs w:val="24"/>
          <w:lang w:val="en-GB"/>
        </w:rPr>
        <w:t>GeeksforGeeks</w:t>
      </w:r>
      <w:proofErr w:type="spellEnd"/>
      <w:r w:rsidRPr="001275C0">
        <w:rPr>
          <w:rFonts w:eastAsia="Times New Roman"/>
          <w:sz w:val="24"/>
          <w:szCs w:val="24"/>
          <w:lang w:val="en-GB"/>
        </w:rPr>
        <w:t xml:space="preserve"> (2023). </w:t>
      </w:r>
      <w:r w:rsidRPr="001275C0">
        <w:rPr>
          <w:rFonts w:eastAsia="Times New Roman"/>
          <w:i/>
          <w:iCs/>
          <w:sz w:val="24"/>
          <w:szCs w:val="24"/>
          <w:lang w:val="en-GB"/>
        </w:rPr>
        <w:t xml:space="preserve">What is Data Mining: A Complete Beginner's </w:t>
      </w:r>
      <w:proofErr w:type="gramStart"/>
      <w:r w:rsidRPr="001275C0">
        <w:rPr>
          <w:rFonts w:eastAsia="Times New Roman"/>
          <w:i/>
          <w:iCs/>
          <w:sz w:val="24"/>
          <w:szCs w:val="24"/>
          <w:lang w:val="en-GB"/>
        </w:rPr>
        <w:t>Guide</w:t>
      </w:r>
      <w:r w:rsidRPr="001275C0">
        <w:rPr>
          <w:rFonts w:eastAsia="Times New Roman"/>
          <w:sz w:val="24"/>
          <w:szCs w:val="24"/>
          <w:lang w:val="en-GB"/>
        </w:rPr>
        <w:t>.</w:t>
      </w:r>
      <w:proofErr w:type="gramEnd"/>
      <w:r w:rsidRPr="001275C0">
        <w:rPr>
          <w:rFonts w:eastAsia="Times New Roman"/>
          <w:sz w:val="24"/>
          <w:szCs w:val="24"/>
          <w:lang w:val="en-GB"/>
        </w:rPr>
        <w:t xml:space="preserve"> [online] </w:t>
      </w:r>
      <w:proofErr w:type="spellStart"/>
      <w:r w:rsidRPr="001275C0">
        <w:rPr>
          <w:rFonts w:eastAsia="Times New Roman"/>
          <w:sz w:val="24"/>
          <w:szCs w:val="24"/>
          <w:lang w:val="en-GB"/>
        </w:rPr>
        <w:t>GeeksforGeeks</w:t>
      </w:r>
      <w:proofErr w:type="spellEnd"/>
      <w:r w:rsidRPr="001275C0">
        <w:rPr>
          <w:rFonts w:eastAsia="Times New Roman"/>
          <w:sz w:val="24"/>
          <w:szCs w:val="24"/>
          <w:lang w:val="en-GB"/>
        </w:rPr>
        <w:t xml:space="preserve">. Available at: https://www.geeksforgeeks.org/blogs/what-is-data-mining-a-complete-beginners-guide/. </w:t>
      </w:r>
      <w:r w:rsidRPr="001275C0">
        <w:rPr>
          <w:rFonts w:eastAsia="Times New Roman"/>
          <w:color w:val="222222"/>
          <w:sz w:val="24"/>
          <w:szCs w:val="24"/>
          <w:highlight w:val="white"/>
          <w:lang w:val="en-GB"/>
        </w:rPr>
        <w:t>[Accessed on: 23</w:t>
      </w:r>
      <w:r w:rsidRPr="001275C0">
        <w:rPr>
          <w:rFonts w:eastAsia="Times New Roman"/>
          <w:color w:val="222222"/>
          <w:sz w:val="24"/>
          <w:szCs w:val="24"/>
          <w:highlight w:val="white"/>
          <w:vertAlign w:val="superscript"/>
          <w:lang w:val="en-GB"/>
        </w:rPr>
        <w:t>rd</w:t>
      </w:r>
      <w:r w:rsidRPr="001275C0">
        <w:rPr>
          <w:rFonts w:eastAsia="Times New Roman"/>
          <w:color w:val="222222"/>
          <w:sz w:val="24"/>
          <w:szCs w:val="24"/>
          <w:highlight w:val="white"/>
          <w:lang w:val="en-GB"/>
        </w:rPr>
        <w:t xml:space="preserve"> Mar. 2026]</w:t>
      </w:r>
    </w:p>
    <w:p w14:paraId="174F5BA1" w14:textId="77777777" w:rsidR="001275C0" w:rsidRPr="001275C0" w:rsidRDefault="001275C0" w:rsidP="001275C0">
      <w:pPr>
        <w:spacing w:before="240" w:after="240" w:line="360" w:lineRule="auto"/>
        <w:jc w:val="both"/>
        <w:rPr>
          <w:rFonts w:eastAsia="Times New Roman"/>
          <w:color w:val="222222"/>
          <w:sz w:val="24"/>
          <w:szCs w:val="24"/>
          <w:highlight w:val="white"/>
          <w:lang w:val="en-GB"/>
        </w:rPr>
      </w:pPr>
      <w:r w:rsidRPr="001275C0">
        <w:rPr>
          <w:rFonts w:eastAsia="Times New Roman"/>
          <w:color w:val="222222"/>
          <w:sz w:val="24"/>
          <w:szCs w:val="24"/>
          <w:highlight w:val="white"/>
          <w:lang w:val="en-GB"/>
        </w:rPr>
        <w:t xml:space="preserve">Hamza, O., Collins, A., </w:t>
      </w:r>
      <w:proofErr w:type="spellStart"/>
      <w:r w:rsidRPr="001275C0">
        <w:rPr>
          <w:rFonts w:eastAsia="Times New Roman"/>
          <w:color w:val="222222"/>
          <w:sz w:val="24"/>
          <w:szCs w:val="24"/>
          <w:highlight w:val="white"/>
          <w:lang w:val="en-GB"/>
        </w:rPr>
        <w:t>Eweje</w:t>
      </w:r>
      <w:proofErr w:type="spellEnd"/>
      <w:r w:rsidRPr="001275C0">
        <w:rPr>
          <w:rFonts w:eastAsia="Times New Roman"/>
          <w:color w:val="222222"/>
          <w:sz w:val="24"/>
          <w:szCs w:val="24"/>
          <w:highlight w:val="white"/>
          <w:lang w:val="en-GB"/>
        </w:rPr>
        <w:t xml:space="preserve">, A. and Babatunde, G.O. (2023). A unified framework for business system analysis and data governance: Integrating Salesforce CRM and Oracle </w:t>
      </w:r>
      <w:r w:rsidRPr="001275C0">
        <w:rPr>
          <w:rFonts w:eastAsia="Times New Roman"/>
          <w:color w:val="222222"/>
          <w:sz w:val="24"/>
          <w:szCs w:val="24"/>
          <w:highlight w:val="white"/>
          <w:lang w:val="en-GB"/>
        </w:rPr>
        <w:lastRenderedPageBreak/>
        <w:t xml:space="preserve">BI for cross-industry applications. </w:t>
      </w:r>
      <w:r w:rsidRPr="001275C0">
        <w:rPr>
          <w:rFonts w:eastAsia="Times New Roman"/>
          <w:i/>
          <w:iCs/>
          <w:color w:val="222222"/>
          <w:sz w:val="24"/>
          <w:szCs w:val="24"/>
          <w:highlight w:val="white"/>
          <w:lang w:val="en-GB"/>
        </w:rPr>
        <w:t>International Journal of Multidisciplinary Research and Growth Evaluation</w:t>
      </w:r>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4</w:t>
      </w:r>
      <w:r w:rsidRPr="001275C0">
        <w:rPr>
          <w:rFonts w:eastAsia="Times New Roman"/>
          <w:color w:val="222222"/>
          <w:sz w:val="24"/>
          <w:szCs w:val="24"/>
          <w:highlight w:val="white"/>
          <w:lang w:val="en-GB"/>
        </w:rPr>
        <w:t>(1), pp.653-667.  Available at: https://www.researchgate.net/profile/Gideon-Babatunde-2/publication/ [Accessed on: 23</w:t>
      </w:r>
      <w:r w:rsidRPr="001275C0">
        <w:rPr>
          <w:rFonts w:eastAsia="Times New Roman"/>
          <w:color w:val="222222"/>
          <w:sz w:val="24"/>
          <w:szCs w:val="24"/>
          <w:highlight w:val="white"/>
          <w:vertAlign w:val="superscript"/>
          <w:lang w:val="en-GB"/>
        </w:rPr>
        <w:t>rd</w:t>
      </w:r>
      <w:r w:rsidRPr="001275C0">
        <w:rPr>
          <w:rFonts w:eastAsia="Times New Roman"/>
          <w:color w:val="222222"/>
          <w:sz w:val="24"/>
          <w:szCs w:val="24"/>
          <w:highlight w:val="white"/>
          <w:lang w:val="en-GB"/>
        </w:rPr>
        <w:t xml:space="preserve"> Mar. 2026]</w:t>
      </w:r>
    </w:p>
    <w:p w14:paraId="5A7AE091" w14:textId="77777777" w:rsidR="001275C0" w:rsidRPr="001275C0" w:rsidRDefault="001275C0" w:rsidP="001275C0">
      <w:pPr>
        <w:spacing w:before="240" w:after="240" w:line="360" w:lineRule="auto"/>
        <w:jc w:val="both"/>
        <w:rPr>
          <w:rFonts w:eastAsia="Times New Roman"/>
          <w:color w:val="222222"/>
          <w:sz w:val="24"/>
          <w:szCs w:val="24"/>
          <w:highlight w:val="white"/>
          <w:lang w:val="en-GB"/>
        </w:rPr>
      </w:pPr>
      <w:proofErr w:type="spellStart"/>
      <w:r w:rsidRPr="001275C0">
        <w:rPr>
          <w:rFonts w:eastAsia="Times New Roman"/>
          <w:color w:val="222222"/>
          <w:sz w:val="24"/>
          <w:szCs w:val="24"/>
          <w:highlight w:val="white"/>
          <w:lang w:val="en-GB"/>
        </w:rPr>
        <w:t>Ikegwu</w:t>
      </w:r>
      <w:proofErr w:type="spellEnd"/>
      <w:r w:rsidRPr="001275C0">
        <w:rPr>
          <w:rFonts w:eastAsia="Times New Roman"/>
          <w:color w:val="222222"/>
          <w:sz w:val="24"/>
          <w:szCs w:val="24"/>
          <w:highlight w:val="white"/>
          <w:lang w:val="en-GB"/>
        </w:rPr>
        <w:t xml:space="preserve">, A.C., Nweke, H.F., </w:t>
      </w:r>
      <w:proofErr w:type="spellStart"/>
      <w:r w:rsidRPr="001275C0">
        <w:rPr>
          <w:rFonts w:eastAsia="Times New Roman"/>
          <w:color w:val="222222"/>
          <w:sz w:val="24"/>
          <w:szCs w:val="24"/>
          <w:highlight w:val="white"/>
          <w:lang w:val="en-GB"/>
        </w:rPr>
        <w:t>Anikwe</w:t>
      </w:r>
      <w:proofErr w:type="spellEnd"/>
      <w:r w:rsidRPr="001275C0">
        <w:rPr>
          <w:rFonts w:eastAsia="Times New Roman"/>
          <w:color w:val="222222"/>
          <w:sz w:val="24"/>
          <w:szCs w:val="24"/>
          <w:highlight w:val="white"/>
          <w:lang w:val="en-GB"/>
        </w:rPr>
        <w:t xml:space="preserve">, C.V., </w:t>
      </w:r>
      <w:proofErr w:type="spellStart"/>
      <w:r w:rsidRPr="001275C0">
        <w:rPr>
          <w:rFonts w:eastAsia="Times New Roman"/>
          <w:color w:val="222222"/>
          <w:sz w:val="24"/>
          <w:szCs w:val="24"/>
          <w:highlight w:val="white"/>
          <w:lang w:val="en-GB"/>
        </w:rPr>
        <w:t>Alo</w:t>
      </w:r>
      <w:proofErr w:type="spellEnd"/>
      <w:r w:rsidRPr="001275C0">
        <w:rPr>
          <w:rFonts w:eastAsia="Times New Roman"/>
          <w:color w:val="222222"/>
          <w:sz w:val="24"/>
          <w:szCs w:val="24"/>
          <w:highlight w:val="white"/>
          <w:lang w:val="en-GB"/>
        </w:rPr>
        <w:t xml:space="preserve">, U.R. and Okonkwo, O.R. (2022). Big data analytics for data-driven industry: a review of data sources, tools, challenges, solutions, and research directions. </w:t>
      </w:r>
      <w:r w:rsidRPr="001275C0">
        <w:rPr>
          <w:rFonts w:eastAsia="Times New Roman"/>
          <w:i/>
          <w:iCs/>
          <w:color w:val="222222"/>
          <w:sz w:val="24"/>
          <w:szCs w:val="24"/>
          <w:highlight w:val="white"/>
          <w:lang w:val="en-GB"/>
        </w:rPr>
        <w:t>Cluster Computing</w:t>
      </w:r>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25</w:t>
      </w:r>
      <w:r w:rsidRPr="001275C0">
        <w:rPr>
          <w:rFonts w:eastAsia="Times New Roman"/>
          <w:color w:val="222222"/>
          <w:sz w:val="24"/>
          <w:szCs w:val="24"/>
          <w:highlight w:val="white"/>
          <w:lang w:val="en-GB"/>
        </w:rPr>
        <w:t>(5), pp.3343-3387.  Available at: https://link.springer.com/article/10.1007/s10586-022-03568-5 [Accessed on: 23</w:t>
      </w:r>
      <w:r w:rsidRPr="001275C0">
        <w:rPr>
          <w:rFonts w:eastAsia="Times New Roman"/>
          <w:color w:val="222222"/>
          <w:sz w:val="24"/>
          <w:szCs w:val="24"/>
          <w:highlight w:val="white"/>
          <w:vertAlign w:val="superscript"/>
          <w:lang w:val="en-GB"/>
        </w:rPr>
        <w:t>rd</w:t>
      </w:r>
      <w:r w:rsidRPr="001275C0">
        <w:rPr>
          <w:rFonts w:eastAsia="Times New Roman"/>
          <w:color w:val="222222"/>
          <w:sz w:val="24"/>
          <w:szCs w:val="24"/>
          <w:highlight w:val="white"/>
          <w:lang w:val="en-GB"/>
        </w:rPr>
        <w:t xml:space="preserve"> Mar. 2026]</w:t>
      </w:r>
    </w:p>
    <w:p w14:paraId="3705F38B" w14:textId="77777777" w:rsidR="001275C0" w:rsidRPr="001275C0" w:rsidRDefault="001275C0" w:rsidP="001275C0">
      <w:pPr>
        <w:spacing w:before="240" w:after="240" w:line="360" w:lineRule="auto"/>
        <w:jc w:val="both"/>
        <w:rPr>
          <w:rFonts w:eastAsia="Times New Roman"/>
          <w:color w:val="222222"/>
          <w:sz w:val="24"/>
          <w:szCs w:val="24"/>
          <w:highlight w:val="white"/>
          <w:lang w:val="en-GB"/>
        </w:rPr>
      </w:pPr>
      <w:proofErr w:type="spellStart"/>
      <w:r w:rsidRPr="001275C0">
        <w:rPr>
          <w:rFonts w:eastAsia="Times New Roman"/>
          <w:color w:val="222222"/>
          <w:sz w:val="24"/>
          <w:szCs w:val="24"/>
          <w:highlight w:val="white"/>
          <w:lang w:val="en-GB"/>
        </w:rPr>
        <w:t>Jaradat</w:t>
      </w:r>
      <w:proofErr w:type="spellEnd"/>
      <w:r w:rsidRPr="001275C0">
        <w:rPr>
          <w:rFonts w:eastAsia="Times New Roman"/>
          <w:color w:val="222222"/>
          <w:sz w:val="24"/>
          <w:szCs w:val="24"/>
          <w:highlight w:val="white"/>
          <w:lang w:val="en-GB"/>
        </w:rPr>
        <w:t>, Z., Al-</w:t>
      </w:r>
      <w:proofErr w:type="spellStart"/>
      <w:r w:rsidRPr="001275C0">
        <w:rPr>
          <w:rFonts w:eastAsia="Times New Roman"/>
          <w:color w:val="222222"/>
          <w:sz w:val="24"/>
          <w:szCs w:val="24"/>
          <w:highlight w:val="white"/>
          <w:lang w:val="en-GB"/>
        </w:rPr>
        <w:t>Dmour</w:t>
      </w:r>
      <w:proofErr w:type="spellEnd"/>
      <w:r w:rsidRPr="001275C0">
        <w:rPr>
          <w:rFonts w:eastAsia="Times New Roman"/>
          <w:color w:val="222222"/>
          <w:sz w:val="24"/>
          <w:szCs w:val="24"/>
          <w:highlight w:val="white"/>
          <w:lang w:val="en-GB"/>
        </w:rPr>
        <w:t xml:space="preserve">, A., </w:t>
      </w:r>
      <w:proofErr w:type="spellStart"/>
      <w:r w:rsidRPr="001275C0">
        <w:rPr>
          <w:rFonts w:eastAsia="Times New Roman"/>
          <w:color w:val="222222"/>
          <w:sz w:val="24"/>
          <w:szCs w:val="24"/>
          <w:highlight w:val="white"/>
          <w:lang w:val="en-GB"/>
        </w:rPr>
        <w:t>Alshurafat</w:t>
      </w:r>
      <w:proofErr w:type="spellEnd"/>
      <w:r w:rsidRPr="001275C0">
        <w:rPr>
          <w:rFonts w:eastAsia="Times New Roman"/>
          <w:color w:val="222222"/>
          <w:sz w:val="24"/>
          <w:szCs w:val="24"/>
          <w:highlight w:val="white"/>
          <w:lang w:val="en-GB"/>
        </w:rPr>
        <w:t>, H., Al-</w:t>
      </w:r>
      <w:proofErr w:type="spellStart"/>
      <w:r w:rsidRPr="001275C0">
        <w:rPr>
          <w:rFonts w:eastAsia="Times New Roman"/>
          <w:color w:val="222222"/>
          <w:sz w:val="24"/>
          <w:szCs w:val="24"/>
          <w:highlight w:val="white"/>
          <w:lang w:val="en-GB"/>
        </w:rPr>
        <w:t>Hazaima</w:t>
      </w:r>
      <w:proofErr w:type="spellEnd"/>
      <w:r w:rsidRPr="001275C0">
        <w:rPr>
          <w:rFonts w:eastAsia="Times New Roman"/>
          <w:color w:val="222222"/>
          <w:sz w:val="24"/>
          <w:szCs w:val="24"/>
          <w:highlight w:val="white"/>
          <w:lang w:val="en-GB"/>
        </w:rPr>
        <w:t xml:space="preserve">, H. and Al </w:t>
      </w:r>
      <w:proofErr w:type="spellStart"/>
      <w:r w:rsidRPr="001275C0">
        <w:rPr>
          <w:rFonts w:eastAsia="Times New Roman"/>
          <w:color w:val="222222"/>
          <w:sz w:val="24"/>
          <w:szCs w:val="24"/>
          <w:highlight w:val="white"/>
          <w:lang w:val="en-GB"/>
        </w:rPr>
        <w:t>Shbail</w:t>
      </w:r>
      <w:proofErr w:type="spellEnd"/>
      <w:r w:rsidRPr="001275C0">
        <w:rPr>
          <w:rFonts w:eastAsia="Times New Roman"/>
          <w:color w:val="222222"/>
          <w:sz w:val="24"/>
          <w:szCs w:val="24"/>
          <w:highlight w:val="white"/>
          <w:lang w:val="en-GB"/>
        </w:rPr>
        <w:t xml:space="preserve">, M.O. (2024). Factors influencing business intelligence adoption: evidence from Jordan. </w:t>
      </w:r>
      <w:r w:rsidRPr="001275C0">
        <w:rPr>
          <w:rFonts w:eastAsia="Times New Roman"/>
          <w:i/>
          <w:iCs/>
          <w:color w:val="222222"/>
          <w:sz w:val="24"/>
          <w:szCs w:val="24"/>
          <w:highlight w:val="white"/>
          <w:lang w:val="en-GB"/>
        </w:rPr>
        <w:t>Journal of Decision Systems</w:t>
      </w:r>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33</w:t>
      </w:r>
      <w:r w:rsidRPr="001275C0">
        <w:rPr>
          <w:rFonts w:eastAsia="Times New Roman"/>
          <w:color w:val="222222"/>
          <w:sz w:val="24"/>
          <w:szCs w:val="24"/>
          <w:highlight w:val="white"/>
          <w:lang w:val="en-GB"/>
        </w:rPr>
        <w:t>(2), pp.242-262.  Available at: https://www.tandfonline.com/doi/abs/10.1080/12460125.2022.2094531 [Accessed on: 23</w:t>
      </w:r>
      <w:r w:rsidRPr="001275C0">
        <w:rPr>
          <w:rFonts w:eastAsia="Times New Roman"/>
          <w:color w:val="222222"/>
          <w:sz w:val="24"/>
          <w:szCs w:val="24"/>
          <w:highlight w:val="white"/>
          <w:vertAlign w:val="superscript"/>
          <w:lang w:val="en-GB"/>
        </w:rPr>
        <w:t>rd</w:t>
      </w:r>
      <w:r w:rsidRPr="001275C0">
        <w:rPr>
          <w:rFonts w:eastAsia="Times New Roman"/>
          <w:color w:val="222222"/>
          <w:sz w:val="24"/>
          <w:szCs w:val="24"/>
          <w:highlight w:val="white"/>
          <w:lang w:val="en-GB"/>
        </w:rPr>
        <w:t xml:space="preserve"> Mar. 2026]</w:t>
      </w:r>
    </w:p>
    <w:p w14:paraId="7A5CDF4E" w14:textId="77777777" w:rsidR="001275C0" w:rsidRPr="001275C0" w:rsidRDefault="001275C0" w:rsidP="001275C0">
      <w:pPr>
        <w:spacing w:before="240" w:after="240" w:line="360" w:lineRule="auto"/>
        <w:jc w:val="both"/>
        <w:rPr>
          <w:rFonts w:eastAsia="Times New Roman"/>
          <w:color w:val="222222"/>
          <w:sz w:val="24"/>
          <w:szCs w:val="24"/>
          <w:highlight w:val="white"/>
          <w:lang w:val="en-GB"/>
        </w:rPr>
      </w:pPr>
      <w:proofErr w:type="spellStart"/>
      <w:r w:rsidRPr="001275C0">
        <w:rPr>
          <w:rFonts w:eastAsia="Times New Roman"/>
          <w:color w:val="222222"/>
          <w:sz w:val="24"/>
          <w:szCs w:val="24"/>
          <w:highlight w:val="white"/>
          <w:lang w:val="en-GB"/>
        </w:rPr>
        <w:t>Kazemi</w:t>
      </w:r>
      <w:proofErr w:type="spellEnd"/>
      <w:r w:rsidRPr="001275C0">
        <w:rPr>
          <w:rFonts w:eastAsia="Times New Roman"/>
          <w:color w:val="222222"/>
          <w:sz w:val="24"/>
          <w:szCs w:val="24"/>
          <w:highlight w:val="white"/>
          <w:lang w:val="en-GB"/>
        </w:rPr>
        <w:t xml:space="preserve">, A., </w:t>
      </w:r>
      <w:proofErr w:type="spellStart"/>
      <w:r w:rsidRPr="001275C0">
        <w:rPr>
          <w:rFonts w:eastAsia="Times New Roman"/>
          <w:color w:val="222222"/>
          <w:sz w:val="24"/>
          <w:szCs w:val="24"/>
          <w:highlight w:val="white"/>
          <w:lang w:val="en-GB"/>
        </w:rPr>
        <w:t>Kazemi</w:t>
      </w:r>
      <w:proofErr w:type="spellEnd"/>
      <w:r w:rsidRPr="001275C0">
        <w:rPr>
          <w:rFonts w:eastAsia="Times New Roman"/>
          <w:color w:val="222222"/>
          <w:sz w:val="24"/>
          <w:szCs w:val="24"/>
          <w:highlight w:val="white"/>
          <w:lang w:val="en-GB"/>
        </w:rPr>
        <w:t>, Z., Heshmat, H., Nazarian-</w:t>
      </w:r>
      <w:proofErr w:type="spellStart"/>
      <w:r w:rsidRPr="001275C0">
        <w:rPr>
          <w:rFonts w:eastAsia="Times New Roman"/>
          <w:color w:val="222222"/>
          <w:sz w:val="24"/>
          <w:szCs w:val="24"/>
          <w:highlight w:val="white"/>
          <w:lang w:val="en-GB"/>
        </w:rPr>
        <w:t>Jashnabadi</w:t>
      </w:r>
      <w:proofErr w:type="spellEnd"/>
      <w:r w:rsidRPr="001275C0">
        <w:rPr>
          <w:rFonts w:eastAsia="Times New Roman"/>
          <w:color w:val="222222"/>
          <w:sz w:val="24"/>
          <w:szCs w:val="24"/>
          <w:highlight w:val="white"/>
          <w:lang w:val="en-GB"/>
        </w:rPr>
        <w:t xml:space="preserve">, J. and </w:t>
      </w:r>
      <w:proofErr w:type="spellStart"/>
      <w:r w:rsidRPr="001275C0">
        <w:rPr>
          <w:rFonts w:eastAsia="Times New Roman"/>
          <w:color w:val="222222"/>
          <w:sz w:val="24"/>
          <w:szCs w:val="24"/>
          <w:highlight w:val="white"/>
          <w:lang w:val="en-GB"/>
        </w:rPr>
        <w:t>Tomášková</w:t>
      </w:r>
      <w:proofErr w:type="spellEnd"/>
      <w:r w:rsidRPr="001275C0">
        <w:rPr>
          <w:rFonts w:eastAsia="Times New Roman"/>
          <w:color w:val="222222"/>
          <w:sz w:val="24"/>
          <w:szCs w:val="24"/>
          <w:highlight w:val="white"/>
          <w:lang w:val="en-GB"/>
        </w:rPr>
        <w:t xml:space="preserve">, H. (2024). Ranking factors affecting sustainable competitive advantage from the business intelligence perspective: Using content analysis and F-TOPSIS. </w:t>
      </w:r>
      <w:r w:rsidRPr="001275C0">
        <w:rPr>
          <w:rFonts w:eastAsia="Times New Roman"/>
          <w:i/>
          <w:iCs/>
          <w:color w:val="222222"/>
          <w:sz w:val="24"/>
          <w:szCs w:val="24"/>
          <w:highlight w:val="white"/>
          <w:lang w:val="en-GB"/>
        </w:rPr>
        <w:t>Journal of Soft Computing and Decision Analytics</w:t>
      </w:r>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2</w:t>
      </w:r>
      <w:r w:rsidRPr="001275C0">
        <w:rPr>
          <w:rFonts w:eastAsia="Times New Roman"/>
          <w:color w:val="222222"/>
          <w:sz w:val="24"/>
          <w:szCs w:val="24"/>
          <w:highlight w:val="white"/>
          <w:lang w:val="en-GB"/>
        </w:rPr>
        <w:t>(1), pp.39-53.  Available at: http://jscda-journal.org/index.php/jscda/article/view/30 [Accessed on: 23</w:t>
      </w:r>
      <w:r w:rsidRPr="001275C0">
        <w:rPr>
          <w:rFonts w:eastAsia="Times New Roman"/>
          <w:color w:val="222222"/>
          <w:sz w:val="24"/>
          <w:szCs w:val="24"/>
          <w:highlight w:val="white"/>
          <w:vertAlign w:val="superscript"/>
          <w:lang w:val="en-GB"/>
        </w:rPr>
        <w:t>rd</w:t>
      </w:r>
      <w:r w:rsidRPr="001275C0">
        <w:rPr>
          <w:rFonts w:eastAsia="Times New Roman"/>
          <w:color w:val="222222"/>
          <w:sz w:val="24"/>
          <w:szCs w:val="24"/>
          <w:highlight w:val="white"/>
          <w:lang w:val="en-GB"/>
        </w:rPr>
        <w:t xml:space="preserve"> Mar. 2026]</w:t>
      </w:r>
    </w:p>
    <w:p w14:paraId="57EF9BEF" w14:textId="77777777" w:rsidR="001275C0" w:rsidRPr="001275C0" w:rsidRDefault="001275C0" w:rsidP="001275C0">
      <w:pPr>
        <w:spacing w:before="240" w:after="240" w:line="360" w:lineRule="auto"/>
        <w:jc w:val="both"/>
        <w:rPr>
          <w:rFonts w:eastAsia="Times New Roman"/>
          <w:color w:val="222222"/>
          <w:sz w:val="24"/>
          <w:szCs w:val="24"/>
          <w:highlight w:val="white"/>
          <w:lang w:val="en-GB"/>
        </w:rPr>
      </w:pPr>
      <w:r w:rsidRPr="001275C0">
        <w:rPr>
          <w:rFonts w:eastAsia="Times New Roman"/>
          <w:color w:val="222222"/>
          <w:sz w:val="24"/>
          <w:szCs w:val="24"/>
          <w:highlight w:val="white"/>
          <w:lang w:val="en-GB"/>
        </w:rPr>
        <w:t xml:space="preserve">Kodi, D. (2023). A Pythonic Approach to API Data Management: Fetching, Processing, and Displaying Data for Business Intelligence. </w:t>
      </w:r>
      <w:r w:rsidRPr="001275C0">
        <w:rPr>
          <w:rFonts w:eastAsia="Times New Roman"/>
          <w:i/>
          <w:iCs/>
          <w:color w:val="222222"/>
          <w:sz w:val="24"/>
          <w:szCs w:val="24"/>
          <w:highlight w:val="white"/>
          <w:lang w:val="en-GB"/>
        </w:rPr>
        <w:t>International Journal of Emerging Research in Engineering and Technology</w:t>
      </w:r>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4</w:t>
      </w:r>
      <w:r w:rsidRPr="001275C0">
        <w:rPr>
          <w:rFonts w:eastAsia="Times New Roman"/>
          <w:color w:val="222222"/>
          <w:sz w:val="24"/>
          <w:szCs w:val="24"/>
          <w:highlight w:val="white"/>
          <w:lang w:val="en-GB"/>
        </w:rPr>
        <w:t>(2), pp.33-42.  Available at: https://ijeret.org/index.php/ijeret/article/view/74 [Accessed on: 23</w:t>
      </w:r>
      <w:r w:rsidRPr="001275C0">
        <w:rPr>
          <w:rFonts w:eastAsia="Times New Roman"/>
          <w:color w:val="222222"/>
          <w:sz w:val="24"/>
          <w:szCs w:val="24"/>
          <w:highlight w:val="white"/>
          <w:vertAlign w:val="superscript"/>
          <w:lang w:val="en-GB"/>
        </w:rPr>
        <w:t>rd</w:t>
      </w:r>
      <w:r w:rsidRPr="001275C0">
        <w:rPr>
          <w:rFonts w:eastAsia="Times New Roman"/>
          <w:color w:val="222222"/>
          <w:sz w:val="24"/>
          <w:szCs w:val="24"/>
          <w:highlight w:val="white"/>
          <w:lang w:val="en-GB"/>
        </w:rPr>
        <w:t xml:space="preserve"> Mar. 2026]</w:t>
      </w:r>
    </w:p>
    <w:p w14:paraId="1E3E0F8B" w14:textId="77777777" w:rsidR="001275C0" w:rsidRPr="001275C0" w:rsidRDefault="001275C0" w:rsidP="001275C0">
      <w:pPr>
        <w:spacing w:before="240" w:after="240" w:line="360" w:lineRule="auto"/>
        <w:jc w:val="both"/>
        <w:rPr>
          <w:rFonts w:eastAsia="Times New Roman"/>
          <w:color w:val="222222"/>
          <w:sz w:val="24"/>
          <w:szCs w:val="24"/>
          <w:highlight w:val="white"/>
          <w:lang w:val="en-GB"/>
        </w:rPr>
      </w:pPr>
      <w:proofErr w:type="spellStart"/>
      <w:r w:rsidRPr="001275C0">
        <w:rPr>
          <w:rFonts w:eastAsia="Times New Roman"/>
          <w:color w:val="222222"/>
          <w:sz w:val="24"/>
          <w:szCs w:val="24"/>
          <w:highlight w:val="white"/>
          <w:lang w:val="en-GB"/>
        </w:rPr>
        <w:t>Kothandapani</w:t>
      </w:r>
      <w:proofErr w:type="spellEnd"/>
      <w:r w:rsidRPr="001275C0">
        <w:rPr>
          <w:rFonts w:eastAsia="Times New Roman"/>
          <w:color w:val="222222"/>
          <w:sz w:val="24"/>
          <w:szCs w:val="24"/>
          <w:highlight w:val="white"/>
          <w:lang w:val="en-GB"/>
        </w:rPr>
        <w:t xml:space="preserve">, H.P. (2023). Applications of robotic process automation in quantitative risk assessment in financial institutions. </w:t>
      </w:r>
      <w:r w:rsidRPr="001275C0">
        <w:rPr>
          <w:rFonts w:eastAsia="Times New Roman"/>
          <w:i/>
          <w:iCs/>
          <w:color w:val="222222"/>
          <w:sz w:val="24"/>
          <w:szCs w:val="24"/>
          <w:highlight w:val="white"/>
          <w:lang w:val="en-GB"/>
        </w:rPr>
        <w:t>International Journal of Business Intelligence and Big Data Analytics</w:t>
      </w:r>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6</w:t>
      </w:r>
      <w:r w:rsidRPr="001275C0">
        <w:rPr>
          <w:rFonts w:eastAsia="Times New Roman"/>
          <w:color w:val="222222"/>
          <w:sz w:val="24"/>
          <w:szCs w:val="24"/>
          <w:highlight w:val="white"/>
          <w:lang w:val="en-GB"/>
        </w:rPr>
        <w:t>(1), pp.40-52.  Available at: https://www.researchgate.net/profile/Hariharan-Pappil-Kothandapani-2/publication/ [Accessed on: 23</w:t>
      </w:r>
      <w:r w:rsidRPr="001275C0">
        <w:rPr>
          <w:rFonts w:eastAsia="Times New Roman"/>
          <w:color w:val="222222"/>
          <w:sz w:val="24"/>
          <w:szCs w:val="24"/>
          <w:highlight w:val="white"/>
          <w:vertAlign w:val="superscript"/>
          <w:lang w:val="en-GB"/>
        </w:rPr>
        <w:t>rd</w:t>
      </w:r>
      <w:r w:rsidRPr="001275C0">
        <w:rPr>
          <w:rFonts w:eastAsia="Times New Roman"/>
          <w:color w:val="222222"/>
          <w:sz w:val="24"/>
          <w:szCs w:val="24"/>
          <w:highlight w:val="white"/>
          <w:lang w:val="en-GB"/>
        </w:rPr>
        <w:t xml:space="preserve"> Mar. 2026]</w:t>
      </w:r>
    </w:p>
    <w:p w14:paraId="4DE71AAA" w14:textId="77777777" w:rsidR="001275C0" w:rsidRPr="001275C0" w:rsidRDefault="001275C0" w:rsidP="001275C0">
      <w:pPr>
        <w:spacing w:before="240" w:after="240" w:line="360" w:lineRule="auto"/>
        <w:jc w:val="both"/>
        <w:rPr>
          <w:rFonts w:eastAsia="Times New Roman"/>
          <w:color w:val="222222"/>
          <w:sz w:val="24"/>
          <w:szCs w:val="24"/>
          <w:highlight w:val="white"/>
          <w:lang w:val="en-GB"/>
        </w:rPr>
      </w:pPr>
      <w:proofErr w:type="spellStart"/>
      <w:r w:rsidRPr="001275C0">
        <w:rPr>
          <w:rFonts w:eastAsia="Times New Roman"/>
          <w:color w:val="222222"/>
          <w:sz w:val="24"/>
          <w:szCs w:val="24"/>
          <w:highlight w:val="white"/>
          <w:lang w:val="en-GB"/>
        </w:rPr>
        <w:lastRenderedPageBreak/>
        <w:t>Kothandapani</w:t>
      </w:r>
      <w:proofErr w:type="spellEnd"/>
      <w:r w:rsidRPr="001275C0">
        <w:rPr>
          <w:rFonts w:eastAsia="Times New Roman"/>
          <w:color w:val="222222"/>
          <w:sz w:val="24"/>
          <w:szCs w:val="24"/>
          <w:highlight w:val="white"/>
          <w:lang w:val="en-GB"/>
        </w:rPr>
        <w:t xml:space="preserve">, H.P. (2023). Emerging trends and technological advancements in data lakes for the financial sector: An in-depth analysis of data processing, analytics, and infrastructure innovations. </w:t>
      </w:r>
      <w:r w:rsidRPr="001275C0">
        <w:rPr>
          <w:rFonts w:eastAsia="Times New Roman"/>
          <w:i/>
          <w:iCs/>
          <w:color w:val="222222"/>
          <w:sz w:val="24"/>
          <w:szCs w:val="24"/>
          <w:highlight w:val="white"/>
          <w:lang w:val="en-GB"/>
        </w:rPr>
        <w:t>Quarterly Journal of Emerging Technologies and Innovations</w:t>
      </w:r>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8</w:t>
      </w:r>
      <w:r w:rsidRPr="001275C0">
        <w:rPr>
          <w:rFonts w:eastAsia="Times New Roman"/>
          <w:color w:val="222222"/>
          <w:sz w:val="24"/>
          <w:szCs w:val="24"/>
          <w:highlight w:val="white"/>
          <w:lang w:val="en-GB"/>
        </w:rPr>
        <w:t>(2), pp.62-75.  Available at: https://www.researchgate.net/profile/Hariharan-Pappil-Kothandapani-2/publication/ [Accessed on: 23</w:t>
      </w:r>
      <w:r w:rsidRPr="001275C0">
        <w:rPr>
          <w:rFonts w:eastAsia="Times New Roman"/>
          <w:color w:val="222222"/>
          <w:sz w:val="24"/>
          <w:szCs w:val="24"/>
          <w:highlight w:val="white"/>
          <w:vertAlign w:val="superscript"/>
          <w:lang w:val="en-GB"/>
        </w:rPr>
        <w:t>rd</w:t>
      </w:r>
      <w:r w:rsidRPr="001275C0">
        <w:rPr>
          <w:rFonts w:eastAsia="Times New Roman"/>
          <w:color w:val="222222"/>
          <w:sz w:val="24"/>
          <w:szCs w:val="24"/>
          <w:highlight w:val="white"/>
          <w:lang w:val="en-GB"/>
        </w:rPr>
        <w:t xml:space="preserve"> Mar. 2026]</w:t>
      </w:r>
    </w:p>
    <w:p w14:paraId="35F6DD6D" w14:textId="77777777" w:rsidR="001275C0" w:rsidRPr="001275C0" w:rsidRDefault="001275C0" w:rsidP="001275C0">
      <w:pPr>
        <w:spacing w:before="240" w:after="240" w:line="360" w:lineRule="auto"/>
        <w:jc w:val="both"/>
        <w:rPr>
          <w:rFonts w:eastAsia="Times New Roman"/>
          <w:color w:val="222222"/>
          <w:sz w:val="24"/>
          <w:szCs w:val="24"/>
          <w:highlight w:val="white"/>
          <w:lang w:val="en-GB"/>
        </w:rPr>
      </w:pPr>
      <w:r w:rsidRPr="001275C0">
        <w:rPr>
          <w:rFonts w:eastAsia="Times New Roman"/>
          <w:color w:val="222222"/>
          <w:sz w:val="24"/>
          <w:szCs w:val="24"/>
          <w:highlight w:val="white"/>
          <w:lang w:val="en-GB"/>
        </w:rPr>
        <w:t>Mohammed, A.B., Al-</w:t>
      </w:r>
      <w:proofErr w:type="spellStart"/>
      <w:r w:rsidRPr="001275C0">
        <w:rPr>
          <w:rFonts w:eastAsia="Times New Roman"/>
          <w:color w:val="222222"/>
          <w:sz w:val="24"/>
          <w:szCs w:val="24"/>
          <w:highlight w:val="white"/>
          <w:lang w:val="en-GB"/>
        </w:rPr>
        <w:t>Okaily</w:t>
      </w:r>
      <w:proofErr w:type="spellEnd"/>
      <w:r w:rsidRPr="001275C0">
        <w:rPr>
          <w:rFonts w:eastAsia="Times New Roman"/>
          <w:color w:val="222222"/>
          <w:sz w:val="24"/>
          <w:szCs w:val="24"/>
          <w:highlight w:val="white"/>
          <w:lang w:val="en-GB"/>
        </w:rPr>
        <w:t xml:space="preserve">, M., </w:t>
      </w:r>
      <w:proofErr w:type="spellStart"/>
      <w:r w:rsidRPr="001275C0">
        <w:rPr>
          <w:rFonts w:eastAsia="Times New Roman"/>
          <w:color w:val="222222"/>
          <w:sz w:val="24"/>
          <w:szCs w:val="24"/>
          <w:highlight w:val="white"/>
          <w:lang w:val="en-GB"/>
        </w:rPr>
        <w:t>Qasim</w:t>
      </w:r>
      <w:proofErr w:type="spellEnd"/>
      <w:r w:rsidRPr="001275C0">
        <w:rPr>
          <w:rFonts w:eastAsia="Times New Roman"/>
          <w:color w:val="222222"/>
          <w:sz w:val="24"/>
          <w:szCs w:val="24"/>
          <w:highlight w:val="white"/>
          <w:lang w:val="en-GB"/>
        </w:rPr>
        <w:t>, D. and Al-</w:t>
      </w:r>
      <w:proofErr w:type="spellStart"/>
      <w:r w:rsidRPr="001275C0">
        <w:rPr>
          <w:rFonts w:eastAsia="Times New Roman"/>
          <w:color w:val="222222"/>
          <w:sz w:val="24"/>
          <w:szCs w:val="24"/>
          <w:highlight w:val="white"/>
          <w:lang w:val="en-GB"/>
        </w:rPr>
        <w:t>Majali</w:t>
      </w:r>
      <w:proofErr w:type="spellEnd"/>
      <w:r w:rsidRPr="001275C0">
        <w:rPr>
          <w:rFonts w:eastAsia="Times New Roman"/>
          <w:color w:val="222222"/>
          <w:sz w:val="24"/>
          <w:szCs w:val="24"/>
          <w:highlight w:val="white"/>
          <w:lang w:val="en-GB"/>
        </w:rPr>
        <w:t xml:space="preserve">, M.K. (2024). Towards an understanding of business intelligence and analytics usage: evidence from the banking industry. </w:t>
      </w:r>
      <w:r w:rsidRPr="001275C0">
        <w:rPr>
          <w:rFonts w:eastAsia="Times New Roman"/>
          <w:i/>
          <w:iCs/>
          <w:color w:val="222222"/>
          <w:sz w:val="24"/>
          <w:szCs w:val="24"/>
          <w:highlight w:val="white"/>
          <w:lang w:val="en-GB"/>
        </w:rPr>
        <w:t>International Journal of Information Management Data Insights</w:t>
      </w:r>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4</w:t>
      </w:r>
      <w:r w:rsidRPr="001275C0">
        <w:rPr>
          <w:rFonts w:eastAsia="Times New Roman"/>
          <w:color w:val="222222"/>
          <w:sz w:val="24"/>
          <w:szCs w:val="24"/>
          <w:highlight w:val="white"/>
          <w:lang w:val="en-GB"/>
        </w:rPr>
        <w:t>(1), pp.100-215.  Available at: https://www.sciencedirect.com/science/article/pii/S2667096824000041 [Accessed on: 23</w:t>
      </w:r>
      <w:r w:rsidRPr="001275C0">
        <w:rPr>
          <w:rFonts w:eastAsia="Times New Roman"/>
          <w:color w:val="222222"/>
          <w:sz w:val="24"/>
          <w:szCs w:val="24"/>
          <w:highlight w:val="white"/>
          <w:vertAlign w:val="superscript"/>
          <w:lang w:val="en-GB"/>
        </w:rPr>
        <w:t>rd</w:t>
      </w:r>
      <w:r w:rsidRPr="001275C0">
        <w:rPr>
          <w:rFonts w:eastAsia="Times New Roman"/>
          <w:color w:val="222222"/>
          <w:sz w:val="24"/>
          <w:szCs w:val="24"/>
          <w:highlight w:val="white"/>
          <w:lang w:val="en-GB"/>
        </w:rPr>
        <w:t xml:space="preserve"> Mar. 2026]</w:t>
      </w:r>
    </w:p>
    <w:p w14:paraId="5A996720" w14:textId="77777777" w:rsidR="001275C0" w:rsidRPr="001275C0" w:rsidRDefault="001275C0" w:rsidP="001275C0">
      <w:pPr>
        <w:spacing w:before="240" w:after="240" w:line="360" w:lineRule="auto"/>
        <w:jc w:val="both"/>
        <w:rPr>
          <w:rFonts w:eastAsia="Times New Roman"/>
          <w:color w:val="222222"/>
          <w:sz w:val="24"/>
          <w:szCs w:val="24"/>
          <w:highlight w:val="white"/>
          <w:lang w:val="en-GB"/>
        </w:rPr>
      </w:pPr>
      <w:proofErr w:type="spellStart"/>
      <w:r w:rsidRPr="001275C0">
        <w:rPr>
          <w:rFonts w:eastAsia="Times New Roman"/>
          <w:color w:val="222222"/>
          <w:sz w:val="24"/>
          <w:szCs w:val="24"/>
          <w:highlight w:val="white"/>
          <w:lang w:val="en-GB"/>
        </w:rPr>
        <w:t>Ojika</w:t>
      </w:r>
      <w:proofErr w:type="spellEnd"/>
      <w:r w:rsidRPr="001275C0">
        <w:rPr>
          <w:rFonts w:eastAsia="Times New Roman"/>
          <w:color w:val="222222"/>
          <w:sz w:val="24"/>
          <w:szCs w:val="24"/>
          <w:highlight w:val="white"/>
          <w:lang w:val="en-GB"/>
        </w:rPr>
        <w:t xml:space="preserve">, F.U., </w:t>
      </w:r>
      <w:proofErr w:type="spellStart"/>
      <w:r w:rsidRPr="001275C0">
        <w:rPr>
          <w:rFonts w:eastAsia="Times New Roman"/>
          <w:color w:val="222222"/>
          <w:sz w:val="24"/>
          <w:szCs w:val="24"/>
          <w:highlight w:val="white"/>
          <w:lang w:val="en-GB"/>
        </w:rPr>
        <w:t>Owobu</w:t>
      </w:r>
      <w:proofErr w:type="spellEnd"/>
      <w:r w:rsidRPr="001275C0">
        <w:rPr>
          <w:rFonts w:eastAsia="Times New Roman"/>
          <w:color w:val="222222"/>
          <w:sz w:val="24"/>
          <w:szCs w:val="24"/>
          <w:highlight w:val="white"/>
          <w:lang w:val="en-GB"/>
        </w:rPr>
        <w:t xml:space="preserve">, W.O., </w:t>
      </w:r>
      <w:proofErr w:type="spellStart"/>
      <w:r w:rsidRPr="001275C0">
        <w:rPr>
          <w:rFonts w:eastAsia="Times New Roman"/>
          <w:color w:val="222222"/>
          <w:sz w:val="24"/>
          <w:szCs w:val="24"/>
          <w:highlight w:val="white"/>
          <w:lang w:val="en-GB"/>
        </w:rPr>
        <w:t>Abieba</w:t>
      </w:r>
      <w:proofErr w:type="spellEnd"/>
      <w:r w:rsidRPr="001275C0">
        <w:rPr>
          <w:rFonts w:eastAsia="Times New Roman"/>
          <w:color w:val="222222"/>
          <w:sz w:val="24"/>
          <w:szCs w:val="24"/>
          <w:highlight w:val="white"/>
          <w:lang w:val="en-GB"/>
        </w:rPr>
        <w:t xml:space="preserve">, O.A., Esan, O.J., </w:t>
      </w:r>
      <w:proofErr w:type="spellStart"/>
      <w:r w:rsidRPr="001275C0">
        <w:rPr>
          <w:rFonts w:eastAsia="Times New Roman"/>
          <w:color w:val="222222"/>
          <w:sz w:val="24"/>
          <w:szCs w:val="24"/>
          <w:highlight w:val="white"/>
          <w:lang w:val="en-GB"/>
        </w:rPr>
        <w:t>Ubamadu</w:t>
      </w:r>
      <w:proofErr w:type="spellEnd"/>
      <w:r w:rsidRPr="001275C0">
        <w:rPr>
          <w:rFonts w:eastAsia="Times New Roman"/>
          <w:color w:val="222222"/>
          <w:sz w:val="24"/>
          <w:szCs w:val="24"/>
          <w:highlight w:val="white"/>
          <w:lang w:val="en-GB"/>
        </w:rPr>
        <w:t xml:space="preserve">, B.C. and </w:t>
      </w:r>
      <w:proofErr w:type="spellStart"/>
      <w:r w:rsidRPr="001275C0">
        <w:rPr>
          <w:rFonts w:eastAsia="Times New Roman"/>
          <w:color w:val="222222"/>
          <w:sz w:val="24"/>
          <w:szCs w:val="24"/>
          <w:highlight w:val="white"/>
          <w:lang w:val="en-GB"/>
        </w:rPr>
        <w:t>Daraojimba</w:t>
      </w:r>
      <w:proofErr w:type="spellEnd"/>
      <w:r w:rsidRPr="001275C0">
        <w:rPr>
          <w:rFonts w:eastAsia="Times New Roman"/>
          <w:color w:val="222222"/>
          <w:sz w:val="24"/>
          <w:szCs w:val="24"/>
          <w:highlight w:val="white"/>
          <w:lang w:val="en-GB"/>
        </w:rPr>
        <w:t xml:space="preserve">, A.I. (2022). The role of artificial intelligence in business process automation: A model for reducing operational costs and enhancing efficiency. </w:t>
      </w:r>
      <w:r w:rsidRPr="001275C0">
        <w:rPr>
          <w:rFonts w:eastAsia="Times New Roman"/>
          <w:i/>
          <w:iCs/>
          <w:color w:val="222222"/>
          <w:sz w:val="24"/>
          <w:szCs w:val="24"/>
          <w:highlight w:val="white"/>
          <w:lang w:val="en-GB"/>
        </w:rPr>
        <w:t>International Journal of Multidisciplinary Research and Growth Evaluation</w:t>
      </w:r>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3</w:t>
      </w:r>
      <w:r w:rsidRPr="001275C0">
        <w:rPr>
          <w:rFonts w:eastAsia="Times New Roman"/>
          <w:color w:val="222222"/>
          <w:sz w:val="24"/>
          <w:szCs w:val="24"/>
          <w:highlight w:val="white"/>
          <w:lang w:val="en-GB"/>
        </w:rPr>
        <w:t>(1), pp.842-860.  Available at: https://www.multiresearchjournal.com/admin/uploads/archives/archive-1744730118.pdf [Accessed on: 23</w:t>
      </w:r>
      <w:r w:rsidRPr="001275C0">
        <w:rPr>
          <w:rFonts w:eastAsia="Times New Roman"/>
          <w:color w:val="222222"/>
          <w:sz w:val="24"/>
          <w:szCs w:val="24"/>
          <w:highlight w:val="white"/>
          <w:vertAlign w:val="superscript"/>
          <w:lang w:val="en-GB"/>
        </w:rPr>
        <w:t>rd</w:t>
      </w:r>
      <w:r w:rsidRPr="001275C0">
        <w:rPr>
          <w:rFonts w:eastAsia="Times New Roman"/>
          <w:color w:val="222222"/>
          <w:sz w:val="24"/>
          <w:szCs w:val="24"/>
          <w:highlight w:val="white"/>
          <w:lang w:val="en-GB"/>
        </w:rPr>
        <w:t xml:space="preserve"> Mar. 2026]</w:t>
      </w:r>
    </w:p>
    <w:p w14:paraId="4A16303C" w14:textId="77777777" w:rsidR="001275C0" w:rsidRPr="001275C0" w:rsidRDefault="001275C0" w:rsidP="001275C0">
      <w:pPr>
        <w:spacing w:before="240" w:after="240" w:line="360" w:lineRule="auto"/>
        <w:jc w:val="both"/>
        <w:rPr>
          <w:rFonts w:eastAsia="Times New Roman"/>
          <w:color w:val="222222"/>
          <w:sz w:val="24"/>
          <w:szCs w:val="24"/>
          <w:highlight w:val="white"/>
          <w:lang w:val="en-GB"/>
        </w:rPr>
      </w:pPr>
      <w:proofErr w:type="spellStart"/>
      <w:r w:rsidRPr="001275C0">
        <w:rPr>
          <w:rFonts w:eastAsia="Times New Roman"/>
          <w:color w:val="222222"/>
          <w:sz w:val="24"/>
          <w:szCs w:val="24"/>
          <w:highlight w:val="white"/>
          <w:lang w:val="en-GB"/>
        </w:rPr>
        <w:t>Olaniyi</w:t>
      </w:r>
      <w:proofErr w:type="spellEnd"/>
      <w:r w:rsidRPr="001275C0">
        <w:rPr>
          <w:rFonts w:eastAsia="Times New Roman"/>
          <w:color w:val="222222"/>
          <w:sz w:val="24"/>
          <w:szCs w:val="24"/>
          <w:highlight w:val="white"/>
          <w:lang w:val="en-GB"/>
        </w:rPr>
        <w:t xml:space="preserve">, O.O., </w:t>
      </w:r>
      <w:proofErr w:type="spellStart"/>
      <w:r w:rsidRPr="001275C0">
        <w:rPr>
          <w:rFonts w:eastAsia="Times New Roman"/>
          <w:color w:val="222222"/>
          <w:sz w:val="24"/>
          <w:szCs w:val="24"/>
          <w:highlight w:val="white"/>
          <w:lang w:val="en-GB"/>
        </w:rPr>
        <w:t>Abalaka</w:t>
      </w:r>
      <w:proofErr w:type="spellEnd"/>
      <w:r w:rsidRPr="001275C0">
        <w:rPr>
          <w:rFonts w:eastAsia="Times New Roman"/>
          <w:color w:val="222222"/>
          <w:sz w:val="24"/>
          <w:szCs w:val="24"/>
          <w:highlight w:val="white"/>
          <w:lang w:val="en-GB"/>
        </w:rPr>
        <w:t xml:space="preserve">, A.I. and </w:t>
      </w:r>
      <w:proofErr w:type="spellStart"/>
      <w:r w:rsidRPr="001275C0">
        <w:rPr>
          <w:rFonts w:eastAsia="Times New Roman"/>
          <w:color w:val="222222"/>
          <w:sz w:val="24"/>
          <w:szCs w:val="24"/>
          <w:highlight w:val="white"/>
          <w:lang w:val="en-GB"/>
        </w:rPr>
        <w:t>Olabanji</w:t>
      </w:r>
      <w:proofErr w:type="spellEnd"/>
      <w:r w:rsidRPr="001275C0">
        <w:rPr>
          <w:rFonts w:eastAsia="Times New Roman"/>
          <w:color w:val="222222"/>
          <w:sz w:val="24"/>
          <w:szCs w:val="24"/>
          <w:highlight w:val="white"/>
          <w:lang w:val="en-GB"/>
        </w:rPr>
        <w:t xml:space="preserve">, S.O. (2023). Utilising big data analytics and business intelligence for improved decision-making at a leading Fortune 500 company. </w:t>
      </w:r>
      <w:r w:rsidRPr="001275C0">
        <w:rPr>
          <w:rFonts w:eastAsia="Times New Roman"/>
          <w:i/>
          <w:iCs/>
          <w:color w:val="222222"/>
          <w:sz w:val="24"/>
          <w:szCs w:val="24"/>
          <w:highlight w:val="white"/>
          <w:lang w:val="en-GB"/>
        </w:rPr>
        <w:t>Journal of Scientific Research and Reports</w:t>
      </w:r>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29</w:t>
      </w:r>
      <w:r w:rsidRPr="001275C0">
        <w:rPr>
          <w:rFonts w:eastAsia="Times New Roman"/>
          <w:color w:val="222222"/>
          <w:sz w:val="24"/>
          <w:szCs w:val="24"/>
          <w:highlight w:val="white"/>
          <w:lang w:val="en-GB"/>
        </w:rPr>
        <w:t>(9), pp.64-72.  Available at: http://content.msforpublish.com/id/eprint/3109/ [Accessed on: 23</w:t>
      </w:r>
      <w:r w:rsidRPr="001275C0">
        <w:rPr>
          <w:rFonts w:eastAsia="Times New Roman"/>
          <w:color w:val="222222"/>
          <w:sz w:val="24"/>
          <w:szCs w:val="24"/>
          <w:highlight w:val="white"/>
          <w:vertAlign w:val="superscript"/>
          <w:lang w:val="en-GB"/>
        </w:rPr>
        <w:t>rd</w:t>
      </w:r>
      <w:r w:rsidRPr="001275C0">
        <w:rPr>
          <w:rFonts w:eastAsia="Times New Roman"/>
          <w:color w:val="222222"/>
          <w:sz w:val="24"/>
          <w:szCs w:val="24"/>
          <w:highlight w:val="white"/>
          <w:lang w:val="en-GB"/>
        </w:rPr>
        <w:t xml:space="preserve"> Mar. 2026]</w:t>
      </w:r>
    </w:p>
    <w:p w14:paraId="50454011" w14:textId="77777777" w:rsidR="001275C0" w:rsidRPr="001275C0" w:rsidRDefault="001275C0" w:rsidP="001275C0">
      <w:pPr>
        <w:spacing w:before="240" w:after="240" w:line="360" w:lineRule="auto"/>
        <w:jc w:val="both"/>
        <w:rPr>
          <w:rFonts w:eastAsia="Times New Roman"/>
          <w:color w:val="222222"/>
          <w:sz w:val="24"/>
          <w:szCs w:val="24"/>
          <w:highlight w:val="white"/>
          <w:lang w:val="en-GB"/>
        </w:rPr>
      </w:pPr>
      <w:r w:rsidRPr="001275C0">
        <w:rPr>
          <w:rFonts w:eastAsia="Times New Roman"/>
          <w:color w:val="222222"/>
          <w:sz w:val="24"/>
          <w:szCs w:val="24"/>
          <w:highlight w:val="white"/>
          <w:lang w:val="en-GB"/>
        </w:rPr>
        <w:t xml:space="preserve">Rane, N., Choudhary, S. and Rane, J. (2024). Artificial intelligence and machine learning in business intelligence, finance, and e-commerce: a review. </w:t>
      </w:r>
      <w:r w:rsidRPr="001275C0">
        <w:rPr>
          <w:rFonts w:eastAsia="Times New Roman"/>
          <w:i/>
          <w:iCs/>
          <w:color w:val="222222"/>
          <w:sz w:val="24"/>
          <w:szCs w:val="24"/>
          <w:highlight w:val="white"/>
          <w:lang w:val="en-GB"/>
        </w:rPr>
        <w:t>Finance, and E-commerce: a Review (May 27, 2024)</w:t>
      </w:r>
      <w:r w:rsidRPr="001275C0">
        <w:rPr>
          <w:rFonts w:eastAsia="Times New Roman"/>
          <w:color w:val="222222"/>
          <w:sz w:val="24"/>
          <w:szCs w:val="24"/>
          <w:highlight w:val="white"/>
          <w:lang w:val="en-GB"/>
        </w:rPr>
        <w:t>.  Available at: https://papers.ssrn.com/sol3/papers.cfm?abstract_id=4843988 [Accessed on: 23</w:t>
      </w:r>
      <w:r w:rsidRPr="001275C0">
        <w:rPr>
          <w:rFonts w:eastAsia="Times New Roman"/>
          <w:color w:val="222222"/>
          <w:sz w:val="24"/>
          <w:szCs w:val="24"/>
          <w:highlight w:val="white"/>
          <w:vertAlign w:val="superscript"/>
          <w:lang w:val="en-GB"/>
        </w:rPr>
        <w:t>rd</w:t>
      </w:r>
      <w:r w:rsidRPr="001275C0">
        <w:rPr>
          <w:rFonts w:eastAsia="Times New Roman"/>
          <w:color w:val="222222"/>
          <w:sz w:val="24"/>
          <w:szCs w:val="24"/>
          <w:highlight w:val="white"/>
          <w:lang w:val="en-GB"/>
        </w:rPr>
        <w:t xml:space="preserve"> Mar. 2026]</w:t>
      </w:r>
    </w:p>
    <w:p w14:paraId="0BB7B6F4" w14:textId="77777777" w:rsidR="001275C0" w:rsidRPr="001275C0" w:rsidRDefault="001275C0" w:rsidP="001275C0">
      <w:pPr>
        <w:spacing w:before="240" w:after="240" w:line="360" w:lineRule="auto"/>
        <w:jc w:val="both"/>
        <w:rPr>
          <w:rFonts w:eastAsia="Times New Roman"/>
          <w:color w:val="222222"/>
          <w:sz w:val="24"/>
          <w:szCs w:val="24"/>
          <w:highlight w:val="white"/>
          <w:lang w:val="en-GB"/>
        </w:rPr>
      </w:pPr>
      <w:r w:rsidRPr="001275C0">
        <w:rPr>
          <w:rFonts w:eastAsia="Times New Roman"/>
          <w:color w:val="222222"/>
          <w:sz w:val="24"/>
          <w:szCs w:val="24"/>
          <w:highlight w:val="white"/>
          <w:lang w:val="en-GB"/>
        </w:rPr>
        <w:t xml:space="preserve">Saeed, M. (2025). Data-Driven Healthcare: The Role of Business Intelligence Tools in Optimising Clinical and Operational Performance. </w:t>
      </w:r>
      <w:r w:rsidRPr="001275C0">
        <w:rPr>
          <w:rFonts w:eastAsia="Times New Roman"/>
          <w:i/>
          <w:iCs/>
          <w:color w:val="222222"/>
          <w:sz w:val="24"/>
          <w:szCs w:val="24"/>
          <w:highlight w:val="white"/>
          <w:lang w:val="en-GB"/>
        </w:rPr>
        <w:t xml:space="preserve">The American Journal of Applied </w:t>
      </w:r>
      <w:r w:rsidRPr="001275C0">
        <w:rPr>
          <w:rFonts w:eastAsia="Times New Roman"/>
          <w:i/>
          <w:iCs/>
          <w:color w:val="222222"/>
          <w:sz w:val="24"/>
          <w:szCs w:val="24"/>
          <w:highlight w:val="white"/>
          <w:lang w:val="en-GB"/>
        </w:rPr>
        <w:lastRenderedPageBreak/>
        <w:t>Sciences</w:t>
      </w:r>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7</w:t>
      </w:r>
      <w:r w:rsidRPr="001275C0">
        <w:rPr>
          <w:rFonts w:eastAsia="Times New Roman"/>
          <w:color w:val="222222"/>
          <w:sz w:val="24"/>
          <w:szCs w:val="24"/>
          <w:highlight w:val="white"/>
          <w:lang w:val="en-GB"/>
        </w:rPr>
        <w:t>(8), pp.50-73.  Available at: https://www.researchgate.net/profile/Mahzabin-Rahman/publication/ [Accessed on: 23</w:t>
      </w:r>
      <w:r w:rsidRPr="001275C0">
        <w:rPr>
          <w:rFonts w:eastAsia="Times New Roman"/>
          <w:color w:val="222222"/>
          <w:sz w:val="24"/>
          <w:szCs w:val="24"/>
          <w:highlight w:val="white"/>
          <w:vertAlign w:val="superscript"/>
          <w:lang w:val="en-GB"/>
        </w:rPr>
        <w:t>rd</w:t>
      </w:r>
      <w:r w:rsidRPr="001275C0">
        <w:rPr>
          <w:rFonts w:eastAsia="Times New Roman"/>
          <w:color w:val="222222"/>
          <w:sz w:val="24"/>
          <w:szCs w:val="24"/>
          <w:highlight w:val="white"/>
          <w:lang w:val="en-GB"/>
        </w:rPr>
        <w:t xml:space="preserve"> Mar. 2026]</w:t>
      </w:r>
    </w:p>
    <w:p w14:paraId="21F25BE6" w14:textId="77777777" w:rsidR="001275C0" w:rsidRPr="001275C0" w:rsidRDefault="001275C0" w:rsidP="001275C0">
      <w:pPr>
        <w:spacing w:before="240" w:after="240" w:line="360" w:lineRule="auto"/>
        <w:jc w:val="both"/>
        <w:rPr>
          <w:rFonts w:eastAsia="Times New Roman"/>
          <w:color w:val="222222"/>
          <w:sz w:val="24"/>
          <w:szCs w:val="24"/>
          <w:highlight w:val="white"/>
          <w:lang w:val="en-GB"/>
        </w:rPr>
      </w:pPr>
      <w:proofErr w:type="spellStart"/>
      <w:r w:rsidRPr="001275C0">
        <w:rPr>
          <w:rFonts w:eastAsia="Times New Roman"/>
          <w:color w:val="222222"/>
          <w:sz w:val="24"/>
          <w:szCs w:val="24"/>
          <w:highlight w:val="white"/>
          <w:lang w:val="en-GB"/>
        </w:rPr>
        <w:t>Selvarajan</w:t>
      </w:r>
      <w:proofErr w:type="spellEnd"/>
      <w:r w:rsidRPr="001275C0">
        <w:rPr>
          <w:rFonts w:eastAsia="Times New Roman"/>
          <w:color w:val="222222"/>
          <w:sz w:val="24"/>
          <w:szCs w:val="24"/>
          <w:highlight w:val="white"/>
          <w:lang w:val="en-GB"/>
        </w:rPr>
        <w:t xml:space="preserve">, G.P. (2024). The role of machine learning algorithms in business intelligence: transforming data into strategic insights. </w:t>
      </w:r>
      <w:r w:rsidRPr="001275C0">
        <w:rPr>
          <w:rFonts w:eastAsia="Times New Roman"/>
          <w:i/>
          <w:iCs/>
          <w:color w:val="222222"/>
          <w:sz w:val="24"/>
          <w:szCs w:val="24"/>
          <w:highlight w:val="white"/>
          <w:lang w:val="en-GB"/>
        </w:rPr>
        <w:t>International Journal of Advanced Research and Interdisciplinary Scientific Endeavours</w:t>
      </w:r>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1</w:t>
      </w:r>
      <w:r w:rsidRPr="001275C0">
        <w:rPr>
          <w:rFonts w:eastAsia="Times New Roman"/>
          <w:color w:val="222222"/>
          <w:sz w:val="24"/>
          <w:szCs w:val="24"/>
          <w:highlight w:val="white"/>
          <w:lang w:val="en-GB"/>
        </w:rPr>
        <w:t>(7), pp.391-400.  Available at: https://ijarise.org/index.php/ijarise/article/view/102 [Accessed on: 23</w:t>
      </w:r>
      <w:r w:rsidRPr="001275C0">
        <w:rPr>
          <w:rFonts w:eastAsia="Times New Roman"/>
          <w:color w:val="222222"/>
          <w:sz w:val="24"/>
          <w:szCs w:val="24"/>
          <w:highlight w:val="white"/>
          <w:vertAlign w:val="superscript"/>
          <w:lang w:val="en-GB"/>
        </w:rPr>
        <w:t>rd</w:t>
      </w:r>
      <w:r w:rsidRPr="001275C0">
        <w:rPr>
          <w:rFonts w:eastAsia="Times New Roman"/>
          <w:color w:val="222222"/>
          <w:sz w:val="24"/>
          <w:szCs w:val="24"/>
          <w:highlight w:val="white"/>
          <w:lang w:val="en-GB"/>
        </w:rPr>
        <w:t xml:space="preserve"> Mar. 2026]</w:t>
      </w:r>
    </w:p>
    <w:p w14:paraId="69BC554D" w14:textId="77777777" w:rsidR="001275C0" w:rsidRPr="001275C0" w:rsidRDefault="001275C0" w:rsidP="001275C0">
      <w:pPr>
        <w:spacing w:before="240" w:after="240" w:line="360" w:lineRule="auto"/>
        <w:jc w:val="both"/>
        <w:rPr>
          <w:rFonts w:eastAsia="Times New Roman"/>
          <w:color w:val="222222"/>
          <w:sz w:val="24"/>
          <w:szCs w:val="24"/>
          <w:highlight w:val="white"/>
          <w:lang w:val="en-GB"/>
        </w:rPr>
      </w:pPr>
      <w:proofErr w:type="spellStart"/>
      <w:r w:rsidRPr="001275C0">
        <w:rPr>
          <w:rFonts w:eastAsia="Times New Roman"/>
          <w:color w:val="222222"/>
          <w:sz w:val="24"/>
          <w:szCs w:val="24"/>
          <w:highlight w:val="white"/>
          <w:lang w:val="en-GB"/>
        </w:rPr>
        <w:t>Şenvar</w:t>
      </w:r>
      <w:proofErr w:type="spellEnd"/>
      <w:r w:rsidRPr="001275C0">
        <w:rPr>
          <w:rFonts w:eastAsia="Times New Roman"/>
          <w:color w:val="222222"/>
          <w:sz w:val="24"/>
          <w:szCs w:val="24"/>
          <w:highlight w:val="white"/>
          <w:lang w:val="en-GB"/>
        </w:rPr>
        <w:t xml:space="preserve">, Ö. and Zeren, M. (2022), July. Intelligent Approach Based on Group Method of Data Handling to Predict Economic Growth Through Entrepreneurship and Innovativeness with Time Series. In </w:t>
      </w:r>
      <w:r w:rsidRPr="001275C0">
        <w:rPr>
          <w:rFonts w:eastAsia="Times New Roman"/>
          <w:i/>
          <w:iCs/>
          <w:color w:val="222222"/>
          <w:sz w:val="24"/>
          <w:szCs w:val="24"/>
          <w:highlight w:val="white"/>
          <w:lang w:val="en-GB"/>
        </w:rPr>
        <w:t>International Conference on Intelligent and Fuzzy Systems</w:t>
      </w:r>
      <w:r w:rsidRPr="001275C0">
        <w:rPr>
          <w:rFonts w:eastAsia="Times New Roman"/>
          <w:color w:val="222222"/>
          <w:sz w:val="24"/>
          <w:szCs w:val="24"/>
          <w:highlight w:val="white"/>
          <w:lang w:val="en-GB"/>
        </w:rPr>
        <w:t xml:space="preserve"> (pp. 982-989).  Available at: https://link.springer.com/chapter/10.1007/978-3-031-09173-5_112 [Accessed on: 23</w:t>
      </w:r>
      <w:r w:rsidRPr="001275C0">
        <w:rPr>
          <w:rFonts w:eastAsia="Times New Roman"/>
          <w:color w:val="222222"/>
          <w:sz w:val="24"/>
          <w:szCs w:val="24"/>
          <w:highlight w:val="white"/>
          <w:vertAlign w:val="superscript"/>
          <w:lang w:val="en-GB"/>
        </w:rPr>
        <w:t>rd</w:t>
      </w:r>
      <w:r w:rsidRPr="001275C0">
        <w:rPr>
          <w:rFonts w:eastAsia="Times New Roman"/>
          <w:color w:val="222222"/>
          <w:sz w:val="24"/>
          <w:szCs w:val="24"/>
          <w:highlight w:val="white"/>
          <w:lang w:val="en-GB"/>
        </w:rPr>
        <w:t xml:space="preserve"> Mar. 2026]</w:t>
      </w:r>
    </w:p>
    <w:p w14:paraId="79216780" w14:textId="77777777" w:rsidR="001275C0" w:rsidRPr="001275C0" w:rsidRDefault="001275C0" w:rsidP="001275C0">
      <w:pPr>
        <w:spacing w:before="240" w:after="240" w:line="360" w:lineRule="auto"/>
        <w:jc w:val="both"/>
        <w:rPr>
          <w:rFonts w:eastAsia="Times New Roman"/>
          <w:color w:val="222222"/>
          <w:sz w:val="24"/>
          <w:szCs w:val="24"/>
          <w:highlight w:val="white"/>
          <w:lang w:val="en-GB"/>
        </w:rPr>
      </w:pPr>
      <w:r w:rsidRPr="001275C0">
        <w:rPr>
          <w:rFonts w:eastAsia="Times New Roman"/>
          <w:color w:val="222222"/>
          <w:sz w:val="24"/>
          <w:szCs w:val="24"/>
          <w:highlight w:val="white"/>
          <w:lang w:val="en-GB"/>
        </w:rPr>
        <w:t xml:space="preserve">Shittu, R.A., </w:t>
      </w:r>
      <w:proofErr w:type="spellStart"/>
      <w:r w:rsidRPr="001275C0">
        <w:rPr>
          <w:rFonts w:eastAsia="Times New Roman"/>
          <w:color w:val="222222"/>
          <w:sz w:val="24"/>
          <w:szCs w:val="24"/>
          <w:highlight w:val="white"/>
          <w:lang w:val="en-GB"/>
        </w:rPr>
        <w:t>Ehidiamen</w:t>
      </w:r>
      <w:proofErr w:type="spellEnd"/>
      <w:r w:rsidRPr="001275C0">
        <w:rPr>
          <w:rFonts w:eastAsia="Times New Roman"/>
          <w:color w:val="222222"/>
          <w:sz w:val="24"/>
          <w:szCs w:val="24"/>
          <w:highlight w:val="white"/>
          <w:lang w:val="en-GB"/>
        </w:rPr>
        <w:t xml:space="preserve">, A.J., </w:t>
      </w:r>
      <w:proofErr w:type="spellStart"/>
      <w:r w:rsidRPr="001275C0">
        <w:rPr>
          <w:rFonts w:eastAsia="Times New Roman"/>
          <w:color w:val="222222"/>
          <w:sz w:val="24"/>
          <w:szCs w:val="24"/>
          <w:highlight w:val="white"/>
          <w:lang w:val="en-GB"/>
        </w:rPr>
        <w:t>Ojo</w:t>
      </w:r>
      <w:proofErr w:type="spellEnd"/>
      <w:r w:rsidRPr="001275C0">
        <w:rPr>
          <w:rFonts w:eastAsia="Times New Roman"/>
          <w:color w:val="222222"/>
          <w:sz w:val="24"/>
          <w:szCs w:val="24"/>
          <w:highlight w:val="white"/>
          <w:lang w:val="en-GB"/>
        </w:rPr>
        <w:t xml:space="preserve">, O.O., </w:t>
      </w:r>
      <w:proofErr w:type="spellStart"/>
      <w:r w:rsidRPr="001275C0">
        <w:rPr>
          <w:rFonts w:eastAsia="Times New Roman"/>
          <w:color w:val="222222"/>
          <w:sz w:val="24"/>
          <w:szCs w:val="24"/>
          <w:highlight w:val="white"/>
          <w:lang w:val="en-GB"/>
        </w:rPr>
        <w:t>Zouo</w:t>
      </w:r>
      <w:proofErr w:type="spellEnd"/>
      <w:r w:rsidRPr="001275C0">
        <w:rPr>
          <w:rFonts w:eastAsia="Times New Roman"/>
          <w:color w:val="222222"/>
          <w:sz w:val="24"/>
          <w:szCs w:val="24"/>
          <w:highlight w:val="white"/>
          <w:lang w:val="en-GB"/>
        </w:rPr>
        <w:t xml:space="preserve">, S.J.C., </w:t>
      </w:r>
      <w:proofErr w:type="spellStart"/>
      <w:r w:rsidRPr="001275C0">
        <w:rPr>
          <w:rFonts w:eastAsia="Times New Roman"/>
          <w:color w:val="222222"/>
          <w:sz w:val="24"/>
          <w:szCs w:val="24"/>
          <w:highlight w:val="white"/>
          <w:lang w:val="en-GB"/>
        </w:rPr>
        <w:t>Olamijuwon</w:t>
      </w:r>
      <w:proofErr w:type="spellEnd"/>
      <w:r w:rsidRPr="001275C0">
        <w:rPr>
          <w:rFonts w:eastAsia="Times New Roman"/>
          <w:color w:val="222222"/>
          <w:sz w:val="24"/>
          <w:szCs w:val="24"/>
          <w:highlight w:val="white"/>
          <w:lang w:val="en-GB"/>
        </w:rPr>
        <w:t xml:space="preserve">, J., </w:t>
      </w:r>
      <w:proofErr w:type="spellStart"/>
      <w:r w:rsidRPr="001275C0">
        <w:rPr>
          <w:rFonts w:eastAsia="Times New Roman"/>
          <w:color w:val="222222"/>
          <w:sz w:val="24"/>
          <w:szCs w:val="24"/>
          <w:highlight w:val="white"/>
          <w:lang w:val="en-GB"/>
        </w:rPr>
        <w:t>Omowole</w:t>
      </w:r>
      <w:proofErr w:type="spellEnd"/>
      <w:r w:rsidRPr="001275C0">
        <w:rPr>
          <w:rFonts w:eastAsia="Times New Roman"/>
          <w:color w:val="222222"/>
          <w:sz w:val="24"/>
          <w:szCs w:val="24"/>
          <w:highlight w:val="white"/>
          <w:lang w:val="en-GB"/>
        </w:rPr>
        <w:t xml:space="preserve">, B.M. and Olufemi-Phillips, A.Q. (2024). The role of business intelligence tools in improving healthcare patient outcomes and operations. </w:t>
      </w:r>
      <w:r w:rsidRPr="001275C0">
        <w:rPr>
          <w:rFonts w:eastAsia="Times New Roman"/>
          <w:i/>
          <w:iCs/>
          <w:color w:val="222222"/>
          <w:sz w:val="24"/>
          <w:szCs w:val="24"/>
          <w:highlight w:val="white"/>
          <w:lang w:val="en-GB"/>
        </w:rPr>
        <w:t>World Journal of Advanced Research and Reviews</w:t>
      </w:r>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24</w:t>
      </w:r>
      <w:r w:rsidRPr="001275C0">
        <w:rPr>
          <w:rFonts w:eastAsia="Times New Roman"/>
          <w:color w:val="222222"/>
          <w:sz w:val="24"/>
          <w:szCs w:val="24"/>
          <w:highlight w:val="white"/>
          <w:lang w:val="en-GB"/>
        </w:rPr>
        <w:t>(2), pp.1039-1060.  Available at: https://www.researchgate.net/profile/Anita-Ehidiamen/publication/ [Accessed on: 23</w:t>
      </w:r>
      <w:r w:rsidRPr="001275C0">
        <w:rPr>
          <w:rFonts w:eastAsia="Times New Roman"/>
          <w:color w:val="222222"/>
          <w:sz w:val="24"/>
          <w:szCs w:val="24"/>
          <w:highlight w:val="white"/>
          <w:vertAlign w:val="superscript"/>
          <w:lang w:val="en-GB"/>
        </w:rPr>
        <w:t>rd</w:t>
      </w:r>
      <w:r w:rsidRPr="001275C0">
        <w:rPr>
          <w:rFonts w:eastAsia="Times New Roman"/>
          <w:color w:val="222222"/>
          <w:sz w:val="24"/>
          <w:szCs w:val="24"/>
          <w:highlight w:val="white"/>
          <w:lang w:val="en-GB"/>
        </w:rPr>
        <w:t xml:space="preserve"> Mar. 2026]</w:t>
      </w:r>
    </w:p>
    <w:p w14:paraId="118C955C" w14:textId="77777777" w:rsidR="001275C0" w:rsidRPr="001275C0" w:rsidRDefault="001275C0" w:rsidP="001275C0">
      <w:pPr>
        <w:spacing w:after="240" w:line="360" w:lineRule="auto"/>
        <w:jc w:val="both"/>
        <w:rPr>
          <w:rFonts w:eastAsia="Times New Roman"/>
          <w:color w:val="222222"/>
          <w:sz w:val="24"/>
          <w:szCs w:val="24"/>
          <w:highlight w:val="white"/>
          <w:lang w:val="en-GB"/>
        </w:rPr>
      </w:pPr>
      <w:r w:rsidRPr="001275C0">
        <w:rPr>
          <w:rFonts w:eastAsia="Times New Roman"/>
          <w:sz w:val="24"/>
          <w:szCs w:val="24"/>
          <w:lang w:val="en-GB"/>
        </w:rPr>
        <w:t xml:space="preserve">spirehealthcare.com. (2025). </w:t>
      </w:r>
      <w:r w:rsidRPr="001275C0">
        <w:rPr>
          <w:rFonts w:eastAsia="Times New Roman"/>
          <w:i/>
          <w:iCs/>
          <w:sz w:val="24"/>
          <w:szCs w:val="24"/>
          <w:lang w:val="en-GB"/>
        </w:rPr>
        <w:t>Spire Healthcare | Private Hospitals UK | Quality Care</w:t>
      </w:r>
      <w:r w:rsidRPr="001275C0">
        <w:rPr>
          <w:rFonts w:eastAsia="Times New Roman"/>
          <w:sz w:val="24"/>
          <w:szCs w:val="24"/>
          <w:lang w:val="en-GB"/>
        </w:rPr>
        <w:t xml:space="preserve">. [online] Available at: https://www.spirehealthcare.com/. </w:t>
      </w:r>
      <w:r w:rsidRPr="001275C0">
        <w:rPr>
          <w:rFonts w:eastAsia="Times New Roman"/>
          <w:color w:val="222222"/>
          <w:sz w:val="24"/>
          <w:szCs w:val="24"/>
          <w:highlight w:val="white"/>
          <w:lang w:val="en-GB"/>
        </w:rPr>
        <w:t>[Accessed on: 23</w:t>
      </w:r>
      <w:r w:rsidRPr="001275C0">
        <w:rPr>
          <w:rFonts w:eastAsia="Times New Roman"/>
          <w:color w:val="222222"/>
          <w:sz w:val="24"/>
          <w:szCs w:val="24"/>
          <w:highlight w:val="white"/>
          <w:vertAlign w:val="superscript"/>
          <w:lang w:val="en-GB"/>
        </w:rPr>
        <w:t>rd</w:t>
      </w:r>
      <w:r w:rsidRPr="001275C0">
        <w:rPr>
          <w:rFonts w:eastAsia="Times New Roman"/>
          <w:color w:val="222222"/>
          <w:sz w:val="24"/>
          <w:szCs w:val="24"/>
          <w:highlight w:val="white"/>
          <w:lang w:val="en-GB"/>
        </w:rPr>
        <w:t xml:space="preserve"> Mar. 2026]</w:t>
      </w:r>
    </w:p>
    <w:p w14:paraId="594AA7A3" w14:textId="77777777" w:rsidR="001275C0" w:rsidRPr="001275C0" w:rsidRDefault="001275C0" w:rsidP="001275C0">
      <w:pPr>
        <w:spacing w:before="240" w:after="240" w:line="360" w:lineRule="auto"/>
        <w:jc w:val="both"/>
        <w:rPr>
          <w:rFonts w:eastAsia="Times New Roman"/>
          <w:color w:val="222222"/>
          <w:sz w:val="24"/>
          <w:szCs w:val="24"/>
          <w:highlight w:val="white"/>
          <w:lang w:val="en-GB"/>
        </w:rPr>
      </w:pPr>
      <w:proofErr w:type="spellStart"/>
      <w:r w:rsidRPr="001275C0">
        <w:rPr>
          <w:rFonts w:eastAsia="Times New Roman"/>
          <w:color w:val="222222"/>
          <w:sz w:val="24"/>
          <w:szCs w:val="24"/>
          <w:highlight w:val="white"/>
          <w:lang w:val="en-GB"/>
        </w:rPr>
        <w:t>Tsiu</w:t>
      </w:r>
      <w:proofErr w:type="spellEnd"/>
      <w:r w:rsidRPr="001275C0">
        <w:rPr>
          <w:rFonts w:eastAsia="Times New Roman"/>
          <w:color w:val="222222"/>
          <w:sz w:val="24"/>
          <w:szCs w:val="24"/>
          <w:highlight w:val="white"/>
          <w:lang w:val="en-GB"/>
        </w:rPr>
        <w:t xml:space="preserve">, S.V., Ngobeni, M., </w:t>
      </w:r>
      <w:proofErr w:type="spellStart"/>
      <w:r w:rsidRPr="001275C0">
        <w:rPr>
          <w:rFonts w:eastAsia="Times New Roman"/>
          <w:color w:val="222222"/>
          <w:sz w:val="24"/>
          <w:szCs w:val="24"/>
          <w:highlight w:val="white"/>
          <w:lang w:val="en-GB"/>
        </w:rPr>
        <w:t>Mathabela</w:t>
      </w:r>
      <w:proofErr w:type="spellEnd"/>
      <w:r w:rsidRPr="001275C0">
        <w:rPr>
          <w:rFonts w:eastAsia="Times New Roman"/>
          <w:color w:val="222222"/>
          <w:sz w:val="24"/>
          <w:szCs w:val="24"/>
          <w:highlight w:val="white"/>
          <w:lang w:val="en-GB"/>
        </w:rPr>
        <w:t xml:space="preserve">, L. and </w:t>
      </w:r>
      <w:proofErr w:type="spellStart"/>
      <w:r w:rsidRPr="001275C0">
        <w:rPr>
          <w:rFonts w:eastAsia="Times New Roman"/>
          <w:color w:val="222222"/>
          <w:sz w:val="24"/>
          <w:szCs w:val="24"/>
          <w:highlight w:val="white"/>
          <w:lang w:val="en-GB"/>
        </w:rPr>
        <w:t>Thango</w:t>
      </w:r>
      <w:proofErr w:type="spellEnd"/>
      <w:r w:rsidRPr="001275C0">
        <w:rPr>
          <w:rFonts w:eastAsia="Times New Roman"/>
          <w:color w:val="222222"/>
          <w:sz w:val="24"/>
          <w:szCs w:val="24"/>
          <w:highlight w:val="white"/>
          <w:lang w:val="en-GB"/>
        </w:rPr>
        <w:t xml:space="preserve">, B. (2025). Applications and competitive advantages of data mining and business intelligence in SMEs performance: A systematic review. </w:t>
      </w:r>
      <w:r w:rsidRPr="001275C0">
        <w:rPr>
          <w:rFonts w:eastAsia="Times New Roman"/>
          <w:i/>
          <w:iCs/>
          <w:color w:val="222222"/>
          <w:sz w:val="24"/>
          <w:szCs w:val="24"/>
          <w:highlight w:val="white"/>
          <w:lang w:val="en-GB"/>
        </w:rPr>
        <w:t>Businesses</w:t>
      </w:r>
      <w:r w:rsidRPr="001275C0">
        <w:rPr>
          <w:rFonts w:eastAsia="Times New Roman"/>
          <w:color w:val="222222"/>
          <w:sz w:val="24"/>
          <w:szCs w:val="24"/>
          <w:highlight w:val="white"/>
          <w:lang w:val="en-GB"/>
        </w:rPr>
        <w:t xml:space="preserve">, </w:t>
      </w:r>
      <w:r w:rsidRPr="001275C0">
        <w:rPr>
          <w:rFonts w:eastAsia="Times New Roman"/>
          <w:i/>
          <w:iCs/>
          <w:color w:val="222222"/>
          <w:sz w:val="24"/>
          <w:szCs w:val="24"/>
          <w:highlight w:val="white"/>
          <w:lang w:val="en-GB"/>
        </w:rPr>
        <w:t>5</w:t>
      </w:r>
      <w:r w:rsidRPr="001275C0">
        <w:rPr>
          <w:rFonts w:eastAsia="Times New Roman"/>
          <w:color w:val="222222"/>
          <w:sz w:val="24"/>
          <w:szCs w:val="24"/>
          <w:highlight w:val="white"/>
          <w:lang w:val="en-GB"/>
        </w:rPr>
        <w:t>(2), pp.22.  Available at: https://www.mdpi.com/2673-7116/5/2/22 [Accessed on: 23</w:t>
      </w:r>
      <w:r w:rsidRPr="001275C0">
        <w:rPr>
          <w:rFonts w:eastAsia="Times New Roman"/>
          <w:color w:val="222222"/>
          <w:sz w:val="24"/>
          <w:szCs w:val="24"/>
          <w:highlight w:val="white"/>
          <w:vertAlign w:val="superscript"/>
          <w:lang w:val="en-GB"/>
        </w:rPr>
        <w:t>rd</w:t>
      </w:r>
      <w:r w:rsidRPr="001275C0">
        <w:rPr>
          <w:rFonts w:eastAsia="Times New Roman"/>
          <w:color w:val="222222"/>
          <w:sz w:val="24"/>
          <w:szCs w:val="24"/>
          <w:highlight w:val="white"/>
          <w:lang w:val="en-GB"/>
        </w:rPr>
        <w:t xml:space="preserve"> Mar. 2026]</w:t>
      </w:r>
    </w:p>
    <w:sectPr w:rsidR="001275C0" w:rsidRPr="001275C0" w:rsidSect="001275C0">
      <w:footerReference w:type="default" r:id="rId1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5FEF05" w14:textId="77777777" w:rsidR="001322D6" w:rsidRDefault="001322D6" w:rsidP="001275C0">
      <w:pPr>
        <w:spacing w:line="240" w:lineRule="auto"/>
      </w:pPr>
      <w:r>
        <w:separator/>
      </w:r>
    </w:p>
  </w:endnote>
  <w:endnote w:type="continuationSeparator" w:id="0">
    <w:p w14:paraId="54E56B84" w14:textId="77777777" w:rsidR="001322D6" w:rsidRDefault="001322D6" w:rsidP="001275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embedRegular r:id="rId1" w:fontKey="{7C259D9A-4F0D-4E4A-8308-3B42A21B5867}"/>
  </w:font>
  <w:font w:name="Cambria">
    <w:panose1 w:val="02040503050406030204"/>
    <w:charset w:val="EE"/>
    <w:family w:val="roman"/>
    <w:pitch w:val="variable"/>
    <w:sig w:usb0="E00006FF" w:usb1="420024FF" w:usb2="02000000" w:usb3="00000000" w:csb0="0000019F" w:csb1="00000000"/>
    <w:embedRegular r:id="rId2" w:fontKey="{6B6A31AC-9C3E-4CB7-BC75-D3F5EC1B968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4"/>
      </w:rPr>
      <w:id w:val="929857666"/>
      <w:docPartObj>
        <w:docPartGallery w:val="Page Numbers (Bottom of Page)"/>
        <w:docPartUnique/>
      </w:docPartObj>
    </w:sdtPr>
    <w:sdtEndPr/>
    <w:sdtContent>
      <w:sdt>
        <w:sdtPr>
          <w:rPr>
            <w:sz w:val="20"/>
            <w:szCs w:val="24"/>
          </w:rPr>
          <w:id w:val="-1769616900"/>
          <w:docPartObj>
            <w:docPartGallery w:val="Page Numbers (Top of Page)"/>
            <w:docPartUnique/>
          </w:docPartObj>
        </w:sdtPr>
        <w:sdtEndPr/>
        <w:sdtContent>
          <w:p w14:paraId="3EF5E8C6" w14:textId="77777777" w:rsidR="001275C0" w:rsidRPr="001275C0" w:rsidRDefault="001275C0">
            <w:pPr>
              <w:pStyle w:val="Footer"/>
              <w:jc w:val="right"/>
              <w:rPr>
                <w:sz w:val="20"/>
                <w:szCs w:val="24"/>
              </w:rPr>
            </w:pPr>
            <w:r w:rsidRPr="001275C0">
              <w:rPr>
                <w:sz w:val="20"/>
                <w:szCs w:val="24"/>
              </w:rPr>
              <w:t xml:space="preserve">Page </w:t>
            </w:r>
            <w:r w:rsidRPr="001275C0">
              <w:rPr>
                <w:b/>
                <w:bCs/>
                <w:sz w:val="20"/>
                <w:szCs w:val="24"/>
              </w:rPr>
              <w:fldChar w:fldCharType="begin"/>
            </w:r>
            <w:r w:rsidRPr="001275C0">
              <w:rPr>
                <w:b/>
                <w:bCs/>
                <w:sz w:val="20"/>
                <w:szCs w:val="24"/>
              </w:rPr>
              <w:instrText xml:space="preserve"> PAGE </w:instrText>
            </w:r>
            <w:r w:rsidRPr="001275C0">
              <w:rPr>
                <w:b/>
                <w:bCs/>
                <w:sz w:val="20"/>
                <w:szCs w:val="24"/>
              </w:rPr>
              <w:fldChar w:fldCharType="separate"/>
            </w:r>
            <w:r w:rsidR="009C2BE6">
              <w:rPr>
                <w:b/>
                <w:bCs/>
                <w:noProof/>
                <w:sz w:val="20"/>
                <w:szCs w:val="24"/>
              </w:rPr>
              <w:t>12</w:t>
            </w:r>
            <w:r w:rsidRPr="001275C0">
              <w:rPr>
                <w:b/>
                <w:bCs/>
                <w:sz w:val="20"/>
                <w:szCs w:val="24"/>
              </w:rPr>
              <w:fldChar w:fldCharType="end"/>
            </w:r>
            <w:r w:rsidRPr="001275C0">
              <w:rPr>
                <w:sz w:val="20"/>
                <w:szCs w:val="24"/>
              </w:rPr>
              <w:t xml:space="preserve"> of </w:t>
            </w:r>
            <w:r w:rsidRPr="001275C0">
              <w:rPr>
                <w:b/>
                <w:bCs/>
                <w:sz w:val="20"/>
                <w:szCs w:val="24"/>
              </w:rPr>
              <w:fldChar w:fldCharType="begin"/>
            </w:r>
            <w:r w:rsidRPr="001275C0">
              <w:rPr>
                <w:b/>
                <w:bCs/>
                <w:sz w:val="20"/>
                <w:szCs w:val="24"/>
              </w:rPr>
              <w:instrText xml:space="preserve"> NUMPAGES  </w:instrText>
            </w:r>
            <w:r w:rsidRPr="001275C0">
              <w:rPr>
                <w:b/>
                <w:bCs/>
                <w:sz w:val="20"/>
                <w:szCs w:val="24"/>
              </w:rPr>
              <w:fldChar w:fldCharType="separate"/>
            </w:r>
            <w:r w:rsidR="009C2BE6">
              <w:rPr>
                <w:b/>
                <w:bCs/>
                <w:noProof/>
                <w:sz w:val="20"/>
                <w:szCs w:val="24"/>
              </w:rPr>
              <w:t>15</w:t>
            </w:r>
            <w:r w:rsidRPr="001275C0">
              <w:rPr>
                <w:b/>
                <w:bCs/>
                <w:sz w:val="20"/>
                <w:szCs w:val="24"/>
              </w:rPr>
              <w:fldChar w:fldCharType="end"/>
            </w:r>
          </w:p>
        </w:sdtContent>
      </w:sdt>
    </w:sdtContent>
  </w:sdt>
  <w:p w14:paraId="7AEFDB7A" w14:textId="77777777" w:rsidR="001275C0" w:rsidRDefault="001275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03183F" w14:textId="77777777" w:rsidR="001322D6" w:rsidRDefault="001322D6" w:rsidP="001275C0">
      <w:pPr>
        <w:spacing w:line="240" w:lineRule="auto"/>
      </w:pPr>
      <w:r>
        <w:separator/>
      </w:r>
    </w:p>
  </w:footnote>
  <w:footnote w:type="continuationSeparator" w:id="0">
    <w:p w14:paraId="47475A93" w14:textId="77777777" w:rsidR="001322D6" w:rsidRDefault="001322D6" w:rsidP="001275C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15DF"/>
    <w:rsid w:val="001275C0"/>
    <w:rsid w:val="001322D6"/>
    <w:rsid w:val="001415DF"/>
    <w:rsid w:val="00644F56"/>
    <w:rsid w:val="00664299"/>
    <w:rsid w:val="00802ED0"/>
    <w:rsid w:val="009C2BE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5EDF3"/>
  <w15:docId w15:val="{772D4E7C-18E8-4B2B-B65E-74AE9E916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qFormat/>
    <w:rsid w:val="009C2BE6"/>
    <w:pPr>
      <w:keepNext/>
      <w:keepLines/>
      <w:spacing w:before="400" w:after="120" w:line="360" w:lineRule="auto"/>
      <w:jc w:val="both"/>
      <w:outlineLvl w:val="0"/>
    </w:pPr>
    <w:rPr>
      <w:b/>
      <w:color w:val="000000" w:themeColor="text1"/>
      <w:sz w:val="32"/>
      <w:szCs w:val="40"/>
    </w:rPr>
  </w:style>
  <w:style w:type="paragraph" w:styleId="Heading2">
    <w:name w:val="heading 2"/>
    <w:basedOn w:val="Normal"/>
    <w:next w:val="Normal"/>
    <w:qFormat/>
    <w:rsid w:val="009C2BE6"/>
    <w:pPr>
      <w:keepNext/>
      <w:keepLines/>
      <w:spacing w:before="360" w:after="120" w:line="360" w:lineRule="auto"/>
      <w:jc w:val="both"/>
      <w:outlineLvl w:val="1"/>
    </w:pPr>
    <w:rPr>
      <w:b/>
      <w:i/>
      <w:color w:val="000000" w:themeColor="text1"/>
      <w:sz w:val="26"/>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paragraph" w:styleId="Header">
    <w:name w:val="header"/>
    <w:basedOn w:val="Normal"/>
    <w:link w:val="HeaderChar"/>
    <w:uiPriority w:val="99"/>
    <w:unhideWhenUsed/>
    <w:rsid w:val="001275C0"/>
    <w:pPr>
      <w:tabs>
        <w:tab w:val="center" w:pos="4513"/>
        <w:tab w:val="right" w:pos="9026"/>
      </w:tabs>
      <w:spacing w:line="240" w:lineRule="auto"/>
    </w:pPr>
  </w:style>
  <w:style w:type="character" w:customStyle="1" w:styleId="HeaderChar">
    <w:name w:val="Header Char"/>
    <w:basedOn w:val="DefaultParagraphFont"/>
    <w:link w:val="Header"/>
    <w:uiPriority w:val="99"/>
    <w:rsid w:val="001275C0"/>
  </w:style>
  <w:style w:type="paragraph" w:styleId="Footer">
    <w:name w:val="footer"/>
    <w:basedOn w:val="Normal"/>
    <w:link w:val="FooterChar"/>
    <w:uiPriority w:val="99"/>
    <w:unhideWhenUsed/>
    <w:rsid w:val="001275C0"/>
    <w:pPr>
      <w:tabs>
        <w:tab w:val="center" w:pos="4513"/>
        <w:tab w:val="right" w:pos="9026"/>
      </w:tabs>
      <w:spacing w:line="240" w:lineRule="auto"/>
    </w:pPr>
  </w:style>
  <w:style w:type="character" w:customStyle="1" w:styleId="FooterChar">
    <w:name w:val="Footer Char"/>
    <w:basedOn w:val="DefaultParagraphFont"/>
    <w:link w:val="Footer"/>
    <w:uiPriority w:val="99"/>
    <w:rsid w:val="001275C0"/>
  </w:style>
  <w:style w:type="paragraph" w:styleId="TOCHeading">
    <w:name w:val="TOC Heading"/>
    <w:basedOn w:val="Heading1"/>
    <w:next w:val="Normal"/>
    <w:uiPriority w:val="39"/>
    <w:unhideWhenUsed/>
    <w:qFormat/>
    <w:rsid w:val="009C2BE6"/>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9C2BE6"/>
    <w:pPr>
      <w:spacing w:after="100"/>
    </w:pPr>
  </w:style>
  <w:style w:type="character" w:styleId="Hyperlink">
    <w:name w:val="Hyperlink"/>
    <w:basedOn w:val="DefaultParagraphFont"/>
    <w:uiPriority w:val="99"/>
    <w:unhideWhenUsed/>
    <w:rsid w:val="009C2BE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7CFC3C-8447-464B-9EEA-48CAAF4271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15</Pages>
  <Words>3417</Words>
  <Characters>19821</Characters>
  <Application>Microsoft Office Word</Application>
  <DocSecurity>0</DocSecurity>
  <Lines>165</Lines>
  <Paragraphs>46</Paragraphs>
  <ScaleCrop>false</ScaleCrop>
  <Company/>
  <LinksUpToDate>false</LinksUpToDate>
  <CharactersWithSpaces>23192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 Danila</cp:lastModifiedBy>
  <cp:revision>4</cp:revision>
  <dcterms:created xsi:type="dcterms:W3CDTF">2026-03-23T05:15:00Z</dcterms:created>
  <dcterms:modified xsi:type="dcterms:W3CDTF">2026-03-29T12:05:00Z</dcterms:modified>
</cp:coreProperties>
</file>