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76BB" w:rsidRPr="00F51A6A" w:rsidRDefault="00DA76BB" w:rsidP="00DA76BB">
      <w:pPr>
        <w:pStyle w:val="NormalWeb"/>
        <w:rPr>
          <w:rFonts w:ascii="Arial" w:hAnsi="Arial" w:cs="Arial"/>
        </w:rPr>
      </w:pPr>
      <w:r w:rsidRPr="00F51A6A">
        <w:rPr>
          <w:rFonts w:ascii="Arial" w:hAnsi="Arial" w:cs="Arial"/>
        </w:rPr>
        <w:t xml:space="preserve">Following your professional teaching experience, you will need to provide a reflective response, which shows your development during your professional teaching experience (PTE) to illustrate how you are reflecting on your progress. </w:t>
      </w:r>
    </w:p>
    <w:p w:rsidR="00DA76BB" w:rsidRPr="00F51A6A" w:rsidRDefault="00DA76BB" w:rsidP="00DA76BB">
      <w:pPr>
        <w:pStyle w:val="NormalWeb"/>
        <w:rPr>
          <w:rFonts w:ascii="Arial" w:hAnsi="Arial" w:cs="Arial"/>
        </w:rPr>
      </w:pPr>
    </w:p>
    <w:p w:rsidR="0026561C" w:rsidRPr="00F51A6A" w:rsidRDefault="00DA76BB" w:rsidP="008A05CD">
      <w:pPr>
        <w:rPr>
          <w:rFonts w:ascii="Arial" w:hAnsi="Arial" w:cs="Arial"/>
        </w:rPr>
      </w:pPr>
      <w:r w:rsidRPr="00F51A6A">
        <w:rPr>
          <w:rFonts w:ascii="Arial" w:hAnsi="Arial" w:cs="Arial"/>
        </w:rPr>
        <w:t>To achieve growth and success as a teacher, it is vital that I reflect on my personal teaching experiences.</w:t>
      </w:r>
      <w:r w:rsidR="00CD045F" w:rsidRPr="00F51A6A">
        <w:rPr>
          <w:rFonts w:ascii="Arial" w:hAnsi="Arial" w:cs="Arial"/>
        </w:rPr>
        <w:t xml:space="preserve"> Throughout my time on placement I was expected to reflect on every planned lesson, or experience I had in the school. This allowed me to see what there was to improve on and things that went well that I should keep the same. To help me keep track on my reflections, I completed an ARC </w:t>
      </w:r>
      <w:r w:rsidR="008A7B1C" w:rsidRPr="00F51A6A">
        <w:rPr>
          <w:rFonts w:ascii="Arial" w:hAnsi="Arial" w:cs="Arial"/>
        </w:rPr>
        <w:t xml:space="preserve">reflection </w:t>
      </w:r>
      <w:r w:rsidR="00CD045F" w:rsidRPr="00F51A6A">
        <w:rPr>
          <w:rFonts w:ascii="Arial" w:hAnsi="Arial" w:cs="Arial"/>
        </w:rPr>
        <w:t>daily, so I could set myself goals on how to improve.</w:t>
      </w:r>
      <w:r w:rsidR="002B4500" w:rsidRPr="00F51A6A">
        <w:rPr>
          <w:rFonts w:ascii="Arial" w:hAnsi="Arial" w:cs="Arial"/>
        </w:rPr>
        <w:t xml:space="preserve"> Reflecting on</w:t>
      </w:r>
      <w:r w:rsidR="00DD7F76" w:rsidRPr="00F51A6A">
        <w:rPr>
          <w:rFonts w:ascii="Arial" w:hAnsi="Arial" w:cs="Arial"/>
        </w:rPr>
        <w:t xml:space="preserve"> placement is the “learning through and from experience towards gaining new insights of self and practice” (Finlay,2008)</w:t>
      </w:r>
      <w:r w:rsidR="00260EAD" w:rsidRPr="00F51A6A">
        <w:rPr>
          <w:rFonts w:ascii="Arial" w:hAnsi="Arial" w:cs="Arial"/>
        </w:rPr>
        <w:t>.</w:t>
      </w:r>
      <w:r w:rsidR="008A05CD" w:rsidRPr="00F51A6A">
        <w:rPr>
          <w:rFonts w:ascii="Arial" w:hAnsi="Arial" w:cs="Arial"/>
        </w:rPr>
        <w:t xml:space="preserve"> </w:t>
      </w:r>
      <w:r w:rsidR="00092740" w:rsidRPr="00F51A6A">
        <w:rPr>
          <w:rFonts w:ascii="Arial" w:hAnsi="Arial" w:cs="Arial"/>
        </w:rPr>
        <w:t>McAlpine and Weston state that</w:t>
      </w:r>
      <w:r w:rsidR="0026561C" w:rsidRPr="00F51A6A">
        <w:rPr>
          <w:rFonts w:ascii="Arial" w:hAnsi="Arial" w:cs="Arial"/>
        </w:rPr>
        <w:t xml:space="preserve"> the ability to reflect on experiences increases one’s ability to develop as a teacher (</w:t>
      </w:r>
      <w:proofErr w:type="spellStart"/>
      <w:r w:rsidR="0026561C" w:rsidRPr="00F51A6A">
        <w:rPr>
          <w:rFonts w:ascii="Arial" w:hAnsi="Arial" w:cs="Arial"/>
        </w:rPr>
        <w:t>McApline</w:t>
      </w:r>
      <w:proofErr w:type="spellEnd"/>
      <w:r w:rsidR="0026561C" w:rsidRPr="00F51A6A">
        <w:rPr>
          <w:rFonts w:ascii="Arial" w:hAnsi="Arial" w:cs="Arial"/>
        </w:rPr>
        <w:t xml:space="preserve"> &amp; Weston, 2000).</w:t>
      </w:r>
    </w:p>
    <w:p w:rsidR="008A05CD" w:rsidRPr="00F51A6A" w:rsidRDefault="008A05CD" w:rsidP="008A05CD">
      <w:pPr>
        <w:rPr>
          <w:rFonts w:ascii="Arial" w:hAnsi="Arial" w:cs="Arial"/>
          <w:color w:val="000000"/>
          <w:shd w:val="clear" w:color="auto" w:fill="FFFFFF"/>
        </w:rPr>
      </w:pPr>
      <w:r w:rsidRPr="00F51A6A">
        <w:rPr>
          <w:rFonts w:ascii="Arial" w:hAnsi="Arial" w:cs="Arial"/>
        </w:rPr>
        <w:t xml:space="preserve">I researched an approach to reflection by Schon. He talk about two types of reflection, “reflection-in-action and reflection-on-action”. I believe that I reflect-on-action, which is reflecting after your teaching practise considering how your knowledge and skills gave you the experience and outcome you had. Schon identified the “importance of reflecting back in order to discover how our knowing-in-action may have contributed to an unexpected outcome” </w:t>
      </w:r>
      <w:r w:rsidRPr="00F51A6A">
        <w:rPr>
          <w:rFonts w:ascii="Arial" w:hAnsi="Arial" w:cs="Arial"/>
          <w:color w:val="000000"/>
          <w:shd w:val="clear" w:color="auto" w:fill="FFFFFF"/>
        </w:rPr>
        <w:t>(Schön, 1984)</w:t>
      </w:r>
      <w:r w:rsidRPr="00F51A6A">
        <w:rPr>
          <w:rFonts w:ascii="Arial" w:hAnsi="Arial" w:cs="Arial"/>
          <w:color w:val="000000"/>
          <w:shd w:val="clear" w:color="auto" w:fill="FFFFFF"/>
        </w:rPr>
        <w:t>. Throughout this essay</w:t>
      </w:r>
      <w:r w:rsidR="00462334" w:rsidRPr="00F51A6A">
        <w:rPr>
          <w:rFonts w:ascii="Arial" w:hAnsi="Arial" w:cs="Arial"/>
          <w:color w:val="000000"/>
          <w:shd w:val="clear" w:color="auto" w:fill="FFFFFF"/>
        </w:rPr>
        <w:t xml:space="preserve"> I will focus on the reflective process which has been beneficial to me during my own personal teaching experience. </w:t>
      </w:r>
    </w:p>
    <w:p w:rsidR="00195EB0" w:rsidRPr="00F51A6A" w:rsidRDefault="008A7B1C" w:rsidP="00195EB0">
      <w:pPr>
        <w:pStyle w:val="NormalWeb"/>
        <w:rPr>
          <w:rFonts w:ascii="Arial" w:hAnsi="Arial" w:cs="Arial"/>
        </w:rPr>
      </w:pPr>
      <w:r w:rsidRPr="00F51A6A">
        <w:rPr>
          <w:rFonts w:ascii="Arial" w:hAnsi="Arial" w:cs="Arial"/>
        </w:rPr>
        <w:t>Whilst I was on placement, I believe I have developed a variety of skills that relate to the Qualified Teaching Standards. I have achieved these standards by reflecting on my personal experiences during teaching practise. The QTS standards set the minimum requirements for teachers’ practice. My main focus during that start of placement was S2, Knowledge and understanding</w:t>
      </w:r>
      <w:r w:rsidR="005563BA" w:rsidRPr="00F51A6A">
        <w:rPr>
          <w:rFonts w:ascii="Arial" w:hAnsi="Arial" w:cs="Arial"/>
        </w:rPr>
        <w:t xml:space="preserve"> (Education Wales, 2009)</w:t>
      </w:r>
      <w:r w:rsidRPr="00F51A6A">
        <w:rPr>
          <w:rFonts w:ascii="Arial" w:hAnsi="Arial" w:cs="Arial"/>
        </w:rPr>
        <w:t xml:space="preserve">. To begin, I found it difficult to follow the Cornerstones theme book, as I had never seen Cornerstones. </w:t>
      </w:r>
      <w:r w:rsidR="005C111C" w:rsidRPr="00F51A6A">
        <w:rPr>
          <w:rFonts w:ascii="Arial" w:hAnsi="Arial" w:cs="Arial"/>
        </w:rPr>
        <w:t xml:space="preserve">I needed to improve my knowledge and understanding and skills of subjects, to link them to the class theme “What’s That Sound”. During my reflective process after planning my first lesson based on this theme, I realised that this theme needed to be exciting and engaging. </w:t>
      </w:r>
      <w:r w:rsidR="001D0140" w:rsidRPr="00F51A6A">
        <w:rPr>
          <w:rFonts w:ascii="Arial" w:hAnsi="Arial" w:cs="Arial"/>
        </w:rPr>
        <w:t>I believe it was clear that my knowledge and understanding was deficient</w:t>
      </w:r>
      <w:r w:rsidR="00A11CF9" w:rsidRPr="00F51A6A">
        <w:rPr>
          <w:rFonts w:ascii="Arial" w:hAnsi="Arial" w:cs="Arial"/>
        </w:rPr>
        <w:t xml:space="preserve">, therefore my target was to become more familiar with the theme and curriculum. </w:t>
      </w:r>
      <w:r w:rsidR="005C111C" w:rsidRPr="00F51A6A">
        <w:rPr>
          <w:rFonts w:ascii="Arial" w:hAnsi="Arial" w:cs="Arial"/>
        </w:rPr>
        <w:t xml:space="preserve">It was critical to reflect on my knowledge, and the QTS standards state that research for teaching is thorough for training. </w:t>
      </w:r>
      <w:r w:rsidR="00A11CF9" w:rsidRPr="00F51A6A">
        <w:rPr>
          <w:rFonts w:ascii="Arial" w:hAnsi="Arial" w:cs="Arial"/>
        </w:rPr>
        <w:t xml:space="preserve">After looking at the curriculum more in depth, I decided to </w:t>
      </w:r>
      <w:r w:rsidR="005C111C" w:rsidRPr="00F51A6A">
        <w:rPr>
          <w:rFonts w:ascii="Arial" w:hAnsi="Arial" w:cs="Arial"/>
        </w:rPr>
        <w:t>adapted my introduction for each lesson for the week, researching different ways I could make my lesson more engaging</w:t>
      </w:r>
      <w:r w:rsidR="001D0140" w:rsidRPr="00F51A6A">
        <w:rPr>
          <w:rFonts w:ascii="Arial" w:hAnsi="Arial" w:cs="Arial"/>
        </w:rPr>
        <w:t>, this meant that my lesson plans improved</w:t>
      </w:r>
      <w:r w:rsidR="00A11CF9" w:rsidRPr="00F51A6A">
        <w:rPr>
          <w:rFonts w:ascii="Arial" w:hAnsi="Arial" w:cs="Arial"/>
        </w:rPr>
        <w:t>.</w:t>
      </w:r>
      <w:r w:rsidR="00227092" w:rsidRPr="00F51A6A">
        <w:rPr>
          <w:rFonts w:ascii="Arial" w:hAnsi="Arial" w:cs="Arial"/>
        </w:rPr>
        <w:t xml:space="preserve"> It is important that my reflective assessment focused on the students as well as myself. Scriven (1991) states that when teachers make improvement from reflecting on their experiences, it improves the classroom experience. </w:t>
      </w:r>
    </w:p>
    <w:p w:rsidR="001D0140" w:rsidRPr="00F51A6A" w:rsidRDefault="001D0140" w:rsidP="00195EB0">
      <w:pPr>
        <w:pStyle w:val="NormalWeb"/>
        <w:rPr>
          <w:rFonts w:ascii="Arial" w:hAnsi="Arial" w:cs="Arial"/>
        </w:rPr>
      </w:pPr>
      <w:r w:rsidRPr="00F51A6A">
        <w:rPr>
          <w:rFonts w:ascii="Arial" w:hAnsi="Arial" w:cs="Arial"/>
        </w:rPr>
        <w:t xml:space="preserve">Section S3.1, Planning, expectations and targets in the QTS standards state that “they begin to select or prepare suitable resources to support planning” </w:t>
      </w:r>
      <w:r w:rsidR="005563BA" w:rsidRPr="00F51A6A">
        <w:rPr>
          <w:rFonts w:ascii="Arial" w:hAnsi="Arial" w:cs="Arial"/>
        </w:rPr>
        <w:t xml:space="preserve">(Education Wales, 2009). </w:t>
      </w:r>
      <w:r w:rsidRPr="00F51A6A">
        <w:rPr>
          <w:rFonts w:ascii="Arial" w:hAnsi="Arial" w:cs="Arial"/>
        </w:rPr>
        <w:t xml:space="preserve">Following my first lesson, which was Maths money recognition, reflection was crucial. Once starting the main lesson, I realised that my resources were not suitable for the pupils as they included images of the old coins. This meant that my resources were not relevant or up to date. This immediately </w:t>
      </w:r>
      <w:r w:rsidR="00C73C1E" w:rsidRPr="00F51A6A">
        <w:rPr>
          <w:rFonts w:ascii="Arial" w:hAnsi="Arial" w:cs="Arial"/>
        </w:rPr>
        <w:t xml:space="preserve">demonstrated to </w:t>
      </w:r>
      <w:r w:rsidR="00C73C1E" w:rsidRPr="00F51A6A">
        <w:rPr>
          <w:rFonts w:ascii="Arial" w:hAnsi="Arial" w:cs="Arial"/>
        </w:rPr>
        <w:lastRenderedPageBreak/>
        <w:t xml:space="preserve">me how important it is to check the resources before starting the lesson, in which I did not do. </w:t>
      </w:r>
      <w:r w:rsidR="00695894" w:rsidRPr="00F51A6A">
        <w:rPr>
          <w:rFonts w:ascii="Arial" w:hAnsi="Arial" w:cs="Arial"/>
        </w:rPr>
        <w:t xml:space="preserve">My university tutor gave me a target stating that I needed to test any practical tasks myself </w:t>
      </w:r>
      <w:r w:rsidR="00C739C4" w:rsidRPr="00F51A6A">
        <w:rPr>
          <w:rFonts w:ascii="Arial" w:hAnsi="Arial" w:cs="Arial"/>
        </w:rPr>
        <w:t>beforehand</w:t>
      </w:r>
      <w:r w:rsidR="00695894" w:rsidRPr="00F51A6A">
        <w:rPr>
          <w:rFonts w:ascii="Arial" w:hAnsi="Arial" w:cs="Arial"/>
        </w:rPr>
        <w:t>.</w:t>
      </w:r>
      <w:r w:rsidR="00695894" w:rsidRPr="00F51A6A">
        <w:rPr>
          <w:rFonts w:ascii="Arial" w:hAnsi="Arial" w:cs="Arial"/>
        </w:rPr>
        <w:t xml:space="preserve"> I had to reflect upon this mistake immediately, s</w:t>
      </w:r>
      <w:r w:rsidR="00C73C1E" w:rsidRPr="00F51A6A">
        <w:rPr>
          <w:rFonts w:ascii="Arial" w:hAnsi="Arial" w:cs="Arial"/>
        </w:rPr>
        <w:t xml:space="preserve">o I had to quickly make new resources with the new coins on ready for the rest of the week. </w:t>
      </w:r>
      <w:r w:rsidR="00A11CF9" w:rsidRPr="00F51A6A">
        <w:rPr>
          <w:rFonts w:ascii="Arial" w:hAnsi="Arial" w:cs="Arial"/>
        </w:rPr>
        <w:t>To reach this target, f</w:t>
      </w:r>
      <w:r w:rsidR="00C739C4" w:rsidRPr="00F51A6A">
        <w:rPr>
          <w:rFonts w:ascii="Arial" w:hAnsi="Arial" w:cs="Arial"/>
        </w:rPr>
        <w:t xml:space="preserve">ollowing this lesson and experience I have </w:t>
      </w:r>
      <w:r w:rsidR="00C73C1E" w:rsidRPr="00F51A6A">
        <w:rPr>
          <w:rFonts w:ascii="Arial" w:hAnsi="Arial" w:cs="Arial"/>
        </w:rPr>
        <w:t>ensur</w:t>
      </w:r>
      <w:r w:rsidR="00C739C4" w:rsidRPr="00F51A6A">
        <w:rPr>
          <w:rFonts w:ascii="Arial" w:hAnsi="Arial" w:cs="Arial"/>
        </w:rPr>
        <w:t>ed</w:t>
      </w:r>
      <w:r w:rsidR="00C73C1E" w:rsidRPr="00F51A6A">
        <w:rPr>
          <w:rFonts w:ascii="Arial" w:hAnsi="Arial" w:cs="Arial"/>
        </w:rPr>
        <w:t xml:space="preserve"> that I </w:t>
      </w:r>
      <w:r w:rsidR="00A11CF9" w:rsidRPr="00F51A6A">
        <w:rPr>
          <w:rFonts w:ascii="Arial" w:hAnsi="Arial" w:cs="Arial"/>
        </w:rPr>
        <w:t xml:space="preserve">checked and </w:t>
      </w:r>
      <w:r w:rsidR="00C73C1E" w:rsidRPr="00F51A6A">
        <w:rPr>
          <w:rFonts w:ascii="Arial" w:hAnsi="Arial" w:cs="Arial"/>
        </w:rPr>
        <w:t>test</w:t>
      </w:r>
      <w:r w:rsidR="00A11CF9" w:rsidRPr="00F51A6A">
        <w:rPr>
          <w:rFonts w:ascii="Arial" w:hAnsi="Arial" w:cs="Arial"/>
        </w:rPr>
        <w:t>ed</w:t>
      </w:r>
      <w:r w:rsidR="00C73C1E" w:rsidRPr="00F51A6A">
        <w:rPr>
          <w:rFonts w:ascii="Arial" w:hAnsi="Arial" w:cs="Arial"/>
        </w:rPr>
        <w:t xml:space="preserve"> my resources before starting a lesson. </w:t>
      </w:r>
      <w:r w:rsidR="00C739C4" w:rsidRPr="00F51A6A">
        <w:rPr>
          <w:rFonts w:ascii="Arial" w:hAnsi="Arial" w:cs="Arial"/>
        </w:rPr>
        <w:t xml:space="preserve">Starting in KS2, it is important that my resources are prepared and tested to ensure this does not happen again. </w:t>
      </w:r>
      <w:r w:rsidR="00B93C15" w:rsidRPr="00F51A6A">
        <w:rPr>
          <w:rFonts w:ascii="Arial" w:hAnsi="Arial" w:cs="Arial"/>
        </w:rPr>
        <w:t xml:space="preserve">For my money recognition lesson it was </w:t>
      </w:r>
      <w:r w:rsidR="00A11CF9" w:rsidRPr="00F51A6A">
        <w:rPr>
          <w:rFonts w:ascii="Arial" w:hAnsi="Arial" w:cs="Arial"/>
        </w:rPr>
        <w:t xml:space="preserve">important </w:t>
      </w:r>
      <w:r w:rsidR="00B93C15" w:rsidRPr="00F51A6A">
        <w:rPr>
          <w:rFonts w:ascii="Arial" w:hAnsi="Arial" w:cs="Arial"/>
        </w:rPr>
        <w:t>that the pupils experienced hands on learning using real coins</w:t>
      </w:r>
      <w:r w:rsidR="00A11CF9" w:rsidRPr="00F51A6A">
        <w:rPr>
          <w:rFonts w:ascii="Arial" w:hAnsi="Arial" w:cs="Arial"/>
        </w:rPr>
        <w:t>, rather than just</w:t>
      </w:r>
      <w:r w:rsidR="00B93C15" w:rsidRPr="00F51A6A">
        <w:rPr>
          <w:rFonts w:ascii="Arial" w:hAnsi="Arial" w:cs="Arial"/>
        </w:rPr>
        <w:t xml:space="preserve"> using images of money. </w:t>
      </w:r>
      <w:r w:rsidR="00E010AF" w:rsidRPr="00F51A6A">
        <w:rPr>
          <w:rFonts w:ascii="Arial" w:hAnsi="Arial" w:cs="Arial"/>
        </w:rPr>
        <w:t>Some pupils found it easier to explain the difference between two coins</w:t>
      </w:r>
      <w:r w:rsidR="00A11CF9" w:rsidRPr="00F51A6A">
        <w:rPr>
          <w:rFonts w:ascii="Arial" w:hAnsi="Arial" w:cs="Arial"/>
        </w:rPr>
        <w:t xml:space="preserve"> than others</w:t>
      </w:r>
      <w:r w:rsidR="00E010AF" w:rsidRPr="00F51A6A">
        <w:rPr>
          <w:rFonts w:ascii="Arial" w:hAnsi="Arial" w:cs="Arial"/>
        </w:rPr>
        <w:t xml:space="preserve">. After reflecting on this, I realised that some pupils may not have had hands on experience with money, whereas others would have. This is a reason to </w:t>
      </w:r>
      <w:r w:rsidR="00A11CF9" w:rsidRPr="00F51A6A">
        <w:rPr>
          <w:rFonts w:ascii="Arial" w:hAnsi="Arial" w:cs="Arial"/>
        </w:rPr>
        <w:t>w</w:t>
      </w:r>
      <w:r w:rsidR="00E010AF" w:rsidRPr="00F51A6A">
        <w:rPr>
          <w:rFonts w:ascii="Arial" w:hAnsi="Arial" w:cs="Arial"/>
        </w:rPr>
        <w:t xml:space="preserve">hy some pupils found this more difficult than others. Children construct  knowledge and understanding through the use of materials, which is shown through Piaget and </w:t>
      </w:r>
      <w:proofErr w:type="spellStart"/>
      <w:r w:rsidR="00E010AF" w:rsidRPr="00F51A6A">
        <w:rPr>
          <w:rFonts w:ascii="Arial" w:hAnsi="Arial" w:cs="Arial"/>
        </w:rPr>
        <w:t>Vygotskys</w:t>
      </w:r>
      <w:proofErr w:type="spellEnd"/>
      <w:r w:rsidR="00E010AF" w:rsidRPr="00F51A6A">
        <w:rPr>
          <w:rFonts w:ascii="Arial" w:hAnsi="Arial" w:cs="Arial"/>
        </w:rPr>
        <w:t xml:space="preserve"> work.  So the lack of materials children have at home </w:t>
      </w:r>
      <w:r w:rsidR="003C61BC" w:rsidRPr="00F51A6A">
        <w:rPr>
          <w:rFonts w:ascii="Arial" w:hAnsi="Arial" w:cs="Arial"/>
        </w:rPr>
        <w:t xml:space="preserve">is the reason to why they found this task more difficult. </w:t>
      </w:r>
      <w:r w:rsidR="00E010AF" w:rsidRPr="00F51A6A">
        <w:rPr>
          <w:rFonts w:ascii="Arial" w:hAnsi="Arial" w:cs="Arial"/>
        </w:rPr>
        <w:t xml:space="preserve">Piaget (2000) stated that “children learn by actively constructing their own knowledge </w:t>
      </w:r>
      <w:r w:rsidR="003C61BC" w:rsidRPr="00F51A6A">
        <w:rPr>
          <w:rFonts w:ascii="Arial" w:hAnsi="Arial" w:cs="Arial"/>
        </w:rPr>
        <w:t>as a result of their independence explorations</w:t>
      </w:r>
      <w:r w:rsidR="00E010AF" w:rsidRPr="00F51A6A">
        <w:rPr>
          <w:rFonts w:ascii="Arial" w:hAnsi="Arial" w:cs="Arial"/>
        </w:rPr>
        <w:t xml:space="preserve">”. </w:t>
      </w:r>
      <w:r w:rsidR="00195EB0" w:rsidRPr="00F51A6A">
        <w:rPr>
          <w:rFonts w:ascii="Arial" w:hAnsi="Arial" w:cs="Arial"/>
        </w:rPr>
        <w:t>“</w:t>
      </w:r>
      <w:r w:rsidR="00E010AF" w:rsidRPr="00F51A6A">
        <w:rPr>
          <w:rFonts w:ascii="Arial" w:hAnsi="Arial" w:cs="Arial"/>
        </w:rPr>
        <w:t>A child comes to know something by physically or mentally acting on it” (Piaget, Henriques, &amp; Ascher 1992</w:t>
      </w:r>
      <w:r w:rsidR="003C61BC" w:rsidRPr="00F51A6A">
        <w:rPr>
          <w:rFonts w:ascii="Arial" w:hAnsi="Arial" w:cs="Arial"/>
        </w:rPr>
        <w:t xml:space="preserve">). </w:t>
      </w:r>
      <w:proofErr w:type="spellStart"/>
      <w:r w:rsidR="003C61BC" w:rsidRPr="00F51A6A">
        <w:rPr>
          <w:rFonts w:ascii="Arial" w:hAnsi="Arial" w:cs="Arial"/>
        </w:rPr>
        <w:t>Papert’s</w:t>
      </w:r>
      <w:proofErr w:type="spellEnd"/>
      <w:r w:rsidR="003C61BC" w:rsidRPr="00F51A6A">
        <w:rPr>
          <w:rFonts w:ascii="Arial" w:hAnsi="Arial" w:cs="Arial"/>
        </w:rPr>
        <w:t xml:space="preserve"> (1993) states that the use of materials in learning are vital. </w:t>
      </w:r>
      <w:r w:rsidR="00195EB0" w:rsidRPr="00F51A6A">
        <w:rPr>
          <w:rFonts w:ascii="Arial" w:hAnsi="Arial" w:cs="Arial"/>
        </w:rPr>
        <w:t>He believed that “</w:t>
      </w:r>
      <w:r w:rsidR="00195EB0" w:rsidRPr="00F51A6A">
        <w:rPr>
          <w:rFonts w:ascii="Arial" w:hAnsi="Arial" w:cs="Arial"/>
          <w:color w:val="000000" w:themeColor="text1"/>
          <w:shd w:val="clear" w:color="auto" w:fill="FFFFFF"/>
        </w:rPr>
        <w:t>Constructionism as an educational theory emphasizes discovery learning, where students are encouraged to work with tangible objects in the real world and use what they already know to gain more knowledge</w:t>
      </w:r>
      <w:r w:rsidR="00195EB0" w:rsidRPr="00F51A6A">
        <w:rPr>
          <w:rFonts w:ascii="Arial" w:hAnsi="Arial" w:cs="Arial"/>
          <w:color w:val="000000" w:themeColor="text1"/>
          <w:shd w:val="clear" w:color="auto" w:fill="FFFFFF"/>
        </w:rPr>
        <w:t xml:space="preserve">”. </w:t>
      </w:r>
      <w:r w:rsidR="003C61BC" w:rsidRPr="00F51A6A">
        <w:rPr>
          <w:rFonts w:ascii="Arial" w:hAnsi="Arial" w:cs="Arial"/>
        </w:rPr>
        <w:t xml:space="preserve">The pupils will learn quicker through a practical method of learning using real coins rather than just images. This practical learning is more engaging and exciting for young learners, which will help develop their knowledge and understanding in the subject. </w:t>
      </w:r>
    </w:p>
    <w:p w:rsidR="00C739C4" w:rsidRPr="00F51A6A" w:rsidRDefault="00C739C4" w:rsidP="00DA76BB">
      <w:pPr>
        <w:pStyle w:val="NormalWeb"/>
        <w:rPr>
          <w:rFonts w:ascii="Arial" w:hAnsi="Arial" w:cs="Arial"/>
        </w:rPr>
      </w:pPr>
      <w:r w:rsidRPr="00F51A6A">
        <w:rPr>
          <w:rFonts w:ascii="Arial" w:hAnsi="Arial" w:cs="Arial"/>
        </w:rPr>
        <w:t xml:space="preserve">Whilst linking my success criteria to the learning objective of the lesson, I realised that they were not all relevant. After reflecting on my work, I noticed that some of my success </w:t>
      </w:r>
      <w:r w:rsidR="002F3FE5" w:rsidRPr="00F51A6A">
        <w:rPr>
          <w:rFonts w:ascii="Arial" w:hAnsi="Arial" w:cs="Arial"/>
        </w:rPr>
        <w:t>criteria’s</w:t>
      </w:r>
      <w:r w:rsidRPr="00F51A6A">
        <w:rPr>
          <w:rFonts w:ascii="Arial" w:hAnsi="Arial" w:cs="Arial"/>
        </w:rPr>
        <w:t xml:space="preserve"> did not relate to the objective. For main activity on “What’s That Sound” the pupils made instruments. My lesson objective was </w:t>
      </w:r>
      <w:r w:rsidR="002F3FE5" w:rsidRPr="00F51A6A">
        <w:rPr>
          <w:rFonts w:ascii="Arial" w:hAnsi="Arial" w:cs="Arial"/>
        </w:rPr>
        <w:t xml:space="preserve">“ to make instruments and understand that sound can be made in a variety of ways”. Whereas my </w:t>
      </w:r>
      <w:r w:rsidRPr="00F51A6A">
        <w:rPr>
          <w:rFonts w:ascii="Arial" w:hAnsi="Arial" w:cs="Arial"/>
        </w:rPr>
        <w:t>success criteria stated that “the pupils must complete their musical shaker”</w:t>
      </w:r>
      <w:r w:rsidR="002F3FE5" w:rsidRPr="00F51A6A">
        <w:rPr>
          <w:rFonts w:ascii="Arial" w:hAnsi="Arial" w:cs="Arial"/>
        </w:rPr>
        <w:t>. After my reflection process I realised that my success criteria should’ve stated how pupils will understand. For example “the pupils can find different ways of making sound my moving the instrument in a variety of directions and speed.”  I looked carefully at the QTS expectations as it explained what is needed to plan a lesson.</w:t>
      </w:r>
    </w:p>
    <w:p w:rsidR="00962C7D" w:rsidRPr="00F51A6A" w:rsidRDefault="00962C7D" w:rsidP="00DA76BB">
      <w:pPr>
        <w:pStyle w:val="NormalWeb"/>
        <w:rPr>
          <w:rFonts w:ascii="Arial" w:hAnsi="Arial" w:cs="Arial"/>
        </w:rPr>
      </w:pPr>
      <w:r w:rsidRPr="00F51A6A">
        <w:rPr>
          <w:rFonts w:ascii="Arial" w:hAnsi="Arial" w:cs="Arial"/>
        </w:rPr>
        <w:t>Section S3.</w:t>
      </w:r>
      <w:r w:rsidR="00CB6942" w:rsidRPr="00F51A6A">
        <w:rPr>
          <w:rFonts w:ascii="Arial" w:hAnsi="Arial" w:cs="Arial"/>
        </w:rPr>
        <w:t>3</w:t>
      </w:r>
      <w:r w:rsidR="00F80F6D" w:rsidRPr="00F51A6A">
        <w:rPr>
          <w:rFonts w:ascii="Arial" w:hAnsi="Arial" w:cs="Arial"/>
        </w:rPr>
        <w:t>.9</w:t>
      </w:r>
      <w:r w:rsidR="00CB6942" w:rsidRPr="00F51A6A">
        <w:rPr>
          <w:rFonts w:ascii="Arial" w:hAnsi="Arial" w:cs="Arial"/>
        </w:rPr>
        <w:t xml:space="preserve"> </w:t>
      </w:r>
      <w:r w:rsidRPr="00F51A6A">
        <w:rPr>
          <w:rFonts w:ascii="Arial" w:hAnsi="Arial" w:cs="Arial"/>
        </w:rPr>
        <w:t xml:space="preserve">looks at </w:t>
      </w:r>
      <w:r w:rsidR="00CB6942" w:rsidRPr="00F51A6A">
        <w:rPr>
          <w:rFonts w:ascii="Arial" w:hAnsi="Arial" w:cs="Arial"/>
        </w:rPr>
        <w:t xml:space="preserve">teaching and class management. </w:t>
      </w:r>
      <w:r w:rsidRPr="00F51A6A">
        <w:rPr>
          <w:rFonts w:ascii="Arial" w:hAnsi="Arial" w:cs="Arial"/>
        </w:rPr>
        <w:t>One target given by my tutor</w:t>
      </w:r>
      <w:r w:rsidR="003F5664" w:rsidRPr="00F51A6A">
        <w:rPr>
          <w:rFonts w:ascii="Arial" w:hAnsi="Arial" w:cs="Arial"/>
        </w:rPr>
        <w:t xml:space="preserve"> </w:t>
      </w:r>
      <w:r w:rsidRPr="00F51A6A">
        <w:rPr>
          <w:rFonts w:ascii="Arial" w:hAnsi="Arial" w:cs="Arial"/>
        </w:rPr>
        <w:t xml:space="preserve">was to develop </w:t>
      </w:r>
      <w:r w:rsidR="00CB6942" w:rsidRPr="00F51A6A">
        <w:rPr>
          <w:rFonts w:ascii="Arial" w:hAnsi="Arial" w:cs="Arial"/>
        </w:rPr>
        <w:t xml:space="preserve">management strategies for a different phase. </w:t>
      </w:r>
      <w:r w:rsidR="00F80F6D" w:rsidRPr="00F51A6A">
        <w:rPr>
          <w:rFonts w:ascii="Arial" w:hAnsi="Arial" w:cs="Arial"/>
        </w:rPr>
        <w:t xml:space="preserve">Throughout my first three weeks in </w:t>
      </w:r>
      <w:r w:rsidR="003F5664" w:rsidRPr="00F51A6A">
        <w:rPr>
          <w:rFonts w:ascii="Arial" w:hAnsi="Arial" w:cs="Arial"/>
        </w:rPr>
        <w:t>r</w:t>
      </w:r>
      <w:r w:rsidR="00F80F6D" w:rsidRPr="00F51A6A">
        <w:rPr>
          <w:rFonts w:ascii="Arial" w:hAnsi="Arial" w:cs="Arial"/>
        </w:rPr>
        <w:t xml:space="preserve">eception I had to anticipate and manage learners’ behaviour constructively. My first week I observed the teacher to see what management strategies she found effective. </w:t>
      </w:r>
      <w:r w:rsidR="00790AF1" w:rsidRPr="00F51A6A">
        <w:rPr>
          <w:rFonts w:ascii="Arial" w:hAnsi="Arial" w:cs="Arial"/>
        </w:rPr>
        <w:t>Skinner (19</w:t>
      </w:r>
      <w:r w:rsidR="00F51A6A" w:rsidRPr="00F51A6A">
        <w:rPr>
          <w:rFonts w:ascii="Arial" w:hAnsi="Arial" w:cs="Arial"/>
        </w:rPr>
        <w:t>54</w:t>
      </w:r>
      <w:r w:rsidR="00790AF1" w:rsidRPr="00F51A6A">
        <w:rPr>
          <w:rFonts w:ascii="Arial" w:hAnsi="Arial" w:cs="Arial"/>
        </w:rPr>
        <w:t>) stated that when a stimulus-response pattern is rewarded. The pupil is usually conditioned to respond similarly in the future. As a result I</w:t>
      </w:r>
      <w:r w:rsidR="00F80F6D" w:rsidRPr="00F51A6A">
        <w:rPr>
          <w:rFonts w:ascii="Arial" w:hAnsi="Arial" w:cs="Arial"/>
        </w:rPr>
        <w:t xml:space="preserve"> followed the same reward procedure in class, which was “Class Dojo”. This strategy was very successful in class, the pupils were rewards green dojo’s for good behaviour. However there was one or two pupils who did not want to participate all the time. The only way to manage this behaviour in the class was to put them on time out. They would have to sit on a chair quietly until the teachers moves them. This was also a good strategy that I mirrored. However I believe classroom management will be more difficult in year </w:t>
      </w:r>
      <w:r w:rsidR="00790AF1" w:rsidRPr="00F51A6A">
        <w:rPr>
          <w:rFonts w:ascii="Arial" w:hAnsi="Arial" w:cs="Arial"/>
        </w:rPr>
        <w:t>four</w:t>
      </w:r>
      <w:r w:rsidR="00F80F6D" w:rsidRPr="00F51A6A">
        <w:rPr>
          <w:rFonts w:ascii="Arial" w:hAnsi="Arial" w:cs="Arial"/>
        </w:rPr>
        <w:t xml:space="preserve">. After reflecting and </w:t>
      </w:r>
      <w:r w:rsidR="00F80F6D" w:rsidRPr="00F51A6A">
        <w:rPr>
          <w:rFonts w:ascii="Arial" w:hAnsi="Arial" w:cs="Arial"/>
        </w:rPr>
        <w:lastRenderedPageBreak/>
        <w:t xml:space="preserve">observing in both phases, I </w:t>
      </w:r>
      <w:r w:rsidR="00A9684F" w:rsidRPr="00F51A6A">
        <w:rPr>
          <w:rFonts w:ascii="Arial" w:hAnsi="Arial" w:cs="Arial"/>
        </w:rPr>
        <w:t>noticed</w:t>
      </w:r>
      <w:r w:rsidR="00F80F6D" w:rsidRPr="00F51A6A">
        <w:rPr>
          <w:rFonts w:ascii="Arial" w:hAnsi="Arial" w:cs="Arial"/>
        </w:rPr>
        <w:t xml:space="preserve"> that a popular behaviour </w:t>
      </w:r>
      <w:r w:rsidR="00A9684F" w:rsidRPr="00F51A6A">
        <w:rPr>
          <w:rFonts w:ascii="Arial" w:hAnsi="Arial" w:cs="Arial"/>
        </w:rPr>
        <w:t>strategy</w:t>
      </w:r>
      <w:r w:rsidR="00F80F6D" w:rsidRPr="00F51A6A">
        <w:rPr>
          <w:rFonts w:ascii="Arial" w:hAnsi="Arial" w:cs="Arial"/>
        </w:rPr>
        <w:t xml:space="preserve"> was</w:t>
      </w:r>
      <w:r w:rsidR="00A9684F" w:rsidRPr="00F51A6A">
        <w:rPr>
          <w:rFonts w:ascii="Arial" w:hAnsi="Arial" w:cs="Arial"/>
        </w:rPr>
        <w:t xml:space="preserve"> the “lollypop stick strategy”. This ensured that the pupils were listening at all times as the chances for being questioned was random. </w:t>
      </w:r>
      <w:r w:rsidR="00790AF1" w:rsidRPr="00F51A6A">
        <w:rPr>
          <w:rFonts w:ascii="Arial" w:hAnsi="Arial" w:cs="Arial"/>
        </w:rPr>
        <w:t>Skinner (19</w:t>
      </w:r>
      <w:r w:rsidR="00F51A6A" w:rsidRPr="00F51A6A">
        <w:rPr>
          <w:rFonts w:ascii="Arial" w:hAnsi="Arial" w:cs="Arial"/>
        </w:rPr>
        <w:t>54</w:t>
      </w:r>
      <w:r w:rsidR="00790AF1" w:rsidRPr="00F51A6A">
        <w:rPr>
          <w:rFonts w:ascii="Arial" w:hAnsi="Arial" w:cs="Arial"/>
        </w:rPr>
        <w:t>) believed that a “students behaviour could be reshaped through the use of reinforcements”.</w:t>
      </w:r>
      <w:r w:rsidR="00F51A6A" w:rsidRPr="00F51A6A">
        <w:rPr>
          <w:rFonts w:ascii="Arial" w:hAnsi="Arial" w:cs="Arial"/>
        </w:rPr>
        <w:t xml:space="preserve"> </w:t>
      </w:r>
      <w:r w:rsidR="00A9684F" w:rsidRPr="00F51A6A">
        <w:rPr>
          <w:rFonts w:ascii="Arial" w:hAnsi="Arial" w:cs="Arial"/>
        </w:rPr>
        <w:t xml:space="preserve">I will continue to use this strategy in year 4. However during my first three days in year 4, I could see that there was one pupil who liked to disrupt the class, and the only behaviour management strategy for this pupils was to take time off his lunch time. This encourages the learner to listen as he does not want time off his break. </w:t>
      </w:r>
    </w:p>
    <w:p w:rsidR="00227092" w:rsidRPr="00F51A6A" w:rsidRDefault="00227092" w:rsidP="00DA76BB">
      <w:pPr>
        <w:pStyle w:val="NormalWeb"/>
        <w:rPr>
          <w:rFonts w:ascii="Arial" w:hAnsi="Arial" w:cs="Arial"/>
        </w:rPr>
      </w:pPr>
      <w:r w:rsidRPr="00F51A6A">
        <w:rPr>
          <w:rFonts w:ascii="Arial" w:hAnsi="Arial" w:cs="Arial"/>
        </w:rPr>
        <w:t>For this occupation, professional values have a large responsibility in the role. It i</w:t>
      </w:r>
      <w:r w:rsidR="00946331" w:rsidRPr="00F51A6A">
        <w:rPr>
          <w:rFonts w:ascii="Arial" w:hAnsi="Arial" w:cs="Arial"/>
        </w:rPr>
        <w:t>s</w:t>
      </w:r>
      <w:r w:rsidRPr="00F51A6A">
        <w:rPr>
          <w:rFonts w:ascii="Arial" w:hAnsi="Arial" w:cs="Arial"/>
        </w:rPr>
        <w:t xml:space="preserve"> important that as a teacher you are able to reflect and act upon</w:t>
      </w:r>
      <w:r w:rsidR="00946331" w:rsidRPr="00F51A6A">
        <w:rPr>
          <w:rFonts w:ascii="Arial" w:hAnsi="Arial" w:cs="Arial"/>
        </w:rPr>
        <w:t xml:space="preserve"> any weaker areas that clearly need improving immediately. Dewey believed that reflection was really useful.</w:t>
      </w:r>
      <w:r w:rsidR="00325DCE" w:rsidRPr="00F51A6A">
        <w:rPr>
          <w:rFonts w:ascii="Arial" w:hAnsi="Arial" w:cs="Arial"/>
        </w:rPr>
        <w:t xml:space="preserve"> He said that reflection is an “active, persistent and careful consideration of any belief used to form knowledge, and the conclusions that lead to it.” </w:t>
      </w:r>
      <w:r w:rsidR="00946331" w:rsidRPr="00F51A6A">
        <w:rPr>
          <w:rFonts w:ascii="Arial" w:hAnsi="Arial" w:cs="Arial"/>
        </w:rPr>
        <w:t xml:space="preserve">He suggested that reflection for learning should include </w:t>
      </w:r>
      <w:r w:rsidR="00325DCE" w:rsidRPr="00F51A6A">
        <w:rPr>
          <w:rFonts w:ascii="Arial" w:hAnsi="Arial" w:cs="Arial"/>
        </w:rPr>
        <w:t>remembering</w:t>
      </w:r>
      <w:r w:rsidR="00946331" w:rsidRPr="00F51A6A">
        <w:rPr>
          <w:rFonts w:ascii="Arial" w:hAnsi="Arial" w:cs="Arial"/>
        </w:rPr>
        <w:t xml:space="preserve"> the event and then </w:t>
      </w:r>
      <w:r w:rsidR="00325DCE" w:rsidRPr="00F51A6A">
        <w:rPr>
          <w:rFonts w:ascii="Arial" w:hAnsi="Arial" w:cs="Arial"/>
        </w:rPr>
        <w:t xml:space="preserve">thinking about </w:t>
      </w:r>
      <w:r w:rsidR="00946331" w:rsidRPr="00F51A6A">
        <w:rPr>
          <w:rFonts w:ascii="Arial" w:hAnsi="Arial" w:cs="Arial"/>
        </w:rPr>
        <w:t xml:space="preserve">why things turned out the way they did, and thinking about the different things you could’ve done to experience a different </w:t>
      </w:r>
      <w:r w:rsidR="00325DCE" w:rsidRPr="00F51A6A">
        <w:rPr>
          <w:rFonts w:ascii="Arial" w:hAnsi="Arial" w:cs="Arial"/>
        </w:rPr>
        <w:t>result. Throughout my experience on placement the reflection process has been very beneficial</w:t>
      </w:r>
      <w:r w:rsidR="005563BA" w:rsidRPr="00F51A6A">
        <w:rPr>
          <w:rFonts w:ascii="Arial" w:hAnsi="Arial" w:cs="Arial"/>
        </w:rPr>
        <w:t xml:space="preserve">. </w:t>
      </w:r>
      <w:r w:rsidR="00092740" w:rsidRPr="00F51A6A">
        <w:rPr>
          <w:rFonts w:ascii="Arial" w:hAnsi="Arial" w:cs="Arial"/>
        </w:rPr>
        <w:t xml:space="preserve">After my experiences I have been able to identify and develop improvement for following lesson. This process will help me throughout my time as a trainee teacher, as making mistakes is only a learning curve. </w:t>
      </w:r>
      <w:r w:rsidR="0026561C" w:rsidRPr="00F51A6A">
        <w:rPr>
          <w:rFonts w:ascii="Arial" w:hAnsi="Arial" w:cs="Arial"/>
        </w:rPr>
        <w:t xml:space="preserve">The reflective cycle is a key to successful teaching and learning for both teachers and learners. </w:t>
      </w:r>
    </w:p>
    <w:p w:rsidR="00DD7F76" w:rsidRPr="00F51A6A" w:rsidRDefault="00DD7F76">
      <w:pPr>
        <w:rPr>
          <w:rFonts w:ascii="Arial" w:hAnsi="Arial" w:cs="Arial"/>
        </w:rPr>
      </w:pPr>
      <w:bookmarkStart w:id="0" w:name="_GoBack"/>
      <w:bookmarkEnd w:id="0"/>
    </w:p>
    <w:p w:rsidR="00DD7F76" w:rsidRPr="00F51A6A" w:rsidRDefault="00DD7F76">
      <w:pPr>
        <w:rPr>
          <w:rFonts w:ascii="Arial" w:hAnsi="Arial" w:cs="Arial"/>
        </w:rPr>
      </w:pPr>
      <w:r w:rsidRPr="00F51A6A">
        <w:rPr>
          <w:rFonts w:ascii="Arial" w:hAnsi="Arial" w:cs="Arial"/>
        </w:rPr>
        <w:t>Reference list:</w:t>
      </w:r>
    </w:p>
    <w:p w:rsidR="00F51A6A" w:rsidRPr="00F51A6A" w:rsidRDefault="00F51A6A" w:rsidP="00325DCE">
      <w:pPr>
        <w:pStyle w:val="ListParagraph"/>
        <w:numPr>
          <w:ilvl w:val="0"/>
          <w:numId w:val="3"/>
        </w:numPr>
        <w:spacing w:before="100" w:beforeAutospacing="1" w:after="100" w:afterAutospacing="1"/>
        <w:rPr>
          <w:rFonts w:ascii="Arial" w:hAnsi="Arial" w:cs="Arial"/>
        </w:rPr>
      </w:pPr>
      <w:r w:rsidRPr="00F51A6A">
        <w:rPr>
          <w:rFonts w:ascii="Arial" w:hAnsi="Arial" w:cs="Arial"/>
        </w:rPr>
        <w:t xml:space="preserve">Dewey, J. (1933). </w:t>
      </w:r>
      <w:r w:rsidRPr="00F51A6A">
        <w:rPr>
          <w:rFonts w:ascii="Arial" w:hAnsi="Arial" w:cs="Arial"/>
          <w:i/>
          <w:iCs/>
        </w:rPr>
        <w:t>How We Think: A Restatement of Reflective Thinking to the Educative Process</w:t>
      </w:r>
      <w:r w:rsidRPr="00F51A6A">
        <w:rPr>
          <w:rFonts w:ascii="Arial" w:hAnsi="Arial" w:cs="Arial"/>
        </w:rPr>
        <w:t xml:space="preserve">. Boston: D. C. Heath. (Original work published in 1910) </w:t>
      </w:r>
    </w:p>
    <w:p w:rsidR="00F51A6A" w:rsidRPr="00F51A6A" w:rsidRDefault="00F51A6A" w:rsidP="00F51A6A">
      <w:pPr>
        <w:numPr>
          <w:ilvl w:val="0"/>
          <w:numId w:val="3"/>
        </w:numPr>
        <w:spacing w:before="100" w:beforeAutospacing="1" w:after="100" w:afterAutospacing="1" w:line="420" w:lineRule="atLeast"/>
        <w:rPr>
          <w:rFonts w:ascii="Arial" w:hAnsi="Arial" w:cs="Arial"/>
          <w:color w:val="000000" w:themeColor="text1"/>
        </w:rPr>
      </w:pPr>
      <w:r w:rsidRPr="00F51A6A">
        <w:rPr>
          <w:rFonts w:ascii="Arial" w:hAnsi="Arial" w:cs="Arial"/>
          <w:color w:val="000000" w:themeColor="text1"/>
        </w:rPr>
        <w:t xml:space="preserve">Education Wales. (2009) Qualified Teacher Standards Wales 2009. Cardiff: Welsh Government. </w:t>
      </w:r>
    </w:p>
    <w:p w:rsidR="00F51A6A" w:rsidRPr="00F51A6A" w:rsidRDefault="00F51A6A" w:rsidP="00DD7F76">
      <w:pPr>
        <w:pStyle w:val="ListParagraph"/>
        <w:numPr>
          <w:ilvl w:val="0"/>
          <w:numId w:val="3"/>
        </w:numPr>
        <w:rPr>
          <w:rFonts w:ascii="Arial" w:hAnsi="Arial" w:cs="Arial"/>
          <w:color w:val="000000" w:themeColor="text1"/>
        </w:rPr>
      </w:pPr>
      <w:r w:rsidRPr="00F51A6A">
        <w:rPr>
          <w:rFonts w:ascii="Arial" w:hAnsi="Arial" w:cs="Arial"/>
          <w:color w:val="000000"/>
          <w:shd w:val="clear" w:color="auto" w:fill="FFFFFF"/>
        </w:rPr>
        <w:t>Finlay, 2008</w:t>
      </w:r>
      <w:r w:rsidRPr="00F51A6A">
        <w:rPr>
          <w:rFonts w:ascii="Arial" w:hAnsi="Arial" w:cs="Arial"/>
          <w:color w:val="000000"/>
          <w:shd w:val="clear" w:color="auto" w:fill="FFFFFF"/>
        </w:rPr>
        <w:t>.</w:t>
      </w:r>
      <w:r w:rsidRPr="00F51A6A">
        <w:rPr>
          <w:rStyle w:val="apple-converted-space"/>
          <w:rFonts w:ascii="Arial" w:hAnsi="Arial" w:cs="Arial"/>
          <w:color w:val="000000"/>
          <w:shd w:val="clear" w:color="auto" w:fill="FFFFFF"/>
        </w:rPr>
        <w:t> </w:t>
      </w:r>
      <w:r w:rsidRPr="00F51A6A">
        <w:rPr>
          <w:rFonts w:ascii="Arial" w:hAnsi="Arial" w:cs="Arial"/>
          <w:i/>
          <w:iCs/>
          <w:color w:val="000000"/>
        </w:rPr>
        <w:t>Getting started with Reflective Practice</w:t>
      </w:r>
      <w:r w:rsidRPr="00F51A6A">
        <w:rPr>
          <w:rFonts w:ascii="Arial" w:hAnsi="Arial" w:cs="Arial"/>
          <w:color w:val="000000"/>
          <w:shd w:val="clear" w:color="auto" w:fill="FFFFFF"/>
        </w:rPr>
        <w:t>. [online] Available at: https://www.cambridge-community.org.uk/professional-development/gswrp/</w:t>
      </w:r>
      <w:r w:rsidRPr="00F51A6A">
        <w:rPr>
          <w:rFonts w:ascii="Arial" w:hAnsi="Arial" w:cs="Arial"/>
          <w:color w:val="000000" w:themeColor="text1"/>
          <w:shd w:val="clear" w:color="auto" w:fill="FFFFFF"/>
        </w:rPr>
        <w:t>index.html [Accessed 20 Mar. 2019].</w:t>
      </w:r>
    </w:p>
    <w:p w:rsidR="00F51A6A" w:rsidRPr="00F51A6A" w:rsidRDefault="00F51A6A" w:rsidP="0026561C">
      <w:pPr>
        <w:pStyle w:val="ListParagraph"/>
        <w:numPr>
          <w:ilvl w:val="0"/>
          <w:numId w:val="3"/>
        </w:numPr>
        <w:rPr>
          <w:rFonts w:ascii="Arial" w:hAnsi="Arial" w:cs="Arial"/>
          <w:color w:val="000000" w:themeColor="text1"/>
        </w:rPr>
      </w:pPr>
      <w:proofErr w:type="spellStart"/>
      <w:r w:rsidRPr="00F51A6A">
        <w:rPr>
          <w:rFonts w:ascii="Arial" w:hAnsi="Arial" w:cs="Arial"/>
          <w:color w:val="000000" w:themeColor="text1"/>
        </w:rPr>
        <w:t>McApline</w:t>
      </w:r>
      <w:proofErr w:type="spellEnd"/>
      <w:r w:rsidRPr="00F51A6A">
        <w:rPr>
          <w:rFonts w:ascii="Arial" w:hAnsi="Arial" w:cs="Arial"/>
          <w:color w:val="000000" w:themeColor="text1"/>
        </w:rPr>
        <w:t xml:space="preserve">, L. (2000) </w:t>
      </w:r>
      <w:r w:rsidRPr="00F51A6A">
        <w:rPr>
          <w:rFonts w:ascii="Arial" w:hAnsi="Arial" w:cs="Arial"/>
          <w:bCs/>
          <w:i/>
          <w:color w:val="000000" w:themeColor="text1"/>
        </w:rPr>
        <w:t>Reflection on Teaching: Types and Goals of Reflection</w:t>
      </w:r>
      <w:r w:rsidRPr="00F51A6A">
        <w:rPr>
          <w:rFonts w:ascii="Arial" w:hAnsi="Arial" w:cs="Arial"/>
          <w:bCs/>
          <w:i/>
          <w:color w:val="000000" w:themeColor="text1"/>
        </w:rPr>
        <w:t>.</w:t>
      </w:r>
      <w:r w:rsidRPr="00F51A6A">
        <w:rPr>
          <w:rFonts w:ascii="Arial" w:hAnsi="Arial" w:cs="Arial"/>
          <w:bCs/>
          <w:color w:val="000000" w:themeColor="text1"/>
        </w:rPr>
        <w:t xml:space="preserve"> P 337</w:t>
      </w:r>
    </w:p>
    <w:p w:rsidR="00F51A6A" w:rsidRPr="00F51A6A" w:rsidRDefault="00F51A6A" w:rsidP="00195EB0">
      <w:pPr>
        <w:numPr>
          <w:ilvl w:val="0"/>
          <w:numId w:val="3"/>
        </w:numPr>
        <w:spacing w:before="100" w:beforeAutospacing="1" w:after="100" w:afterAutospacing="1" w:line="420" w:lineRule="atLeast"/>
        <w:rPr>
          <w:rFonts w:ascii="Arial" w:hAnsi="Arial" w:cs="Arial"/>
          <w:color w:val="000000" w:themeColor="text1"/>
        </w:rPr>
      </w:pPr>
      <w:proofErr w:type="spellStart"/>
      <w:r w:rsidRPr="00195EB0">
        <w:rPr>
          <w:rFonts w:ascii="Arial" w:hAnsi="Arial" w:cs="Arial"/>
          <w:color w:val="000000" w:themeColor="text1"/>
        </w:rPr>
        <w:t>Papert</w:t>
      </w:r>
      <w:proofErr w:type="spellEnd"/>
      <w:r w:rsidRPr="00195EB0">
        <w:rPr>
          <w:rFonts w:ascii="Arial" w:hAnsi="Arial" w:cs="Arial"/>
          <w:color w:val="000000" w:themeColor="text1"/>
        </w:rPr>
        <w:t xml:space="preserve">, S. &amp; </w:t>
      </w:r>
      <w:proofErr w:type="spellStart"/>
      <w:r w:rsidRPr="00195EB0">
        <w:rPr>
          <w:rFonts w:ascii="Arial" w:hAnsi="Arial" w:cs="Arial"/>
          <w:color w:val="000000" w:themeColor="text1"/>
        </w:rPr>
        <w:t>Harel</w:t>
      </w:r>
      <w:proofErr w:type="spellEnd"/>
      <w:r w:rsidRPr="00195EB0">
        <w:rPr>
          <w:rFonts w:ascii="Arial" w:hAnsi="Arial" w:cs="Arial"/>
          <w:color w:val="000000" w:themeColor="text1"/>
        </w:rPr>
        <w:t xml:space="preserve">, I. (1991). </w:t>
      </w:r>
      <w:r w:rsidRPr="00195EB0">
        <w:rPr>
          <w:rFonts w:ascii="Arial" w:hAnsi="Arial" w:cs="Arial"/>
          <w:i/>
          <w:color w:val="000000" w:themeColor="text1"/>
        </w:rPr>
        <w:t>Situating constructionism</w:t>
      </w:r>
      <w:r w:rsidRPr="00195EB0">
        <w:rPr>
          <w:rFonts w:ascii="Arial" w:hAnsi="Arial" w:cs="Arial"/>
          <w:color w:val="000000" w:themeColor="text1"/>
        </w:rPr>
        <w:t>. </w:t>
      </w:r>
      <w:r w:rsidRPr="00195EB0">
        <w:rPr>
          <w:rFonts w:ascii="Arial" w:hAnsi="Arial" w:cs="Arial"/>
          <w:i/>
          <w:iCs/>
          <w:color w:val="000000" w:themeColor="text1"/>
        </w:rPr>
        <w:t>Constructionism</w:t>
      </w:r>
      <w:r w:rsidRPr="00F51A6A">
        <w:rPr>
          <w:rFonts w:ascii="Arial" w:hAnsi="Arial" w:cs="Arial"/>
          <w:color w:val="000000" w:themeColor="text1"/>
        </w:rPr>
        <w:t>. P 36</w:t>
      </w:r>
    </w:p>
    <w:p w:rsidR="00F51A6A" w:rsidRPr="00F51A6A" w:rsidRDefault="00F51A6A" w:rsidP="003C61BC">
      <w:pPr>
        <w:pStyle w:val="ListParagraph"/>
        <w:numPr>
          <w:ilvl w:val="0"/>
          <w:numId w:val="3"/>
        </w:numPr>
        <w:rPr>
          <w:rFonts w:ascii="Arial" w:hAnsi="Arial" w:cs="Arial"/>
        </w:rPr>
      </w:pPr>
      <w:r w:rsidRPr="00F51A6A">
        <w:rPr>
          <w:rFonts w:ascii="Arial" w:hAnsi="Arial" w:cs="Arial"/>
          <w:color w:val="000000"/>
          <w:shd w:val="clear" w:color="auto" w:fill="FFFFFF"/>
        </w:rPr>
        <w:t>Piaget</w:t>
      </w:r>
      <w:r w:rsidRPr="00F51A6A">
        <w:rPr>
          <w:rFonts w:ascii="Arial" w:hAnsi="Arial" w:cs="Arial"/>
          <w:color w:val="000000"/>
          <w:shd w:val="clear" w:color="auto" w:fill="FFFFFF"/>
        </w:rPr>
        <w:t xml:space="preserve"> </w:t>
      </w:r>
      <w:r w:rsidRPr="00F51A6A">
        <w:rPr>
          <w:rFonts w:ascii="Arial" w:hAnsi="Arial" w:cs="Arial"/>
          <w:color w:val="000000"/>
          <w:shd w:val="clear" w:color="auto" w:fill="FFFFFF"/>
        </w:rPr>
        <w:t xml:space="preserve">(2000) </w:t>
      </w:r>
      <w:r w:rsidRPr="00F51A6A">
        <w:rPr>
          <w:rFonts w:ascii="Arial" w:hAnsi="Arial" w:cs="Arial"/>
          <w:i/>
          <w:iCs/>
          <w:color w:val="000000"/>
        </w:rPr>
        <w:t>Jean Piaget's Theory of Cognitive Development | Simply Psychology</w:t>
      </w:r>
      <w:r w:rsidRPr="00F51A6A">
        <w:rPr>
          <w:rFonts w:ascii="Arial" w:hAnsi="Arial" w:cs="Arial"/>
          <w:color w:val="000000"/>
          <w:shd w:val="clear" w:color="auto" w:fill="FFFFFF"/>
        </w:rPr>
        <w:t>. [online] Simplypsychology.org. Available at: https://www.simplypsychology.org/piaget.html [Accessed 20 Mar. 2019].</w:t>
      </w:r>
    </w:p>
    <w:p w:rsidR="00F51A6A" w:rsidRPr="00F51A6A" w:rsidRDefault="00F51A6A" w:rsidP="00195EB0">
      <w:pPr>
        <w:pStyle w:val="ListParagraph"/>
        <w:numPr>
          <w:ilvl w:val="0"/>
          <w:numId w:val="3"/>
        </w:numPr>
        <w:rPr>
          <w:rFonts w:ascii="Arial" w:hAnsi="Arial" w:cs="Arial"/>
        </w:rPr>
      </w:pPr>
      <w:r w:rsidRPr="00F51A6A">
        <w:rPr>
          <w:rFonts w:ascii="Arial" w:hAnsi="Arial" w:cs="Arial"/>
          <w:color w:val="000000"/>
          <w:shd w:val="clear" w:color="auto" w:fill="FFFFFF"/>
        </w:rPr>
        <w:t>Piaget,</w:t>
      </w:r>
      <w:r w:rsidRPr="00F51A6A">
        <w:rPr>
          <w:rFonts w:ascii="Arial" w:hAnsi="Arial" w:cs="Arial"/>
        </w:rPr>
        <w:t xml:space="preserve"> </w:t>
      </w:r>
      <w:r w:rsidRPr="00F51A6A">
        <w:rPr>
          <w:rFonts w:ascii="Arial" w:hAnsi="Arial" w:cs="Arial"/>
        </w:rPr>
        <w:t>Henriques, &amp; Ascher</w:t>
      </w:r>
      <w:r w:rsidRPr="00F51A6A">
        <w:rPr>
          <w:rFonts w:ascii="Arial" w:hAnsi="Arial" w:cs="Arial"/>
          <w:color w:val="000000"/>
          <w:shd w:val="clear" w:color="auto" w:fill="FFFFFF"/>
        </w:rPr>
        <w:t xml:space="preserve"> (1992) </w:t>
      </w:r>
      <w:r w:rsidRPr="00F51A6A">
        <w:rPr>
          <w:rFonts w:ascii="Arial" w:hAnsi="Arial" w:cs="Arial"/>
          <w:color w:val="000000"/>
          <w:shd w:val="clear" w:color="auto" w:fill="FFFFFF"/>
        </w:rPr>
        <w:t>Naeyc.org. (2016).</w:t>
      </w:r>
      <w:r w:rsidRPr="00F51A6A">
        <w:rPr>
          <w:rStyle w:val="apple-converted-space"/>
          <w:rFonts w:ascii="Arial" w:hAnsi="Arial" w:cs="Arial"/>
          <w:color w:val="000000"/>
          <w:shd w:val="clear" w:color="auto" w:fill="FFFFFF"/>
        </w:rPr>
        <w:t> </w:t>
      </w:r>
      <w:r w:rsidRPr="00F51A6A">
        <w:rPr>
          <w:rFonts w:ascii="Arial" w:hAnsi="Arial" w:cs="Arial"/>
          <w:i/>
          <w:iCs/>
          <w:color w:val="000000"/>
        </w:rPr>
        <w:t>Teacher Inquiry on the Influence of Materials on Children’s Learning (Voices) | NAEYC</w:t>
      </w:r>
      <w:r w:rsidRPr="00F51A6A">
        <w:rPr>
          <w:rFonts w:ascii="Arial" w:hAnsi="Arial" w:cs="Arial"/>
          <w:color w:val="000000"/>
          <w:shd w:val="clear" w:color="auto" w:fill="FFFFFF"/>
        </w:rPr>
        <w:t>. [online] Available at: https://www.naeyc.org/resources/pubs/yc/nov2016/teacher-inquiry-materials [Accessed 20 Mar. 2019].</w:t>
      </w:r>
    </w:p>
    <w:p w:rsidR="00F51A6A" w:rsidRPr="00F51A6A" w:rsidRDefault="00F51A6A" w:rsidP="008A05CD">
      <w:pPr>
        <w:pStyle w:val="ListParagraph"/>
        <w:numPr>
          <w:ilvl w:val="0"/>
          <w:numId w:val="3"/>
        </w:numPr>
        <w:rPr>
          <w:rFonts w:ascii="Arial" w:hAnsi="Arial" w:cs="Arial"/>
        </w:rPr>
      </w:pPr>
      <w:r w:rsidRPr="00F51A6A">
        <w:rPr>
          <w:rFonts w:ascii="Arial" w:hAnsi="Arial" w:cs="Arial"/>
          <w:color w:val="000000"/>
          <w:shd w:val="clear" w:color="auto" w:fill="FFFFFF"/>
        </w:rPr>
        <w:t>Schön, D. (1984).</w:t>
      </w:r>
      <w:r w:rsidRPr="00F51A6A">
        <w:rPr>
          <w:rStyle w:val="apple-converted-space"/>
          <w:rFonts w:ascii="Arial" w:hAnsi="Arial" w:cs="Arial"/>
          <w:color w:val="000000"/>
          <w:shd w:val="clear" w:color="auto" w:fill="FFFFFF"/>
        </w:rPr>
        <w:t> </w:t>
      </w:r>
      <w:r w:rsidRPr="00F51A6A">
        <w:rPr>
          <w:rFonts w:ascii="Arial" w:hAnsi="Arial" w:cs="Arial"/>
          <w:i/>
          <w:iCs/>
          <w:color w:val="000000"/>
        </w:rPr>
        <w:t>The reflective practitioner</w:t>
      </w:r>
      <w:r w:rsidRPr="00F51A6A">
        <w:rPr>
          <w:rFonts w:ascii="Arial" w:hAnsi="Arial" w:cs="Arial"/>
          <w:color w:val="000000"/>
          <w:shd w:val="clear" w:color="auto" w:fill="FFFFFF"/>
        </w:rPr>
        <w:t>. 1st ed. Basic books.</w:t>
      </w:r>
    </w:p>
    <w:p w:rsidR="00F51A6A" w:rsidRPr="00195EB0" w:rsidRDefault="00F51A6A" w:rsidP="00195EB0">
      <w:pPr>
        <w:numPr>
          <w:ilvl w:val="0"/>
          <w:numId w:val="3"/>
        </w:numPr>
        <w:spacing w:before="100" w:beforeAutospacing="1" w:after="100" w:afterAutospacing="1" w:line="420" w:lineRule="atLeast"/>
        <w:rPr>
          <w:rFonts w:ascii="Arial" w:hAnsi="Arial" w:cs="Arial"/>
          <w:color w:val="000000" w:themeColor="text1"/>
        </w:rPr>
      </w:pPr>
      <w:r w:rsidRPr="00F51A6A">
        <w:rPr>
          <w:rFonts w:ascii="Arial" w:hAnsi="Arial" w:cs="Arial"/>
          <w:color w:val="000000" w:themeColor="text1"/>
        </w:rPr>
        <w:t xml:space="preserve">Skinner, B.F. (1954) </w:t>
      </w:r>
      <w:r w:rsidRPr="00F51A6A">
        <w:rPr>
          <w:rFonts w:ascii="Arial" w:hAnsi="Arial" w:cs="Arial"/>
          <w:i/>
          <w:color w:val="000000" w:themeColor="text1"/>
        </w:rPr>
        <w:t xml:space="preserve">The Science of Learning and the Art of Teaching. </w:t>
      </w:r>
      <w:r w:rsidRPr="00F51A6A">
        <w:rPr>
          <w:rFonts w:ascii="Arial" w:hAnsi="Arial" w:cs="Arial"/>
          <w:color w:val="000000" w:themeColor="text1"/>
        </w:rPr>
        <w:t>Cambridge, Mass.</w:t>
      </w:r>
      <w:r w:rsidRPr="00F51A6A">
        <w:rPr>
          <w:rFonts w:ascii="Arial" w:hAnsi="Arial" w:cs="Arial"/>
          <w:i/>
          <w:color w:val="000000" w:themeColor="text1"/>
        </w:rPr>
        <w:t xml:space="preserve"> </w:t>
      </w:r>
    </w:p>
    <w:p w:rsidR="008A05CD" w:rsidRPr="00195EB0" w:rsidRDefault="008A05CD" w:rsidP="00195EB0">
      <w:pPr>
        <w:pStyle w:val="ListParagraph"/>
        <w:rPr>
          <w:rFonts w:ascii="Arial" w:hAnsi="Arial" w:cs="Arial"/>
        </w:rPr>
      </w:pPr>
    </w:p>
    <w:p w:rsidR="00DD7F76" w:rsidRPr="00195EB0" w:rsidRDefault="00DD7F76" w:rsidP="00DD7F76">
      <w:pPr>
        <w:rPr>
          <w:rFonts w:ascii="Arial" w:hAnsi="Arial" w:cs="Arial"/>
        </w:rPr>
      </w:pPr>
    </w:p>
    <w:sectPr w:rsidR="00DD7F76" w:rsidRPr="00195EB0" w:rsidSect="001E090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F1154"/>
    <w:multiLevelType w:val="multilevel"/>
    <w:tmpl w:val="EBE8D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817E48"/>
    <w:multiLevelType w:val="hybridMultilevel"/>
    <w:tmpl w:val="AF90B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1754AD"/>
    <w:multiLevelType w:val="hybridMultilevel"/>
    <w:tmpl w:val="903AAADE"/>
    <w:lvl w:ilvl="0" w:tplc="BC8491FE">
      <w:start w:val="16"/>
      <w:numFmt w:val="bullet"/>
      <w:lvlText w:val=""/>
      <w:lvlJc w:val="left"/>
      <w:pPr>
        <w:ind w:left="720" w:hanging="360"/>
      </w:pPr>
      <w:rPr>
        <w:rFonts w:ascii="Wingdings" w:eastAsia="Times New Roman"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99161F"/>
    <w:multiLevelType w:val="hybridMultilevel"/>
    <w:tmpl w:val="7DE08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6BB"/>
    <w:rsid w:val="00092740"/>
    <w:rsid w:val="00122E8B"/>
    <w:rsid w:val="00195EB0"/>
    <w:rsid w:val="001D0140"/>
    <w:rsid w:val="001E090C"/>
    <w:rsid w:val="00227092"/>
    <w:rsid w:val="00260EAD"/>
    <w:rsid w:val="0026561C"/>
    <w:rsid w:val="002B4500"/>
    <w:rsid w:val="002F3FE5"/>
    <w:rsid w:val="00325DCE"/>
    <w:rsid w:val="003C61BC"/>
    <w:rsid w:val="003F5664"/>
    <w:rsid w:val="003F7972"/>
    <w:rsid w:val="00462334"/>
    <w:rsid w:val="005563BA"/>
    <w:rsid w:val="005C111C"/>
    <w:rsid w:val="005C2880"/>
    <w:rsid w:val="00695894"/>
    <w:rsid w:val="006F0EB7"/>
    <w:rsid w:val="00723FEA"/>
    <w:rsid w:val="00790AF1"/>
    <w:rsid w:val="007B314B"/>
    <w:rsid w:val="008A05CD"/>
    <w:rsid w:val="008A7B1C"/>
    <w:rsid w:val="00946331"/>
    <w:rsid w:val="00962C7D"/>
    <w:rsid w:val="00A11CF9"/>
    <w:rsid w:val="00A44646"/>
    <w:rsid w:val="00A9684F"/>
    <w:rsid w:val="00B874E3"/>
    <w:rsid w:val="00B93C15"/>
    <w:rsid w:val="00C739C4"/>
    <w:rsid w:val="00C73C1E"/>
    <w:rsid w:val="00CB6942"/>
    <w:rsid w:val="00CD045F"/>
    <w:rsid w:val="00DA76BB"/>
    <w:rsid w:val="00DD7F76"/>
    <w:rsid w:val="00E010AF"/>
    <w:rsid w:val="00F51A6A"/>
    <w:rsid w:val="00F80F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243C3"/>
  <w15:chartTrackingRefBased/>
  <w15:docId w15:val="{CF0DDF85-C2EE-6C4B-90C4-BE627C48E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EB0"/>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A76BB"/>
    <w:pPr>
      <w:spacing w:before="100" w:beforeAutospacing="1" w:after="100" w:afterAutospacing="1"/>
    </w:pPr>
  </w:style>
  <w:style w:type="paragraph" w:styleId="ListParagraph">
    <w:name w:val="List Paragraph"/>
    <w:basedOn w:val="Normal"/>
    <w:uiPriority w:val="34"/>
    <w:qFormat/>
    <w:rsid w:val="00DD7F76"/>
    <w:pPr>
      <w:ind w:left="720"/>
      <w:contextualSpacing/>
    </w:pPr>
  </w:style>
  <w:style w:type="character" w:customStyle="1" w:styleId="apple-converted-space">
    <w:name w:val="apple-converted-space"/>
    <w:basedOn w:val="DefaultParagraphFont"/>
    <w:rsid w:val="00DD7F76"/>
  </w:style>
  <w:style w:type="paragraph" w:customStyle="1" w:styleId="Char">
    <w:name w:val="Char"/>
    <w:basedOn w:val="Normal"/>
    <w:rsid w:val="00CB6942"/>
    <w:pPr>
      <w:spacing w:after="160" w:line="240" w:lineRule="exact"/>
    </w:pPr>
    <w:rPr>
      <w:rFonts w:ascii="Tahoma" w:hAnsi="Tahoma" w:cs="Tahom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882517">
      <w:bodyDiv w:val="1"/>
      <w:marLeft w:val="0"/>
      <w:marRight w:val="0"/>
      <w:marTop w:val="0"/>
      <w:marBottom w:val="0"/>
      <w:divBdr>
        <w:top w:val="none" w:sz="0" w:space="0" w:color="auto"/>
        <w:left w:val="none" w:sz="0" w:space="0" w:color="auto"/>
        <w:bottom w:val="none" w:sz="0" w:space="0" w:color="auto"/>
        <w:right w:val="none" w:sz="0" w:space="0" w:color="auto"/>
      </w:divBdr>
      <w:divsChild>
        <w:div w:id="1951550406">
          <w:marLeft w:val="0"/>
          <w:marRight w:val="0"/>
          <w:marTop w:val="0"/>
          <w:marBottom w:val="0"/>
          <w:divBdr>
            <w:top w:val="none" w:sz="0" w:space="0" w:color="auto"/>
            <w:left w:val="none" w:sz="0" w:space="0" w:color="auto"/>
            <w:bottom w:val="none" w:sz="0" w:space="0" w:color="auto"/>
            <w:right w:val="none" w:sz="0" w:space="0" w:color="auto"/>
          </w:divBdr>
          <w:divsChild>
            <w:div w:id="485390924">
              <w:marLeft w:val="0"/>
              <w:marRight w:val="0"/>
              <w:marTop w:val="0"/>
              <w:marBottom w:val="0"/>
              <w:divBdr>
                <w:top w:val="none" w:sz="0" w:space="0" w:color="auto"/>
                <w:left w:val="none" w:sz="0" w:space="0" w:color="auto"/>
                <w:bottom w:val="none" w:sz="0" w:space="0" w:color="auto"/>
                <w:right w:val="none" w:sz="0" w:space="0" w:color="auto"/>
              </w:divBdr>
              <w:divsChild>
                <w:div w:id="72962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011612">
      <w:bodyDiv w:val="1"/>
      <w:marLeft w:val="0"/>
      <w:marRight w:val="0"/>
      <w:marTop w:val="0"/>
      <w:marBottom w:val="0"/>
      <w:divBdr>
        <w:top w:val="none" w:sz="0" w:space="0" w:color="auto"/>
        <w:left w:val="none" w:sz="0" w:space="0" w:color="auto"/>
        <w:bottom w:val="none" w:sz="0" w:space="0" w:color="auto"/>
        <w:right w:val="none" w:sz="0" w:space="0" w:color="auto"/>
      </w:divBdr>
    </w:div>
    <w:div w:id="587885934">
      <w:bodyDiv w:val="1"/>
      <w:marLeft w:val="0"/>
      <w:marRight w:val="0"/>
      <w:marTop w:val="0"/>
      <w:marBottom w:val="0"/>
      <w:divBdr>
        <w:top w:val="none" w:sz="0" w:space="0" w:color="auto"/>
        <w:left w:val="none" w:sz="0" w:space="0" w:color="auto"/>
        <w:bottom w:val="none" w:sz="0" w:space="0" w:color="auto"/>
        <w:right w:val="none" w:sz="0" w:space="0" w:color="auto"/>
      </w:divBdr>
    </w:div>
    <w:div w:id="1189877093">
      <w:bodyDiv w:val="1"/>
      <w:marLeft w:val="0"/>
      <w:marRight w:val="0"/>
      <w:marTop w:val="0"/>
      <w:marBottom w:val="0"/>
      <w:divBdr>
        <w:top w:val="none" w:sz="0" w:space="0" w:color="auto"/>
        <w:left w:val="none" w:sz="0" w:space="0" w:color="auto"/>
        <w:bottom w:val="none" w:sz="0" w:space="0" w:color="auto"/>
        <w:right w:val="none" w:sz="0" w:space="0" w:color="auto"/>
      </w:divBdr>
    </w:div>
    <w:div w:id="1200050330">
      <w:bodyDiv w:val="1"/>
      <w:marLeft w:val="0"/>
      <w:marRight w:val="0"/>
      <w:marTop w:val="0"/>
      <w:marBottom w:val="0"/>
      <w:divBdr>
        <w:top w:val="none" w:sz="0" w:space="0" w:color="auto"/>
        <w:left w:val="none" w:sz="0" w:space="0" w:color="auto"/>
        <w:bottom w:val="none" w:sz="0" w:space="0" w:color="auto"/>
        <w:right w:val="none" w:sz="0" w:space="0" w:color="auto"/>
      </w:divBdr>
    </w:div>
    <w:div w:id="1213469084">
      <w:bodyDiv w:val="1"/>
      <w:marLeft w:val="0"/>
      <w:marRight w:val="0"/>
      <w:marTop w:val="0"/>
      <w:marBottom w:val="0"/>
      <w:divBdr>
        <w:top w:val="none" w:sz="0" w:space="0" w:color="auto"/>
        <w:left w:val="none" w:sz="0" w:space="0" w:color="auto"/>
        <w:bottom w:val="none" w:sz="0" w:space="0" w:color="auto"/>
        <w:right w:val="none" w:sz="0" w:space="0" w:color="auto"/>
      </w:divBdr>
      <w:divsChild>
        <w:div w:id="1019114376">
          <w:marLeft w:val="0"/>
          <w:marRight w:val="0"/>
          <w:marTop w:val="0"/>
          <w:marBottom w:val="0"/>
          <w:divBdr>
            <w:top w:val="none" w:sz="0" w:space="0" w:color="auto"/>
            <w:left w:val="none" w:sz="0" w:space="0" w:color="auto"/>
            <w:bottom w:val="none" w:sz="0" w:space="0" w:color="auto"/>
            <w:right w:val="none" w:sz="0" w:space="0" w:color="auto"/>
          </w:divBdr>
          <w:divsChild>
            <w:div w:id="171191391">
              <w:marLeft w:val="0"/>
              <w:marRight w:val="0"/>
              <w:marTop w:val="0"/>
              <w:marBottom w:val="0"/>
              <w:divBdr>
                <w:top w:val="none" w:sz="0" w:space="0" w:color="auto"/>
                <w:left w:val="none" w:sz="0" w:space="0" w:color="auto"/>
                <w:bottom w:val="none" w:sz="0" w:space="0" w:color="auto"/>
                <w:right w:val="none" w:sz="0" w:space="0" w:color="auto"/>
              </w:divBdr>
              <w:divsChild>
                <w:div w:id="341014510">
                  <w:marLeft w:val="0"/>
                  <w:marRight w:val="0"/>
                  <w:marTop w:val="0"/>
                  <w:marBottom w:val="0"/>
                  <w:divBdr>
                    <w:top w:val="none" w:sz="0" w:space="0" w:color="auto"/>
                    <w:left w:val="none" w:sz="0" w:space="0" w:color="auto"/>
                    <w:bottom w:val="none" w:sz="0" w:space="0" w:color="auto"/>
                    <w:right w:val="none" w:sz="0" w:space="0" w:color="auto"/>
                  </w:divBdr>
                  <w:divsChild>
                    <w:div w:id="1709524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9225293">
      <w:bodyDiv w:val="1"/>
      <w:marLeft w:val="0"/>
      <w:marRight w:val="0"/>
      <w:marTop w:val="0"/>
      <w:marBottom w:val="0"/>
      <w:divBdr>
        <w:top w:val="none" w:sz="0" w:space="0" w:color="auto"/>
        <w:left w:val="none" w:sz="0" w:space="0" w:color="auto"/>
        <w:bottom w:val="none" w:sz="0" w:space="0" w:color="auto"/>
        <w:right w:val="none" w:sz="0" w:space="0" w:color="auto"/>
      </w:divBdr>
    </w:div>
    <w:div w:id="1453474162">
      <w:bodyDiv w:val="1"/>
      <w:marLeft w:val="0"/>
      <w:marRight w:val="0"/>
      <w:marTop w:val="0"/>
      <w:marBottom w:val="0"/>
      <w:divBdr>
        <w:top w:val="none" w:sz="0" w:space="0" w:color="auto"/>
        <w:left w:val="none" w:sz="0" w:space="0" w:color="auto"/>
        <w:bottom w:val="none" w:sz="0" w:space="0" w:color="auto"/>
        <w:right w:val="none" w:sz="0" w:space="0" w:color="auto"/>
      </w:divBdr>
    </w:div>
    <w:div w:id="1480151154">
      <w:bodyDiv w:val="1"/>
      <w:marLeft w:val="0"/>
      <w:marRight w:val="0"/>
      <w:marTop w:val="0"/>
      <w:marBottom w:val="0"/>
      <w:divBdr>
        <w:top w:val="none" w:sz="0" w:space="0" w:color="auto"/>
        <w:left w:val="none" w:sz="0" w:space="0" w:color="auto"/>
        <w:bottom w:val="none" w:sz="0" w:space="0" w:color="auto"/>
        <w:right w:val="none" w:sz="0" w:space="0" w:color="auto"/>
      </w:divBdr>
    </w:div>
    <w:div w:id="1742829541">
      <w:bodyDiv w:val="1"/>
      <w:marLeft w:val="0"/>
      <w:marRight w:val="0"/>
      <w:marTop w:val="0"/>
      <w:marBottom w:val="0"/>
      <w:divBdr>
        <w:top w:val="none" w:sz="0" w:space="0" w:color="auto"/>
        <w:left w:val="none" w:sz="0" w:space="0" w:color="auto"/>
        <w:bottom w:val="none" w:sz="0" w:space="0" w:color="auto"/>
        <w:right w:val="none" w:sz="0" w:space="0" w:color="auto"/>
      </w:divBdr>
    </w:div>
    <w:div w:id="1830749455">
      <w:bodyDiv w:val="1"/>
      <w:marLeft w:val="0"/>
      <w:marRight w:val="0"/>
      <w:marTop w:val="0"/>
      <w:marBottom w:val="0"/>
      <w:divBdr>
        <w:top w:val="none" w:sz="0" w:space="0" w:color="auto"/>
        <w:left w:val="none" w:sz="0" w:space="0" w:color="auto"/>
        <w:bottom w:val="none" w:sz="0" w:space="0" w:color="auto"/>
        <w:right w:val="none" w:sz="0" w:space="0" w:color="auto"/>
      </w:divBdr>
    </w:div>
    <w:div w:id="1995795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247</TotalTime>
  <Pages>4</Pages>
  <Words>1558</Words>
  <Characters>8882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Teigan Wray (1801067)</dc:creator>
  <cp:keywords/>
  <dc:description/>
  <cp:lastModifiedBy>Teigan Wray (1801067)</cp:lastModifiedBy>
  <cp:revision>8</cp:revision>
  <dcterms:created xsi:type="dcterms:W3CDTF">2019-03-01T16:55:00Z</dcterms:created>
  <dcterms:modified xsi:type="dcterms:W3CDTF">2019-03-21T19:44:00Z</dcterms:modified>
</cp:coreProperties>
</file>