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78F46" w14:textId="77777777" w:rsidR="008770EB" w:rsidRDefault="008770EB" w:rsidP="001D1390">
      <w:pPr>
        <w:jc w:val="center"/>
        <w:rPr>
          <w:rFonts w:cs="Arial"/>
          <w:b/>
          <w:bCs/>
          <w:sz w:val="22"/>
          <w:szCs w:val="22"/>
        </w:rPr>
      </w:pPr>
    </w:p>
    <w:p w14:paraId="0440447C" w14:textId="6EAE8744" w:rsidR="001D1390" w:rsidRPr="00B35104" w:rsidRDefault="001D1390" w:rsidP="001D1390">
      <w:pPr>
        <w:jc w:val="center"/>
        <w:rPr>
          <w:rFonts w:cs="Arial"/>
          <w:b/>
          <w:bCs/>
          <w:sz w:val="22"/>
          <w:szCs w:val="22"/>
        </w:rPr>
      </w:pPr>
      <w:r w:rsidRPr="00B35104">
        <w:rPr>
          <w:rFonts w:cs="Arial"/>
          <w:b/>
          <w:bCs/>
          <w:sz w:val="22"/>
          <w:szCs w:val="22"/>
        </w:rPr>
        <w:t>Understanding Type 2 Diabetes: Physiology, Monitoring and Lifestyle Self-Management for Primary Care Patients</w:t>
      </w:r>
    </w:p>
    <w:p w14:paraId="308FF209" w14:textId="77777777" w:rsidR="001D1390" w:rsidRPr="00B35104" w:rsidRDefault="001D1390" w:rsidP="001D1390">
      <w:pPr>
        <w:jc w:val="center"/>
        <w:rPr>
          <w:rFonts w:cs="Arial"/>
          <w:sz w:val="22"/>
          <w:szCs w:val="22"/>
        </w:rPr>
      </w:pPr>
      <w:r w:rsidRPr="00B35104">
        <w:rPr>
          <w:rFonts w:cs="Arial"/>
          <w:b/>
          <w:bCs/>
          <w:sz w:val="22"/>
          <w:szCs w:val="22"/>
        </w:rPr>
        <w:t>Module:</w:t>
      </w:r>
      <w:r w:rsidRPr="00B35104">
        <w:rPr>
          <w:rFonts w:cs="Arial"/>
          <w:sz w:val="22"/>
          <w:szCs w:val="22"/>
        </w:rPr>
        <w:t xml:space="preserve"> BMHP5023 Introduction to Physiology</w:t>
      </w:r>
    </w:p>
    <w:p w14:paraId="48BD93EE" w14:textId="77777777" w:rsidR="001D1390" w:rsidRPr="00B35104" w:rsidRDefault="001D1390" w:rsidP="001D1390">
      <w:pPr>
        <w:jc w:val="center"/>
        <w:rPr>
          <w:rFonts w:cs="Arial"/>
          <w:sz w:val="22"/>
          <w:szCs w:val="22"/>
        </w:rPr>
      </w:pPr>
      <w:r w:rsidRPr="00B35104">
        <w:rPr>
          <w:rFonts w:cs="Arial"/>
          <w:b/>
          <w:bCs/>
          <w:sz w:val="22"/>
          <w:szCs w:val="22"/>
        </w:rPr>
        <w:t>Programme:</w:t>
      </w:r>
      <w:r w:rsidRPr="00B35104">
        <w:rPr>
          <w:rFonts w:cs="Arial"/>
          <w:sz w:val="22"/>
          <w:szCs w:val="22"/>
        </w:rPr>
        <w:t xml:space="preserve"> BSc Health and Social Care</w:t>
      </w:r>
    </w:p>
    <w:p w14:paraId="1D450476" w14:textId="35F3101A" w:rsidR="001D1390" w:rsidRPr="00B35104" w:rsidRDefault="001D1390" w:rsidP="001D1390">
      <w:pPr>
        <w:jc w:val="center"/>
        <w:rPr>
          <w:rFonts w:cs="Arial"/>
          <w:sz w:val="22"/>
          <w:szCs w:val="22"/>
        </w:rPr>
      </w:pPr>
      <w:r w:rsidRPr="00B35104">
        <w:rPr>
          <w:rFonts w:cs="Arial"/>
          <w:b/>
          <w:bCs/>
          <w:sz w:val="22"/>
          <w:szCs w:val="22"/>
        </w:rPr>
        <w:t>Assignment:</w:t>
      </w:r>
      <w:r w:rsidRPr="00B35104">
        <w:rPr>
          <w:rFonts w:cs="Arial"/>
          <w:sz w:val="22"/>
          <w:szCs w:val="22"/>
        </w:rPr>
        <w:t xml:space="preserve"> Component 1 – Written Assignment Case Study Report</w:t>
      </w:r>
    </w:p>
    <w:p w14:paraId="2B787C99" w14:textId="53F9D9C9" w:rsidR="001D1390" w:rsidRPr="00B35104" w:rsidRDefault="008770EB" w:rsidP="008770EB">
      <w:pPr>
        <w:tabs>
          <w:tab w:val="center" w:pos="4513"/>
          <w:tab w:val="left" w:pos="8040"/>
        </w:tabs>
        <w:jc w:val="left"/>
        <w:rPr>
          <w:rFonts w:cs="Arial"/>
          <w:sz w:val="22"/>
          <w:szCs w:val="22"/>
        </w:rPr>
      </w:pPr>
      <w:r>
        <w:rPr>
          <w:rFonts w:cs="Arial"/>
          <w:b/>
          <w:bCs/>
          <w:sz w:val="22"/>
          <w:szCs w:val="22"/>
        </w:rPr>
        <w:tab/>
      </w:r>
      <w:r w:rsidR="001D1390" w:rsidRPr="00B35104">
        <w:rPr>
          <w:rFonts w:cs="Arial"/>
          <w:b/>
          <w:bCs/>
          <w:sz w:val="22"/>
          <w:szCs w:val="22"/>
        </w:rPr>
        <w:t>Case Study:</w:t>
      </w:r>
      <w:r w:rsidR="001D1390" w:rsidRPr="00B35104">
        <w:rPr>
          <w:rFonts w:cs="Arial"/>
          <w:sz w:val="22"/>
          <w:szCs w:val="22"/>
        </w:rPr>
        <w:t xml:space="preserve"> 1</w:t>
      </w:r>
      <w:r>
        <w:rPr>
          <w:rFonts w:cs="Arial"/>
          <w:sz w:val="22"/>
          <w:szCs w:val="22"/>
        </w:rPr>
        <w:tab/>
      </w:r>
    </w:p>
    <w:p w14:paraId="1341B3BC" w14:textId="4BB4BFB9" w:rsidR="001D1390" w:rsidRPr="00B35104" w:rsidRDefault="001D1390" w:rsidP="001D1390">
      <w:pPr>
        <w:jc w:val="center"/>
        <w:rPr>
          <w:rFonts w:cs="Arial"/>
          <w:sz w:val="22"/>
          <w:szCs w:val="22"/>
        </w:rPr>
      </w:pPr>
      <w:r w:rsidRPr="00B35104">
        <w:rPr>
          <w:rFonts w:cs="Arial"/>
          <w:b/>
          <w:bCs/>
          <w:sz w:val="22"/>
          <w:szCs w:val="22"/>
        </w:rPr>
        <w:t>Student:</w:t>
      </w:r>
      <w:r w:rsidRPr="00B35104">
        <w:rPr>
          <w:rFonts w:cs="Arial"/>
          <w:sz w:val="22"/>
          <w:szCs w:val="22"/>
        </w:rPr>
        <w:t xml:space="preserve"> </w:t>
      </w:r>
      <w:r w:rsidR="00C56553" w:rsidRPr="00B35104">
        <w:rPr>
          <w:rFonts w:cs="Arial"/>
          <w:sz w:val="22"/>
          <w:szCs w:val="22"/>
        </w:rPr>
        <w:t>Musab Umayr Shah</w:t>
      </w:r>
    </w:p>
    <w:p w14:paraId="5FABAE9B" w14:textId="49B1C172" w:rsidR="001D1390" w:rsidRPr="00B35104" w:rsidRDefault="001D1390" w:rsidP="001D1390">
      <w:pPr>
        <w:jc w:val="center"/>
        <w:rPr>
          <w:rFonts w:cs="Arial"/>
          <w:sz w:val="22"/>
          <w:szCs w:val="22"/>
        </w:rPr>
      </w:pPr>
      <w:r w:rsidRPr="00B35104">
        <w:rPr>
          <w:rFonts w:cs="Arial"/>
          <w:b/>
          <w:bCs/>
          <w:sz w:val="22"/>
          <w:szCs w:val="22"/>
        </w:rPr>
        <w:t>Student number:</w:t>
      </w:r>
      <w:r w:rsidRPr="00B35104">
        <w:rPr>
          <w:rFonts w:cs="Arial"/>
          <w:sz w:val="22"/>
          <w:szCs w:val="22"/>
        </w:rPr>
        <w:t xml:space="preserve"> </w:t>
      </w:r>
      <w:r w:rsidR="00184479" w:rsidRPr="00B35104">
        <w:rPr>
          <w:rFonts w:cs="Arial"/>
          <w:sz w:val="22"/>
          <w:szCs w:val="22"/>
        </w:rPr>
        <w:t>2411894</w:t>
      </w:r>
    </w:p>
    <w:p w14:paraId="3161255C" w14:textId="77777777" w:rsidR="001D1390" w:rsidRPr="00B35104" w:rsidRDefault="001D1390" w:rsidP="001D1390">
      <w:pPr>
        <w:jc w:val="center"/>
        <w:rPr>
          <w:rFonts w:cs="Arial"/>
          <w:sz w:val="22"/>
          <w:szCs w:val="22"/>
        </w:rPr>
      </w:pPr>
      <w:r w:rsidRPr="00B35104">
        <w:rPr>
          <w:rFonts w:cs="Arial"/>
          <w:b/>
          <w:bCs/>
          <w:sz w:val="22"/>
          <w:szCs w:val="22"/>
        </w:rPr>
        <w:t>Lecturer:</w:t>
      </w:r>
      <w:r w:rsidRPr="00B35104">
        <w:rPr>
          <w:rFonts w:cs="Arial"/>
          <w:sz w:val="22"/>
          <w:szCs w:val="22"/>
        </w:rPr>
        <w:t xml:space="preserve"> Robert Nartowski</w:t>
      </w:r>
    </w:p>
    <w:p w14:paraId="62FBFDD4" w14:textId="570336FB" w:rsidR="001D1390" w:rsidRPr="00B35104" w:rsidRDefault="001D1390" w:rsidP="001D1390">
      <w:pPr>
        <w:jc w:val="center"/>
        <w:rPr>
          <w:rFonts w:cs="Arial"/>
          <w:sz w:val="22"/>
          <w:szCs w:val="22"/>
        </w:rPr>
      </w:pPr>
      <w:r w:rsidRPr="00B35104">
        <w:rPr>
          <w:rFonts w:cs="Arial"/>
          <w:b/>
          <w:bCs/>
          <w:sz w:val="22"/>
          <w:szCs w:val="22"/>
        </w:rPr>
        <w:t>Date:</w:t>
      </w:r>
      <w:r w:rsidRPr="00B35104">
        <w:rPr>
          <w:rFonts w:cs="Arial"/>
          <w:sz w:val="22"/>
          <w:szCs w:val="22"/>
        </w:rPr>
        <w:t xml:space="preserve"> 10 November 2025</w:t>
      </w:r>
    </w:p>
    <w:p w14:paraId="6D2A198C" w14:textId="77777777" w:rsidR="009F2E56" w:rsidRPr="00B35104" w:rsidRDefault="009F2E56">
      <w:pPr>
        <w:spacing w:line="278" w:lineRule="auto"/>
        <w:jc w:val="left"/>
        <w:rPr>
          <w:rFonts w:cs="Arial"/>
          <w:sz w:val="22"/>
          <w:szCs w:val="22"/>
        </w:rPr>
      </w:pPr>
      <w:r w:rsidRPr="00B35104">
        <w:rPr>
          <w:rFonts w:cs="Arial"/>
          <w:sz w:val="22"/>
          <w:szCs w:val="22"/>
        </w:rPr>
        <w:br w:type="page"/>
      </w:r>
    </w:p>
    <w:sdt>
      <w:sdtPr>
        <w:rPr>
          <w:rFonts w:ascii="Arial" w:eastAsiaTheme="minorHAnsi" w:hAnsi="Arial" w:cs="Arial"/>
          <w:color w:val="auto"/>
          <w:kern w:val="2"/>
          <w:sz w:val="22"/>
          <w:szCs w:val="22"/>
          <w:lang w:val="en-GB"/>
          <w14:ligatures w14:val="standardContextual"/>
        </w:rPr>
        <w:id w:val="-412246968"/>
        <w:docPartObj>
          <w:docPartGallery w:val="Table of Contents"/>
          <w:docPartUnique/>
        </w:docPartObj>
      </w:sdtPr>
      <w:sdtEndPr>
        <w:rPr>
          <w:b/>
          <w:bCs/>
          <w:noProof/>
        </w:rPr>
      </w:sdtEndPr>
      <w:sdtContent>
        <w:p w14:paraId="496F49AA" w14:textId="6E9F6372" w:rsidR="009F2E56" w:rsidRPr="00E175EC" w:rsidRDefault="009F2E56" w:rsidP="009F2E56">
          <w:pPr>
            <w:pStyle w:val="TOCHeading"/>
            <w:jc w:val="center"/>
            <w:rPr>
              <w:rFonts w:ascii="Arial" w:hAnsi="Arial" w:cs="Arial"/>
              <w:sz w:val="26"/>
              <w:szCs w:val="26"/>
            </w:rPr>
          </w:pPr>
          <w:r w:rsidRPr="00E175EC">
            <w:rPr>
              <w:rFonts w:ascii="Arial" w:hAnsi="Arial" w:cs="Arial"/>
              <w:b/>
              <w:bCs/>
              <w:sz w:val="26"/>
              <w:szCs w:val="26"/>
            </w:rPr>
            <w:t>Table of Contents</w:t>
          </w:r>
        </w:p>
        <w:p w14:paraId="3A125D7D" w14:textId="66C259B1" w:rsidR="0091457F" w:rsidRDefault="009F2E56">
          <w:pPr>
            <w:pStyle w:val="TOC1"/>
            <w:tabs>
              <w:tab w:val="right" w:leader="dot" w:pos="9016"/>
            </w:tabs>
            <w:rPr>
              <w:rFonts w:asciiTheme="minorHAnsi" w:eastAsiaTheme="minorEastAsia" w:hAnsiTheme="minorHAnsi"/>
              <w:noProof/>
              <w:lang w:val="en-PK" w:eastAsia="en-PK"/>
            </w:rPr>
          </w:pPr>
          <w:r w:rsidRPr="00B35104">
            <w:rPr>
              <w:rFonts w:cs="Arial"/>
              <w:sz w:val="22"/>
              <w:szCs w:val="22"/>
            </w:rPr>
            <w:fldChar w:fldCharType="begin"/>
          </w:r>
          <w:r w:rsidRPr="00B35104">
            <w:rPr>
              <w:rFonts w:cs="Arial"/>
              <w:sz w:val="22"/>
              <w:szCs w:val="22"/>
            </w:rPr>
            <w:instrText xml:space="preserve"> TOC \o "1-3" \h \z \u </w:instrText>
          </w:r>
          <w:r w:rsidRPr="00B35104">
            <w:rPr>
              <w:rFonts w:cs="Arial"/>
              <w:sz w:val="22"/>
              <w:szCs w:val="22"/>
            </w:rPr>
            <w:fldChar w:fldCharType="separate"/>
          </w:r>
          <w:hyperlink w:anchor="_Toc210224122" w:history="1">
            <w:r w:rsidR="0091457F" w:rsidRPr="00D04076">
              <w:rPr>
                <w:rStyle w:val="Hyperlink"/>
                <w:rFonts w:cs="Arial"/>
                <w:noProof/>
              </w:rPr>
              <w:t>Introduction</w:t>
            </w:r>
            <w:r w:rsidR="0091457F">
              <w:rPr>
                <w:noProof/>
                <w:webHidden/>
              </w:rPr>
              <w:tab/>
            </w:r>
            <w:r w:rsidR="0091457F">
              <w:rPr>
                <w:noProof/>
                <w:webHidden/>
              </w:rPr>
              <w:fldChar w:fldCharType="begin"/>
            </w:r>
            <w:r w:rsidR="0091457F">
              <w:rPr>
                <w:noProof/>
                <w:webHidden/>
              </w:rPr>
              <w:instrText xml:space="preserve"> PAGEREF _Toc210224122 \h </w:instrText>
            </w:r>
            <w:r w:rsidR="0091457F">
              <w:rPr>
                <w:noProof/>
                <w:webHidden/>
              </w:rPr>
            </w:r>
            <w:r w:rsidR="0091457F">
              <w:rPr>
                <w:noProof/>
                <w:webHidden/>
              </w:rPr>
              <w:fldChar w:fldCharType="separate"/>
            </w:r>
            <w:r w:rsidR="0091457F">
              <w:rPr>
                <w:noProof/>
                <w:webHidden/>
              </w:rPr>
              <w:t>3</w:t>
            </w:r>
            <w:r w:rsidR="0091457F">
              <w:rPr>
                <w:noProof/>
                <w:webHidden/>
              </w:rPr>
              <w:fldChar w:fldCharType="end"/>
            </w:r>
          </w:hyperlink>
        </w:p>
        <w:p w14:paraId="6D9969C9" w14:textId="65D26ADF" w:rsidR="0091457F" w:rsidRDefault="0091457F">
          <w:pPr>
            <w:pStyle w:val="TOC1"/>
            <w:tabs>
              <w:tab w:val="right" w:leader="dot" w:pos="9016"/>
            </w:tabs>
            <w:rPr>
              <w:rFonts w:asciiTheme="minorHAnsi" w:eastAsiaTheme="minorEastAsia" w:hAnsiTheme="minorHAnsi"/>
              <w:noProof/>
              <w:lang w:val="en-PK" w:eastAsia="en-PK"/>
            </w:rPr>
          </w:pPr>
          <w:hyperlink w:anchor="_Toc210224123" w:history="1">
            <w:r w:rsidRPr="00D04076">
              <w:rPr>
                <w:rStyle w:val="Hyperlink"/>
                <w:noProof/>
                <w:lang w:val="en-PK"/>
              </w:rPr>
              <w:t>Regulation of Blood Sugar Levels in the Human Body</w:t>
            </w:r>
            <w:r>
              <w:rPr>
                <w:noProof/>
                <w:webHidden/>
              </w:rPr>
              <w:tab/>
            </w:r>
            <w:r>
              <w:rPr>
                <w:noProof/>
                <w:webHidden/>
              </w:rPr>
              <w:fldChar w:fldCharType="begin"/>
            </w:r>
            <w:r>
              <w:rPr>
                <w:noProof/>
                <w:webHidden/>
              </w:rPr>
              <w:instrText xml:space="preserve"> PAGEREF _Toc210224123 \h </w:instrText>
            </w:r>
            <w:r>
              <w:rPr>
                <w:noProof/>
                <w:webHidden/>
              </w:rPr>
            </w:r>
            <w:r>
              <w:rPr>
                <w:noProof/>
                <w:webHidden/>
              </w:rPr>
              <w:fldChar w:fldCharType="separate"/>
            </w:r>
            <w:r>
              <w:rPr>
                <w:noProof/>
                <w:webHidden/>
              </w:rPr>
              <w:t>3</w:t>
            </w:r>
            <w:r>
              <w:rPr>
                <w:noProof/>
                <w:webHidden/>
              </w:rPr>
              <w:fldChar w:fldCharType="end"/>
            </w:r>
          </w:hyperlink>
        </w:p>
        <w:p w14:paraId="317C3B02" w14:textId="3DA49BAA" w:rsidR="0091457F" w:rsidRDefault="0091457F">
          <w:pPr>
            <w:pStyle w:val="TOC1"/>
            <w:tabs>
              <w:tab w:val="right" w:leader="dot" w:pos="9016"/>
            </w:tabs>
            <w:rPr>
              <w:rFonts w:asciiTheme="minorHAnsi" w:eastAsiaTheme="minorEastAsia" w:hAnsiTheme="minorHAnsi"/>
              <w:noProof/>
              <w:lang w:val="en-PK" w:eastAsia="en-PK"/>
            </w:rPr>
          </w:pPr>
          <w:hyperlink w:anchor="_Toc210224124" w:history="1">
            <w:r w:rsidRPr="00D04076">
              <w:rPr>
                <w:rStyle w:val="Hyperlink"/>
                <w:noProof/>
                <w:lang w:val="en-PK"/>
              </w:rPr>
              <w:t>Oxygen and Glucose in Cellular Metabolism</w:t>
            </w:r>
            <w:r>
              <w:rPr>
                <w:noProof/>
                <w:webHidden/>
              </w:rPr>
              <w:tab/>
            </w:r>
            <w:r>
              <w:rPr>
                <w:noProof/>
                <w:webHidden/>
              </w:rPr>
              <w:fldChar w:fldCharType="begin"/>
            </w:r>
            <w:r>
              <w:rPr>
                <w:noProof/>
                <w:webHidden/>
              </w:rPr>
              <w:instrText xml:space="preserve"> PAGEREF _Toc210224124 \h </w:instrText>
            </w:r>
            <w:r>
              <w:rPr>
                <w:noProof/>
                <w:webHidden/>
              </w:rPr>
            </w:r>
            <w:r>
              <w:rPr>
                <w:noProof/>
                <w:webHidden/>
              </w:rPr>
              <w:fldChar w:fldCharType="separate"/>
            </w:r>
            <w:r>
              <w:rPr>
                <w:noProof/>
                <w:webHidden/>
              </w:rPr>
              <w:t>4</w:t>
            </w:r>
            <w:r>
              <w:rPr>
                <w:noProof/>
                <w:webHidden/>
              </w:rPr>
              <w:fldChar w:fldCharType="end"/>
            </w:r>
          </w:hyperlink>
        </w:p>
        <w:p w14:paraId="05F0804A" w14:textId="38C9C7DE" w:rsidR="0091457F" w:rsidRDefault="0091457F">
          <w:pPr>
            <w:pStyle w:val="TOC1"/>
            <w:tabs>
              <w:tab w:val="right" w:leader="dot" w:pos="9016"/>
            </w:tabs>
            <w:rPr>
              <w:rFonts w:asciiTheme="minorHAnsi" w:eastAsiaTheme="minorEastAsia" w:hAnsiTheme="minorHAnsi"/>
              <w:noProof/>
              <w:lang w:val="en-PK" w:eastAsia="en-PK"/>
            </w:rPr>
          </w:pPr>
          <w:hyperlink w:anchor="_Toc210224125" w:history="1">
            <w:r w:rsidRPr="00D04076">
              <w:rPr>
                <w:rStyle w:val="Hyperlink"/>
                <w:noProof/>
                <w:lang w:val="en-PK"/>
              </w:rPr>
              <w:t>The Importance of Recording and Tracking Blood Glucose Levels</w:t>
            </w:r>
            <w:r>
              <w:rPr>
                <w:noProof/>
                <w:webHidden/>
              </w:rPr>
              <w:tab/>
            </w:r>
            <w:r>
              <w:rPr>
                <w:noProof/>
                <w:webHidden/>
              </w:rPr>
              <w:fldChar w:fldCharType="begin"/>
            </w:r>
            <w:r>
              <w:rPr>
                <w:noProof/>
                <w:webHidden/>
              </w:rPr>
              <w:instrText xml:space="preserve"> PAGEREF _Toc210224125 \h </w:instrText>
            </w:r>
            <w:r>
              <w:rPr>
                <w:noProof/>
                <w:webHidden/>
              </w:rPr>
            </w:r>
            <w:r>
              <w:rPr>
                <w:noProof/>
                <w:webHidden/>
              </w:rPr>
              <w:fldChar w:fldCharType="separate"/>
            </w:r>
            <w:r>
              <w:rPr>
                <w:noProof/>
                <w:webHidden/>
              </w:rPr>
              <w:t>5</w:t>
            </w:r>
            <w:r>
              <w:rPr>
                <w:noProof/>
                <w:webHidden/>
              </w:rPr>
              <w:fldChar w:fldCharType="end"/>
            </w:r>
          </w:hyperlink>
        </w:p>
        <w:p w14:paraId="76765213" w14:textId="5B6A698C" w:rsidR="0091457F" w:rsidRDefault="0091457F">
          <w:pPr>
            <w:pStyle w:val="TOC1"/>
            <w:tabs>
              <w:tab w:val="right" w:leader="dot" w:pos="9016"/>
            </w:tabs>
            <w:rPr>
              <w:rFonts w:asciiTheme="minorHAnsi" w:eastAsiaTheme="minorEastAsia" w:hAnsiTheme="minorHAnsi"/>
              <w:noProof/>
              <w:lang w:val="en-PK" w:eastAsia="en-PK"/>
            </w:rPr>
          </w:pPr>
          <w:hyperlink w:anchor="_Toc210224126" w:history="1">
            <w:r w:rsidRPr="00D04076">
              <w:rPr>
                <w:rStyle w:val="Hyperlink"/>
                <w:noProof/>
                <w:lang w:val="en-PK"/>
              </w:rPr>
              <w:t>Lifestyle Recommendations for Patients with Type 2 Diabetes</w:t>
            </w:r>
            <w:r>
              <w:rPr>
                <w:noProof/>
                <w:webHidden/>
              </w:rPr>
              <w:tab/>
            </w:r>
            <w:r>
              <w:rPr>
                <w:noProof/>
                <w:webHidden/>
              </w:rPr>
              <w:fldChar w:fldCharType="begin"/>
            </w:r>
            <w:r>
              <w:rPr>
                <w:noProof/>
                <w:webHidden/>
              </w:rPr>
              <w:instrText xml:space="preserve"> PAGEREF _Toc210224126 \h </w:instrText>
            </w:r>
            <w:r>
              <w:rPr>
                <w:noProof/>
                <w:webHidden/>
              </w:rPr>
            </w:r>
            <w:r>
              <w:rPr>
                <w:noProof/>
                <w:webHidden/>
              </w:rPr>
              <w:fldChar w:fldCharType="separate"/>
            </w:r>
            <w:r>
              <w:rPr>
                <w:noProof/>
                <w:webHidden/>
              </w:rPr>
              <w:t>5</w:t>
            </w:r>
            <w:r>
              <w:rPr>
                <w:noProof/>
                <w:webHidden/>
              </w:rPr>
              <w:fldChar w:fldCharType="end"/>
            </w:r>
          </w:hyperlink>
        </w:p>
        <w:p w14:paraId="34378FC6" w14:textId="2865A06D" w:rsidR="0091457F" w:rsidRDefault="0091457F">
          <w:pPr>
            <w:pStyle w:val="TOC2"/>
            <w:tabs>
              <w:tab w:val="right" w:leader="dot" w:pos="9016"/>
            </w:tabs>
            <w:rPr>
              <w:rFonts w:asciiTheme="minorHAnsi" w:eastAsiaTheme="minorEastAsia" w:hAnsiTheme="minorHAnsi"/>
              <w:noProof/>
              <w:lang w:val="en-PK" w:eastAsia="en-PK"/>
            </w:rPr>
          </w:pPr>
          <w:hyperlink w:anchor="_Toc210224127" w:history="1">
            <w:r w:rsidRPr="00D04076">
              <w:rPr>
                <w:rStyle w:val="Hyperlink"/>
                <w:noProof/>
                <w:lang w:val="en-PK"/>
              </w:rPr>
              <w:t>Nutrition</w:t>
            </w:r>
            <w:r>
              <w:rPr>
                <w:noProof/>
                <w:webHidden/>
              </w:rPr>
              <w:tab/>
            </w:r>
            <w:r>
              <w:rPr>
                <w:noProof/>
                <w:webHidden/>
              </w:rPr>
              <w:fldChar w:fldCharType="begin"/>
            </w:r>
            <w:r>
              <w:rPr>
                <w:noProof/>
                <w:webHidden/>
              </w:rPr>
              <w:instrText xml:space="preserve"> PAGEREF _Toc210224127 \h </w:instrText>
            </w:r>
            <w:r>
              <w:rPr>
                <w:noProof/>
                <w:webHidden/>
              </w:rPr>
            </w:r>
            <w:r>
              <w:rPr>
                <w:noProof/>
                <w:webHidden/>
              </w:rPr>
              <w:fldChar w:fldCharType="separate"/>
            </w:r>
            <w:r>
              <w:rPr>
                <w:noProof/>
                <w:webHidden/>
              </w:rPr>
              <w:t>6</w:t>
            </w:r>
            <w:r>
              <w:rPr>
                <w:noProof/>
                <w:webHidden/>
              </w:rPr>
              <w:fldChar w:fldCharType="end"/>
            </w:r>
          </w:hyperlink>
        </w:p>
        <w:p w14:paraId="529375EC" w14:textId="6629A98D" w:rsidR="0091457F" w:rsidRDefault="0091457F">
          <w:pPr>
            <w:pStyle w:val="TOC2"/>
            <w:tabs>
              <w:tab w:val="right" w:leader="dot" w:pos="9016"/>
            </w:tabs>
            <w:rPr>
              <w:rFonts w:asciiTheme="minorHAnsi" w:eastAsiaTheme="minorEastAsia" w:hAnsiTheme="minorHAnsi"/>
              <w:noProof/>
              <w:lang w:val="en-PK" w:eastAsia="en-PK"/>
            </w:rPr>
          </w:pPr>
          <w:hyperlink w:anchor="_Toc210224128" w:history="1">
            <w:r w:rsidRPr="00D04076">
              <w:rPr>
                <w:rStyle w:val="Hyperlink"/>
                <w:noProof/>
                <w:lang w:val="en-PK"/>
              </w:rPr>
              <w:t>Physical Activity</w:t>
            </w:r>
            <w:r>
              <w:rPr>
                <w:noProof/>
                <w:webHidden/>
              </w:rPr>
              <w:tab/>
            </w:r>
            <w:r>
              <w:rPr>
                <w:noProof/>
                <w:webHidden/>
              </w:rPr>
              <w:fldChar w:fldCharType="begin"/>
            </w:r>
            <w:r>
              <w:rPr>
                <w:noProof/>
                <w:webHidden/>
              </w:rPr>
              <w:instrText xml:space="preserve"> PAGEREF _Toc210224128 \h </w:instrText>
            </w:r>
            <w:r>
              <w:rPr>
                <w:noProof/>
                <w:webHidden/>
              </w:rPr>
            </w:r>
            <w:r>
              <w:rPr>
                <w:noProof/>
                <w:webHidden/>
              </w:rPr>
              <w:fldChar w:fldCharType="separate"/>
            </w:r>
            <w:r>
              <w:rPr>
                <w:noProof/>
                <w:webHidden/>
              </w:rPr>
              <w:t>6</w:t>
            </w:r>
            <w:r>
              <w:rPr>
                <w:noProof/>
                <w:webHidden/>
              </w:rPr>
              <w:fldChar w:fldCharType="end"/>
            </w:r>
          </w:hyperlink>
        </w:p>
        <w:p w14:paraId="7E1FB426" w14:textId="1379FC96" w:rsidR="0091457F" w:rsidRDefault="0091457F">
          <w:pPr>
            <w:pStyle w:val="TOC2"/>
            <w:tabs>
              <w:tab w:val="right" w:leader="dot" w:pos="9016"/>
            </w:tabs>
            <w:rPr>
              <w:rFonts w:asciiTheme="minorHAnsi" w:eastAsiaTheme="minorEastAsia" w:hAnsiTheme="minorHAnsi"/>
              <w:noProof/>
              <w:lang w:val="en-PK" w:eastAsia="en-PK"/>
            </w:rPr>
          </w:pPr>
          <w:hyperlink w:anchor="_Toc210224129" w:history="1">
            <w:r w:rsidRPr="00D04076">
              <w:rPr>
                <w:rStyle w:val="Hyperlink"/>
                <w:noProof/>
                <w:lang w:val="en-PK"/>
              </w:rPr>
              <w:t>Smoking</w:t>
            </w:r>
            <w:r>
              <w:rPr>
                <w:noProof/>
                <w:webHidden/>
              </w:rPr>
              <w:tab/>
            </w:r>
            <w:r>
              <w:rPr>
                <w:noProof/>
                <w:webHidden/>
              </w:rPr>
              <w:fldChar w:fldCharType="begin"/>
            </w:r>
            <w:r>
              <w:rPr>
                <w:noProof/>
                <w:webHidden/>
              </w:rPr>
              <w:instrText xml:space="preserve"> PAGEREF _Toc210224129 \h </w:instrText>
            </w:r>
            <w:r>
              <w:rPr>
                <w:noProof/>
                <w:webHidden/>
              </w:rPr>
            </w:r>
            <w:r>
              <w:rPr>
                <w:noProof/>
                <w:webHidden/>
              </w:rPr>
              <w:fldChar w:fldCharType="separate"/>
            </w:r>
            <w:r>
              <w:rPr>
                <w:noProof/>
                <w:webHidden/>
              </w:rPr>
              <w:t>7</w:t>
            </w:r>
            <w:r>
              <w:rPr>
                <w:noProof/>
                <w:webHidden/>
              </w:rPr>
              <w:fldChar w:fldCharType="end"/>
            </w:r>
          </w:hyperlink>
        </w:p>
        <w:p w14:paraId="214F18B5" w14:textId="112EC617" w:rsidR="0091457F" w:rsidRDefault="0091457F">
          <w:pPr>
            <w:pStyle w:val="TOC2"/>
            <w:tabs>
              <w:tab w:val="right" w:leader="dot" w:pos="9016"/>
            </w:tabs>
            <w:rPr>
              <w:rFonts w:asciiTheme="minorHAnsi" w:eastAsiaTheme="minorEastAsia" w:hAnsiTheme="minorHAnsi"/>
              <w:noProof/>
              <w:lang w:val="en-PK" w:eastAsia="en-PK"/>
            </w:rPr>
          </w:pPr>
          <w:hyperlink w:anchor="_Toc210224130" w:history="1">
            <w:r w:rsidRPr="00D04076">
              <w:rPr>
                <w:rStyle w:val="Hyperlink"/>
                <w:noProof/>
                <w:lang w:val="en-PK"/>
              </w:rPr>
              <w:t>Sleep and Stress</w:t>
            </w:r>
            <w:r>
              <w:rPr>
                <w:noProof/>
                <w:webHidden/>
              </w:rPr>
              <w:tab/>
            </w:r>
            <w:r>
              <w:rPr>
                <w:noProof/>
                <w:webHidden/>
              </w:rPr>
              <w:fldChar w:fldCharType="begin"/>
            </w:r>
            <w:r>
              <w:rPr>
                <w:noProof/>
                <w:webHidden/>
              </w:rPr>
              <w:instrText xml:space="preserve"> PAGEREF _Toc210224130 \h </w:instrText>
            </w:r>
            <w:r>
              <w:rPr>
                <w:noProof/>
                <w:webHidden/>
              </w:rPr>
            </w:r>
            <w:r>
              <w:rPr>
                <w:noProof/>
                <w:webHidden/>
              </w:rPr>
              <w:fldChar w:fldCharType="separate"/>
            </w:r>
            <w:r>
              <w:rPr>
                <w:noProof/>
                <w:webHidden/>
              </w:rPr>
              <w:t>7</w:t>
            </w:r>
            <w:r>
              <w:rPr>
                <w:noProof/>
                <w:webHidden/>
              </w:rPr>
              <w:fldChar w:fldCharType="end"/>
            </w:r>
          </w:hyperlink>
        </w:p>
        <w:p w14:paraId="727397D1" w14:textId="1889005C" w:rsidR="0091457F" w:rsidRDefault="0091457F">
          <w:pPr>
            <w:pStyle w:val="TOC2"/>
            <w:tabs>
              <w:tab w:val="right" w:leader="dot" w:pos="9016"/>
            </w:tabs>
            <w:rPr>
              <w:rFonts w:asciiTheme="minorHAnsi" w:eastAsiaTheme="minorEastAsia" w:hAnsiTheme="minorHAnsi"/>
              <w:noProof/>
              <w:lang w:val="en-PK" w:eastAsia="en-PK"/>
            </w:rPr>
          </w:pPr>
          <w:hyperlink w:anchor="_Toc210224131" w:history="1">
            <w:r w:rsidRPr="00D04076">
              <w:rPr>
                <w:rStyle w:val="Hyperlink"/>
                <w:noProof/>
                <w:lang w:val="en-PK"/>
              </w:rPr>
              <w:t>Alcohol</w:t>
            </w:r>
            <w:r>
              <w:rPr>
                <w:noProof/>
                <w:webHidden/>
              </w:rPr>
              <w:tab/>
            </w:r>
            <w:r>
              <w:rPr>
                <w:noProof/>
                <w:webHidden/>
              </w:rPr>
              <w:fldChar w:fldCharType="begin"/>
            </w:r>
            <w:r>
              <w:rPr>
                <w:noProof/>
                <w:webHidden/>
              </w:rPr>
              <w:instrText xml:space="preserve"> PAGEREF _Toc210224131 \h </w:instrText>
            </w:r>
            <w:r>
              <w:rPr>
                <w:noProof/>
                <w:webHidden/>
              </w:rPr>
            </w:r>
            <w:r>
              <w:rPr>
                <w:noProof/>
                <w:webHidden/>
              </w:rPr>
              <w:fldChar w:fldCharType="separate"/>
            </w:r>
            <w:r>
              <w:rPr>
                <w:noProof/>
                <w:webHidden/>
              </w:rPr>
              <w:t>7</w:t>
            </w:r>
            <w:r>
              <w:rPr>
                <w:noProof/>
                <w:webHidden/>
              </w:rPr>
              <w:fldChar w:fldCharType="end"/>
            </w:r>
          </w:hyperlink>
        </w:p>
        <w:p w14:paraId="57941261" w14:textId="4CBB7EB9" w:rsidR="0091457F" w:rsidRDefault="0091457F">
          <w:pPr>
            <w:pStyle w:val="TOC2"/>
            <w:tabs>
              <w:tab w:val="right" w:leader="dot" w:pos="9016"/>
            </w:tabs>
            <w:rPr>
              <w:rFonts w:asciiTheme="minorHAnsi" w:eastAsiaTheme="minorEastAsia" w:hAnsiTheme="minorHAnsi"/>
              <w:noProof/>
              <w:lang w:val="en-PK" w:eastAsia="en-PK"/>
            </w:rPr>
          </w:pPr>
          <w:hyperlink w:anchor="_Toc210224132" w:history="1">
            <w:r w:rsidRPr="00D04076">
              <w:rPr>
                <w:rStyle w:val="Hyperlink"/>
                <w:noProof/>
                <w:lang w:val="en-PK"/>
              </w:rPr>
              <w:t>Medication Adherence and Sick-Day Rules</w:t>
            </w:r>
            <w:r>
              <w:rPr>
                <w:noProof/>
                <w:webHidden/>
              </w:rPr>
              <w:tab/>
            </w:r>
            <w:r>
              <w:rPr>
                <w:noProof/>
                <w:webHidden/>
              </w:rPr>
              <w:fldChar w:fldCharType="begin"/>
            </w:r>
            <w:r>
              <w:rPr>
                <w:noProof/>
                <w:webHidden/>
              </w:rPr>
              <w:instrText xml:space="preserve"> PAGEREF _Toc210224132 \h </w:instrText>
            </w:r>
            <w:r>
              <w:rPr>
                <w:noProof/>
                <w:webHidden/>
              </w:rPr>
            </w:r>
            <w:r>
              <w:rPr>
                <w:noProof/>
                <w:webHidden/>
              </w:rPr>
              <w:fldChar w:fldCharType="separate"/>
            </w:r>
            <w:r>
              <w:rPr>
                <w:noProof/>
                <w:webHidden/>
              </w:rPr>
              <w:t>7</w:t>
            </w:r>
            <w:r>
              <w:rPr>
                <w:noProof/>
                <w:webHidden/>
              </w:rPr>
              <w:fldChar w:fldCharType="end"/>
            </w:r>
          </w:hyperlink>
        </w:p>
        <w:p w14:paraId="6691EAFA" w14:textId="2D8EDF60" w:rsidR="0091457F" w:rsidRDefault="0091457F">
          <w:pPr>
            <w:pStyle w:val="TOC1"/>
            <w:tabs>
              <w:tab w:val="right" w:leader="dot" w:pos="9016"/>
            </w:tabs>
            <w:rPr>
              <w:rFonts w:asciiTheme="minorHAnsi" w:eastAsiaTheme="minorEastAsia" w:hAnsiTheme="minorHAnsi"/>
              <w:noProof/>
              <w:lang w:val="en-PK" w:eastAsia="en-PK"/>
            </w:rPr>
          </w:pPr>
          <w:hyperlink w:anchor="_Toc210224133" w:history="1">
            <w:r w:rsidRPr="00D04076">
              <w:rPr>
                <w:rStyle w:val="Hyperlink"/>
                <w:noProof/>
                <w:lang w:val="en-PK"/>
              </w:rPr>
              <w:t>Conclusion</w:t>
            </w:r>
            <w:r>
              <w:rPr>
                <w:noProof/>
                <w:webHidden/>
              </w:rPr>
              <w:tab/>
            </w:r>
            <w:r>
              <w:rPr>
                <w:noProof/>
                <w:webHidden/>
              </w:rPr>
              <w:fldChar w:fldCharType="begin"/>
            </w:r>
            <w:r>
              <w:rPr>
                <w:noProof/>
                <w:webHidden/>
              </w:rPr>
              <w:instrText xml:space="preserve"> PAGEREF _Toc210224133 \h </w:instrText>
            </w:r>
            <w:r>
              <w:rPr>
                <w:noProof/>
                <w:webHidden/>
              </w:rPr>
            </w:r>
            <w:r>
              <w:rPr>
                <w:noProof/>
                <w:webHidden/>
              </w:rPr>
              <w:fldChar w:fldCharType="separate"/>
            </w:r>
            <w:r>
              <w:rPr>
                <w:noProof/>
                <w:webHidden/>
              </w:rPr>
              <w:t>8</w:t>
            </w:r>
            <w:r>
              <w:rPr>
                <w:noProof/>
                <w:webHidden/>
              </w:rPr>
              <w:fldChar w:fldCharType="end"/>
            </w:r>
          </w:hyperlink>
        </w:p>
        <w:p w14:paraId="06F06D90" w14:textId="1DD0F7A8" w:rsidR="0091457F" w:rsidRDefault="0091457F">
          <w:pPr>
            <w:pStyle w:val="TOC1"/>
            <w:tabs>
              <w:tab w:val="right" w:leader="dot" w:pos="9016"/>
            </w:tabs>
            <w:rPr>
              <w:rFonts w:asciiTheme="minorHAnsi" w:eastAsiaTheme="minorEastAsia" w:hAnsiTheme="minorHAnsi"/>
              <w:noProof/>
              <w:lang w:val="en-PK" w:eastAsia="en-PK"/>
            </w:rPr>
          </w:pPr>
          <w:hyperlink w:anchor="_Toc210224134" w:history="1">
            <w:r w:rsidRPr="00D04076">
              <w:rPr>
                <w:rStyle w:val="Hyperlink"/>
                <w:rFonts w:cs="Arial"/>
                <w:noProof/>
              </w:rPr>
              <w:t>References</w:t>
            </w:r>
            <w:r>
              <w:rPr>
                <w:noProof/>
                <w:webHidden/>
              </w:rPr>
              <w:tab/>
            </w:r>
            <w:r>
              <w:rPr>
                <w:noProof/>
                <w:webHidden/>
              </w:rPr>
              <w:fldChar w:fldCharType="begin"/>
            </w:r>
            <w:r>
              <w:rPr>
                <w:noProof/>
                <w:webHidden/>
              </w:rPr>
              <w:instrText xml:space="preserve"> PAGEREF _Toc210224134 \h </w:instrText>
            </w:r>
            <w:r>
              <w:rPr>
                <w:noProof/>
                <w:webHidden/>
              </w:rPr>
            </w:r>
            <w:r>
              <w:rPr>
                <w:noProof/>
                <w:webHidden/>
              </w:rPr>
              <w:fldChar w:fldCharType="separate"/>
            </w:r>
            <w:r>
              <w:rPr>
                <w:noProof/>
                <w:webHidden/>
              </w:rPr>
              <w:t>9</w:t>
            </w:r>
            <w:r>
              <w:rPr>
                <w:noProof/>
                <w:webHidden/>
              </w:rPr>
              <w:fldChar w:fldCharType="end"/>
            </w:r>
          </w:hyperlink>
        </w:p>
        <w:p w14:paraId="4D69DD8B" w14:textId="50A7E0A3" w:rsidR="009F2E56" w:rsidRPr="00B35104" w:rsidRDefault="009F2E56">
          <w:pPr>
            <w:rPr>
              <w:rFonts w:cs="Arial"/>
              <w:sz w:val="22"/>
              <w:szCs w:val="22"/>
            </w:rPr>
          </w:pPr>
          <w:r w:rsidRPr="00B35104">
            <w:rPr>
              <w:rFonts w:cs="Arial"/>
              <w:b/>
              <w:bCs/>
              <w:noProof/>
              <w:sz w:val="22"/>
              <w:szCs w:val="22"/>
            </w:rPr>
            <w:fldChar w:fldCharType="end"/>
          </w:r>
        </w:p>
      </w:sdtContent>
    </w:sdt>
    <w:p w14:paraId="30FBC9F6" w14:textId="5F8ADC16" w:rsidR="001D1390" w:rsidRPr="00B35104" w:rsidRDefault="001D1390">
      <w:pPr>
        <w:spacing w:line="278" w:lineRule="auto"/>
        <w:jc w:val="left"/>
        <w:rPr>
          <w:rFonts w:cs="Arial"/>
          <w:sz w:val="22"/>
          <w:szCs w:val="22"/>
        </w:rPr>
      </w:pPr>
      <w:r w:rsidRPr="00B35104">
        <w:rPr>
          <w:rFonts w:cs="Arial"/>
          <w:sz w:val="22"/>
          <w:szCs w:val="22"/>
        </w:rPr>
        <w:br w:type="page"/>
      </w:r>
    </w:p>
    <w:p w14:paraId="21428E29" w14:textId="41B75319" w:rsidR="001D1390" w:rsidRDefault="001D1390" w:rsidP="00A97D0D">
      <w:pPr>
        <w:pStyle w:val="Heading1"/>
        <w:rPr>
          <w:rFonts w:cs="Arial"/>
          <w:szCs w:val="28"/>
        </w:rPr>
      </w:pPr>
      <w:bookmarkStart w:id="0" w:name="_Toc210224122"/>
      <w:r w:rsidRPr="008770EB">
        <w:rPr>
          <w:rFonts w:cs="Arial"/>
          <w:szCs w:val="28"/>
        </w:rPr>
        <w:lastRenderedPageBreak/>
        <w:t>Introduction</w:t>
      </w:r>
      <w:bookmarkEnd w:id="0"/>
    </w:p>
    <w:p w14:paraId="7928963B" w14:textId="6FDD0EFF" w:rsidR="00AA372A" w:rsidRPr="006902DD" w:rsidRDefault="00AA372A" w:rsidP="00AA372A">
      <w:pPr>
        <w:rPr>
          <w:sz w:val="22"/>
          <w:szCs w:val="22"/>
          <w:lang w:val="en-PK"/>
        </w:rPr>
      </w:pPr>
      <w:r w:rsidRPr="006902DD">
        <w:rPr>
          <w:sz w:val="22"/>
          <w:szCs w:val="22"/>
          <w:lang w:val="en-PK"/>
        </w:rPr>
        <w:t xml:space="preserve">Diabetes mellitus is a chronic metabolic disease impacting millions of people in the world and remains a serious challenge to primary and secondary healthcare (Bahari et al., 2023). It is marked by unremitting hyperglycaemia caused by insufficient insulin secretion, insulin insensitivity or both. The most common type of diabetes is type 2 diabetes, which is related to almost ninety </w:t>
      </w:r>
      <w:r w:rsidR="006902DD">
        <w:rPr>
          <w:sz w:val="22"/>
          <w:szCs w:val="22"/>
          <w:lang w:val="en-PK"/>
        </w:rPr>
        <w:t>per cent of all cases of diabetes, insulin resistance, gradual dysfunction of pancreatic β- β-cells</w:t>
      </w:r>
      <w:r w:rsidRPr="006902DD">
        <w:rPr>
          <w:sz w:val="22"/>
          <w:szCs w:val="22"/>
          <w:lang w:val="en-PK"/>
        </w:rPr>
        <w:t xml:space="preserve">, as well as lifestyle habits that have been modified and altered (such as obesity, poor diet and physical inactivity). On the other hand, Type 1 diabetes is earlier in life and is associated with the toll of pancreatic </w:t>
      </w:r>
      <w:r w:rsidR="006902DD">
        <w:rPr>
          <w:sz w:val="22"/>
          <w:szCs w:val="22"/>
          <w:lang w:val="en-PK"/>
        </w:rPr>
        <w:t>β-cells</w:t>
      </w:r>
      <w:r w:rsidRPr="006902DD">
        <w:rPr>
          <w:sz w:val="22"/>
          <w:szCs w:val="22"/>
          <w:lang w:val="en-PK"/>
        </w:rPr>
        <w:t xml:space="preserve"> (Eizirik et al., 2020).</w:t>
      </w:r>
    </w:p>
    <w:p w14:paraId="330CEF34" w14:textId="0C33521B" w:rsidR="00AA372A" w:rsidRPr="006902DD" w:rsidRDefault="00AA372A" w:rsidP="00AA372A">
      <w:pPr>
        <w:rPr>
          <w:sz w:val="22"/>
          <w:szCs w:val="22"/>
          <w:lang w:val="en-PK"/>
        </w:rPr>
      </w:pPr>
      <w:r w:rsidRPr="006902DD">
        <w:rPr>
          <w:sz w:val="22"/>
          <w:szCs w:val="22"/>
          <w:lang w:val="en-PK"/>
        </w:rPr>
        <w:t xml:space="preserve">When unchecked, diabetes has very far-reaching effects that do not just limit to the eccentric blood glucose levels. The long-term hyperglycaemia makes one susceptible to microvascular-related complications (e.g., retinopathy, nephropathy, neuropathy) and macrovascular-related complications (e.g., coronary artery disease, stroke, peripheral vascular disease). The latter complications highlight the significance of </w:t>
      </w:r>
      <w:r w:rsidR="006902DD">
        <w:rPr>
          <w:sz w:val="22"/>
          <w:szCs w:val="22"/>
          <w:lang w:val="en-PK"/>
        </w:rPr>
        <w:t>properly managing</w:t>
      </w:r>
      <w:r w:rsidRPr="006902DD">
        <w:rPr>
          <w:sz w:val="22"/>
          <w:szCs w:val="22"/>
          <w:lang w:val="en-PK"/>
        </w:rPr>
        <w:t xml:space="preserve"> the disease and its early intervention in the context of the primary care practice.</w:t>
      </w:r>
    </w:p>
    <w:p w14:paraId="6F46E1F2" w14:textId="2BEB557A" w:rsidR="00AA372A" w:rsidRPr="006902DD" w:rsidRDefault="00AA372A" w:rsidP="00AA372A">
      <w:pPr>
        <w:rPr>
          <w:sz w:val="22"/>
          <w:szCs w:val="22"/>
          <w:lang w:val="en-PK"/>
        </w:rPr>
      </w:pPr>
      <w:r w:rsidRPr="006902DD">
        <w:rPr>
          <w:sz w:val="22"/>
          <w:szCs w:val="22"/>
          <w:lang w:val="en-PK"/>
        </w:rPr>
        <w:t>This report will be in the form of a practice nurse working in a general practice setting</w:t>
      </w:r>
      <w:r w:rsidR="006902DD">
        <w:rPr>
          <w:sz w:val="22"/>
          <w:szCs w:val="22"/>
          <w:lang w:val="en-PK"/>
        </w:rPr>
        <w:t>. It will</w:t>
      </w:r>
      <w:r w:rsidRPr="006902DD">
        <w:rPr>
          <w:sz w:val="22"/>
          <w:szCs w:val="22"/>
          <w:lang w:val="en-PK"/>
        </w:rPr>
        <w:t xml:space="preserve"> seek to give a clear description of glucose control</w:t>
      </w:r>
      <w:r w:rsidR="006902DD">
        <w:rPr>
          <w:sz w:val="22"/>
          <w:szCs w:val="22"/>
          <w:lang w:val="en-PK"/>
        </w:rPr>
        <w:t>, how glucose and oxygen are converted to energy, and</w:t>
      </w:r>
      <w:r w:rsidRPr="006902DD">
        <w:rPr>
          <w:sz w:val="22"/>
          <w:szCs w:val="22"/>
          <w:lang w:val="en-PK"/>
        </w:rPr>
        <w:t xml:space="preserve"> how blood glucose monitoring is used in clinical practice. It is also an assessment of lifestyle indicators that reinforce proper </w:t>
      </w:r>
      <w:r w:rsidR="006902DD">
        <w:rPr>
          <w:sz w:val="22"/>
          <w:szCs w:val="22"/>
          <w:lang w:val="en-PK"/>
        </w:rPr>
        <w:t>diabetes management</w:t>
      </w:r>
      <w:r w:rsidRPr="006902DD">
        <w:rPr>
          <w:sz w:val="22"/>
          <w:szCs w:val="22"/>
          <w:lang w:val="en-PK"/>
        </w:rPr>
        <w:t xml:space="preserve">. The discussion is specifically applied to the Case of </w:t>
      </w:r>
      <w:r w:rsidR="006902DD">
        <w:rPr>
          <w:sz w:val="22"/>
          <w:szCs w:val="22"/>
          <w:lang w:val="en-PK"/>
        </w:rPr>
        <w:t>Mr Ahmed, who is a patient diagnosed with Type 2 diabetes, to demonstrate how personalised, evidence-based interventions can be customised to achieve better health outcomes in the long term</w:t>
      </w:r>
      <w:r w:rsidRPr="006902DD">
        <w:rPr>
          <w:sz w:val="22"/>
          <w:szCs w:val="22"/>
          <w:lang w:val="en-PK"/>
        </w:rPr>
        <w:t>.</w:t>
      </w:r>
    </w:p>
    <w:p w14:paraId="45FCF4BE" w14:textId="5AF4755A" w:rsidR="007C075F" w:rsidRPr="006902DD" w:rsidRDefault="007C075F" w:rsidP="004C55AC">
      <w:pPr>
        <w:pStyle w:val="Heading1"/>
        <w:rPr>
          <w:sz w:val="22"/>
          <w:szCs w:val="22"/>
          <w:lang w:val="en-PK"/>
        </w:rPr>
      </w:pPr>
      <w:bookmarkStart w:id="1" w:name="_Toc210224123"/>
      <w:r w:rsidRPr="006902DD">
        <w:rPr>
          <w:sz w:val="22"/>
          <w:szCs w:val="22"/>
          <w:lang w:val="en-PK"/>
        </w:rPr>
        <w:t>Regulation of Blood Sugar Levels in the Human Body</w:t>
      </w:r>
      <w:bookmarkEnd w:id="1"/>
    </w:p>
    <w:p w14:paraId="4851AA5E" w14:textId="1D4249CC" w:rsidR="00AA372A" w:rsidRPr="006902DD" w:rsidRDefault="006902DD" w:rsidP="00AA372A">
      <w:pPr>
        <w:rPr>
          <w:sz w:val="22"/>
          <w:szCs w:val="22"/>
          <w:lang w:val="en-PK"/>
        </w:rPr>
      </w:pPr>
      <w:r>
        <w:rPr>
          <w:sz w:val="22"/>
          <w:szCs w:val="22"/>
          <w:lang w:val="en-PK"/>
        </w:rPr>
        <w:t>The human</w:t>
      </w:r>
      <w:r w:rsidR="00AA372A" w:rsidRPr="006902DD">
        <w:rPr>
          <w:sz w:val="22"/>
          <w:szCs w:val="22"/>
          <w:lang w:val="en-PK"/>
        </w:rPr>
        <w:t xml:space="preserve"> body uses </w:t>
      </w:r>
      <w:r>
        <w:rPr>
          <w:sz w:val="22"/>
          <w:szCs w:val="22"/>
          <w:lang w:val="en-PK"/>
        </w:rPr>
        <w:t>an intricately adjusted set of hormones, organs, and feedback mechanisms to control blood glucose</w:t>
      </w:r>
      <w:r w:rsidR="00AA372A" w:rsidRPr="006902DD">
        <w:rPr>
          <w:sz w:val="22"/>
          <w:szCs w:val="22"/>
          <w:lang w:val="en-PK"/>
        </w:rPr>
        <w:t xml:space="preserve"> (Aldhalemi &amp; Lahhob, 2024). This phenomenon is also known as glucose homeostasis</w:t>
      </w:r>
      <w:r>
        <w:rPr>
          <w:sz w:val="22"/>
          <w:szCs w:val="22"/>
          <w:lang w:val="en-PK"/>
        </w:rPr>
        <w:t>,</w:t>
      </w:r>
      <w:r w:rsidR="00AA372A" w:rsidRPr="006902DD">
        <w:rPr>
          <w:sz w:val="22"/>
          <w:szCs w:val="22"/>
          <w:lang w:val="en-PK"/>
        </w:rPr>
        <w:t xml:space="preserve"> which is considered critical in maintaining the constant supply of energy to cells and averting the adverse effects of hypoglycaemia and hyperglycaemia. In the case of </w:t>
      </w:r>
      <w:r>
        <w:rPr>
          <w:sz w:val="22"/>
          <w:szCs w:val="22"/>
          <w:lang w:val="en-PK"/>
        </w:rPr>
        <w:t>Mr</w:t>
      </w:r>
      <w:r w:rsidR="00AA372A" w:rsidRPr="006902DD">
        <w:rPr>
          <w:sz w:val="22"/>
          <w:szCs w:val="22"/>
          <w:lang w:val="en-PK"/>
        </w:rPr>
        <w:t xml:space="preserve"> Ahmed, who has already been diagnosed with type 2 diabetes, the regulation has especially significant implications since the insulin resistance reduces the effectiveness of glucose uptake to tissues. Unless he carefully monitors, his glucose level could be constantly high, thus increasing the chances of complications.</w:t>
      </w:r>
    </w:p>
    <w:p w14:paraId="59E01C2E" w14:textId="40DF7948" w:rsidR="007C075F" w:rsidRPr="007C075F" w:rsidRDefault="00AA372A" w:rsidP="00AA372A">
      <w:pPr>
        <w:rPr>
          <w:sz w:val="22"/>
          <w:szCs w:val="22"/>
          <w:lang w:val="en-PK"/>
        </w:rPr>
      </w:pPr>
      <w:r w:rsidRPr="006902DD">
        <w:rPr>
          <w:sz w:val="22"/>
          <w:szCs w:val="22"/>
          <w:lang w:val="en-PK"/>
        </w:rPr>
        <w:t>The pancreas is the key element of this system of control. It contains specialised endocrine cells, called the islets of Langerhans. The beta cells within these islands produce insulin</w:t>
      </w:r>
      <w:r w:rsidR="006902DD">
        <w:rPr>
          <w:sz w:val="22"/>
          <w:szCs w:val="22"/>
          <w:lang w:val="en-PK"/>
        </w:rPr>
        <w:t>,</w:t>
      </w:r>
      <w:r w:rsidRPr="006902DD">
        <w:rPr>
          <w:sz w:val="22"/>
          <w:szCs w:val="22"/>
          <w:lang w:val="en-PK"/>
        </w:rPr>
        <w:t xml:space="preserve"> and the alpha cells produce glucagon. These hormones have contradictory effects</w:t>
      </w:r>
      <w:r w:rsidR="00C53EE2">
        <w:rPr>
          <w:sz w:val="22"/>
          <w:szCs w:val="22"/>
          <w:lang w:val="en-PK"/>
        </w:rPr>
        <w:t xml:space="preserve"> but</w:t>
      </w:r>
      <w:r w:rsidR="006902DD">
        <w:rPr>
          <w:sz w:val="22"/>
          <w:szCs w:val="22"/>
          <w:lang w:val="en-PK"/>
        </w:rPr>
        <w:t xml:space="preserve"> maintain </w:t>
      </w:r>
      <w:r w:rsidR="006902DD">
        <w:rPr>
          <w:sz w:val="22"/>
          <w:szCs w:val="22"/>
          <w:lang w:val="en-PK"/>
        </w:rPr>
        <w:lastRenderedPageBreak/>
        <w:t>metabolic homeostasis in combination</w:t>
      </w:r>
      <w:r w:rsidRPr="006902DD">
        <w:rPr>
          <w:sz w:val="22"/>
          <w:szCs w:val="22"/>
          <w:lang w:val="en-PK"/>
        </w:rPr>
        <w:t xml:space="preserve">. When food is consumed, the </w:t>
      </w:r>
      <w:r w:rsidR="006902DD">
        <w:rPr>
          <w:sz w:val="22"/>
          <w:szCs w:val="22"/>
          <w:lang w:val="en-PK"/>
        </w:rPr>
        <w:t>glucose level in the blood increases due to carbohydrate</w:t>
      </w:r>
      <w:r w:rsidRPr="006902DD">
        <w:rPr>
          <w:sz w:val="22"/>
          <w:szCs w:val="22"/>
          <w:lang w:val="en-PK"/>
        </w:rPr>
        <w:t xml:space="preserve"> digestion and absorption (Vosloo, 2025). The insulin then gets released into the </w:t>
      </w:r>
      <w:r w:rsidR="006902DD">
        <w:rPr>
          <w:sz w:val="22"/>
          <w:szCs w:val="22"/>
          <w:lang w:val="en-PK"/>
        </w:rPr>
        <w:t>bloodstream</w:t>
      </w:r>
      <w:r w:rsidRPr="006902DD">
        <w:rPr>
          <w:sz w:val="22"/>
          <w:szCs w:val="22"/>
          <w:lang w:val="en-PK"/>
        </w:rPr>
        <w:t xml:space="preserve"> by the pancreatic beta cells in </w:t>
      </w:r>
      <w:r w:rsidR="006902DD">
        <w:rPr>
          <w:sz w:val="22"/>
          <w:szCs w:val="22"/>
          <w:lang w:val="en-PK"/>
        </w:rPr>
        <w:t>response</w:t>
      </w:r>
      <w:r w:rsidRPr="006902DD">
        <w:rPr>
          <w:sz w:val="22"/>
          <w:szCs w:val="22"/>
          <w:lang w:val="en-PK"/>
        </w:rPr>
        <w:t xml:space="preserve">. Insulin attaches to muscular and adipose tissue receptors and triggers a series of signalling pathways </w:t>
      </w:r>
      <w:r w:rsidR="006902DD">
        <w:rPr>
          <w:sz w:val="22"/>
          <w:szCs w:val="22"/>
          <w:lang w:val="en-PK"/>
        </w:rPr>
        <w:t>that cause glucose transporters’ translocation</w:t>
      </w:r>
      <w:r w:rsidRPr="006902DD">
        <w:rPr>
          <w:sz w:val="22"/>
          <w:szCs w:val="22"/>
          <w:lang w:val="en-PK"/>
        </w:rPr>
        <w:t xml:space="preserve"> to the cellular membrane. These transporters ease the entry of glucose into the cells, allowing oxidation to create energy or storage as glycogen. Insulin also stimulates glycogen synthase, inhibits glycogenolysis</w:t>
      </w:r>
      <w:r w:rsidR="006902DD">
        <w:rPr>
          <w:sz w:val="22"/>
          <w:szCs w:val="22"/>
          <w:lang w:val="en-PK"/>
        </w:rPr>
        <w:t xml:space="preserve"> in hepatic tissue, </w:t>
      </w:r>
      <w:r w:rsidRPr="006902DD">
        <w:rPr>
          <w:sz w:val="22"/>
          <w:szCs w:val="22"/>
          <w:lang w:val="en-PK"/>
        </w:rPr>
        <w:t xml:space="preserve">suppresses gluconeogenesis, </w:t>
      </w:r>
      <w:r w:rsidR="006902DD">
        <w:rPr>
          <w:sz w:val="22"/>
          <w:szCs w:val="22"/>
          <w:lang w:val="en-PK"/>
        </w:rPr>
        <w:t>and prevents excessive glucose release</w:t>
      </w:r>
      <w:r w:rsidRPr="006902DD">
        <w:rPr>
          <w:sz w:val="22"/>
          <w:szCs w:val="22"/>
          <w:lang w:val="en-PK"/>
        </w:rPr>
        <w:t xml:space="preserve"> into the bloodstream.</w:t>
      </w:r>
    </w:p>
    <w:p w14:paraId="3CC0EA7E" w14:textId="2C290D74" w:rsidR="00AA372A" w:rsidRPr="006902DD" w:rsidRDefault="00AA372A" w:rsidP="00AA372A">
      <w:pPr>
        <w:rPr>
          <w:sz w:val="22"/>
          <w:szCs w:val="22"/>
          <w:lang w:val="en-PK"/>
        </w:rPr>
      </w:pPr>
      <w:r w:rsidRPr="006902DD">
        <w:rPr>
          <w:sz w:val="22"/>
          <w:szCs w:val="22"/>
          <w:lang w:val="en-PK"/>
        </w:rPr>
        <w:t>Plasma glucose levels decrease during fasting or between meals, activating the pancreatic α -</w:t>
      </w:r>
      <w:r w:rsidR="006902DD">
        <w:rPr>
          <w:sz w:val="22"/>
          <w:szCs w:val="22"/>
          <w:lang w:val="en-PK"/>
        </w:rPr>
        <w:t>α-α-cells</w:t>
      </w:r>
      <w:r w:rsidRPr="006902DD">
        <w:rPr>
          <w:sz w:val="22"/>
          <w:szCs w:val="22"/>
          <w:lang w:val="en-PK"/>
        </w:rPr>
        <w:t xml:space="preserve"> to release glucagon. This hormone promotes glycogenolysis and gluconeogenesis in the liver (Ramnanan et al., 2011), thus preventing </w:t>
      </w:r>
      <w:r w:rsidR="006902DD">
        <w:rPr>
          <w:sz w:val="22"/>
          <w:szCs w:val="22"/>
          <w:lang w:val="en-PK"/>
        </w:rPr>
        <w:t>hypoglycaemia and maintaining glucose supply in body areas like the cerebrum</w:t>
      </w:r>
      <w:r w:rsidRPr="006902DD">
        <w:rPr>
          <w:sz w:val="22"/>
          <w:szCs w:val="22"/>
          <w:lang w:val="en-PK"/>
        </w:rPr>
        <w:t>.</w:t>
      </w:r>
    </w:p>
    <w:p w14:paraId="05A6096D" w14:textId="76101722" w:rsidR="007C075F" w:rsidRPr="007C075F" w:rsidRDefault="00AA372A" w:rsidP="00AA372A">
      <w:pPr>
        <w:rPr>
          <w:sz w:val="22"/>
          <w:szCs w:val="22"/>
          <w:lang w:val="en-PK"/>
        </w:rPr>
      </w:pPr>
      <w:r w:rsidRPr="006902DD">
        <w:rPr>
          <w:sz w:val="22"/>
          <w:szCs w:val="22"/>
          <w:lang w:val="en-PK"/>
        </w:rPr>
        <w:t>Understanding of this physiological balance in the case of Mr Ahmed highlights the need to observe the level of glycaemia in the body, follow the advice given in the diet to the letter, and develop lifestyle habits</w:t>
      </w:r>
      <w:r w:rsidR="006902DD">
        <w:rPr>
          <w:sz w:val="22"/>
          <w:szCs w:val="22"/>
          <w:lang w:val="en-PK"/>
        </w:rPr>
        <w:t xml:space="preserve"> necessary to avoid continuing</w:t>
      </w:r>
      <w:r w:rsidRPr="006902DD">
        <w:rPr>
          <w:sz w:val="22"/>
          <w:szCs w:val="22"/>
          <w:lang w:val="en-PK"/>
        </w:rPr>
        <w:t xml:space="preserve"> harmful </w:t>
      </w:r>
      <w:r w:rsidR="00C53EE2" w:rsidRPr="006902DD">
        <w:rPr>
          <w:sz w:val="22"/>
          <w:szCs w:val="22"/>
          <w:lang w:val="en-PK"/>
        </w:rPr>
        <w:t>hyperglycaemia.</w:t>
      </w:r>
    </w:p>
    <w:p w14:paraId="7CC93988" w14:textId="77777777" w:rsidR="007C075F" w:rsidRPr="006902DD" w:rsidRDefault="007C075F" w:rsidP="00217D41">
      <w:pPr>
        <w:pStyle w:val="Heading1"/>
        <w:rPr>
          <w:sz w:val="22"/>
          <w:szCs w:val="22"/>
          <w:lang w:val="en-PK"/>
        </w:rPr>
      </w:pPr>
      <w:bookmarkStart w:id="2" w:name="_Toc210224124"/>
      <w:r w:rsidRPr="006902DD">
        <w:rPr>
          <w:sz w:val="22"/>
          <w:szCs w:val="22"/>
          <w:lang w:val="en-PK"/>
        </w:rPr>
        <w:t>Oxygen and Glucose in Cellular Metabolism</w:t>
      </w:r>
      <w:bookmarkEnd w:id="2"/>
    </w:p>
    <w:p w14:paraId="4FDCB22C" w14:textId="151E4525" w:rsidR="00AA372A" w:rsidRPr="006902DD" w:rsidRDefault="00AA372A" w:rsidP="00AA372A">
      <w:pPr>
        <w:rPr>
          <w:sz w:val="22"/>
          <w:szCs w:val="22"/>
          <w:lang w:val="en-PK"/>
        </w:rPr>
      </w:pPr>
      <w:r w:rsidRPr="006902DD">
        <w:rPr>
          <w:sz w:val="22"/>
          <w:szCs w:val="22"/>
          <w:lang w:val="en-PK"/>
        </w:rPr>
        <w:t xml:space="preserve">Eukaryotic cellular activities cannot be maintained without energetic substrates, and adenosine triphosphate (ATP) is the </w:t>
      </w:r>
      <w:r w:rsidR="006902DD">
        <w:rPr>
          <w:sz w:val="22"/>
          <w:szCs w:val="22"/>
          <w:lang w:val="en-PK"/>
        </w:rPr>
        <w:t>primary</w:t>
      </w:r>
      <w:r w:rsidRPr="006902DD">
        <w:rPr>
          <w:sz w:val="22"/>
          <w:szCs w:val="22"/>
          <w:lang w:val="en-PK"/>
        </w:rPr>
        <w:t xml:space="preserve"> currency of intracellular energy transfer. The production of ATP occurs through the cellular respiration process, a complex series of chemical reactions that oxidise glucose in the presence of oxygen to produce usable energy (Biro, 2022). This metabolic pathway is closely associated with the blood glucose regulation of the person we are going to call </w:t>
      </w:r>
      <w:r w:rsidR="00C53EE2" w:rsidRPr="006902DD">
        <w:rPr>
          <w:sz w:val="22"/>
          <w:szCs w:val="22"/>
          <w:lang w:val="en-PK"/>
        </w:rPr>
        <w:t>Mr Ahmed</w:t>
      </w:r>
      <w:r w:rsidR="006902DD">
        <w:rPr>
          <w:sz w:val="22"/>
          <w:szCs w:val="22"/>
          <w:lang w:val="en-PK"/>
        </w:rPr>
        <w:t>;</w:t>
      </w:r>
      <w:r w:rsidRPr="006902DD">
        <w:rPr>
          <w:sz w:val="22"/>
          <w:szCs w:val="22"/>
          <w:lang w:val="en-PK"/>
        </w:rPr>
        <w:t xml:space="preserve"> therefore, any failure to uptake glucose by the person in question can be directly related to the fact that he will have a reduced ability to generate enough ATP to meet his </w:t>
      </w:r>
      <w:r w:rsidR="006902DD">
        <w:rPr>
          <w:sz w:val="22"/>
          <w:szCs w:val="22"/>
          <w:lang w:val="en-PK"/>
        </w:rPr>
        <w:t>standard</w:t>
      </w:r>
      <w:r w:rsidRPr="006902DD">
        <w:rPr>
          <w:sz w:val="22"/>
          <w:szCs w:val="22"/>
          <w:lang w:val="en-PK"/>
        </w:rPr>
        <w:t xml:space="preserve"> physiological requirements.</w:t>
      </w:r>
    </w:p>
    <w:p w14:paraId="4857C0EF" w14:textId="1AA0F4A7" w:rsidR="00AA372A" w:rsidRPr="006902DD" w:rsidRDefault="00AA372A" w:rsidP="00AA372A">
      <w:pPr>
        <w:rPr>
          <w:sz w:val="22"/>
          <w:szCs w:val="22"/>
          <w:lang w:val="en-PK"/>
        </w:rPr>
      </w:pPr>
      <w:r w:rsidRPr="006902DD">
        <w:rPr>
          <w:sz w:val="22"/>
          <w:szCs w:val="22"/>
          <w:lang w:val="en-PK"/>
        </w:rPr>
        <w:t>Glycolysis is the first phase of cellular respiration</w:t>
      </w:r>
      <w:r w:rsidR="006902DD">
        <w:rPr>
          <w:sz w:val="22"/>
          <w:szCs w:val="22"/>
          <w:lang w:val="en-PK"/>
        </w:rPr>
        <w:t>,</w:t>
      </w:r>
      <w:r w:rsidRPr="006902DD">
        <w:rPr>
          <w:sz w:val="22"/>
          <w:szCs w:val="22"/>
          <w:lang w:val="en-PK"/>
        </w:rPr>
        <w:t xml:space="preserve"> in the cytoplasm. It is through this pathway that one molecule of glucose is split into two molecules of pyruvate</w:t>
      </w:r>
      <w:r w:rsidR="006902DD">
        <w:rPr>
          <w:sz w:val="22"/>
          <w:szCs w:val="22"/>
          <w:lang w:val="en-PK"/>
        </w:rPr>
        <w:t xml:space="preserve">, and in the process, ATP is produced to a small extent, and the reducing equivalents are produced in the </w:t>
      </w:r>
      <w:r w:rsidRPr="006902DD">
        <w:rPr>
          <w:sz w:val="22"/>
          <w:szCs w:val="22"/>
          <w:lang w:val="en-PK"/>
        </w:rPr>
        <w:t>form of NADH. Pyruvate is then transported to the mitochondria</w:t>
      </w:r>
      <w:r w:rsidR="006902DD">
        <w:rPr>
          <w:sz w:val="22"/>
          <w:szCs w:val="22"/>
          <w:lang w:val="en-PK"/>
        </w:rPr>
        <w:t xml:space="preserve">, where it </w:t>
      </w:r>
      <w:r w:rsidRPr="006902DD">
        <w:rPr>
          <w:sz w:val="22"/>
          <w:szCs w:val="22"/>
          <w:lang w:val="en-PK"/>
        </w:rPr>
        <w:t>is involved in a link reaction to produce acetyl-CoA. Acetyl-CoA is introduced into the citric acid (Krebs) cycle</w:t>
      </w:r>
      <w:r w:rsidR="006902DD">
        <w:rPr>
          <w:sz w:val="22"/>
          <w:szCs w:val="22"/>
          <w:lang w:val="en-PK"/>
        </w:rPr>
        <w:t>, oxidised to produce further NADH, FADH2</w:t>
      </w:r>
      <w:r w:rsidRPr="006902DD">
        <w:rPr>
          <w:sz w:val="22"/>
          <w:szCs w:val="22"/>
          <w:lang w:val="en-PK"/>
        </w:rPr>
        <w:t xml:space="preserve"> 2 and carbon dioxide is released. The energetically most significant step is in the electron transport chain over the inner mitochondrial membrane, where </w:t>
      </w:r>
      <w:r w:rsidR="006902DD">
        <w:rPr>
          <w:sz w:val="22"/>
          <w:szCs w:val="22"/>
          <w:lang w:val="en-PK"/>
        </w:rPr>
        <w:t xml:space="preserve">NADH and FADH2 electrons </w:t>
      </w:r>
      <w:r w:rsidRPr="006902DD">
        <w:rPr>
          <w:sz w:val="22"/>
          <w:szCs w:val="22"/>
          <w:lang w:val="en-PK"/>
        </w:rPr>
        <w:t xml:space="preserve">create a proton gradient. Oxygen </w:t>
      </w:r>
      <w:r w:rsidR="006902DD">
        <w:rPr>
          <w:sz w:val="22"/>
          <w:szCs w:val="22"/>
          <w:lang w:val="en-PK"/>
        </w:rPr>
        <w:t>is</w:t>
      </w:r>
      <w:r w:rsidRPr="006902DD">
        <w:rPr>
          <w:sz w:val="22"/>
          <w:szCs w:val="22"/>
          <w:lang w:val="en-PK"/>
        </w:rPr>
        <w:t xml:space="preserve"> the ultimate electron acceptor, creating water, and ATP synthase uses the electrochemical gradient to create large amounts of ATP (Wilson, 2017).</w:t>
      </w:r>
    </w:p>
    <w:p w14:paraId="4A90C94A" w14:textId="3D27E2EE" w:rsidR="00AA372A" w:rsidRPr="006902DD" w:rsidRDefault="006902DD" w:rsidP="00AA372A">
      <w:pPr>
        <w:rPr>
          <w:sz w:val="22"/>
          <w:szCs w:val="22"/>
          <w:lang w:val="en-PK"/>
        </w:rPr>
      </w:pPr>
      <w:r>
        <w:rPr>
          <w:sz w:val="22"/>
          <w:szCs w:val="22"/>
          <w:lang w:val="en-PK"/>
        </w:rPr>
        <w:lastRenderedPageBreak/>
        <w:t>One glucose molecule can produce as many as thirty-six ATP molecules with aerobic metabolism. At the same time,</w:t>
      </w:r>
      <w:r w:rsidR="00AA372A" w:rsidRPr="006902DD">
        <w:rPr>
          <w:sz w:val="22"/>
          <w:szCs w:val="22"/>
          <w:lang w:val="en-PK"/>
        </w:rPr>
        <w:t xml:space="preserve"> anaerobic respiration, an oxygen-independent reaction, can produce only two ATP molecules and lactate as a by-product. This </w:t>
      </w:r>
      <w:r>
        <w:rPr>
          <w:sz w:val="22"/>
          <w:szCs w:val="22"/>
          <w:lang w:val="en-PK"/>
        </w:rPr>
        <w:t>sharply contrasts</w:t>
      </w:r>
      <w:r w:rsidR="00AA372A" w:rsidRPr="006902DD">
        <w:rPr>
          <w:sz w:val="22"/>
          <w:szCs w:val="22"/>
          <w:lang w:val="en-PK"/>
        </w:rPr>
        <w:t xml:space="preserve"> the fact that oxygen </w:t>
      </w:r>
      <w:r>
        <w:rPr>
          <w:sz w:val="22"/>
          <w:szCs w:val="22"/>
          <w:lang w:val="en-PK"/>
        </w:rPr>
        <w:t>is indispensable</w:t>
      </w:r>
      <w:r w:rsidR="00AA372A" w:rsidRPr="006902DD">
        <w:rPr>
          <w:sz w:val="22"/>
          <w:szCs w:val="22"/>
          <w:lang w:val="en-PK"/>
        </w:rPr>
        <w:t xml:space="preserve"> in efficient bioenergetics. As in the case of Mr Ahmed, the insulin resistance reduces cellular glucose uptake</w:t>
      </w:r>
      <w:r>
        <w:rPr>
          <w:sz w:val="22"/>
          <w:szCs w:val="22"/>
          <w:lang w:val="en-PK"/>
        </w:rPr>
        <w:t>, thus posing a risk to ATP generation and inducing</w:t>
      </w:r>
      <w:r w:rsidR="00AA372A" w:rsidRPr="006902DD">
        <w:rPr>
          <w:sz w:val="22"/>
          <w:szCs w:val="22"/>
          <w:lang w:val="en-PK"/>
        </w:rPr>
        <w:t xml:space="preserve"> fatigue. When glucose utilisation is severely impaired in the advanced stages of diabetes, the body can switch to lipid metabolism</w:t>
      </w:r>
      <w:r>
        <w:rPr>
          <w:sz w:val="22"/>
          <w:szCs w:val="22"/>
          <w:lang w:val="en-PK"/>
        </w:rPr>
        <w:t>, producing</w:t>
      </w:r>
      <w:r w:rsidR="00AA372A" w:rsidRPr="006902DD">
        <w:rPr>
          <w:sz w:val="22"/>
          <w:szCs w:val="22"/>
          <w:lang w:val="en-PK"/>
        </w:rPr>
        <w:t xml:space="preserve"> ketone bodies. Even though ketogenesis is highly related to </w:t>
      </w:r>
      <w:r>
        <w:rPr>
          <w:sz w:val="22"/>
          <w:szCs w:val="22"/>
          <w:lang w:val="en-PK"/>
        </w:rPr>
        <w:t>Type 1 diabetes, a patient like Mr</w:t>
      </w:r>
      <w:r w:rsidR="00AA372A" w:rsidRPr="006902DD">
        <w:rPr>
          <w:sz w:val="22"/>
          <w:szCs w:val="22"/>
          <w:lang w:val="en-PK"/>
        </w:rPr>
        <w:t xml:space="preserve"> Ahmed with poorly controlled Type 2 diabetes also faces a high risk of ketosis when glucose cannot be metabolised efficiently (Triplitt, 2012).</w:t>
      </w:r>
    </w:p>
    <w:p w14:paraId="2CADFA09" w14:textId="77777777" w:rsidR="007C075F" w:rsidRPr="006902DD" w:rsidRDefault="007C075F" w:rsidP="007A2C35">
      <w:pPr>
        <w:pStyle w:val="Heading1"/>
        <w:rPr>
          <w:sz w:val="22"/>
          <w:szCs w:val="22"/>
          <w:lang w:val="en-PK"/>
        </w:rPr>
      </w:pPr>
      <w:bookmarkStart w:id="3" w:name="_Toc210224125"/>
      <w:r w:rsidRPr="006902DD">
        <w:rPr>
          <w:sz w:val="22"/>
          <w:szCs w:val="22"/>
          <w:lang w:val="en-PK"/>
        </w:rPr>
        <w:t>The Importance of Recording and Tracking Blood Glucose Levels</w:t>
      </w:r>
      <w:bookmarkEnd w:id="3"/>
    </w:p>
    <w:p w14:paraId="4618B3E7" w14:textId="330998D5" w:rsidR="0048424D" w:rsidRPr="006902DD" w:rsidRDefault="0048424D" w:rsidP="0048424D">
      <w:pPr>
        <w:rPr>
          <w:sz w:val="22"/>
          <w:szCs w:val="22"/>
          <w:lang w:val="en-PK"/>
        </w:rPr>
      </w:pPr>
      <w:r w:rsidRPr="006902DD">
        <w:rPr>
          <w:sz w:val="22"/>
          <w:szCs w:val="22"/>
          <w:lang w:val="en-PK"/>
        </w:rPr>
        <w:t xml:space="preserve">One of the most effective tools in </w:t>
      </w:r>
      <w:r w:rsidR="006902DD">
        <w:rPr>
          <w:sz w:val="22"/>
          <w:szCs w:val="22"/>
          <w:lang w:val="en-PK"/>
        </w:rPr>
        <w:t>managing</w:t>
      </w:r>
      <w:r w:rsidRPr="006902DD">
        <w:rPr>
          <w:sz w:val="22"/>
          <w:szCs w:val="22"/>
          <w:lang w:val="en-PK"/>
        </w:rPr>
        <w:t xml:space="preserve"> Type 2 diabetes mellitus is self-monitoring blood glucose (Clar et al., 2010). In the case of </w:t>
      </w:r>
      <w:r w:rsidR="006902DD">
        <w:rPr>
          <w:sz w:val="22"/>
          <w:szCs w:val="22"/>
          <w:lang w:val="en-PK"/>
        </w:rPr>
        <w:t>Mr</w:t>
      </w:r>
      <w:r w:rsidRPr="006902DD">
        <w:rPr>
          <w:sz w:val="22"/>
          <w:szCs w:val="22"/>
          <w:lang w:val="en-PK"/>
        </w:rPr>
        <w:t xml:space="preserve"> Ahmed, methodical documentation and supervision of his glycaemic values may provide him with instant feedback on the impact of dietary intake, physical exercise, psychosocial stress factors, and pharmacologic compliance on his glycaemic control. </w:t>
      </w:r>
      <w:r w:rsidR="006902DD">
        <w:rPr>
          <w:sz w:val="22"/>
          <w:szCs w:val="22"/>
          <w:lang w:val="en-PK"/>
        </w:rPr>
        <w:t>By converting</w:t>
      </w:r>
      <w:r w:rsidRPr="006902DD">
        <w:rPr>
          <w:sz w:val="22"/>
          <w:szCs w:val="22"/>
          <w:lang w:val="en-PK"/>
        </w:rPr>
        <w:t xml:space="preserve"> discrete observations into detectable trends, the patient and his multidisciplinary healthcare team will be better placed to develop more evidence-based modifications to his therapeutic regimen, </w:t>
      </w:r>
      <w:r w:rsidR="006902DD">
        <w:rPr>
          <w:sz w:val="22"/>
          <w:szCs w:val="22"/>
          <w:lang w:val="en-PK"/>
        </w:rPr>
        <w:t>improving</w:t>
      </w:r>
      <w:r w:rsidRPr="006902DD">
        <w:rPr>
          <w:sz w:val="22"/>
          <w:szCs w:val="22"/>
          <w:lang w:val="en-PK"/>
        </w:rPr>
        <w:t xml:space="preserve"> patient safety and long-term prognostic outcomes.  </w:t>
      </w:r>
    </w:p>
    <w:p w14:paraId="26E841FC" w14:textId="75E0C8C8" w:rsidR="0048424D" w:rsidRPr="006902DD" w:rsidRDefault="0048424D" w:rsidP="0048424D">
      <w:pPr>
        <w:rPr>
          <w:sz w:val="22"/>
          <w:szCs w:val="22"/>
          <w:lang w:val="en-PK"/>
        </w:rPr>
      </w:pPr>
      <w:r w:rsidRPr="006902DD">
        <w:rPr>
          <w:sz w:val="22"/>
          <w:szCs w:val="22"/>
          <w:lang w:val="en-PK"/>
        </w:rPr>
        <w:t xml:space="preserve">Surveillance can be conducted in </w:t>
      </w:r>
      <w:r w:rsidR="006902DD">
        <w:rPr>
          <w:sz w:val="22"/>
          <w:szCs w:val="22"/>
          <w:lang w:val="en-PK"/>
        </w:rPr>
        <w:t>several</w:t>
      </w:r>
      <w:r w:rsidRPr="006902DD">
        <w:rPr>
          <w:sz w:val="22"/>
          <w:szCs w:val="22"/>
          <w:lang w:val="en-PK"/>
        </w:rPr>
        <w:t xml:space="preserve"> modalities. The traditional process would be capillary finger-stick sampling using a handheld glucometer</w:t>
      </w:r>
      <w:r w:rsidR="006902DD">
        <w:rPr>
          <w:sz w:val="22"/>
          <w:szCs w:val="22"/>
          <w:lang w:val="en-PK"/>
        </w:rPr>
        <w:t>, requiring</w:t>
      </w:r>
      <w:r w:rsidRPr="006902DD">
        <w:rPr>
          <w:sz w:val="22"/>
          <w:szCs w:val="22"/>
          <w:lang w:val="en-PK"/>
        </w:rPr>
        <w:t xml:space="preserve"> a minimum amount of blood. Using the method, </w:t>
      </w:r>
      <w:r w:rsidR="006902DD">
        <w:rPr>
          <w:sz w:val="22"/>
          <w:szCs w:val="22"/>
          <w:lang w:val="en-PK"/>
        </w:rPr>
        <w:t>Mr</w:t>
      </w:r>
      <w:r w:rsidRPr="006902DD">
        <w:rPr>
          <w:sz w:val="22"/>
          <w:szCs w:val="22"/>
          <w:lang w:val="en-PK"/>
        </w:rPr>
        <w:t xml:space="preserve"> Ahmed </w:t>
      </w:r>
      <w:r w:rsidR="006902DD">
        <w:rPr>
          <w:sz w:val="22"/>
          <w:szCs w:val="22"/>
          <w:lang w:val="en-PK"/>
        </w:rPr>
        <w:t>can</w:t>
      </w:r>
      <w:r w:rsidRPr="006902DD">
        <w:rPr>
          <w:sz w:val="22"/>
          <w:szCs w:val="22"/>
          <w:lang w:val="en-PK"/>
        </w:rPr>
        <w:t xml:space="preserve"> record fasting, pre-prandial, post-prandial and bedtime glucose levels. This data allows </w:t>
      </w:r>
      <w:r w:rsidR="006902DD">
        <w:rPr>
          <w:sz w:val="22"/>
          <w:szCs w:val="22"/>
          <w:lang w:val="en-PK"/>
        </w:rPr>
        <w:t xml:space="preserve">us to determine whether glycaemic targets are kept within a </w:t>
      </w:r>
      <w:r w:rsidRPr="006902DD">
        <w:rPr>
          <w:sz w:val="22"/>
          <w:szCs w:val="22"/>
          <w:lang w:val="en-PK"/>
        </w:rPr>
        <w:t xml:space="preserve">reasonable range and identify </w:t>
      </w:r>
      <w:r w:rsidR="00C53EE2" w:rsidRPr="006902DD">
        <w:rPr>
          <w:sz w:val="22"/>
          <w:szCs w:val="22"/>
          <w:lang w:val="en-PK"/>
        </w:rPr>
        <w:t>dietary</w:t>
      </w:r>
      <w:r w:rsidRPr="006902DD">
        <w:rPr>
          <w:sz w:val="22"/>
          <w:szCs w:val="22"/>
          <w:lang w:val="en-PK"/>
        </w:rPr>
        <w:t xml:space="preserve"> or strenuous activities or components that trigger hyperglycaemic or hypoglycaemic fluctuations. More advanced technologies, in particular, continuous glucose monitoring (CGM) systems</w:t>
      </w:r>
      <w:r w:rsidR="006902DD">
        <w:rPr>
          <w:sz w:val="22"/>
          <w:szCs w:val="22"/>
          <w:lang w:val="en-PK"/>
        </w:rPr>
        <w:t>,</w:t>
      </w:r>
      <w:r w:rsidRPr="006902DD">
        <w:rPr>
          <w:sz w:val="22"/>
          <w:szCs w:val="22"/>
          <w:lang w:val="en-PK"/>
        </w:rPr>
        <w:t xml:space="preserve"> provide real-time data based on interstitial fluid measurements and alerts of going out of range (hyper- or hypoglycaemic) (Evans et al., 1999). With </w:t>
      </w:r>
      <w:r w:rsidR="006902DD">
        <w:rPr>
          <w:sz w:val="22"/>
          <w:szCs w:val="22"/>
          <w:lang w:val="en-PK"/>
        </w:rPr>
        <w:t>Mr</w:t>
      </w:r>
      <w:r w:rsidRPr="006902DD">
        <w:rPr>
          <w:sz w:val="22"/>
          <w:szCs w:val="22"/>
          <w:lang w:val="en-PK"/>
        </w:rPr>
        <w:t xml:space="preserve"> Ahmed, the aspect of constant monitoring would not just give him instant </w:t>
      </w:r>
      <w:r w:rsidR="00C53EE2" w:rsidRPr="006902DD">
        <w:rPr>
          <w:sz w:val="22"/>
          <w:szCs w:val="22"/>
          <w:lang w:val="en-PK"/>
        </w:rPr>
        <w:t>feedback but</w:t>
      </w:r>
      <w:r w:rsidRPr="006902DD">
        <w:rPr>
          <w:sz w:val="22"/>
          <w:szCs w:val="22"/>
          <w:lang w:val="en-PK"/>
        </w:rPr>
        <w:t xml:space="preserve"> also prevent situations of sudden hypo- or hyperglycaemic episodes and thus would give him more confidence in his ability to self-manage his disease.</w:t>
      </w:r>
    </w:p>
    <w:p w14:paraId="72170063" w14:textId="77777777" w:rsidR="007A2C35" w:rsidRPr="006902DD" w:rsidRDefault="007A2C35" w:rsidP="007A2C35">
      <w:pPr>
        <w:pStyle w:val="Heading1"/>
        <w:rPr>
          <w:sz w:val="22"/>
          <w:szCs w:val="22"/>
          <w:lang w:val="en-PK"/>
        </w:rPr>
      </w:pPr>
      <w:bookmarkStart w:id="4" w:name="_Toc210224126"/>
      <w:r w:rsidRPr="006902DD">
        <w:rPr>
          <w:sz w:val="22"/>
          <w:szCs w:val="22"/>
          <w:lang w:val="en-PK"/>
        </w:rPr>
        <w:t>Lifestyle Recommendations for Patients with Type 2 Diabetes</w:t>
      </w:r>
      <w:bookmarkEnd w:id="4"/>
    </w:p>
    <w:p w14:paraId="39788058" w14:textId="0BA4A93C" w:rsidR="0048424D" w:rsidRPr="006902DD" w:rsidRDefault="0048424D" w:rsidP="0048424D">
      <w:pPr>
        <w:rPr>
          <w:sz w:val="22"/>
          <w:szCs w:val="22"/>
          <w:lang w:val="en-PK"/>
        </w:rPr>
      </w:pPr>
      <w:r w:rsidRPr="006902DD">
        <w:rPr>
          <w:sz w:val="22"/>
          <w:szCs w:val="22"/>
          <w:lang w:val="en-PK"/>
        </w:rPr>
        <w:t xml:space="preserve">Lifestyle management </w:t>
      </w:r>
      <w:r w:rsidR="006902DD">
        <w:rPr>
          <w:sz w:val="22"/>
          <w:szCs w:val="22"/>
          <w:lang w:val="en-PK"/>
        </w:rPr>
        <w:t>is</w:t>
      </w:r>
      <w:r w:rsidRPr="006902DD">
        <w:rPr>
          <w:sz w:val="22"/>
          <w:szCs w:val="22"/>
          <w:lang w:val="en-PK"/>
        </w:rPr>
        <w:t xml:space="preserve"> an inherent part of type 2 diabetes management and is closely linked to better glycaemic control and </w:t>
      </w:r>
      <w:r w:rsidR="006902DD">
        <w:rPr>
          <w:sz w:val="22"/>
          <w:szCs w:val="22"/>
          <w:lang w:val="en-PK"/>
        </w:rPr>
        <w:t>fewer late-stage complications</w:t>
      </w:r>
      <w:r w:rsidRPr="006902DD">
        <w:rPr>
          <w:sz w:val="22"/>
          <w:szCs w:val="22"/>
          <w:lang w:val="en-PK"/>
        </w:rPr>
        <w:t xml:space="preserve"> (Kim &amp;</w:t>
      </w:r>
      <w:r w:rsidRPr="006902DD">
        <w:rPr>
          <w:rFonts w:cs="Arial"/>
          <w:sz w:val="22"/>
          <w:szCs w:val="22"/>
          <w:lang w:val="en-PK"/>
        </w:rPr>
        <w:t xml:space="preserve"> </w:t>
      </w:r>
      <w:r w:rsidRPr="006902DD">
        <w:rPr>
          <w:sz w:val="22"/>
          <w:szCs w:val="22"/>
          <w:lang w:val="en-PK"/>
        </w:rPr>
        <w:t>Kwon,</w:t>
      </w:r>
      <w:r w:rsidRPr="006902DD">
        <w:rPr>
          <w:rFonts w:cs="Arial"/>
          <w:sz w:val="22"/>
          <w:szCs w:val="22"/>
          <w:lang w:val="en-PK"/>
        </w:rPr>
        <w:t xml:space="preserve"> 2024</w:t>
      </w:r>
      <w:r w:rsidRPr="006902DD">
        <w:rPr>
          <w:sz w:val="22"/>
          <w:szCs w:val="22"/>
          <w:lang w:val="en-PK"/>
        </w:rPr>
        <w:t>)</w:t>
      </w:r>
      <w:r w:rsidR="00C53EE2">
        <w:rPr>
          <w:sz w:val="22"/>
          <w:szCs w:val="22"/>
          <w:lang w:val="en-PK"/>
        </w:rPr>
        <w:t>, for</w:t>
      </w:r>
      <w:r w:rsidRPr="006902DD">
        <w:rPr>
          <w:sz w:val="22"/>
          <w:szCs w:val="22"/>
          <w:lang w:val="en-PK"/>
        </w:rPr>
        <w:t xml:space="preserve"> patients like Mr Ahmed, lifestyle programs are expected to be realistic, practical</w:t>
      </w:r>
      <w:r w:rsidR="006902DD">
        <w:rPr>
          <w:sz w:val="22"/>
          <w:szCs w:val="22"/>
          <w:lang w:val="en-PK"/>
        </w:rPr>
        <w:t xml:space="preserve">, and </w:t>
      </w:r>
      <w:r w:rsidR="006902DD">
        <w:rPr>
          <w:sz w:val="22"/>
          <w:szCs w:val="22"/>
          <w:lang w:val="en-PK"/>
        </w:rPr>
        <w:lastRenderedPageBreak/>
        <w:t>dependent on the individual situation and lifestyle. These include</w:t>
      </w:r>
      <w:r w:rsidRPr="006902DD">
        <w:rPr>
          <w:sz w:val="22"/>
          <w:szCs w:val="22"/>
          <w:lang w:val="en-PK"/>
        </w:rPr>
        <w:t xml:space="preserve"> nutrition, exercise, quitting smoking, sleep and stress management, alcohol use, and compliance with pharmacotherapy.</w:t>
      </w:r>
    </w:p>
    <w:p w14:paraId="25A9B9DE" w14:textId="77568F81" w:rsidR="007A2C35" w:rsidRPr="006902DD" w:rsidRDefault="007A2C35" w:rsidP="007A2C35">
      <w:pPr>
        <w:pStyle w:val="Heading2"/>
        <w:rPr>
          <w:sz w:val="22"/>
          <w:szCs w:val="22"/>
          <w:lang w:val="en-PK"/>
        </w:rPr>
      </w:pPr>
      <w:bookmarkStart w:id="5" w:name="_Toc210224127"/>
      <w:r w:rsidRPr="006902DD">
        <w:rPr>
          <w:sz w:val="22"/>
          <w:szCs w:val="22"/>
          <w:lang w:val="en-PK"/>
        </w:rPr>
        <w:t>Nutrition</w:t>
      </w:r>
      <w:bookmarkEnd w:id="5"/>
    </w:p>
    <w:p w14:paraId="7D3B614B" w14:textId="5596BA8A" w:rsidR="0048424D" w:rsidRPr="006902DD" w:rsidRDefault="0048424D" w:rsidP="0048424D">
      <w:pPr>
        <w:rPr>
          <w:sz w:val="22"/>
          <w:szCs w:val="22"/>
          <w:lang w:val="en-PK"/>
        </w:rPr>
      </w:pPr>
      <w:r w:rsidRPr="006902DD">
        <w:rPr>
          <w:sz w:val="22"/>
          <w:szCs w:val="22"/>
          <w:lang w:val="en-PK"/>
        </w:rPr>
        <w:t xml:space="preserve">One of the most effective interventions in </w:t>
      </w:r>
      <w:r w:rsidR="006902DD">
        <w:rPr>
          <w:sz w:val="22"/>
          <w:szCs w:val="22"/>
          <w:lang w:val="en-PK"/>
        </w:rPr>
        <w:t xml:space="preserve">the </w:t>
      </w:r>
      <w:r w:rsidRPr="006902DD">
        <w:rPr>
          <w:sz w:val="22"/>
          <w:szCs w:val="22"/>
          <w:lang w:val="en-PK"/>
        </w:rPr>
        <w:t xml:space="preserve">management of diabetes is dietary modification (Barclay et al., 2010). Stabilised glycaemic control is linked to a nutritional plan </w:t>
      </w:r>
      <w:r w:rsidR="006902DD">
        <w:rPr>
          <w:sz w:val="22"/>
          <w:szCs w:val="22"/>
          <w:lang w:val="en-PK"/>
        </w:rPr>
        <w:t>emphasising</w:t>
      </w:r>
      <w:r w:rsidRPr="006902DD">
        <w:rPr>
          <w:sz w:val="22"/>
          <w:szCs w:val="22"/>
          <w:lang w:val="en-PK"/>
        </w:rPr>
        <w:t xml:space="preserve"> the intake of whole foods, dietary fibre, lean proteins</w:t>
      </w:r>
      <w:r w:rsidR="006902DD">
        <w:rPr>
          <w:sz w:val="22"/>
          <w:szCs w:val="22"/>
          <w:lang w:val="en-PK"/>
        </w:rPr>
        <w:t>, and unsaturated fats. As practice, this includes the intake of non-starchy vegetables</w:t>
      </w:r>
      <w:r w:rsidRPr="006902DD">
        <w:rPr>
          <w:sz w:val="22"/>
          <w:szCs w:val="22"/>
          <w:lang w:val="en-PK"/>
        </w:rPr>
        <w:t>, whole grains, legumes, moderate amounts of fruit, fish, and plant-based proteins, which are highly recommended. Fibre slows gastrointestinal emptying and decreases post-prandial glucose peaks, whereas dietary protein improves satiety and regulates the glycaemic response.</w:t>
      </w:r>
    </w:p>
    <w:p w14:paraId="13A3F1A2" w14:textId="23FFEAAF" w:rsidR="0048424D" w:rsidRPr="006902DD" w:rsidRDefault="0048424D" w:rsidP="0048424D">
      <w:pPr>
        <w:rPr>
          <w:sz w:val="22"/>
          <w:szCs w:val="22"/>
          <w:lang w:val="en-PK"/>
        </w:rPr>
      </w:pPr>
      <w:r w:rsidRPr="006902DD">
        <w:rPr>
          <w:sz w:val="22"/>
          <w:szCs w:val="22"/>
          <w:lang w:val="en-PK"/>
        </w:rPr>
        <w:t>Conversely, polished sugars and added sugars</w:t>
      </w:r>
      <w:r w:rsidR="006902DD">
        <w:rPr>
          <w:sz w:val="22"/>
          <w:szCs w:val="22"/>
          <w:lang w:val="en-PK"/>
        </w:rPr>
        <w:t>, including white bread, sweet drinks, and candy,</w:t>
      </w:r>
      <w:r w:rsidRPr="006902DD">
        <w:rPr>
          <w:sz w:val="22"/>
          <w:szCs w:val="22"/>
          <w:lang w:val="en-PK"/>
        </w:rPr>
        <w:t xml:space="preserve"> should be reduced as they </w:t>
      </w:r>
      <w:r w:rsidR="006902DD">
        <w:rPr>
          <w:sz w:val="22"/>
          <w:szCs w:val="22"/>
          <w:lang w:val="en-PK"/>
        </w:rPr>
        <w:t>can</w:t>
      </w:r>
      <w:r w:rsidRPr="006902DD">
        <w:rPr>
          <w:sz w:val="22"/>
          <w:szCs w:val="22"/>
          <w:lang w:val="en-PK"/>
        </w:rPr>
        <w:t xml:space="preserve"> trigger sudden changes in glucose. </w:t>
      </w:r>
      <w:r w:rsidR="006902DD">
        <w:rPr>
          <w:sz w:val="22"/>
          <w:szCs w:val="22"/>
          <w:lang w:val="en-PK"/>
        </w:rPr>
        <w:t>Substituting these products with whole-grain products, nuts and seeds,</w:t>
      </w:r>
      <w:r w:rsidRPr="006902DD">
        <w:rPr>
          <w:sz w:val="22"/>
          <w:szCs w:val="22"/>
          <w:lang w:val="en-PK"/>
        </w:rPr>
        <w:t xml:space="preserve"> and more vegetables will encourage a more stable glycaemic profile. Healthy fats, such as olive oil, avocado, and oily fish</w:t>
      </w:r>
      <w:r w:rsidR="006902DD">
        <w:rPr>
          <w:sz w:val="22"/>
          <w:szCs w:val="22"/>
          <w:lang w:val="en-PK"/>
        </w:rPr>
        <w:t xml:space="preserve">, also help in cardiovascular protection, especially </w:t>
      </w:r>
      <w:r w:rsidR="00C53EE2">
        <w:rPr>
          <w:sz w:val="22"/>
          <w:szCs w:val="22"/>
          <w:lang w:val="en-PK"/>
        </w:rPr>
        <w:t>considering</w:t>
      </w:r>
      <w:r w:rsidR="006902DD">
        <w:rPr>
          <w:sz w:val="22"/>
          <w:szCs w:val="22"/>
          <w:lang w:val="en-PK"/>
        </w:rPr>
        <w:t xml:space="preserve"> the increased cardiac risk in </w:t>
      </w:r>
      <w:r w:rsidRPr="006902DD">
        <w:rPr>
          <w:sz w:val="22"/>
          <w:szCs w:val="22"/>
          <w:lang w:val="en-PK"/>
        </w:rPr>
        <w:t>populations with diabetes.</w:t>
      </w:r>
    </w:p>
    <w:p w14:paraId="51060630" w14:textId="436236FA" w:rsidR="0048424D" w:rsidRPr="006902DD" w:rsidRDefault="0048424D" w:rsidP="0048424D">
      <w:pPr>
        <w:rPr>
          <w:sz w:val="22"/>
          <w:szCs w:val="22"/>
          <w:lang w:val="en-PK"/>
        </w:rPr>
      </w:pPr>
      <w:r w:rsidRPr="006902DD">
        <w:rPr>
          <w:sz w:val="22"/>
          <w:szCs w:val="22"/>
          <w:lang w:val="en-PK"/>
        </w:rPr>
        <w:t xml:space="preserve">Weight management is another critical aspect of </w:t>
      </w:r>
      <w:r w:rsidR="006902DD">
        <w:rPr>
          <w:sz w:val="22"/>
          <w:szCs w:val="22"/>
          <w:lang w:val="en-PK"/>
        </w:rPr>
        <w:t>diabetes management</w:t>
      </w:r>
      <w:r w:rsidRPr="006902DD">
        <w:rPr>
          <w:sz w:val="22"/>
          <w:szCs w:val="22"/>
          <w:lang w:val="en-PK"/>
        </w:rPr>
        <w:t xml:space="preserve">. Empirical findings have shown that even small amounts of weight loss of 510 </w:t>
      </w:r>
      <w:r w:rsidR="006902DD">
        <w:rPr>
          <w:sz w:val="22"/>
          <w:szCs w:val="22"/>
          <w:lang w:val="en-PK"/>
        </w:rPr>
        <w:t>per cent</w:t>
      </w:r>
      <w:r w:rsidRPr="006902DD">
        <w:rPr>
          <w:sz w:val="22"/>
          <w:szCs w:val="22"/>
          <w:lang w:val="en-PK"/>
        </w:rPr>
        <w:t xml:space="preserve"> can lead to considerable gain in insulin sensitivity and changes in glycaemic levels (Colman et al., 1995). Instead of adopting limiting eating plans, these patients</w:t>
      </w:r>
      <w:r w:rsidR="006902DD">
        <w:rPr>
          <w:sz w:val="22"/>
          <w:szCs w:val="22"/>
          <w:lang w:val="en-PK"/>
        </w:rPr>
        <w:t xml:space="preserve">, like Mr Ahmed, would be advised to achieve </w:t>
      </w:r>
      <w:r w:rsidRPr="006902DD">
        <w:rPr>
          <w:sz w:val="22"/>
          <w:szCs w:val="22"/>
          <w:lang w:val="en-PK"/>
        </w:rPr>
        <w:t xml:space="preserve">sustainable goals, </w:t>
      </w:r>
      <w:r w:rsidR="006902DD">
        <w:rPr>
          <w:sz w:val="22"/>
          <w:szCs w:val="22"/>
          <w:lang w:val="en-PK"/>
        </w:rPr>
        <w:t>focusing</w:t>
      </w:r>
      <w:r w:rsidRPr="006902DD">
        <w:rPr>
          <w:sz w:val="22"/>
          <w:szCs w:val="22"/>
          <w:lang w:val="en-PK"/>
        </w:rPr>
        <w:t xml:space="preserve"> on practical solutions, such as controlling </w:t>
      </w:r>
      <w:r w:rsidR="006902DD">
        <w:rPr>
          <w:sz w:val="22"/>
          <w:szCs w:val="22"/>
          <w:lang w:val="en-PK"/>
        </w:rPr>
        <w:t>consumed volumes</w:t>
      </w:r>
      <w:r w:rsidRPr="006902DD">
        <w:rPr>
          <w:sz w:val="22"/>
          <w:szCs w:val="22"/>
          <w:lang w:val="en-PK"/>
        </w:rPr>
        <w:t>, planning meals, and adopting healthier cooking methods.</w:t>
      </w:r>
    </w:p>
    <w:p w14:paraId="28FA1EF6" w14:textId="5E1E71F1" w:rsidR="007A2C35" w:rsidRPr="006902DD" w:rsidRDefault="007A2C35" w:rsidP="007A2C35">
      <w:pPr>
        <w:pStyle w:val="Heading2"/>
        <w:rPr>
          <w:sz w:val="22"/>
          <w:szCs w:val="22"/>
          <w:lang w:val="en-PK"/>
        </w:rPr>
      </w:pPr>
      <w:bookmarkStart w:id="6" w:name="_Toc210224128"/>
      <w:r w:rsidRPr="006902DD">
        <w:rPr>
          <w:sz w:val="22"/>
          <w:szCs w:val="22"/>
          <w:lang w:val="en-PK"/>
        </w:rPr>
        <w:t>Physical Activity</w:t>
      </w:r>
      <w:bookmarkEnd w:id="6"/>
    </w:p>
    <w:p w14:paraId="1E8285AE" w14:textId="51AF4070" w:rsidR="007A2C35" w:rsidRPr="007A2C35" w:rsidRDefault="007A2C35" w:rsidP="007A2C35">
      <w:pPr>
        <w:rPr>
          <w:rFonts w:cs="Arial"/>
          <w:sz w:val="22"/>
          <w:szCs w:val="22"/>
          <w:lang w:val="en-PK"/>
        </w:rPr>
      </w:pPr>
      <w:r w:rsidRPr="007A2C35">
        <w:rPr>
          <w:rFonts w:cs="Arial"/>
          <w:sz w:val="22"/>
          <w:szCs w:val="22"/>
          <w:lang w:val="en-PK"/>
        </w:rPr>
        <w:t xml:space="preserve">Exercise plays a crucial role in improving glucose metabolism. It promotes glucose uptake into skeletal muscle cells independently of insulin by stimulating the translocation of glucose transporters to the cell membrane (Sato et al., 2003). This improves insulin sensitivity and lowers blood glucose levels several hours after activity. In addition, regular exercise helps with weight management, cardiovascular protection, and mental </w:t>
      </w:r>
      <w:r w:rsidR="006902DD">
        <w:rPr>
          <w:rFonts w:cs="Arial"/>
          <w:sz w:val="22"/>
          <w:szCs w:val="22"/>
          <w:lang w:val="en-PK"/>
        </w:rPr>
        <w:t>well-being</w:t>
      </w:r>
      <w:r w:rsidRPr="007A2C35">
        <w:rPr>
          <w:rFonts w:cs="Arial"/>
          <w:sz w:val="22"/>
          <w:szCs w:val="22"/>
          <w:lang w:val="en-PK"/>
        </w:rPr>
        <w:t>.</w:t>
      </w:r>
    </w:p>
    <w:p w14:paraId="104F348A" w14:textId="216AF3F7" w:rsidR="007A2C35" w:rsidRPr="007A2C35" w:rsidRDefault="007A2C35" w:rsidP="007A2C35">
      <w:pPr>
        <w:rPr>
          <w:rFonts w:cs="Arial"/>
          <w:sz w:val="22"/>
          <w:szCs w:val="22"/>
          <w:lang w:val="en-PK"/>
        </w:rPr>
      </w:pPr>
      <w:r w:rsidRPr="007A2C35">
        <w:rPr>
          <w:rFonts w:cs="Arial"/>
          <w:sz w:val="22"/>
          <w:szCs w:val="22"/>
          <w:lang w:val="en-PK"/>
        </w:rPr>
        <w:t xml:space="preserve">The general recommendation is for at least 150 minutes of moderate-intensity </w:t>
      </w:r>
      <w:r w:rsidR="006902DD">
        <w:rPr>
          <w:rFonts w:cs="Arial"/>
          <w:sz w:val="22"/>
          <w:szCs w:val="22"/>
          <w:lang w:val="en-PK"/>
        </w:rPr>
        <w:t>weekly aerobic activity</w:t>
      </w:r>
      <w:r w:rsidRPr="007A2C35">
        <w:rPr>
          <w:rFonts w:cs="Arial"/>
          <w:sz w:val="22"/>
          <w:szCs w:val="22"/>
          <w:lang w:val="en-PK"/>
        </w:rPr>
        <w:t xml:space="preserve">, including brisk walking, swimming, or cycling. Resistance training should also be encouraged as it increases skeletal muscle mass, thereby improving glucose storage and utilisation. For sedentary patients, </w:t>
      </w:r>
      <w:r w:rsidR="00245CB9" w:rsidRPr="006902DD">
        <w:rPr>
          <w:rFonts w:cs="Arial"/>
          <w:sz w:val="22"/>
          <w:szCs w:val="22"/>
          <w:lang w:val="en-PK"/>
        </w:rPr>
        <w:t>gradually incorporating</w:t>
      </w:r>
      <w:r w:rsidRPr="007A2C35">
        <w:rPr>
          <w:rFonts w:cs="Arial"/>
          <w:sz w:val="22"/>
          <w:szCs w:val="22"/>
          <w:lang w:val="en-PK"/>
        </w:rPr>
        <w:t xml:space="preserve"> </w:t>
      </w:r>
      <w:r w:rsidRPr="006902DD">
        <w:rPr>
          <w:rFonts w:cs="Arial"/>
          <w:sz w:val="22"/>
          <w:szCs w:val="22"/>
          <w:lang w:val="en-PK"/>
        </w:rPr>
        <w:t xml:space="preserve">activity </w:t>
      </w:r>
      <w:r w:rsidRPr="007A2C35">
        <w:rPr>
          <w:rFonts w:cs="Arial"/>
          <w:sz w:val="22"/>
          <w:szCs w:val="22"/>
          <w:lang w:val="en-PK"/>
        </w:rPr>
        <w:t>such as short walks after meals</w:t>
      </w:r>
      <w:r w:rsidR="00AC4CBF" w:rsidRPr="006902DD">
        <w:rPr>
          <w:rFonts w:cs="Arial"/>
          <w:sz w:val="22"/>
          <w:szCs w:val="22"/>
          <w:lang w:val="en-PK"/>
        </w:rPr>
        <w:t xml:space="preserve"> </w:t>
      </w:r>
      <w:r w:rsidRPr="007A2C35">
        <w:rPr>
          <w:rFonts w:cs="Arial"/>
          <w:sz w:val="22"/>
          <w:szCs w:val="22"/>
          <w:lang w:val="en-PK"/>
        </w:rPr>
        <w:t xml:space="preserve">can be </w:t>
      </w:r>
      <w:r w:rsidR="00245CB9" w:rsidRPr="006902DD">
        <w:rPr>
          <w:rFonts w:cs="Arial"/>
          <w:sz w:val="22"/>
          <w:szCs w:val="22"/>
          <w:lang w:val="en-PK"/>
        </w:rPr>
        <w:t>a practical</w:t>
      </w:r>
      <w:r w:rsidRPr="007A2C35">
        <w:rPr>
          <w:rFonts w:cs="Arial"/>
          <w:sz w:val="22"/>
          <w:szCs w:val="22"/>
          <w:lang w:val="en-PK"/>
        </w:rPr>
        <w:t xml:space="preserve"> starting point. It is important to emphasise that every step towards increased movement is beneficial, and perfection is not required to achieve results.</w:t>
      </w:r>
    </w:p>
    <w:p w14:paraId="499F3AD2" w14:textId="77777777" w:rsidR="007A2C35" w:rsidRPr="006902DD" w:rsidRDefault="007A2C35" w:rsidP="007A2C35">
      <w:pPr>
        <w:pStyle w:val="Heading2"/>
        <w:rPr>
          <w:sz w:val="22"/>
          <w:szCs w:val="22"/>
          <w:lang w:val="en-PK"/>
        </w:rPr>
      </w:pPr>
      <w:bookmarkStart w:id="7" w:name="_Toc210224129"/>
      <w:r w:rsidRPr="006902DD">
        <w:rPr>
          <w:sz w:val="22"/>
          <w:szCs w:val="22"/>
          <w:lang w:val="en-PK"/>
        </w:rPr>
        <w:lastRenderedPageBreak/>
        <w:t>Smoking</w:t>
      </w:r>
      <w:bookmarkEnd w:id="7"/>
    </w:p>
    <w:p w14:paraId="79716AB7" w14:textId="351BFA07" w:rsidR="006902DD" w:rsidRPr="006902DD" w:rsidRDefault="006902DD" w:rsidP="006902DD">
      <w:pPr>
        <w:rPr>
          <w:sz w:val="22"/>
          <w:szCs w:val="22"/>
          <w:lang w:val="en-PK"/>
        </w:rPr>
      </w:pPr>
      <w:r w:rsidRPr="006902DD">
        <w:rPr>
          <w:sz w:val="22"/>
          <w:szCs w:val="22"/>
          <w:lang w:val="en-PK"/>
        </w:rPr>
        <w:t xml:space="preserve">The existing evidence shows that there is a strong correlation between cigarette use and poor glycaemic control, increased insulin resistance, and increased cardiovascular morbidity (Reaven &amp; Tsao, 2003). The use of tobacco among patients with diabetes significantly raises the risk of getting coronary artery disease, cerebrovascular accidents, and peripheral arterial disease. In the case of </w:t>
      </w:r>
      <w:r>
        <w:rPr>
          <w:sz w:val="22"/>
          <w:szCs w:val="22"/>
          <w:lang w:val="en-PK"/>
        </w:rPr>
        <w:t>Mr</w:t>
      </w:r>
      <w:r w:rsidRPr="006902DD">
        <w:rPr>
          <w:sz w:val="22"/>
          <w:szCs w:val="22"/>
          <w:lang w:val="en-PK"/>
        </w:rPr>
        <w:t xml:space="preserve"> Ahmed, cessation interventions (enrolment in organised smoking-cessation programmes, behavioural counselling, pharmacotherapy, and constant reinforcement on the part of the clinical team) can be helpful.  </w:t>
      </w:r>
    </w:p>
    <w:p w14:paraId="0F17DA02" w14:textId="6BC56A8C" w:rsidR="006902DD" w:rsidRPr="006902DD" w:rsidRDefault="006902DD" w:rsidP="006902DD">
      <w:pPr>
        <w:pStyle w:val="Heading2"/>
        <w:rPr>
          <w:sz w:val="22"/>
          <w:szCs w:val="22"/>
          <w:lang w:val="en-PK"/>
        </w:rPr>
      </w:pPr>
      <w:bookmarkStart w:id="8" w:name="_Toc210224130"/>
      <w:r w:rsidRPr="006902DD">
        <w:rPr>
          <w:sz w:val="22"/>
          <w:szCs w:val="22"/>
          <w:lang w:val="en-PK"/>
        </w:rPr>
        <w:t>Sleep and Stress</w:t>
      </w:r>
      <w:bookmarkEnd w:id="8"/>
    </w:p>
    <w:p w14:paraId="21132504" w14:textId="568B6262" w:rsidR="006902DD" w:rsidRPr="006902DD" w:rsidRDefault="006902DD" w:rsidP="006902DD">
      <w:pPr>
        <w:rPr>
          <w:sz w:val="22"/>
          <w:szCs w:val="22"/>
          <w:lang w:val="en-PK"/>
        </w:rPr>
      </w:pPr>
      <w:r w:rsidRPr="006902DD">
        <w:rPr>
          <w:sz w:val="22"/>
          <w:szCs w:val="22"/>
          <w:lang w:val="en-PK"/>
        </w:rPr>
        <w:t xml:space="preserve">Lack of nocturnal rest and chronic mental stress have the same negative influences on glycaemic regulation. The increase in cortisol and other catecholamine concentrations </w:t>
      </w:r>
      <w:r>
        <w:rPr>
          <w:sz w:val="22"/>
          <w:szCs w:val="22"/>
          <w:lang w:val="en-PK"/>
        </w:rPr>
        <w:t>is</w:t>
      </w:r>
      <w:r w:rsidRPr="006902DD">
        <w:rPr>
          <w:sz w:val="22"/>
          <w:szCs w:val="22"/>
          <w:lang w:val="en-PK"/>
        </w:rPr>
        <w:t xml:space="preserve"> also attributed to the stimulation of insulin resistance and the desire to consume food rich in energy (Kim et al., 2015). In turn, interrupted sleep architecture </w:t>
      </w:r>
      <w:r>
        <w:rPr>
          <w:sz w:val="22"/>
          <w:szCs w:val="22"/>
          <w:lang w:val="en-PK"/>
        </w:rPr>
        <w:t>will likely</w:t>
      </w:r>
      <w:r w:rsidRPr="006902DD">
        <w:rPr>
          <w:sz w:val="22"/>
          <w:szCs w:val="22"/>
          <w:lang w:val="en-PK"/>
        </w:rPr>
        <w:t xml:space="preserve"> exaggerate hyperglycaemic oscillations and encourage adiposity. To maintain metabolic homeostasis and </w:t>
      </w:r>
      <w:r>
        <w:rPr>
          <w:sz w:val="22"/>
          <w:szCs w:val="22"/>
          <w:lang w:val="en-PK"/>
        </w:rPr>
        <w:t>well-being, patients must maintain organised</w:t>
      </w:r>
      <w:r w:rsidRPr="006902DD">
        <w:rPr>
          <w:sz w:val="22"/>
          <w:szCs w:val="22"/>
          <w:lang w:val="en-PK"/>
        </w:rPr>
        <w:t xml:space="preserve"> sleep patterns and participate in stress-reducing modalities such as mindfulness meditation, relaxation exercises and moderate exercise levels.  </w:t>
      </w:r>
    </w:p>
    <w:p w14:paraId="767FDD52" w14:textId="5B402C0E" w:rsidR="006902DD" w:rsidRPr="006902DD" w:rsidRDefault="006902DD" w:rsidP="006902DD">
      <w:pPr>
        <w:pStyle w:val="Heading2"/>
        <w:rPr>
          <w:sz w:val="22"/>
          <w:szCs w:val="22"/>
          <w:lang w:val="en-PK"/>
        </w:rPr>
      </w:pPr>
      <w:bookmarkStart w:id="9" w:name="_Toc210224131"/>
      <w:r w:rsidRPr="006902DD">
        <w:rPr>
          <w:sz w:val="22"/>
          <w:szCs w:val="22"/>
          <w:lang w:val="en-PK"/>
        </w:rPr>
        <w:t>Alcohol</w:t>
      </w:r>
      <w:bookmarkEnd w:id="9"/>
    </w:p>
    <w:p w14:paraId="5027F5CD" w14:textId="41AE84BE" w:rsidR="006902DD" w:rsidRPr="006902DD" w:rsidRDefault="006902DD" w:rsidP="006902DD">
      <w:pPr>
        <w:rPr>
          <w:sz w:val="22"/>
          <w:szCs w:val="22"/>
          <w:lang w:val="en-PK"/>
        </w:rPr>
      </w:pPr>
      <w:r w:rsidRPr="006902DD">
        <w:rPr>
          <w:sz w:val="22"/>
          <w:szCs w:val="22"/>
          <w:lang w:val="en-PK"/>
        </w:rPr>
        <w:t xml:space="preserve">The effect of alcoholic drinks </w:t>
      </w:r>
      <w:r>
        <w:rPr>
          <w:sz w:val="22"/>
          <w:szCs w:val="22"/>
          <w:lang w:val="en-PK"/>
        </w:rPr>
        <w:t>on</w:t>
      </w:r>
      <w:r w:rsidRPr="006902DD">
        <w:rPr>
          <w:sz w:val="22"/>
          <w:szCs w:val="22"/>
          <w:lang w:val="en-PK"/>
        </w:rPr>
        <w:t xml:space="preserve"> glycaemic homeostasis is complex. In moderation, it has been related </w:t>
      </w:r>
      <w:r>
        <w:rPr>
          <w:sz w:val="22"/>
          <w:szCs w:val="22"/>
          <w:lang w:val="en-PK"/>
        </w:rPr>
        <w:t xml:space="preserve">to the short-term </w:t>
      </w:r>
      <w:r w:rsidR="004B28BD">
        <w:rPr>
          <w:sz w:val="22"/>
          <w:szCs w:val="22"/>
          <w:lang w:val="en-PK"/>
        </w:rPr>
        <w:t>glucose-lowering</w:t>
      </w:r>
      <w:r>
        <w:rPr>
          <w:sz w:val="22"/>
          <w:szCs w:val="22"/>
          <w:lang w:val="en-PK"/>
        </w:rPr>
        <w:t xml:space="preserve"> in the bloodstream. Chronic excess</w:t>
      </w:r>
      <w:r w:rsidRPr="006902DD">
        <w:rPr>
          <w:sz w:val="22"/>
          <w:szCs w:val="22"/>
          <w:lang w:val="en-PK"/>
        </w:rPr>
        <w:t xml:space="preserve"> can increase triglyceride levels, lead to adipose tissue development and weaken the therapeutic effect of antidiabetic drugs. The patients should be informed about safe consumption levels and encouraged to consume alcohol with food, such as with </w:t>
      </w:r>
      <w:r>
        <w:rPr>
          <w:sz w:val="22"/>
          <w:szCs w:val="22"/>
          <w:lang w:val="en-PK"/>
        </w:rPr>
        <w:t>Mr</w:t>
      </w:r>
      <w:r w:rsidRPr="006902DD">
        <w:rPr>
          <w:sz w:val="22"/>
          <w:szCs w:val="22"/>
          <w:lang w:val="en-PK"/>
        </w:rPr>
        <w:t xml:space="preserve"> Ahmed, to counteract the risk of hypoglycaemia.</w:t>
      </w:r>
    </w:p>
    <w:p w14:paraId="069BCE72" w14:textId="244397EC" w:rsidR="007A2C35" w:rsidRPr="007A2C35" w:rsidRDefault="007A2C35" w:rsidP="00245CB9">
      <w:pPr>
        <w:pStyle w:val="Heading2"/>
        <w:rPr>
          <w:lang w:val="en-PK"/>
        </w:rPr>
      </w:pPr>
      <w:bookmarkStart w:id="10" w:name="_Toc210224132"/>
      <w:r w:rsidRPr="007A2C35">
        <w:rPr>
          <w:lang w:val="en-PK"/>
        </w:rPr>
        <w:t>Medication Adherence and Sick-Day Rules</w:t>
      </w:r>
      <w:bookmarkEnd w:id="10"/>
    </w:p>
    <w:p w14:paraId="0C5EA534" w14:textId="0CD9B257" w:rsidR="006902DD" w:rsidRPr="006902DD" w:rsidRDefault="006902DD" w:rsidP="006902DD">
      <w:pPr>
        <w:rPr>
          <w:sz w:val="22"/>
          <w:szCs w:val="22"/>
          <w:lang w:val="en-PK"/>
        </w:rPr>
      </w:pPr>
      <w:r w:rsidRPr="006902DD">
        <w:rPr>
          <w:sz w:val="22"/>
          <w:szCs w:val="22"/>
          <w:lang w:val="en-PK"/>
        </w:rPr>
        <w:t xml:space="preserve">Even though lifestyle interventions are effective, most people with Type 2 diabetes also need medication to achieve a sufficient glycaemic control (Malpass et al., 2009). Restating the need to follow instructions aids in making patients </w:t>
      </w:r>
      <w:r w:rsidR="004B28BD">
        <w:rPr>
          <w:sz w:val="22"/>
          <w:szCs w:val="22"/>
          <w:lang w:val="en-PK"/>
        </w:rPr>
        <w:t>realise</w:t>
      </w:r>
      <w:r w:rsidRPr="006902DD">
        <w:rPr>
          <w:sz w:val="22"/>
          <w:szCs w:val="22"/>
          <w:lang w:val="en-PK"/>
        </w:rPr>
        <w:t xml:space="preserve"> how medication aids in lifestyle modifications. Besides, the rules regarding </w:t>
      </w:r>
      <w:r w:rsidR="004B28BD">
        <w:rPr>
          <w:sz w:val="22"/>
          <w:szCs w:val="22"/>
          <w:lang w:val="en-PK"/>
        </w:rPr>
        <w:t>illness days</w:t>
      </w:r>
      <w:r w:rsidRPr="006902DD">
        <w:rPr>
          <w:sz w:val="22"/>
          <w:szCs w:val="22"/>
          <w:lang w:val="en-PK"/>
        </w:rPr>
        <w:t xml:space="preserve"> must be clarified, such as ensuring the patient is hydrated, </w:t>
      </w:r>
      <w:r w:rsidR="004B28BD">
        <w:rPr>
          <w:sz w:val="22"/>
          <w:szCs w:val="22"/>
          <w:lang w:val="en-PK"/>
        </w:rPr>
        <w:t>checking glucose levels more often, and consulting</w:t>
      </w:r>
      <w:r w:rsidRPr="006902DD">
        <w:rPr>
          <w:sz w:val="22"/>
          <w:szCs w:val="22"/>
          <w:lang w:val="en-PK"/>
        </w:rPr>
        <w:t xml:space="preserve"> the doctor in case blood glucose levels are constantly high. Such information in simple and accessible language will </w:t>
      </w:r>
      <w:r w:rsidR="004B28BD">
        <w:rPr>
          <w:sz w:val="22"/>
          <w:szCs w:val="22"/>
          <w:lang w:val="en-PK"/>
        </w:rPr>
        <w:t>give the patients better control of their disease and</w:t>
      </w:r>
      <w:r w:rsidRPr="006902DD">
        <w:rPr>
          <w:sz w:val="22"/>
          <w:szCs w:val="22"/>
          <w:lang w:val="en-PK"/>
        </w:rPr>
        <w:t xml:space="preserve"> decrease the risks of acute and chronic complications.</w:t>
      </w:r>
    </w:p>
    <w:p w14:paraId="00F6576D" w14:textId="4DB3F8DA" w:rsidR="00245CB9" w:rsidRPr="00245CB9" w:rsidRDefault="00245CB9" w:rsidP="001F45AA">
      <w:pPr>
        <w:pStyle w:val="Heading1"/>
        <w:rPr>
          <w:lang w:val="en-PK"/>
        </w:rPr>
      </w:pPr>
      <w:bookmarkStart w:id="11" w:name="_Toc210224133"/>
      <w:r w:rsidRPr="00245CB9">
        <w:rPr>
          <w:lang w:val="en-PK"/>
        </w:rPr>
        <w:lastRenderedPageBreak/>
        <w:t>Conclusion</w:t>
      </w:r>
      <w:bookmarkEnd w:id="11"/>
    </w:p>
    <w:p w14:paraId="0292C8EF" w14:textId="5B3A5475" w:rsidR="006902DD" w:rsidRPr="006902DD" w:rsidRDefault="006902DD" w:rsidP="006902DD">
      <w:pPr>
        <w:rPr>
          <w:rFonts w:cs="Arial"/>
          <w:sz w:val="22"/>
          <w:szCs w:val="22"/>
          <w:lang w:val="en-PK"/>
        </w:rPr>
      </w:pPr>
      <w:r w:rsidRPr="006902DD">
        <w:rPr>
          <w:rFonts w:cs="Arial"/>
          <w:sz w:val="22"/>
          <w:szCs w:val="22"/>
          <w:lang w:val="en-PK"/>
        </w:rPr>
        <w:t xml:space="preserve">Type 2 diabetes mellitus is one among such disorders that are difficult but manageable, </w:t>
      </w:r>
      <w:r w:rsidR="00CD0EDA" w:rsidRPr="006902DD">
        <w:rPr>
          <w:rFonts w:cs="Arial"/>
          <w:sz w:val="22"/>
          <w:szCs w:val="22"/>
          <w:lang w:val="en-PK"/>
        </w:rPr>
        <w:t>if</w:t>
      </w:r>
      <w:r w:rsidRPr="006902DD">
        <w:rPr>
          <w:rFonts w:cs="Arial"/>
          <w:sz w:val="22"/>
          <w:szCs w:val="22"/>
          <w:lang w:val="en-PK"/>
        </w:rPr>
        <w:t xml:space="preserve"> people are given accurate information and administrative support. In the case of patients like Mr Ahmed, understanding how glycaemia is regulated through insulin release and </w:t>
      </w:r>
      <w:r w:rsidR="004B28BD">
        <w:rPr>
          <w:rFonts w:cs="Arial"/>
          <w:sz w:val="22"/>
          <w:szCs w:val="22"/>
          <w:lang w:val="en-PK"/>
        </w:rPr>
        <w:t>glucagon’s action helps</w:t>
      </w:r>
      <w:r w:rsidRPr="006902DD">
        <w:rPr>
          <w:rFonts w:cs="Arial"/>
          <w:sz w:val="22"/>
          <w:szCs w:val="22"/>
          <w:lang w:val="en-PK"/>
        </w:rPr>
        <w:t xml:space="preserve"> make sense of the critical role played by diet, physical exercise and avoidance of tobacco in ensuring homeostasis. A further correlation of these endocrine functions with cell bioenergetics will help patients to understand the urgency of maintaining a unanimous and </w:t>
      </w:r>
      <w:r w:rsidR="004B28BD">
        <w:rPr>
          <w:rFonts w:cs="Arial"/>
          <w:sz w:val="22"/>
          <w:szCs w:val="22"/>
          <w:lang w:val="en-PK"/>
        </w:rPr>
        <w:t>adequate</w:t>
      </w:r>
      <w:r w:rsidRPr="006902DD">
        <w:rPr>
          <w:rFonts w:cs="Arial"/>
          <w:sz w:val="22"/>
          <w:szCs w:val="22"/>
          <w:lang w:val="en-PK"/>
        </w:rPr>
        <w:t xml:space="preserve"> supply of substrates to their cells.  </w:t>
      </w:r>
    </w:p>
    <w:p w14:paraId="3E3C8FD8" w14:textId="47D80835" w:rsidR="006902DD" w:rsidRPr="006902DD" w:rsidRDefault="006902DD" w:rsidP="006902DD">
      <w:pPr>
        <w:rPr>
          <w:rFonts w:cs="Arial"/>
          <w:sz w:val="22"/>
          <w:szCs w:val="22"/>
          <w:lang w:val="en-PK"/>
        </w:rPr>
      </w:pPr>
      <w:r w:rsidRPr="006902DD">
        <w:rPr>
          <w:rFonts w:cs="Arial"/>
          <w:sz w:val="22"/>
          <w:szCs w:val="22"/>
          <w:lang w:val="en-PK"/>
        </w:rPr>
        <w:t xml:space="preserve">The ongoing observation and recording of glycaemic values </w:t>
      </w:r>
      <w:r w:rsidR="00CD0EDA" w:rsidRPr="006902DD">
        <w:rPr>
          <w:rFonts w:cs="Arial"/>
          <w:sz w:val="22"/>
          <w:szCs w:val="22"/>
          <w:lang w:val="en-PK"/>
        </w:rPr>
        <w:t>are</w:t>
      </w:r>
      <w:r w:rsidRPr="006902DD">
        <w:rPr>
          <w:rFonts w:cs="Arial"/>
          <w:sz w:val="22"/>
          <w:szCs w:val="22"/>
          <w:lang w:val="en-PK"/>
        </w:rPr>
        <w:t xml:space="preserve"> </w:t>
      </w:r>
      <w:r w:rsidR="00CD0EDA">
        <w:rPr>
          <w:rFonts w:cs="Arial"/>
          <w:sz w:val="22"/>
          <w:szCs w:val="22"/>
          <w:lang w:val="en-PK"/>
        </w:rPr>
        <w:t>effective and rational tools that allow</w:t>
      </w:r>
      <w:r w:rsidR="00C53EE2">
        <w:rPr>
          <w:rFonts w:cs="Arial"/>
          <w:sz w:val="22"/>
          <w:szCs w:val="22"/>
          <w:lang w:val="en-PK"/>
        </w:rPr>
        <w:t xml:space="preserve"> patients and clinicians to identify patterns, evaluate the impact of lifestyle changes, and adjust treatment plans</w:t>
      </w:r>
      <w:r w:rsidRPr="006902DD">
        <w:rPr>
          <w:rFonts w:cs="Arial"/>
          <w:sz w:val="22"/>
          <w:szCs w:val="22"/>
          <w:lang w:val="en-PK"/>
        </w:rPr>
        <w:t>. Additional evidence-based guidelines</w:t>
      </w:r>
      <w:r w:rsidR="004B28BD">
        <w:rPr>
          <w:rFonts w:cs="Arial"/>
          <w:sz w:val="22"/>
          <w:szCs w:val="22"/>
          <w:lang w:val="en-PK"/>
        </w:rPr>
        <w:t>, including nutrition, exercise, stress management, sleep structure, and responsible drinking, equip patients with practical techniques that may aid in excellent glycemic</w:t>
      </w:r>
      <w:r w:rsidRPr="006902DD">
        <w:rPr>
          <w:rFonts w:cs="Arial"/>
          <w:sz w:val="22"/>
          <w:szCs w:val="22"/>
          <w:lang w:val="en-PK"/>
        </w:rPr>
        <w:t xml:space="preserve"> regulation </w:t>
      </w:r>
      <w:r w:rsidR="004B28BD">
        <w:rPr>
          <w:rFonts w:cs="Arial"/>
          <w:sz w:val="22"/>
          <w:szCs w:val="22"/>
          <w:lang w:val="en-PK"/>
        </w:rPr>
        <w:t>and</w:t>
      </w:r>
      <w:r w:rsidRPr="006902DD">
        <w:rPr>
          <w:rFonts w:cs="Arial"/>
          <w:sz w:val="22"/>
          <w:szCs w:val="22"/>
          <w:lang w:val="en-PK"/>
        </w:rPr>
        <w:t xml:space="preserve"> overall </w:t>
      </w:r>
      <w:r w:rsidR="004B28BD">
        <w:rPr>
          <w:rFonts w:cs="Arial"/>
          <w:sz w:val="22"/>
          <w:szCs w:val="22"/>
          <w:lang w:val="en-PK"/>
        </w:rPr>
        <w:t>well-being</w:t>
      </w:r>
      <w:r w:rsidRPr="006902DD">
        <w:rPr>
          <w:rFonts w:cs="Arial"/>
          <w:sz w:val="22"/>
          <w:szCs w:val="22"/>
          <w:lang w:val="en-PK"/>
        </w:rPr>
        <w:t xml:space="preserve">.  </w:t>
      </w:r>
    </w:p>
    <w:p w14:paraId="5031976D" w14:textId="4923FD6C" w:rsidR="00853D7B" w:rsidRPr="00B35104" w:rsidRDefault="006902DD" w:rsidP="001D1390">
      <w:pPr>
        <w:rPr>
          <w:rFonts w:cs="Arial"/>
          <w:sz w:val="22"/>
          <w:szCs w:val="22"/>
        </w:rPr>
      </w:pPr>
      <w:r w:rsidRPr="006902DD">
        <w:rPr>
          <w:rFonts w:cs="Arial"/>
          <w:sz w:val="22"/>
          <w:szCs w:val="22"/>
          <w:lang w:val="en-PK"/>
        </w:rPr>
        <w:t xml:space="preserve">The practice nurse plays a key role in this continuum. By converting complicated scientific concepts into </w:t>
      </w:r>
      <w:r w:rsidR="004B28BD">
        <w:rPr>
          <w:rFonts w:cs="Arial"/>
          <w:sz w:val="22"/>
          <w:szCs w:val="22"/>
          <w:lang w:val="en-PK"/>
        </w:rPr>
        <w:t>easy-to-understand</w:t>
      </w:r>
      <w:r w:rsidRPr="006902DD">
        <w:rPr>
          <w:rFonts w:cs="Arial"/>
          <w:sz w:val="22"/>
          <w:szCs w:val="22"/>
          <w:lang w:val="en-PK"/>
        </w:rPr>
        <w:t xml:space="preserve"> language, offering motivational encouragement, and periodic evaluation of progress, </w:t>
      </w:r>
      <w:r w:rsidR="004B28BD">
        <w:rPr>
          <w:rFonts w:cs="Arial"/>
          <w:sz w:val="22"/>
          <w:szCs w:val="22"/>
          <w:lang w:val="en-PK"/>
        </w:rPr>
        <w:t>nurses enable patients</w:t>
      </w:r>
      <w:r w:rsidRPr="006902DD">
        <w:rPr>
          <w:rFonts w:cs="Arial"/>
          <w:sz w:val="22"/>
          <w:szCs w:val="22"/>
          <w:lang w:val="en-PK"/>
        </w:rPr>
        <w:t xml:space="preserve"> to develop confidence and self-efficacy in </w:t>
      </w:r>
      <w:r w:rsidR="00C53EE2">
        <w:rPr>
          <w:rFonts w:cs="Arial"/>
          <w:sz w:val="22"/>
          <w:szCs w:val="22"/>
          <w:lang w:val="en-PK"/>
        </w:rPr>
        <w:t xml:space="preserve">managing their illness. </w:t>
      </w:r>
    </w:p>
    <w:p w14:paraId="29686544" w14:textId="77777777" w:rsidR="00853D7B" w:rsidRPr="00B35104" w:rsidRDefault="00853D7B">
      <w:pPr>
        <w:spacing w:line="278" w:lineRule="auto"/>
        <w:jc w:val="left"/>
        <w:rPr>
          <w:rFonts w:cs="Arial"/>
          <w:sz w:val="22"/>
          <w:szCs w:val="22"/>
        </w:rPr>
      </w:pPr>
      <w:r w:rsidRPr="00B35104">
        <w:rPr>
          <w:rFonts w:cs="Arial"/>
          <w:sz w:val="22"/>
          <w:szCs w:val="22"/>
        </w:rPr>
        <w:br w:type="page"/>
      </w:r>
    </w:p>
    <w:p w14:paraId="4D039C18" w14:textId="7FC0AA28" w:rsidR="00A34FBA" w:rsidRPr="008770EB" w:rsidRDefault="00853D7B" w:rsidP="000C6FFE">
      <w:pPr>
        <w:pStyle w:val="Heading1"/>
        <w:rPr>
          <w:rFonts w:cs="Arial"/>
          <w:szCs w:val="28"/>
        </w:rPr>
      </w:pPr>
      <w:bookmarkStart w:id="12" w:name="_Toc210224134"/>
      <w:r w:rsidRPr="008770EB">
        <w:rPr>
          <w:rFonts w:cs="Arial"/>
          <w:szCs w:val="28"/>
        </w:rPr>
        <w:lastRenderedPageBreak/>
        <w:t>References</w:t>
      </w:r>
      <w:bookmarkEnd w:id="12"/>
    </w:p>
    <w:p w14:paraId="1E8829F3" w14:textId="0774027C" w:rsidR="00A34FBA" w:rsidRPr="005136C8" w:rsidRDefault="00A34FBA" w:rsidP="00A34FBA">
      <w:pPr>
        <w:ind w:left="720" w:hanging="720"/>
        <w:rPr>
          <w:sz w:val="22"/>
          <w:szCs w:val="22"/>
        </w:rPr>
      </w:pPr>
      <w:r w:rsidRPr="005136C8">
        <w:rPr>
          <w:sz w:val="22"/>
          <w:szCs w:val="22"/>
        </w:rPr>
        <w:t xml:space="preserve">Aldhalemi, A.A. and Lahhob, Q.R., </w:t>
      </w:r>
      <w:r w:rsidR="004B28BD">
        <w:rPr>
          <w:sz w:val="22"/>
          <w:szCs w:val="22"/>
        </w:rPr>
        <w:t>(2024)</w:t>
      </w:r>
      <w:r w:rsidRPr="005136C8">
        <w:rPr>
          <w:sz w:val="22"/>
          <w:szCs w:val="22"/>
        </w:rPr>
        <w:t>. The study of chemical reactions in the human body through hormones. </w:t>
      </w:r>
      <w:r w:rsidRPr="005136C8">
        <w:rPr>
          <w:i/>
          <w:iCs/>
          <w:sz w:val="22"/>
          <w:szCs w:val="22"/>
        </w:rPr>
        <w:t>International Journal of Advanced Biochemistry Research</w:t>
      </w:r>
      <w:r w:rsidRPr="005136C8">
        <w:rPr>
          <w:sz w:val="22"/>
          <w:szCs w:val="22"/>
        </w:rPr>
        <w:t>, </w:t>
      </w:r>
      <w:r w:rsidRPr="005136C8">
        <w:rPr>
          <w:i/>
          <w:iCs/>
          <w:sz w:val="22"/>
          <w:szCs w:val="22"/>
        </w:rPr>
        <w:t>8</w:t>
      </w:r>
      <w:r w:rsidRPr="005136C8">
        <w:rPr>
          <w:sz w:val="22"/>
          <w:szCs w:val="22"/>
        </w:rPr>
        <w:t>(5), pp.01-09.</w:t>
      </w:r>
    </w:p>
    <w:p w14:paraId="68BE11F6" w14:textId="77777777" w:rsidR="00A34FBA" w:rsidRPr="005136C8" w:rsidRDefault="00A34FBA" w:rsidP="00A34FBA">
      <w:pPr>
        <w:ind w:left="720" w:hanging="720"/>
        <w:rPr>
          <w:sz w:val="22"/>
          <w:szCs w:val="22"/>
        </w:rPr>
      </w:pPr>
      <w:r w:rsidRPr="005136C8">
        <w:rPr>
          <w:sz w:val="22"/>
          <w:szCs w:val="22"/>
        </w:rPr>
        <w:t>Bahari, N.I., Ahmad, N., Mahmud, M.H., Baharom, M., Amir, S.M., Peng, C.S., Hassan, M.R. and Nawi, A.M., 2023. Issues and challenges in the primary prevention of type 2 diabetes mellitus: A systematic review. </w:t>
      </w:r>
      <w:r w:rsidRPr="005136C8">
        <w:rPr>
          <w:i/>
          <w:iCs/>
          <w:sz w:val="22"/>
          <w:szCs w:val="22"/>
        </w:rPr>
        <w:t>Journal of Prevention</w:t>
      </w:r>
      <w:r w:rsidRPr="005136C8">
        <w:rPr>
          <w:sz w:val="22"/>
          <w:szCs w:val="22"/>
        </w:rPr>
        <w:t>, </w:t>
      </w:r>
      <w:r w:rsidRPr="005136C8">
        <w:rPr>
          <w:i/>
          <w:iCs/>
          <w:sz w:val="22"/>
          <w:szCs w:val="22"/>
        </w:rPr>
        <w:t>44</w:t>
      </w:r>
      <w:r w:rsidRPr="005136C8">
        <w:rPr>
          <w:sz w:val="22"/>
          <w:szCs w:val="22"/>
        </w:rPr>
        <w:t>(1), pp.105-125.</w:t>
      </w:r>
    </w:p>
    <w:p w14:paraId="5EC3FD88" w14:textId="77777777" w:rsidR="00A34FBA" w:rsidRPr="005136C8" w:rsidRDefault="00A34FBA" w:rsidP="00A34FBA">
      <w:pPr>
        <w:ind w:left="720" w:hanging="720"/>
        <w:rPr>
          <w:sz w:val="22"/>
          <w:szCs w:val="22"/>
        </w:rPr>
      </w:pPr>
      <w:r w:rsidRPr="005136C8">
        <w:rPr>
          <w:sz w:val="22"/>
          <w:szCs w:val="22"/>
        </w:rPr>
        <w:t>Barclay, A., Gilbertson, H., Marsh, K. and Smart, C., 2010. Dietary management in diabetes. </w:t>
      </w:r>
      <w:r w:rsidRPr="005136C8">
        <w:rPr>
          <w:i/>
          <w:iCs/>
          <w:sz w:val="22"/>
          <w:szCs w:val="22"/>
        </w:rPr>
        <w:t>Australian family physician</w:t>
      </w:r>
      <w:r w:rsidRPr="005136C8">
        <w:rPr>
          <w:sz w:val="22"/>
          <w:szCs w:val="22"/>
        </w:rPr>
        <w:t>, </w:t>
      </w:r>
      <w:r w:rsidRPr="005136C8">
        <w:rPr>
          <w:i/>
          <w:iCs/>
          <w:sz w:val="22"/>
          <w:szCs w:val="22"/>
        </w:rPr>
        <w:t>39</w:t>
      </w:r>
      <w:r w:rsidRPr="005136C8">
        <w:rPr>
          <w:sz w:val="22"/>
          <w:szCs w:val="22"/>
        </w:rPr>
        <w:t>(8), pp.579-583.</w:t>
      </w:r>
    </w:p>
    <w:p w14:paraId="1FE22B37" w14:textId="77777777" w:rsidR="00A34FBA" w:rsidRPr="005136C8" w:rsidRDefault="00A34FBA" w:rsidP="00A34FBA">
      <w:pPr>
        <w:ind w:left="720" w:hanging="720"/>
        <w:rPr>
          <w:sz w:val="22"/>
          <w:szCs w:val="22"/>
        </w:rPr>
      </w:pPr>
      <w:r w:rsidRPr="005136C8">
        <w:rPr>
          <w:sz w:val="22"/>
          <w:szCs w:val="22"/>
        </w:rPr>
        <w:t>Biro, G.P., 2022. Oxygen and ATP: the Energy Economy of the Cell. In </w:t>
      </w:r>
      <w:r w:rsidRPr="005136C8">
        <w:rPr>
          <w:i/>
          <w:iCs/>
          <w:sz w:val="22"/>
          <w:szCs w:val="22"/>
        </w:rPr>
        <w:t>Blood substitutes and oxygen biotherapeutics</w:t>
      </w:r>
      <w:r w:rsidRPr="005136C8">
        <w:rPr>
          <w:sz w:val="22"/>
          <w:szCs w:val="22"/>
        </w:rPr>
        <w:t> (pp. 21-32). Cham: Springer International Publishing.</w:t>
      </w:r>
    </w:p>
    <w:p w14:paraId="42A0AA88" w14:textId="77777777" w:rsidR="00A34FBA" w:rsidRPr="005136C8" w:rsidRDefault="00A34FBA" w:rsidP="00A34FBA">
      <w:pPr>
        <w:ind w:left="720" w:hanging="720"/>
        <w:rPr>
          <w:sz w:val="22"/>
          <w:szCs w:val="22"/>
        </w:rPr>
      </w:pPr>
      <w:r w:rsidRPr="005136C8">
        <w:rPr>
          <w:sz w:val="22"/>
          <w:szCs w:val="22"/>
        </w:rPr>
        <w:t>Clar, C., Barnard, K.D., Cummins, E., Royle, P. and Waugh, N., 2010. Self-monitoring of blood glucose in type 2 diabetes: systematic review. </w:t>
      </w:r>
      <w:r w:rsidRPr="005136C8">
        <w:rPr>
          <w:i/>
          <w:iCs/>
          <w:sz w:val="22"/>
          <w:szCs w:val="22"/>
        </w:rPr>
        <w:t>Health Technology Assessment</w:t>
      </w:r>
      <w:r w:rsidRPr="005136C8">
        <w:rPr>
          <w:sz w:val="22"/>
          <w:szCs w:val="22"/>
        </w:rPr>
        <w:t>, </w:t>
      </w:r>
      <w:r w:rsidRPr="005136C8">
        <w:rPr>
          <w:i/>
          <w:iCs/>
          <w:sz w:val="22"/>
          <w:szCs w:val="22"/>
        </w:rPr>
        <w:t>14</w:t>
      </w:r>
      <w:r w:rsidRPr="005136C8">
        <w:rPr>
          <w:sz w:val="22"/>
          <w:szCs w:val="22"/>
        </w:rPr>
        <w:t>(12), pp.1-140.</w:t>
      </w:r>
    </w:p>
    <w:p w14:paraId="28BAFD2C" w14:textId="77777777" w:rsidR="00A34FBA" w:rsidRPr="005136C8" w:rsidRDefault="00A34FBA" w:rsidP="00A34FBA">
      <w:pPr>
        <w:ind w:left="720" w:hanging="720"/>
        <w:rPr>
          <w:sz w:val="22"/>
          <w:szCs w:val="22"/>
        </w:rPr>
      </w:pPr>
      <w:r w:rsidRPr="005136C8">
        <w:rPr>
          <w:sz w:val="22"/>
          <w:szCs w:val="22"/>
        </w:rPr>
        <w:t>Colman, E., Katzel, L.I., Rogus, E., Coon, P., Muller, D. and Goldberg, A.P., 1995. Weight loss reduces abdominal fat and improves insulin action in middle-aged and older men with impaired glucose tolerance. </w:t>
      </w:r>
      <w:r w:rsidRPr="005136C8">
        <w:rPr>
          <w:i/>
          <w:iCs/>
          <w:sz w:val="22"/>
          <w:szCs w:val="22"/>
        </w:rPr>
        <w:t>Metabolism</w:t>
      </w:r>
      <w:r w:rsidRPr="005136C8">
        <w:rPr>
          <w:sz w:val="22"/>
          <w:szCs w:val="22"/>
        </w:rPr>
        <w:t>, </w:t>
      </w:r>
      <w:r w:rsidRPr="005136C8">
        <w:rPr>
          <w:i/>
          <w:iCs/>
          <w:sz w:val="22"/>
          <w:szCs w:val="22"/>
        </w:rPr>
        <w:t>44</w:t>
      </w:r>
      <w:r w:rsidRPr="005136C8">
        <w:rPr>
          <w:sz w:val="22"/>
          <w:szCs w:val="22"/>
        </w:rPr>
        <w:t>(11), pp.1502-1508.</w:t>
      </w:r>
    </w:p>
    <w:p w14:paraId="288F4BB1" w14:textId="77777777" w:rsidR="00A34FBA" w:rsidRPr="005136C8" w:rsidRDefault="00A34FBA" w:rsidP="00A34FBA">
      <w:pPr>
        <w:ind w:left="720" w:hanging="720"/>
        <w:rPr>
          <w:sz w:val="22"/>
          <w:szCs w:val="22"/>
        </w:rPr>
      </w:pPr>
      <w:r w:rsidRPr="005136C8">
        <w:rPr>
          <w:sz w:val="22"/>
          <w:szCs w:val="22"/>
        </w:rPr>
        <w:t>Eizirik, D.L., Pasquali, L. and Cnop, M., 2020. Pancreatic β-cells in type 1 and type 2 diabetes mellitus: different pathways to failure. </w:t>
      </w:r>
      <w:r w:rsidRPr="005136C8">
        <w:rPr>
          <w:i/>
          <w:iCs/>
          <w:sz w:val="22"/>
          <w:szCs w:val="22"/>
        </w:rPr>
        <w:t>Nature Reviews Endocrinology</w:t>
      </w:r>
      <w:r w:rsidRPr="005136C8">
        <w:rPr>
          <w:sz w:val="22"/>
          <w:szCs w:val="22"/>
        </w:rPr>
        <w:t>, </w:t>
      </w:r>
      <w:r w:rsidRPr="005136C8">
        <w:rPr>
          <w:i/>
          <w:iCs/>
          <w:sz w:val="22"/>
          <w:szCs w:val="22"/>
        </w:rPr>
        <w:t>16</w:t>
      </w:r>
      <w:r w:rsidRPr="005136C8">
        <w:rPr>
          <w:sz w:val="22"/>
          <w:szCs w:val="22"/>
        </w:rPr>
        <w:t>(7), pp.349-362.</w:t>
      </w:r>
    </w:p>
    <w:p w14:paraId="634E15A0" w14:textId="4B3E60D5" w:rsidR="00A34FBA" w:rsidRPr="005136C8" w:rsidRDefault="00A34FBA" w:rsidP="003D2D87">
      <w:pPr>
        <w:ind w:left="720" w:hanging="720"/>
        <w:rPr>
          <w:sz w:val="22"/>
          <w:szCs w:val="22"/>
        </w:rPr>
      </w:pPr>
      <w:r w:rsidRPr="005136C8">
        <w:rPr>
          <w:sz w:val="22"/>
          <w:szCs w:val="22"/>
        </w:rPr>
        <w:t>Evans, J.M., Newton, R.W., Ruta, D.A., MacDonald, T.M., Stevenson, R.J. and Morris, A.D., 1999. Frequency of blood glucose monitoring in relation to glycaemic control: observational study with diabetes database. </w:t>
      </w:r>
      <w:r w:rsidRPr="005136C8">
        <w:rPr>
          <w:i/>
          <w:iCs/>
          <w:sz w:val="22"/>
          <w:szCs w:val="22"/>
        </w:rPr>
        <w:t>bmj</w:t>
      </w:r>
      <w:r w:rsidRPr="005136C8">
        <w:rPr>
          <w:sz w:val="22"/>
          <w:szCs w:val="22"/>
        </w:rPr>
        <w:t>, </w:t>
      </w:r>
      <w:r w:rsidRPr="005136C8">
        <w:rPr>
          <w:i/>
          <w:iCs/>
          <w:sz w:val="22"/>
          <w:szCs w:val="22"/>
        </w:rPr>
        <w:t>319</w:t>
      </w:r>
      <w:r w:rsidRPr="005136C8">
        <w:rPr>
          <w:sz w:val="22"/>
          <w:szCs w:val="22"/>
        </w:rPr>
        <w:t>(7202), pp.83-86.</w:t>
      </w:r>
    </w:p>
    <w:p w14:paraId="3BDE696C" w14:textId="77777777" w:rsidR="00A34FBA" w:rsidRPr="005136C8" w:rsidRDefault="00A34FBA" w:rsidP="00A34FBA">
      <w:pPr>
        <w:ind w:left="720" w:hanging="720"/>
        <w:rPr>
          <w:sz w:val="22"/>
          <w:szCs w:val="22"/>
        </w:rPr>
      </w:pPr>
      <w:r w:rsidRPr="005136C8">
        <w:rPr>
          <w:sz w:val="22"/>
          <w:szCs w:val="22"/>
        </w:rPr>
        <w:t>Kim, H.J. and Kwon, O., 2024. Nutrition and exercise: Cornerstones of health with emphasis on obesity and type 2 diabetes management—A narrative review. </w:t>
      </w:r>
      <w:r w:rsidRPr="005136C8">
        <w:rPr>
          <w:i/>
          <w:iCs/>
          <w:sz w:val="22"/>
          <w:szCs w:val="22"/>
        </w:rPr>
        <w:t>Obesity Reviews</w:t>
      </w:r>
      <w:r w:rsidRPr="005136C8">
        <w:rPr>
          <w:sz w:val="22"/>
          <w:szCs w:val="22"/>
        </w:rPr>
        <w:t>, </w:t>
      </w:r>
      <w:r w:rsidRPr="005136C8">
        <w:rPr>
          <w:i/>
          <w:iCs/>
          <w:sz w:val="22"/>
          <w:szCs w:val="22"/>
        </w:rPr>
        <w:t>25</w:t>
      </w:r>
      <w:r w:rsidRPr="005136C8">
        <w:rPr>
          <w:sz w:val="22"/>
          <w:szCs w:val="22"/>
        </w:rPr>
        <w:t>(8), p.e13762.</w:t>
      </w:r>
    </w:p>
    <w:p w14:paraId="5E7F333E" w14:textId="77777777" w:rsidR="00A34FBA" w:rsidRPr="005136C8" w:rsidRDefault="00A34FBA" w:rsidP="00A34FBA">
      <w:pPr>
        <w:ind w:left="720" w:hanging="720"/>
        <w:rPr>
          <w:sz w:val="22"/>
          <w:szCs w:val="22"/>
        </w:rPr>
      </w:pPr>
      <w:r w:rsidRPr="005136C8">
        <w:rPr>
          <w:sz w:val="22"/>
          <w:szCs w:val="22"/>
        </w:rPr>
        <w:t>Kim, T.W., Jeong, J.H. and Hong, S.C., 2015. The impact of sleep and circadian disturbance on hormones and metabolism. </w:t>
      </w:r>
      <w:r w:rsidRPr="005136C8">
        <w:rPr>
          <w:i/>
          <w:iCs/>
          <w:sz w:val="22"/>
          <w:szCs w:val="22"/>
        </w:rPr>
        <w:t>International journal of endocrinology</w:t>
      </w:r>
      <w:r w:rsidRPr="005136C8">
        <w:rPr>
          <w:sz w:val="22"/>
          <w:szCs w:val="22"/>
        </w:rPr>
        <w:t>, </w:t>
      </w:r>
      <w:r w:rsidRPr="005136C8">
        <w:rPr>
          <w:i/>
          <w:iCs/>
          <w:sz w:val="22"/>
          <w:szCs w:val="22"/>
        </w:rPr>
        <w:t>2015</w:t>
      </w:r>
      <w:r w:rsidRPr="005136C8">
        <w:rPr>
          <w:sz w:val="22"/>
          <w:szCs w:val="22"/>
        </w:rPr>
        <w:t>(1), p.591729.</w:t>
      </w:r>
    </w:p>
    <w:p w14:paraId="50DDB7A6" w14:textId="77777777" w:rsidR="00A34FBA" w:rsidRPr="005136C8" w:rsidRDefault="00A34FBA" w:rsidP="00A34FBA">
      <w:pPr>
        <w:ind w:left="720" w:hanging="720"/>
        <w:rPr>
          <w:sz w:val="22"/>
          <w:szCs w:val="22"/>
        </w:rPr>
      </w:pPr>
      <w:r w:rsidRPr="005136C8">
        <w:rPr>
          <w:sz w:val="22"/>
          <w:szCs w:val="22"/>
        </w:rPr>
        <w:t>Malpass, A., Andrews, R. and Turner, K.M., 2009. Patients with type 2 diabetes experiences of making multiple lifestyle changes: a qualitative study. </w:t>
      </w:r>
      <w:r w:rsidRPr="005136C8">
        <w:rPr>
          <w:i/>
          <w:iCs/>
          <w:sz w:val="22"/>
          <w:szCs w:val="22"/>
        </w:rPr>
        <w:t>Patient education and counseling</w:t>
      </w:r>
      <w:r w:rsidRPr="005136C8">
        <w:rPr>
          <w:sz w:val="22"/>
          <w:szCs w:val="22"/>
        </w:rPr>
        <w:t>, </w:t>
      </w:r>
      <w:r w:rsidRPr="005136C8">
        <w:rPr>
          <w:i/>
          <w:iCs/>
          <w:sz w:val="22"/>
          <w:szCs w:val="22"/>
        </w:rPr>
        <w:t>74</w:t>
      </w:r>
      <w:r w:rsidRPr="005136C8">
        <w:rPr>
          <w:sz w:val="22"/>
          <w:szCs w:val="22"/>
        </w:rPr>
        <w:t>(2), pp.258-263.</w:t>
      </w:r>
    </w:p>
    <w:p w14:paraId="64DB4B3F" w14:textId="77777777" w:rsidR="00A34FBA" w:rsidRPr="005136C8" w:rsidRDefault="00A34FBA" w:rsidP="00A34FBA">
      <w:pPr>
        <w:ind w:left="720" w:hanging="720"/>
        <w:rPr>
          <w:sz w:val="22"/>
          <w:szCs w:val="22"/>
        </w:rPr>
      </w:pPr>
      <w:r w:rsidRPr="005136C8">
        <w:rPr>
          <w:sz w:val="22"/>
          <w:szCs w:val="22"/>
        </w:rPr>
        <w:lastRenderedPageBreak/>
        <w:t>Ramnanan, C.J., Edgerton, D.S., Kraft, G. and Cherrington, A.D., 2011. Physiologic action of glucagon on liver glucose metabolism. </w:t>
      </w:r>
      <w:r w:rsidRPr="005136C8">
        <w:rPr>
          <w:i/>
          <w:iCs/>
          <w:sz w:val="22"/>
          <w:szCs w:val="22"/>
        </w:rPr>
        <w:t>Diabetes, Obesity and Metabolism</w:t>
      </w:r>
      <w:r w:rsidRPr="005136C8">
        <w:rPr>
          <w:sz w:val="22"/>
          <w:szCs w:val="22"/>
        </w:rPr>
        <w:t>, </w:t>
      </w:r>
      <w:r w:rsidRPr="005136C8">
        <w:rPr>
          <w:i/>
          <w:iCs/>
          <w:sz w:val="22"/>
          <w:szCs w:val="22"/>
        </w:rPr>
        <w:t>13</w:t>
      </w:r>
      <w:r w:rsidRPr="005136C8">
        <w:rPr>
          <w:sz w:val="22"/>
          <w:szCs w:val="22"/>
        </w:rPr>
        <w:t>, pp.118-125.</w:t>
      </w:r>
    </w:p>
    <w:p w14:paraId="4BE297F6" w14:textId="77777777" w:rsidR="00A34FBA" w:rsidRPr="005136C8" w:rsidRDefault="00A34FBA" w:rsidP="00A34FBA">
      <w:pPr>
        <w:ind w:left="720" w:hanging="720"/>
        <w:rPr>
          <w:sz w:val="22"/>
          <w:szCs w:val="22"/>
        </w:rPr>
      </w:pPr>
      <w:r w:rsidRPr="005136C8">
        <w:rPr>
          <w:sz w:val="22"/>
          <w:szCs w:val="22"/>
        </w:rPr>
        <w:t>Reaven, G. and Tsao, P.S., 2003. Insulin resistance and compensatory hyperinsulinemia: the key player between cigarette smoking and cardiovascular disease?. </w:t>
      </w:r>
      <w:r w:rsidRPr="005136C8">
        <w:rPr>
          <w:i/>
          <w:iCs/>
          <w:sz w:val="22"/>
          <w:szCs w:val="22"/>
        </w:rPr>
        <w:t>Journal of the American College of Cardiology</w:t>
      </w:r>
      <w:r w:rsidRPr="005136C8">
        <w:rPr>
          <w:sz w:val="22"/>
          <w:szCs w:val="22"/>
        </w:rPr>
        <w:t>, </w:t>
      </w:r>
      <w:r w:rsidRPr="005136C8">
        <w:rPr>
          <w:i/>
          <w:iCs/>
          <w:sz w:val="22"/>
          <w:szCs w:val="22"/>
        </w:rPr>
        <w:t>41</w:t>
      </w:r>
      <w:r w:rsidRPr="005136C8">
        <w:rPr>
          <w:sz w:val="22"/>
          <w:szCs w:val="22"/>
        </w:rPr>
        <w:t>(6), pp.1044-1047.</w:t>
      </w:r>
    </w:p>
    <w:p w14:paraId="4EEC9DAB" w14:textId="77777777" w:rsidR="00A34FBA" w:rsidRPr="005136C8" w:rsidRDefault="00A34FBA" w:rsidP="00A34FBA">
      <w:pPr>
        <w:ind w:left="720" w:hanging="720"/>
        <w:rPr>
          <w:sz w:val="22"/>
          <w:szCs w:val="22"/>
        </w:rPr>
      </w:pPr>
      <w:r w:rsidRPr="005136C8">
        <w:rPr>
          <w:sz w:val="22"/>
          <w:szCs w:val="22"/>
        </w:rPr>
        <w:t>Sato, Y., Nagasaki, M., Nakai, N. and Fushimi, T., 2003. Physical exercise improves glucose metabolism in lifestyle-related diseases. </w:t>
      </w:r>
      <w:r w:rsidRPr="005136C8">
        <w:rPr>
          <w:i/>
          <w:iCs/>
          <w:sz w:val="22"/>
          <w:szCs w:val="22"/>
        </w:rPr>
        <w:t>Experimental Biology and Medicine</w:t>
      </w:r>
      <w:r w:rsidRPr="005136C8">
        <w:rPr>
          <w:sz w:val="22"/>
          <w:szCs w:val="22"/>
        </w:rPr>
        <w:t>, </w:t>
      </w:r>
      <w:r w:rsidRPr="005136C8">
        <w:rPr>
          <w:i/>
          <w:iCs/>
          <w:sz w:val="22"/>
          <w:szCs w:val="22"/>
        </w:rPr>
        <w:t>228</w:t>
      </w:r>
      <w:r w:rsidRPr="005136C8">
        <w:rPr>
          <w:sz w:val="22"/>
          <w:szCs w:val="22"/>
        </w:rPr>
        <w:t>(10), pp.1208-1212.</w:t>
      </w:r>
    </w:p>
    <w:p w14:paraId="66699923" w14:textId="77777777" w:rsidR="00A34FBA" w:rsidRPr="005136C8" w:rsidRDefault="00A34FBA" w:rsidP="00A34FBA">
      <w:pPr>
        <w:ind w:left="720" w:hanging="720"/>
        <w:rPr>
          <w:sz w:val="22"/>
          <w:szCs w:val="22"/>
        </w:rPr>
      </w:pPr>
      <w:r w:rsidRPr="005136C8">
        <w:rPr>
          <w:sz w:val="22"/>
          <w:szCs w:val="22"/>
        </w:rPr>
        <w:t>Triplitt, C.L., 2012. Examining the mechanisms of glucose regulation. </w:t>
      </w:r>
      <w:r w:rsidRPr="005136C8">
        <w:rPr>
          <w:i/>
          <w:iCs/>
          <w:sz w:val="22"/>
          <w:szCs w:val="22"/>
        </w:rPr>
        <w:t>American Journal of Managed Care</w:t>
      </w:r>
      <w:r w:rsidRPr="005136C8">
        <w:rPr>
          <w:sz w:val="22"/>
          <w:szCs w:val="22"/>
        </w:rPr>
        <w:t>, </w:t>
      </w:r>
      <w:r w:rsidRPr="005136C8">
        <w:rPr>
          <w:i/>
          <w:iCs/>
          <w:sz w:val="22"/>
          <w:szCs w:val="22"/>
        </w:rPr>
        <w:t>18</w:t>
      </w:r>
      <w:r w:rsidRPr="005136C8">
        <w:rPr>
          <w:sz w:val="22"/>
          <w:szCs w:val="22"/>
        </w:rPr>
        <w:t>(1), p.S4.</w:t>
      </w:r>
    </w:p>
    <w:p w14:paraId="7C24C2C1" w14:textId="77777777" w:rsidR="00A34FBA" w:rsidRPr="005136C8" w:rsidRDefault="00A34FBA" w:rsidP="00A34FBA">
      <w:pPr>
        <w:ind w:left="720" w:hanging="720"/>
        <w:rPr>
          <w:sz w:val="22"/>
          <w:szCs w:val="22"/>
        </w:rPr>
      </w:pPr>
      <w:r w:rsidRPr="005136C8">
        <w:rPr>
          <w:sz w:val="22"/>
          <w:szCs w:val="22"/>
        </w:rPr>
        <w:t>Vosloo, M.C., 2005. Some factors affecting the digestion of glycaemic carbohydrates and the blood glucose response. </w:t>
      </w:r>
      <w:r w:rsidRPr="005136C8">
        <w:rPr>
          <w:i/>
          <w:iCs/>
          <w:sz w:val="22"/>
          <w:szCs w:val="22"/>
        </w:rPr>
        <w:t>Journal of Consumer Sciences</w:t>
      </w:r>
      <w:r w:rsidRPr="005136C8">
        <w:rPr>
          <w:sz w:val="22"/>
          <w:szCs w:val="22"/>
        </w:rPr>
        <w:t>, </w:t>
      </w:r>
      <w:r w:rsidRPr="005136C8">
        <w:rPr>
          <w:i/>
          <w:iCs/>
          <w:sz w:val="22"/>
          <w:szCs w:val="22"/>
        </w:rPr>
        <w:t>33</w:t>
      </w:r>
      <w:r w:rsidRPr="005136C8">
        <w:rPr>
          <w:sz w:val="22"/>
          <w:szCs w:val="22"/>
        </w:rPr>
        <w:t>.</w:t>
      </w:r>
    </w:p>
    <w:p w14:paraId="29506DA9" w14:textId="77777777" w:rsidR="00A34FBA" w:rsidRPr="005136C8" w:rsidRDefault="00A34FBA" w:rsidP="00A34FBA">
      <w:pPr>
        <w:ind w:left="720" w:hanging="720"/>
        <w:rPr>
          <w:sz w:val="22"/>
          <w:szCs w:val="22"/>
        </w:rPr>
      </w:pPr>
      <w:r w:rsidRPr="005136C8">
        <w:rPr>
          <w:sz w:val="22"/>
          <w:szCs w:val="22"/>
        </w:rPr>
        <w:t>Wilson, D.F., 2017. Oxidative phosphorylation: regulation and role in cellular and tissue metabolism. </w:t>
      </w:r>
      <w:r w:rsidRPr="005136C8">
        <w:rPr>
          <w:i/>
          <w:iCs/>
          <w:sz w:val="22"/>
          <w:szCs w:val="22"/>
        </w:rPr>
        <w:t>The Journal of physiology</w:t>
      </w:r>
      <w:r w:rsidRPr="005136C8">
        <w:rPr>
          <w:sz w:val="22"/>
          <w:szCs w:val="22"/>
        </w:rPr>
        <w:t>, </w:t>
      </w:r>
      <w:r w:rsidRPr="005136C8">
        <w:rPr>
          <w:i/>
          <w:iCs/>
          <w:sz w:val="22"/>
          <w:szCs w:val="22"/>
        </w:rPr>
        <w:t>595</w:t>
      </w:r>
      <w:r w:rsidRPr="005136C8">
        <w:rPr>
          <w:sz w:val="22"/>
          <w:szCs w:val="22"/>
        </w:rPr>
        <w:t>(23), pp.7023-7038.</w:t>
      </w:r>
    </w:p>
    <w:p w14:paraId="0D8BB681" w14:textId="77777777" w:rsidR="00A34FBA" w:rsidRPr="005136C8" w:rsidRDefault="00A34FBA" w:rsidP="00A34FBA">
      <w:pPr>
        <w:ind w:left="720" w:hanging="720"/>
        <w:rPr>
          <w:sz w:val="22"/>
          <w:szCs w:val="22"/>
        </w:rPr>
      </w:pPr>
      <w:r w:rsidRPr="005136C8">
        <w:rPr>
          <w:sz w:val="22"/>
          <w:szCs w:val="22"/>
        </w:rPr>
        <w:t>Zakir, M., Ahuja, N., Surksha, M.A., Sachdev, R., Kalariya, Y., Nasir, M., Kashif, M., Shahzeen, F., Tayyab, A., moazzam Khan, M.S. and Junejo, M., 2023. Cardiovascular complications of diabetes: from microvascular to macrovascular pathways. </w:t>
      </w:r>
      <w:r w:rsidRPr="005136C8">
        <w:rPr>
          <w:i/>
          <w:iCs/>
          <w:sz w:val="22"/>
          <w:szCs w:val="22"/>
        </w:rPr>
        <w:t>Cureus</w:t>
      </w:r>
      <w:r w:rsidRPr="005136C8">
        <w:rPr>
          <w:sz w:val="22"/>
          <w:szCs w:val="22"/>
        </w:rPr>
        <w:t>, </w:t>
      </w:r>
      <w:r w:rsidRPr="005136C8">
        <w:rPr>
          <w:i/>
          <w:iCs/>
          <w:sz w:val="22"/>
          <w:szCs w:val="22"/>
        </w:rPr>
        <w:t>15</w:t>
      </w:r>
      <w:r w:rsidRPr="005136C8">
        <w:rPr>
          <w:sz w:val="22"/>
          <w:szCs w:val="22"/>
        </w:rPr>
        <w:t>(9).</w:t>
      </w:r>
    </w:p>
    <w:sectPr w:rsidR="00A34FBA" w:rsidRPr="005136C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5824C" w14:textId="77777777" w:rsidR="0040128D" w:rsidRDefault="0040128D" w:rsidP="00B35104">
      <w:pPr>
        <w:spacing w:after="0" w:line="240" w:lineRule="auto"/>
      </w:pPr>
      <w:r>
        <w:separator/>
      </w:r>
    </w:p>
  </w:endnote>
  <w:endnote w:type="continuationSeparator" w:id="0">
    <w:p w14:paraId="14C5EE46" w14:textId="77777777" w:rsidR="0040128D" w:rsidRDefault="0040128D" w:rsidP="00B35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784633"/>
      <w:docPartObj>
        <w:docPartGallery w:val="Page Numbers (Bottom of Page)"/>
        <w:docPartUnique/>
      </w:docPartObj>
    </w:sdtPr>
    <w:sdtContent>
      <w:sdt>
        <w:sdtPr>
          <w:id w:val="1728636285"/>
          <w:docPartObj>
            <w:docPartGallery w:val="Page Numbers (Top of Page)"/>
            <w:docPartUnique/>
          </w:docPartObj>
        </w:sdtPr>
        <w:sdtContent>
          <w:p w14:paraId="5F6F8DC3" w14:textId="37D800B5" w:rsidR="00AA0D95" w:rsidRDefault="00AA0D95">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5B18481" w14:textId="77777777" w:rsidR="00AA0D95" w:rsidRDefault="00AA0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0317C" w14:textId="77777777" w:rsidR="0040128D" w:rsidRDefault="0040128D" w:rsidP="00B35104">
      <w:pPr>
        <w:spacing w:after="0" w:line="240" w:lineRule="auto"/>
      </w:pPr>
      <w:r>
        <w:separator/>
      </w:r>
    </w:p>
  </w:footnote>
  <w:footnote w:type="continuationSeparator" w:id="0">
    <w:p w14:paraId="052258DB" w14:textId="77777777" w:rsidR="0040128D" w:rsidRDefault="0040128D" w:rsidP="00B351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F74D5" w14:textId="0D143152" w:rsidR="00B35104" w:rsidRDefault="00B35104">
    <w:pPr>
      <w:spacing w:line="264" w:lineRule="auto"/>
    </w:pPr>
    <w:r>
      <w:rPr>
        <w:noProof/>
        <w:color w:val="000000"/>
      </w:rPr>
      <mc:AlternateContent>
        <mc:Choice Requires="wps">
          <w:drawing>
            <wp:anchor distT="0" distB="0" distL="114300" distR="114300" simplePos="0" relativeHeight="251659264" behindDoc="0" locked="0" layoutInCell="1" allowOverlap="1" wp14:anchorId="3681E82B" wp14:editId="30B49CD4">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FFB271"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A537EB1100EB4FC98CA5F2BC848F2CA8"/>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rPr>
          <w:t>Musab Umayr Shah 2411894</w:t>
        </w:r>
      </w:sdtContent>
    </w:sdt>
  </w:p>
  <w:p w14:paraId="1B84B1C1" w14:textId="77777777" w:rsidR="00B35104" w:rsidRDefault="00B351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90"/>
    <w:rsid w:val="000114B9"/>
    <w:rsid w:val="00084A1E"/>
    <w:rsid w:val="000C6FFE"/>
    <w:rsid w:val="00154C87"/>
    <w:rsid w:val="00173604"/>
    <w:rsid w:val="00184479"/>
    <w:rsid w:val="001D1390"/>
    <w:rsid w:val="001F0EB7"/>
    <w:rsid w:val="001F3EA3"/>
    <w:rsid w:val="001F45AA"/>
    <w:rsid w:val="00205562"/>
    <w:rsid w:val="00217D41"/>
    <w:rsid w:val="00245CB9"/>
    <w:rsid w:val="002B7159"/>
    <w:rsid w:val="003D2D87"/>
    <w:rsid w:val="0040128D"/>
    <w:rsid w:val="004262CB"/>
    <w:rsid w:val="00455769"/>
    <w:rsid w:val="0048424D"/>
    <w:rsid w:val="004B28BD"/>
    <w:rsid w:val="004C55AC"/>
    <w:rsid w:val="004D3D5C"/>
    <w:rsid w:val="005136C8"/>
    <w:rsid w:val="00523391"/>
    <w:rsid w:val="00525308"/>
    <w:rsid w:val="005B36A2"/>
    <w:rsid w:val="005F415F"/>
    <w:rsid w:val="005F6823"/>
    <w:rsid w:val="00653361"/>
    <w:rsid w:val="006734A4"/>
    <w:rsid w:val="006902DD"/>
    <w:rsid w:val="00697A59"/>
    <w:rsid w:val="0071686C"/>
    <w:rsid w:val="007A2C35"/>
    <w:rsid w:val="007C075F"/>
    <w:rsid w:val="00826B0A"/>
    <w:rsid w:val="00835E0E"/>
    <w:rsid w:val="00844B21"/>
    <w:rsid w:val="00853D7B"/>
    <w:rsid w:val="008770EB"/>
    <w:rsid w:val="008B4FB7"/>
    <w:rsid w:val="0091457F"/>
    <w:rsid w:val="00996AC8"/>
    <w:rsid w:val="009B5333"/>
    <w:rsid w:val="009E6EBC"/>
    <w:rsid w:val="009F2E56"/>
    <w:rsid w:val="00A34FBA"/>
    <w:rsid w:val="00A97D0D"/>
    <w:rsid w:val="00AA0D95"/>
    <w:rsid w:val="00AA372A"/>
    <w:rsid w:val="00AC4CBF"/>
    <w:rsid w:val="00B35104"/>
    <w:rsid w:val="00B611F6"/>
    <w:rsid w:val="00C041A4"/>
    <w:rsid w:val="00C53EE2"/>
    <w:rsid w:val="00C56553"/>
    <w:rsid w:val="00CA12F0"/>
    <w:rsid w:val="00CD0EDA"/>
    <w:rsid w:val="00D175CF"/>
    <w:rsid w:val="00D223E8"/>
    <w:rsid w:val="00DB2EF1"/>
    <w:rsid w:val="00DD1F07"/>
    <w:rsid w:val="00E10D64"/>
    <w:rsid w:val="00E175EC"/>
    <w:rsid w:val="00FB2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C67A4"/>
  <w15:chartTrackingRefBased/>
  <w15:docId w15:val="{911AE457-F49B-44A4-88D8-5609994BC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D41"/>
    <w:pPr>
      <w:spacing w:line="360" w:lineRule="auto"/>
      <w:jc w:val="both"/>
    </w:pPr>
    <w:rPr>
      <w:rFonts w:ascii="Arial" w:hAnsi="Arial"/>
    </w:rPr>
  </w:style>
  <w:style w:type="paragraph" w:styleId="Heading1">
    <w:name w:val="heading 1"/>
    <w:basedOn w:val="Normal"/>
    <w:next w:val="Normal"/>
    <w:link w:val="Heading1Char"/>
    <w:uiPriority w:val="9"/>
    <w:qFormat/>
    <w:rsid w:val="004C55A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A2C35"/>
    <w:pPr>
      <w:keepNext/>
      <w:keepLines/>
      <w:spacing w:before="160" w:after="80"/>
      <w:outlineLvl w:val="1"/>
    </w:pPr>
    <w:rPr>
      <w:rFonts w:eastAsiaTheme="majorEastAsia" w:cstheme="majorBidi"/>
      <w:b/>
      <w:szCs w:val="32"/>
      <w:u w:val="single"/>
    </w:rPr>
  </w:style>
  <w:style w:type="paragraph" w:styleId="Heading3">
    <w:name w:val="heading 3"/>
    <w:basedOn w:val="Normal"/>
    <w:next w:val="Normal"/>
    <w:link w:val="Heading3Char"/>
    <w:uiPriority w:val="9"/>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1D139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D139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D13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13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13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13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5AC"/>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7A2C35"/>
    <w:rPr>
      <w:rFonts w:ascii="Arial" w:eastAsiaTheme="majorEastAsia" w:hAnsi="Arial" w:cstheme="majorBidi"/>
      <w:b/>
      <w:szCs w:val="32"/>
      <w:u w:val="single"/>
    </w:rPr>
  </w:style>
  <w:style w:type="character" w:customStyle="1" w:styleId="Heading3Char">
    <w:name w:val="Heading 3 Char"/>
    <w:basedOn w:val="DefaultParagraphFont"/>
    <w:link w:val="Heading3"/>
    <w:uiPriority w:val="9"/>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1D1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390"/>
    <w:rPr>
      <w:rFonts w:eastAsiaTheme="majorEastAsia" w:cstheme="majorBidi"/>
      <w:color w:val="272727" w:themeColor="text1" w:themeTint="D8"/>
    </w:rPr>
  </w:style>
  <w:style w:type="paragraph" w:styleId="Title">
    <w:name w:val="Title"/>
    <w:basedOn w:val="Normal"/>
    <w:next w:val="Normal"/>
    <w:link w:val="TitleChar"/>
    <w:uiPriority w:val="10"/>
    <w:qFormat/>
    <w:rsid w:val="001D1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3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390"/>
    <w:pPr>
      <w:spacing w:before="160"/>
      <w:jc w:val="center"/>
    </w:pPr>
    <w:rPr>
      <w:i/>
      <w:iCs/>
      <w:color w:val="404040" w:themeColor="text1" w:themeTint="BF"/>
    </w:rPr>
  </w:style>
  <w:style w:type="character" w:customStyle="1" w:styleId="QuoteChar">
    <w:name w:val="Quote Char"/>
    <w:basedOn w:val="DefaultParagraphFont"/>
    <w:link w:val="Quote"/>
    <w:uiPriority w:val="29"/>
    <w:rsid w:val="001D1390"/>
    <w:rPr>
      <w:rFonts w:ascii="Times New Roman" w:hAnsi="Times New Roman"/>
      <w:i/>
      <w:iCs/>
      <w:color w:val="404040" w:themeColor="text1" w:themeTint="BF"/>
    </w:rPr>
  </w:style>
  <w:style w:type="paragraph" w:styleId="ListParagraph">
    <w:name w:val="List Paragraph"/>
    <w:basedOn w:val="Normal"/>
    <w:uiPriority w:val="34"/>
    <w:qFormat/>
    <w:rsid w:val="001D1390"/>
    <w:pPr>
      <w:ind w:left="720"/>
      <w:contextualSpacing/>
    </w:pPr>
  </w:style>
  <w:style w:type="character" w:styleId="IntenseEmphasis">
    <w:name w:val="Intense Emphasis"/>
    <w:basedOn w:val="DefaultParagraphFont"/>
    <w:uiPriority w:val="21"/>
    <w:qFormat/>
    <w:rsid w:val="001D1390"/>
    <w:rPr>
      <w:i/>
      <w:iCs/>
      <w:color w:val="0F4761" w:themeColor="accent1" w:themeShade="BF"/>
    </w:rPr>
  </w:style>
  <w:style w:type="paragraph" w:styleId="IntenseQuote">
    <w:name w:val="Intense Quote"/>
    <w:basedOn w:val="Normal"/>
    <w:next w:val="Normal"/>
    <w:link w:val="IntenseQuoteChar"/>
    <w:uiPriority w:val="30"/>
    <w:qFormat/>
    <w:rsid w:val="001D1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390"/>
    <w:rPr>
      <w:rFonts w:ascii="Times New Roman" w:hAnsi="Times New Roman"/>
      <w:i/>
      <w:iCs/>
      <w:color w:val="0F4761" w:themeColor="accent1" w:themeShade="BF"/>
    </w:rPr>
  </w:style>
  <w:style w:type="character" w:styleId="IntenseReference">
    <w:name w:val="Intense Reference"/>
    <w:basedOn w:val="DefaultParagraphFont"/>
    <w:uiPriority w:val="32"/>
    <w:qFormat/>
    <w:rsid w:val="001D1390"/>
    <w:rPr>
      <w:b/>
      <w:bCs/>
      <w:smallCaps/>
      <w:color w:val="0F4761" w:themeColor="accent1" w:themeShade="BF"/>
      <w:spacing w:val="5"/>
    </w:rPr>
  </w:style>
  <w:style w:type="paragraph" w:styleId="TOCHeading">
    <w:name w:val="TOC Heading"/>
    <w:basedOn w:val="Heading1"/>
    <w:next w:val="Normal"/>
    <w:uiPriority w:val="39"/>
    <w:unhideWhenUsed/>
    <w:qFormat/>
    <w:rsid w:val="009F2E56"/>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F2E56"/>
    <w:pPr>
      <w:spacing w:after="100"/>
    </w:pPr>
  </w:style>
  <w:style w:type="paragraph" w:styleId="TOC2">
    <w:name w:val="toc 2"/>
    <w:basedOn w:val="Normal"/>
    <w:next w:val="Normal"/>
    <w:autoRedefine/>
    <w:uiPriority w:val="39"/>
    <w:unhideWhenUsed/>
    <w:rsid w:val="009F2E56"/>
    <w:pPr>
      <w:spacing w:after="100"/>
      <w:ind w:left="240"/>
    </w:pPr>
  </w:style>
  <w:style w:type="character" w:styleId="Hyperlink">
    <w:name w:val="Hyperlink"/>
    <w:basedOn w:val="DefaultParagraphFont"/>
    <w:uiPriority w:val="99"/>
    <w:unhideWhenUsed/>
    <w:rsid w:val="009F2E56"/>
    <w:rPr>
      <w:color w:val="467886" w:themeColor="hyperlink"/>
      <w:u w:val="single"/>
    </w:rPr>
  </w:style>
  <w:style w:type="paragraph" w:styleId="Header">
    <w:name w:val="header"/>
    <w:basedOn w:val="Normal"/>
    <w:link w:val="HeaderChar"/>
    <w:uiPriority w:val="99"/>
    <w:unhideWhenUsed/>
    <w:rsid w:val="00B35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104"/>
    <w:rPr>
      <w:rFonts w:ascii="Times New Roman" w:hAnsi="Times New Roman"/>
    </w:rPr>
  </w:style>
  <w:style w:type="paragraph" w:styleId="Footer">
    <w:name w:val="footer"/>
    <w:basedOn w:val="Normal"/>
    <w:link w:val="FooterChar"/>
    <w:uiPriority w:val="99"/>
    <w:unhideWhenUsed/>
    <w:rsid w:val="00B35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10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37EB1100EB4FC98CA5F2BC848F2CA8"/>
        <w:category>
          <w:name w:val="General"/>
          <w:gallery w:val="placeholder"/>
        </w:category>
        <w:types>
          <w:type w:val="bbPlcHdr"/>
        </w:types>
        <w:behaviors>
          <w:behavior w:val="content"/>
        </w:behaviors>
        <w:guid w:val="{FBC2F59F-26DE-4287-B058-71359C84A407}"/>
      </w:docPartPr>
      <w:docPartBody>
        <w:p w:rsidR="001A780C" w:rsidRDefault="001A780C" w:rsidP="001A780C">
          <w:pPr>
            <w:pStyle w:val="A537EB1100EB4FC98CA5F2BC848F2CA8"/>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80C"/>
    <w:rsid w:val="001A780C"/>
    <w:rsid w:val="004662C8"/>
    <w:rsid w:val="005B36A2"/>
    <w:rsid w:val="005F415F"/>
    <w:rsid w:val="008C3DAD"/>
    <w:rsid w:val="00CA1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37EB1100EB4FC98CA5F2BC848F2CA8">
    <w:name w:val="A537EB1100EB4FC98CA5F2BC848F2CA8"/>
    <w:rsid w:val="001A78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10</Pages>
  <Words>2925</Words>
  <Characters>17465</Characters>
  <Application>Microsoft Office Word</Application>
  <DocSecurity>0</DocSecurity>
  <Lines>277</Lines>
  <Paragraphs>96</Paragraphs>
  <ScaleCrop>false</ScaleCrop>
  <HeadingPairs>
    <vt:vector size="2" baseType="variant">
      <vt:variant>
        <vt:lpstr>Title</vt:lpstr>
      </vt:variant>
      <vt:variant>
        <vt:i4>1</vt:i4>
      </vt:variant>
    </vt:vector>
  </HeadingPairs>
  <TitlesOfParts>
    <vt:vector size="1" baseType="lpstr">
      <vt:lpstr>Musab Umayr Shah 2411894</vt:lpstr>
    </vt:vector>
  </TitlesOfParts>
  <Company/>
  <LinksUpToDate>false</LinksUpToDate>
  <CharactersWithSpaces>20294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Musab Umayr Shah 2411894</dc:title>
  <dc:subject/>
  <dc:creator>01-134222-134</dc:creator>
  <cp:keywords/>
  <dc:description/>
  <cp:lastModifiedBy>01-134222-134</cp:lastModifiedBy>
  <cp:revision>49</cp:revision>
  <dcterms:created xsi:type="dcterms:W3CDTF">2025-09-24T18:14:00Z</dcterms:created>
  <dcterms:modified xsi:type="dcterms:W3CDTF">2025-10-01T14:15:00Z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fdeabefe-9f23-4c94-b9c7-a7327e9454e6</vt:lpwstr>
  </property>
</Properties>
</file>