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18439323"/>
        <w:docPartObj>
          <w:docPartGallery w:val="Cover Pages"/>
          <w:docPartUnique/>
        </w:docPartObj>
      </w:sdtPr>
      <w:sdtEndPr>
        <w:rPr>
          <w:rFonts w:ascii="Times New Roman" w:hAnsi="Times New Roman" w:cs="Times New Roman"/>
          <w:b/>
          <w:bCs/>
          <w:sz w:val="24"/>
          <w:szCs w:val="24"/>
          <w:u w:val="single"/>
        </w:rPr>
      </w:sdtEndPr>
      <w:sdtContent>
        <w:p w14:paraId="05122373" w14:textId="37B15CE7" w:rsidR="00916C41" w:rsidRDefault="00916C41"/>
        <w:p w14:paraId="15EFC11A" w14:textId="77777777" w:rsidR="00916C41" w:rsidRDefault="00916C41">
          <w:pPr>
            <w:rPr>
              <w:rFonts w:ascii="Times New Roman" w:hAnsi="Times New Roman" w:cs="Times New Roman"/>
              <w:b/>
              <w:bCs/>
              <w:sz w:val="24"/>
              <w:szCs w:val="24"/>
              <w:u w:val="single"/>
            </w:rPr>
          </w:pPr>
          <w:r>
            <w:rPr>
              <w:noProof/>
            </w:rPr>
            <mc:AlternateContent>
              <mc:Choice Requires="wps">
                <w:drawing>
                  <wp:anchor distT="0" distB="0" distL="182880" distR="182880" simplePos="0" relativeHeight="251660288" behindDoc="0" locked="0" layoutInCell="1" allowOverlap="1" wp14:anchorId="620C22B7" wp14:editId="069CB38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AB94BC" w14:textId="6E954C3C" w:rsidR="00916C41" w:rsidRPr="00ED46F4" w:rsidRDefault="00000000" w:rsidP="00ED46F4">
                                <w:pPr>
                                  <w:pStyle w:val="NoSpacing"/>
                                  <w:spacing w:before="40" w:after="560" w:line="216" w:lineRule="auto"/>
                                  <w:jc w:val="center"/>
                                  <w:rPr>
                                    <w:rFonts w:ascii="Times New Roman" w:hAnsi="Times New Roman" w:cs="Times New Roman"/>
                                    <w:b/>
                                    <w:bCs/>
                                    <w:color w:val="156082" w:themeColor="accent1"/>
                                    <w:sz w:val="72"/>
                                    <w:szCs w:val="72"/>
                                    <w:u w:val="single"/>
                                  </w:rPr>
                                </w:pPr>
                                <w:sdt>
                                  <w:sdtPr>
                                    <w:rPr>
                                      <w:rFonts w:ascii="Times New Roman" w:hAnsi="Times New Roman" w:cs="Times New Roman"/>
                                      <w:b/>
                                      <w:bCs/>
                                      <w:color w:val="0D0D0D" w:themeColor="text1" w:themeTint="F2"/>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16C41">
                                      <w:rPr>
                                        <w:rFonts w:ascii="Times New Roman" w:hAnsi="Times New Roman" w:cs="Times New Roman"/>
                                        <w:b/>
                                        <w:bCs/>
                                        <w:color w:val="0D0D0D" w:themeColor="text1" w:themeTint="F2"/>
                                        <w:sz w:val="72"/>
                                        <w:szCs w:val="72"/>
                                        <w:u w:val="single"/>
                                      </w:rPr>
                                      <w:t>Financial Analysis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20C22B7"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1AB94BC" w14:textId="6E954C3C" w:rsidR="00916C41" w:rsidRPr="00ED46F4" w:rsidRDefault="00000000" w:rsidP="00ED46F4">
                          <w:pPr>
                            <w:pStyle w:val="NoSpacing"/>
                            <w:spacing w:before="40" w:after="560" w:line="216" w:lineRule="auto"/>
                            <w:jc w:val="center"/>
                            <w:rPr>
                              <w:rFonts w:ascii="Times New Roman" w:hAnsi="Times New Roman" w:cs="Times New Roman"/>
                              <w:b/>
                              <w:bCs/>
                              <w:color w:val="156082" w:themeColor="accent1"/>
                              <w:sz w:val="72"/>
                              <w:szCs w:val="72"/>
                              <w:u w:val="single"/>
                            </w:rPr>
                          </w:pPr>
                          <w:sdt>
                            <w:sdtPr>
                              <w:rPr>
                                <w:rFonts w:ascii="Times New Roman" w:hAnsi="Times New Roman" w:cs="Times New Roman"/>
                                <w:b/>
                                <w:bCs/>
                                <w:color w:val="0D0D0D" w:themeColor="text1" w:themeTint="F2"/>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16C41">
                                <w:rPr>
                                  <w:rFonts w:ascii="Times New Roman" w:hAnsi="Times New Roman" w:cs="Times New Roman"/>
                                  <w:b/>
                                  <w:bCs/>
                                  <w:color w:val="0D0D0D" w:themeColor="text1" w:themeTint="F2"/>
                                  <w:sz w:val="72"/>
                                  <w:szCs w:val="72"/>
                                  <w:u w:val="single"/>
                                </w:rPr>
                                <w:t>Financial Analysis</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49F1A5B" wp14:editId="26C2DB4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5-12T00:00:00Z">
                                    <w:dateFormat w:val="yyyy"/>
                                    <w:lid w:val="en-US"/>
                                    <w:storeMappedDataAs w:val="dateTime"/>
                                    <w:calendar w:val="gregorian"/>
                                  </w:date>
                                </w:sdtPr>
                                <w:sdtContent>
                                  <w:p w14:paraId="27B03433" w14:textId="231666AC" w:rsidR="00916C41" w:rsidRPr="00916C41" w:rsidRDefault="00916C41">
                                    <w:pPr>
                                      <w:pStyle w:val="NoSpacing"/>
                                      <w:jc w:val="right"/>
                                      <w:rPr>
                                        <w:rFonts w:ascii="Times New Roman" w:hAnsi="Times New Roman" w:cs="Times New Roman"/>
                                        <w:b/>
                                        <w:bCs/>
                                        <w:color w:val="FFFFFF" w:themeColor="background1"/>
                                        <w:sz w:val="24"/>
                                        <w:szCs w:val="24"/>
                                      </w:rPr>
                                    </w:pPr>
                                    <w:r w:rsidRPr="00916C41">
                                      <w:rPr>
                                        <w:rFonts w:ascii="Times New Roman" w:hAnsi="Times New Roman" w:cs="Times New Roman"/>
                                        <w:b/>
                                        <w:bCs/>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49F1A5B"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5-12T00:00:00Z">
                              <w:dateFormat w:val="yyyy"/>
                              <w:lid w:val="en-US"/>
                              <w:storeMappedDataAs w:val="dateTime"/>
                              <w:calendar w:val="gregorian"/>
                            </w:date>
                          </w:sdtPr>
                          <w:sdtContent>
                            <w:p w14:paraId="27B03433" w14:textId="231666AC" w:rsidR="00916C41" w:rsidRPr="00916C41" w:rsidRDefault="00916C41">
                              <w:pPr>
                                <w:pStyle w:val="NoSpacing"/>
                                <w:jc w:val="right"/>
                                <w:rPr>
                                  <w:rFonts w:ascii="Times New Roman" w:hAnsi="Times New Roman" w:cs="Times New Roman"/>
                                  <w:b/>
                                  <w:bCs/>
                                  <w:color w:val="FFFFFF" w:themeColor="background1"/>
                                  <w:sz w:val="24"/>
                                  <w:szCs w:val="24"/>
                                </w:rPr>
                              </w:pPr>
                              <w:r w:rsidRPr="00916C41">
                                <w:rPr>
                                  <w:rFonts w:ascii="Times New Roman" w:hAnsi="Times New Roman" w:cs="Times New Roman"/>
                                  <w:b/>
                                  <w:bCs/>
                                  <w:color w:val="FFFFFF" w:themeColor="background1"/>
                                  <w:sz w:val="24"/>
                                  <w:szCs w:val="24"/>
                                </w:rPr>
                                <w:t>2024</w:t>
                              </w:r>
                            </w:p>
                          </w:sdtContent>
                        </w:sdt>
                      </w:txbxContent>
                    </v:textbox>
                    <w10:wrap anchorx="margin" anchory="page"/>
                  </v:rect>
                </w:pict>
              </mc:Fallback>
            </mc:AlternateContent>
          </w:r>
          <w:r>
            <w:rPr>
              <w:rFonts w:ascii="Times New Roman" w:hAnsi="Times New Roman" w:cs="Times New Roman"/>
              <w:b/>
              <w:bCs/>
              <w:sz w:val="24"/>
              <w:szCs w:val="24"/>
              <w:u w:val="single"/>
            </w:rPr>
            <w:t>Luisa Sovinschi (2316795)</w:t>
          </w:r>
        </w:p>
        <w:p w14:paraId="220F9E90" w14:textId="35B2B835" w:rsidR="00916C41" w:rsidRDefault="00916C41">
          <w:pPr>
            <w:rPr>
              <w:rFonts w:ascii="Times New Roman" w:hAnsi="Times New Roman" w:cs="Times New Roman"/>
              <w:b/>
              <w:bCs/>
              <w:sz w:val="24"/>
              <w:szCs w:val="24"/>
              <w:u w:val="single"/>
            </w:rPr>
          </w:pPr>
          <w:r w:rsidRPr="00916C41">
            <w:rPr>
              <w:rFonts w:ascii="Times New Roman" w:hAnsi="Times New Roman" w:cs="Times New Roman"/>
              <w:b/>
              <w:bCs/>
              <w:sz w:val="24"/>
              <w:szCs w:val="24"/>
              <w:u w:val="single"/>
            </w:rPr>
            <w:t>Financial Management for Business Sustainability</w:t>
          </w:r>
        </w:p>
        <w:p w14:paraId="6B355E07" w14:textId="6C4AB08A" w:rsidR="00916C41" w:rsidRDefault="00916C41">
          <w:pPr>
            <w:rPr>
              <w:rFonts w:ascii="Times New Roman" w:hAnsi="Times New Roman" w:cs="Times New Roman"/>
              <w:b/>
              <w:bCs/>
              <w:sz w:val="24"/>
              <w:szCs w:val="24"/>
              <w:u w:val="single"/>
            </w:rPr>
          </w:pPr>
          <w:r w:rsidRPr="00916C41">
            <w:rPr>
              <w:rFonts w:ascii="Times New Roman" w:hAnsi="Times New Roman" w:cs="Times New Roman"/>
              <w:b/>
              <w:bCs/>
              <w:sz w:val="24"/>
              <w:szCs w:val="24"/>
              <w:u w:val="single"/>
            </w:rPr>
            <w:t>BMSP4011</w:t>
          </w:r>
        </w:p>
        <w:p w14:paraId="57F9DBC5" w14:textId="77777777" w:rsidR="00916C41" w:rsidRDefault="00916C41">
          <w:pPr>
            <w:rPr>
              <w:rFonts w:ascii="Times New Roman" w:hAnsi="Times New Roman" w:cs="Times New Roman"/>
              <w:b/>
              <w:bCs/>
              <w:sz w:val="24"/>
              <w:szCs w:val="24"/>
              <w:u w:val="single"/>
            </w:rPr>
          </w:pPr>
        </w:p>
        <w:p w14:paraId="43CEDC57" w14:textId="6E1AD1CE" w:rsidR="00916C41" w:rsidRDefault="00916C41">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sdtContent>
    </w:sdt>
    <w:p w14:paraId="03309022" w14:textId="3606F417" w:rsidR="00484B5C" w:rsidRPr="00570BEA" w:rsidRDefault="00484B5C">
      <w:pPr>
        <w:rPr>
          <w:rFonts w:ascii="Times New Roman" w:hAnsi="Times New Roman" w:cs="Times New Roman"/>
          <w:b/>
          <w:bCs/>
          <w:sz w:val="24"/>
          <w:szCs w:val="24"/>
          <w:u w:val="single"/>
        </w:rPr>
      </w:pPr>
      <w:r w:rsidRPr="00570BEA">
        <w:rPr>
          <w:rFonts w:ascii="Times New Roman" w:hAnsi="Times New Roman" w:cs="Times New Roman"/>
          <w:b/>
          <w:bCs/>
          <w:sz w:val="24"/>
          <w:szCs w:val="24"/>
          <w:u w:val="single"/>
        </w:rPr>
        <w:lastRenderedPageBreak/>
        <w:t xml:space="preserve">Contents Table </w:t>
      </w:r>
    </w:p>
    <w:p w14:paraId="6D4B0750" w14:textId="77777777" w:rsidR="00916C41" w:rsidRDefault="00941ADD" w:rsidP="00916C41">
      <w:pPr>
        <w:pStyle w:val="ListParagraph"/>
        <w:numPr>
          <w:ilvl w:val="0"/>
          <w:numId w:val="2"/>
        </w:numPr>
        <w:rPr>
          <w:rFonts w:ascii="Times New Roman" w:hAnsi="Times New Roman" w:cs="Times New Roman"/>
          <w:sz w:val="24"/>
          <w:szCs w:val="24"/>
        </w:rPr>
      </w:pPr>
      <w:r w:rsidRPr="00916C41">
        <w:rPr>
          <w:rFonts w:ascii="Times New Roman" w:hAnsi="Times New Roman" w:cs="Times New Roman"/>
          <w:sz w:val="24"/>
          <w:szCs w:val="24"/>
        </w:rPr>
        <w:t xml:space="preserve">Introduction </w:t>
      </w:r>
    </w:p>
    <w:p w14:paraId="6516BABE" w14:textId="77777777" w:rsidR="00916C41" w:rsidRDefault="00941ADD" w:rsidP="00916C41">
      <w:pPr>
        <w:pStyle w:val="ListParagraph"/>
        <w:numPr>
          <w:ilvl w:val="0"/>
          <w:numId w:val="2"/>
        </w:numPr>
        <w:rPr>
          <w:rFonts w:ascii="Times New Roman" w:hAnsi="Times New Roman" w:cs="Times New Roman"/>
          <w:sz w:val="24"/>
          <w:szCs w:val="24"/>
        </w:rPr>
      </w:pPr>
      <w:r w:rsidRPr="00916C41">
        <w:rPr>
          <w:rFonts w:ascii="Times New Roman" w:hAnsi="Times New Roman" w:cs="Times New Roman"/>
          <w:sz w:val="24"/>
          <w:szCs w:val="24"/>
        </w:rPr>
        <w:t>Financial Statements Overview</w:t>
      </w:r>
    </w:p>
    <w:p w14:paraId="73326846" w14:textId="77777777" w:rsidR="00916C41" w:rsidRDefault="00941ADD" w:rsidP="00916C41">
      <w:pPr>
        <w:pStyle w:val="ListParagraph"/>
        <w:numPr>
          <w:ilvl w:val="0"/>
          <w:numId w:val="2"/>
        </w:numPr>
        <w:rPr>
          <w:rFonts w:ascii="Times New Roman" w:hAnsi="Times New Roman" w:cs="Times New Roman"/>
          <w:sz w:val="24"/>
          <w:szCs w:val="24"/>
        </w:rPr>
      </w:pPr>
      <w:r w:rsidRPr="00916C41">
        <w:rPr>
          <w:rFonts w:ascii="Times New Roman" w:hAnsi="Times New Roman" w:cs="Times New Roman"/>
          <w:sz w:val="24"/>
          <w:szCs w:val="24"/>
        </w:rPr>
        <w:t>Ratio Analysis</w:t>
      </w:r>
    </w:p>
    <w:p w14:paraId="18954FB9" w14:textId="77777777" w:rsidR="00916C41" w:rsidRDefault="00484B5C" w:rsidP="00916C41">
      <w:pPr>
        <w:pStyle w:val="ListParagraph"/>
        <w:numPr>
          <w:ilvl w:val="0"/>
          <w:numId w:val="2"/>
        </w:numPr>
        <w:rPr>
          <w:rFonts w:ascii="Times New Roman" w:hAnsi="Times New Roman" w:cs="Times New Roman"/>
          <w:sz w:val="24"/>
          <w:szCs w:val="24"/>
        </w:rPr>
      </w:pPr>
      <w:r w:rsidRPr="00916C41">
        <w:rPr>
          <w:rFonts w:ascii="Times New Roman" w:hAnsi="Times New Roman" w:cs="Times New Roman"/>
          <w:sz w:val="24"/>
          <w:szCs w:val="24"/>
        </w:rPr>
        <w:t>Comparative Analysis</w:t>
      </w:r>
    </w:p>
    <w:p w14:paraId="0E1B8C8D" w14:textId="77777777" w:rsidR="00916C41" w:rsidRDefault="00007031" w:rsidP="00916C41">
      <w:pPr>
        <w:pStyle w:val="ListParagraph"/>
        <w:numPr>
          <w:ilvl w:val="0"/>
          <w:numId w:val="2"/>
        </w:numPr>
        <w:rPr>
          <w:rFonts w:ascii="Times New Roman" w:hAnsi="Times New Roman" w:cs="Times New Roman"/>
          <w:sz w:val="24"/>
          <w:szCs w:val="24"/>
        </w:rPr>
      </w:pPr>
      <w:r w:rsidRPr="00916C41">
        <w:rPr>
          <w:rFonts w:ascii="Times New Roman" w:hAnsi="Times New Roman" w:cs="Times New Roman"/>
          <w:sz w:val="24"/>
          <w:szCs w:val="24"/>
        </w:rPr>
        <w:t>Causes of Performance Variations</w:t>
      </w:r>
    </w:p>
    <w:p w14:paraId="00FDAED2" w14:textId="77777777" w:rsidR="00916C41" w:rsidRDefault="00007031" w:rsidP="00916C41">
      <w:pPr>
        <w:pStyle w:val="ListParagraph"/>
        <w:numPr>
          <w:ilvl w:val="0"/>
          <w:numId w:val="2"/>
        </w:numPr>
        <w:rPr>
          <w:rFonts w:ascii="Times New Roman" w:hAnsi="Times New Roman" w:cs="Times New Roman"/>
          <w:sz w:val="24"/>
          <w:szCs w:val="24"/>
        </w:rPr>
      </w:pPr>
      <w:r w:rsidRPr="00916C41">
        <w:rPr>
          <w:rFonts w:ascii="Times New Roman" w:hAnsi="Times New Roman" w:cs="Times New Roman"/>
          <w:sz w:val="24"/>
          <w:szCs w:val="24"/>
        </w:rPr>
        <w:t>Recommendations</w:t>
      </w:r>
    </w:p>
    <w:p w14:paraId="6AF926A8" w14:textId="77777777" w:rsidR="00916C41" w:rsidRDefault="0080319F" w:rsidP="00916C41">
      <w:pPr>
        <w:pStyle w:val="ListParagraph"/>
        <w:numPr>
          <w:ilvl w:val="0"/>
          <w:numId w:val="2"/>
        </w:numPr>
        <w:rPr>
          <w:rFonts w:ascii="Times New Roman" w:hAnsi="Times New Roman" w:cs="Times New Roman"/>
          <w:sz w:val="24"/>
          <w:szCs w:val="24"/>
        </w:rPr>
      </w:pPr>
      <w:r w:rsidRPr="00916C41">
        <w:rPr>
          <w:rFonts w:ascii="Times New Roman" w:hAnsi="Times New Roman" w:cs="Times New Roman"/>
          <w:sz w:val="24"/>
          <w:szCs w:val="24"/>
        </w:rPr>
        <w:t xml:space="preserve">Conclusion </w:t>
      </w:r>
    </w:p>
    <w:p w14:paraId="3A17FA20" w14:textId="5DCF0B80" w:rsidR="00570BEA" w:rsidRPr="00916C41" w:rsidRDefault="00570BEA" w:rsidP="00916C41">
      <w:pPr>
        <w:pStyle w:val="ListParagraph"/>
        <w:numPr>
          <w:ilvl w:val="0"/>
          <w:numId w:val="2"/>
        </w:numPr>
        <w:rPr>
          <w:rFonts w:ascii="Times New Roman" w:hAnsi="Times New Roman" w:cs="Times New Roman"/>
          <w:sz w:val="24"/>
          <w:szCs w:val="24"/>
        </w:rPr>
      </w:pPr>
      <w:r w:rsidRPr="00916C41">
        <w:rPr>
          <w:rFonts w:ascii="Times New Roman" w:hAnsi="Times New Roman" w:cs="Times New Roman"/>
          <w:sz w:val="24"/>
          <w:szCs w:val="24"/>
        </w:rPr>
        <w:t xml:space="preserve">References </w:t>
      </w:r>
    </w:p>
    <w:p w14:paraId="12E62292" w14:textId="77777777" w:rsidR="00570BEA" w:rsidRDefault="00570BEA">
      <w:pPr>
        <w:rPr>
          <w:rFonts w:ascii="Times New Roman" w:hAnsi="Times New Roman" w:cs="Times New Roman"/>
          <w:sz w:val="24"/>
          <w:szCs w:val="24"/>
        </w:rPr>
      </w:pPr>
    </w:p>
    <w:p w14:paraId="36A39668" w14:textId="77777777" w:rsidR="00570BEA" w:rsidRDefault="00570BEA">
      <w:pPr>
        <w:rPr>
          <w:rFonts w:ascii="Times New Roman" w:hAnsi="Times New Roman" w:cs="Times New Roman"/>
          <w:sz w:val="24"/>
          <w:szCs w:val="24"/>
        </w:rPr>
      </w:pPr>
    </w:p>
    <w:p w14:paraId="435E1BB8" w14:textId="77777777" w:rsidR="00570BEA" w:rsidRDefault="00570BEA">
      <w:pPr>
        <w:rPr>
          <w:rFonts w:ascii="Times New Roman" w:hAnsi="Times New Roman" w:cs="Times New Roman"/>
          <w:sz w:val="24"/>
          <w:szCs w:val="24"/>
        </w:rPr>
      </w:pPr>
    </w:p>
    <w:p w14:paraId="7B26ABF6" w14:textId="77777777" w:rsidR="00570BEA" w:rsidRDefault="00570BEA">
      <w:pPr>
        <w:rPr>
          <w:rFonts w:ascii="Times New Roman" w:hAnsi="Times New Roman" w:cs="Times New Roman"/>
          <w:sz w:val="24"/>
          <w:szCs w:val="24"/>
        </w:rPr>
      </w:pPr>
    </w:p>
    <w:p w14:paraId="33F7323D" w14:textId="77777777" w:rsidR="00570BEA" w:rsidRDefault="00570BEA">
      <w:pPr>
        <w:rPr>
          <w:rFonts w:ascii="Times New Roman" w:hAnsi="Times New Roman" w:cs="Times New Roman"/>
          <w:sz w:val="24"/>
          <w:szCs w:val="24"/>
        </w:rPr>
      </w:pPr>
    </w:p>
    <w:p w14:paraId="51F1EBD5" w14:textId="77777777" w:rsidR="00570BEA" w:rsidRDefault="00570BEA">
      <w:pPr>
        <w:rPr>
          <w:rFonts w:ascii="Times New Roman" w:hAnsi="Times New Roman" w:cs="Times New Roman"/>
          <w:sz w:val="24"/>
          <w:szCs w:val="24"/>
        </w:rPr>
      </w:pPr>
    </w:p>
    <w:p w14:paraId="68DE894B" w14:textId="77777777" w:rsidR="00570BEA" w:rsidRDefault="00570BEA">
      <w:pPr>
        <w:rPr>
          <w:rFonts w:ascii="Times New Roman" w:hAnsi="Times New Roman" w:cs="Times New Roman"/>
          <w:sz w:val="24"/>
          <w:szCs w:val="24"/>
        </w:rPr>
      </w:pPr>
    </w:p>
    <w:p w14:paraId="63C1F3FE" w14:textId="77777777" w:rsidR="00570BEA" w:rsidRDefault="00570BEA">
      <w:pPr>
        <w:rPr>
          <w:rFonts w:ascii="Times New Roman" w:hAnsi="Times New Roman" w:cs="Times New Roman"/>
          <w:sz w:val="24"/>
          <w:szCs w:val="24"/>
        </w:rPr>
      </w:pPr>
    </w:p>
    <w:p w14:paraId="5E53BC2D" w14:textId="77777777" w:rsidR="00570BEA" w:rsidRDefault="00570BEA">
      <w:pPr>
        <w:rPr>
          <w:rFonts w:ascii="Times New Roman" w:hAnsi="Times New Roman" w:cs="Times New Roman"/>
          <w:sz w:val="24"/>
          <w:szCs w:val="24"/>
        </w:rPr>
      </w:pPr>
    </w:p>
    <w:p w14:paraId="0263538C" w14:textId="77777777" w:rsidR="00570BEA" w:rsidRDefault="00570BEA">
      <w:pPr>
        <w:rPr>
          <w:rFonts w:ascii="Times New Roman" w:hAnsi="Times New Roman" w:cs="Times New Roman"/>
          <w:sz w:val="24"/>
          <w:szCs w:val="24"/>
        </w:rPr>
      </w:pPr>
    </w:p>
    <w:p w14:paraId="19FF584E" w14:textId="77777777" w:rsidR="00570BEA" w:rsidRDefault="00570BEA">
      <w:pPr>
        <w:rPr>
          <w:rFonts w:ascii="Times New Roman" w:hAnsi="Times New Roman" w:cs="Times New Roman"/>
          <w:sz w:val="24"/>
          <w:szCs w:val="24"/>
        </w:rPr>
      </w:pPr>
    </w:p>
    <w:p w14:paraId="271CCD03" w14:textId="77777777" w:rsidR="00570BEA" w:rsidRDefault="00570BEA">
      <w:pPr>
        <w:rPr>
          <w:rFonts w:ascii="Times New Roman" w:hAnsi="Times New Roman" w:cs="Times New Roman"/>
          <w:sz w:val="24"/>
          <w:szCs w:val="24"/>
        </w:rPr>
      </w:pPr>
    </w:p>
    <w:p w14:paraId="5226A572" w14:textId="77777777" w:rsidR="00570BEA" w:rsidRDefault="00570BEA">
      <w:pPr>
        <w:rPr>
          <w:rFonts w:ascii="Times New Roman" w:hAnsi="Times New Roman" w:cs="Times New Roman"/>
          <w:sz w:val="24"/>
          <w:szCs w:val="24"/>
        </w:rPr>
      </w:pPr>
    </w:p>
    <w:p w14:paraId="0AA72322" w14:textId="77777777" w:rsidR="00570BEA" w:rsidRDefault="00570BEA">
      <w:pPr>
        <w:rPr>
          <w:rFonts w:ascii="Times New Roman" w:hAnsi="Times New Roman" w:cs="Times New Roman"/>
          <w:sz w:val="24"/>
          <w:szCs w:val="24"/>
        </w:rPr>
      </w:pPr>
    </w:p>
    <w:p w14:paraId="7335D7ED" w14:textId="77777777" w:rsidR="00570BEA" w:rsidRDefault="00570BEA">
      <w:pPr>
        <w:rPr>
          <w:rFonts w:ascii="Times New Roman" w:hAnsi="Times New Roman" w:cs="Times New Roman"/>
          <w:sz w:val="24"/>
          <w:szCs w:val="24"/>
        </w:rPr>
      </w:pPr>
    </w:p>
    <w:p w14:paraId="4D56DE76" w14:textId="77777777" w:rsidR="00570BEA" w:rsidRDefault="00570BEA">
      <w:pPr>
        <w:rPr>
          <w:rFonts w:ascii="Times New Roman" w:hAnsi="Times New Roman" w:cs="Times New Roman"/>
          <w:sz w:val="24"/>
          <w:szCs w:val="24"/>
        </w:rPr>
      </w:pPr>
    </w:p>
    <w:p w14:paraId="7A4A6A45" w14:textId="77777777" w:rsidR="00570BEA" w:rsidRDefault="00570BEA">
      <w:pPr>
        <w:rPr>
          <w:rFonts w:ascii="Times New Roman" w:hAnsi="Times New Roman" w:cs="Times New Roman"/>
          <w:sz w:val="24"/>
          <w:szCs w:val="24"/>
        </w:rPr>
      </w:pPr>
    </w:p>
    <w:p w14:paraId="7070A8BF" w14:textId="77777777" w:rsidR="00570BEA" w:rsidRDefault="00570BEA">
      <w:pPr>
        <w:rPr>
          <w:rFonts w:ascii="Times New Roman" w:hAnsi="Times New Roman" w:cs="Times New Roman"/>
          <w:sz w:val="24"/>
          <w:szCs w:val="24"/>
        </w:rPr>
      </w:pPr>
    </w:p>
    <w:p w14:paraId="1A044B73" w14:textId="77777777" w:rsidR="00941ADD" w:rsidRDefault="00941ADD">
      <w:pPr>
        <w:rPr>
          <w:rFonts w:ascii="Times New Roman" w:hAnsi="Times New Roman" w:cs="Times New Roman"/>
          <w:sz w:val="24"/>
          <w:szCs w:val="24"/>
        </w:rPr>
      </w:pPr>
    </w:p>
    <w:p w14:paraId="7263C8AB" w14:textId="77777777" w:rsidR="00570BEA" w:rsidRDefault="00570BEA">
      <w:pPr>
        <w:rPr>
          <w:rFonts w:ascii="Times New Roman" w:hAnsi="Times New Roman" w:cs="Times New Roman"/>
          <w:sz w:val="24"/>
          <w:szCs w:val="24"/>
        </w:rPr>
      </w:pPr>
    </w:p>
    <w:p w14:paraId="63E7AC3E" w14:textId="77777777" w:rsidR="00570BEA" w:rsidRDefault="00570BEA">
      <w:pPr>
        <w:rPr>
          <w:rFonts w:ascii="Times New Roman" w:hAnsi="Times New Roman" w:cs="Times New Roman"/>
          <w:sz w:val="24"/>
          <w:szCs w:val="24"/>
        </w:rPr>
      </w:pPr>
    </w:p>
    <w:p w14:paraId="69A8717A" w14:textId="77777777" w:rsidR="00916C41" w:rsidRDefault="00916C41">
      <w:pPr>
        <w:rPr>
          <w:rFonts w:ascii="Times New Roman" w:hAnsi="Times New Roman" w:cs="Times New Roman"/>
          <w:b/>
          <w:bCs/>
          <w:sz w:val="24"/>
          <w:szCs w:val="24"/>
          <w:u w:val="single"/>
        </w:rPr>
      </w:pPr>
    </w:p>
    <w:p w14:paraId="3899D5D6" w14:textId="77777777" w:rsidR="00916C41" w:rsidRDefault="00916C41">
      <w:pPr>
        <w:rPr>
          <w:rFonts w:ascii="Times New Roman" w:hAnsi="Times New Roman" w:cs="Times New Roman"/>
          <w:b/>
          <w:bCs/>
          <w:sz w:val="24"/>
          <w:szCs w:val="24"/>
          <w:u w:val="single"/>
        </w:rPr>
      </w:pPr>
    </w:p>
    <w:p w14:paraId="13824040" w14:textId="77777777" w:rsidR="00916C41" w:rsidRDefault="00916C41">
      <w:pPr>
        <w:rPr>
          <w:rFonts w:ascii="Times New Roman" w:hAnsi="Times New Roman" w:cs="Times New Roman"/>
          <w:b/>
          <w:bCs/>
          <w:sz w:val="24"/>
          <w:szCs w:val="24"/>
          <w:u w:val="single"/>
        </w:rPr>
      </w:pPr>
    </w:p>
    <w:p w14:paraId="3F2967C4" w14:textId="00AD4D7C" w:rsidR="00570BEA" w:rsidRPr="00570BEA" w:rsidRDefault="00570BEA">
      <w:pPr>
        <w:rPr>
          <w:rFonts w:ascii="Times New Roman" w:hAnsi="Times New Roman" w:cs="Times New Roman"/>
          <w:b/>
          <w:bCs/>
          <w:sz w:val="24"/>
          <w:szCs w:val="24"/>
          <w:u w:val="single"/>
        </w:rPr>
      </w:pPr>
      <w:r w:rsidRPr="00570BEA">
        <w:rPr>
          <w:rFonts w:ascii="Times New Roman" w:hAnsi="Times New Roman" w:cs="Times New Roman"/>
          <w:b/>
          <w:bCs/>
          <w:sz w:val="24"/>
          <w:szCs w:val="24"/>
          <w:u w:val="single"/>
        </w:rPr>
        <w:lastRenderedPageBreak/>
        <w:t xml:space="preserve">Introduction </w:t>
      </w:r>
    </w:p>
    <w:p w14:paraId="511D6FEC" w14:textId="2DC379EE" w:rsidR="003A2F4E" w:rsidRDefault="00941ADD" w:rsidP="00570BEA">
      <w:pPr>
        <w:spacing w:line="360" w:lineRule="auto"/>
        <w:rPr>
          <w:rFonts w:ascii="Times New Roman" w:hAnsi="Times New Roman" w:cs="Times New Roman"/>
          <w:sz w:val="24"/>
          <w:szCs w:val="24"/>
        </w:rPr>
      </w:pPr>
      <w:r w:rsidRPr="00941ADD">
        <w:rPr>
          <w:rFonts w:ascii="Times New Roman" w:hAnsi="Times New Roman" w:cs="Times New Roman"/>
          <w:sz w:val="24"/>
          <w:szCs w:val="24"/>
        </w:rPr>
        <w:t>This re</w:t>
      </w:r>
      <w:r>
        <w:rPr>
          <w:rFonts w:ascii="Times New Roman" w:hAnsi="Times New Roman" w:cs="Times New Roman"/>
          <w:sz w:val="24"/>
          <w:szCs w:val="24"/>
        </w:rPr>
        <w:t>port</w:t>
      </w:r>
      <w:r w:rsidRPr="00941ADD">
        <w:rPr>
          <w:rFonts w:ascii="Times New Roman" w:hAnsi="Times New Roman" w:cs="Times New Roman"/>
          <w:sz w:val="24"/>
          <w:szCs w:val="24"/>
        </w:rPr>
        <w:t xml:space="preserve"> examines the financial performance of Subway Corporation, a leading quick-service restaurant company known for its made-to-order sandwiches and salads. This review will examine financial statements and conduct </w:t>
      </w:r>
      <w:r>
        <w:rPr>
          <w:rFonts w:ascii="Times New Roman" w:hAnsi="Times New Roman" w:cs="Times New Roman"/>
          <w:sz w:val="24"/>
          <w:szCs w:val="24"/>
        </w:rPr>
        <w:t xml:space="preserve">a </w:t>
      </w:r>
      <w:r w:rsidRPr="00941ADD">
        <w:rPr>
          <w:rFonts w:ascii="Times New Roman" w:hAnsi="Times New Roman" w:cs="Times New Roman"/>
          <w:sz w:val="24"/>
          <w:szCs w:val="24"/>
        </w:rPr>
        <w:t>ratio analysis to analyse Subway's operational efficiency and financial health over the last two years. The analysis will help identify financial performance patterns, analyse the sources of any significant changes, and offer measures for future improvement and sustainability. This comprehensive evaluation aims to give stakeholders a clear picture of Subway's financial trajectory and ability to navigate the competitive fast-food industry landscape.</w:t>
      </w:r>
    </w:p>
    <w:p w14:paraId="76590C52" w14:textId="77777777" w:rsidR="00941ADD" w:rsidRDefault="00941ADD">
      <w:pPr>
        <w:rPr>
          <w:rFonts w:ascii="Times New Roman" w:hAnsi="Times New Roman" w:cs="Times New Roman"/>
          <w:sz w:val="24"/>
          <w:szCs w:val="24"/>
        </w:rPr>
      </w:pPr>
    </w:p>
    <w:p w14:paraId="53776227" w14:textId="77777777" w:rsidR="00941ADD" w:rsidRDefault="00941ADD">
      <w:pPr>
        <w:rPr>
          <w:rFonts w:ascii="Times New Roman" w:hAnsi="Times New Roman" w:cs="Times New Roman"/>
          <w:sz w:val="24"/>
          <w:szCs w:val="24"/>
        </w:rPr>
      </w:pPr>
    </w:p>
    <w:p w14:paraId="02F4C7E9" w14:textId="77777777" w:rsidR="00941ADD" w:rsidRDefault="00941ADD">
      <w:pPr>
        <w:rPr>
          <w:rFonts w:ascii="Times New Roman" w:hAnsi="Times New Roman" w:cs="Times New Roman"/>
          <w:sz w:val="24"/>
          <w:szCs w:val="24"/>
        </w:rPr>
      </w:pPr>
    </w:p>
    <w:p w14:paraId="0CC814A4" w14:textId="77777777" w:rsidR="00941ADD" w:rsidRDefault="00941ADD">
      <w:pPr>
        <w:rPr>
          <w:rFonts w:ascii="Times New Roman" w:hAnsi="Times New Roman" w:cs="Times New Roman"/>
          <w:sz w:val="24"/>
          <w:szCs w:val="24"/>
        </w:rPr>
      </w:pPr>
    </w:p>
    <w:p w14:paraId="2C9A46CB" w14:textId="77777777" w:rsidR="00941ADD" w:rsidRDefault="00941ADD">
      <w:pPr>
        <w:rPr>
          <w:rFonts w:ascii="Times New Roman" w:hAnsi="Times New Roman" w:cs="Times New Roman"/>
          <w:sz w:val="24"/>
          <w:szCs w:val="24"/>
        </w:rPr>
      </w:pPr>
    </w:p>
    <w:p w14:paraId="070B7FA8" w14:textId="77777777" w:rsidR="00941ADD" w:rsidRDefault="00941ADD">
      <w:pPr>
        <w:rPr>
          <w:rFonts w:ascii="Times New Roman" w:hAnsi="Times New Roman" w:cs="Times New Roman"/>
          <w:sz w:val="24"/>
          <w:szCs w:val="24"/>
        </w:rPr>
      </w:pPr>
    </w:p>
    <w:p w14:paraId="5C9627C7" w14:textId="77777777" w:rsidR="00941ADD" w:rsidRDefault="00941ADD">
      <w:pPr>
        <w:rPr>
          <w:rFonts w:ascii="Times New Roman" w:hAnsi="Times New Roman" w:cs="Times New Roman"/>
          <w:sz w:val="24"/>
          <w:szCs w:val="24"/>
        </w:rPr>
      </w:pPr>
    </w:p>
    <w:p w14:paraId="7600770E" w14:textId="77777777" w:rsidR="00941ADD" w:rsidRDefault="00941ADD">
      <w:pPr>
        <w:rPr>
          <w:rFonts w:ascii="Times New Roman" w:hAnsi="Times New Roman" w:cs="Times New Roman"/>
          <w:sz w:val="24"/>
          <w:szCs w:val="24"/>
        </w:rPr>
      </w:pPr>
    </w:p>
    <w:p w14:paraId="70FBD53C" w14:textId="77777777" w:rsidR="00941ADD" w:rsidRDefault="00941ADD">
      <w:pPr>
        <w:rPr>
          <w:rFonts w:ascii="Times New Roman" w:hAnsi="Times New Roman" w:cs="Times New Roman"/>
          <w:sz w:val="24"/>
          <w:szCs w:val="24"/>
        </w:rPr>
      </w:pPr>
    </w:p>
    <w:p w14:paraId="4226BB45" w14:textId="77777777" w:rsidR="00941ADD" w:rsidRDefault="00941ADD">
      <w:pPr>
        <w:rPr>
          <w:rFonts w:ascii="Times New Roman" w:hAnsi="Times New Roman" w:cs="Times New Roman"/>
          <w:sz w:val="24"/>
          <w:szCs w:val="24"/>
        </w:rPr>
      </w:pPr>
    </w:p>
    <w:p w14:paraId="6E231C42" w14:textId="77777777" w:rsidR="00941ADD" w:rsidRDefault="00941ADD">
      <w:pPr>
        <w:rPr>
          <w:rFonts w:ascii="Times New Roman" w:hAnsi="Times New Roman" w:cs="Times New Roman"/>
          <w:sz w:val="24"/>
          <w:szCs w:val="24"/>
        </w:rPr>
      </w:pPr>
    </w:p>
    <w:p w14:paraId="1D8893C7" w14:textId="77777777" w:rsidR="00941ADD" w:rsidRDefault="00941ADD">
      <w:pPr>
        <w:rPr>
          <w:rFonts w:ascii="Times New Roman" w:hAnsi="Times New Roman" w:cs="Times New Roman"/>
          <w:sz w:val="24"/>
          <w:szCs w:val="24"/>
        </w:rPr>
      </w:pPr>
    </w:p>
    <w:p w14:paraId="7F198553" w14:textId="77777777" w:rsidR="00941ADD" w:rsidRDefault="00941ADD">
      <w:pPr>
        <w:rPr>
          <w:rFonts w:ascii="Times New Roman" w:hAnsi="Times New Roman" w:cs="Times New Roman"/>
          <w:sz w:val="24"/>
          <w:szCs w:val="24"/>
        </w:rPr>
      </w:pPr>
    </w:p>
    <w:p w14:paraId="165AFB6F" w14:textId="77777777" w:rsidR="00941ADD" w:rsidRDefault="00941ADD">
      <w:pPr>
        <w:rPr>
          <w:rFonts w:ascii="Times New Roman" w:hAnsi="Times New Roman" w:cs="Times New Roman"/>
          <w:sz w:val="24"/>
          <w:szCs w:val="24"/>
        </w:rPr>
      </w:pPr>
    </w:p>
    <w:p w14:paraId="4D719B2B" w14:textId="77777777" w:rsidR="00941ADD" w:rsidRDefault="00941ADD">
      <w:pPr>
        <w:rPr>
          <w:rFonts w:ascii="Times New Roman" w:hAnsi="Times New Roman" w:cs="Times New Roman"/>
          <w:sz w:val="24"/>
          <w:szCs w:val="24"/>
        </w:rPr>
      </w:pPr>
    </w:p>
    <w:p w14:paraId="23DE3045" w14:textId="77777777" w:rsidR="00941ADD" w:rsidRDefault="00941ADD">
      <w:pPr>
        <w:rPr>
          <w:rFonts w:ascii="Times New Roman" w:hAnsi="Times New Roman" w:cs="Times New Roman"/>
          <w:sz w:val="24"/>
          <w:szCs w:val="24"/>
        </w:rPr>
      </w:pPr>
    </w:p>
    <w:p w14:paraId="63DF75A3" w14:textId="77777777" w:rsidR="00941ADD" w:rsidRDefault="00941ADD">
      <w:pPr>
        <w:rPr>
          <w:rFonts w:ascii="Times New Roman" w:hAnsi="Times New Roman" w:cs="Times New Roman"/>
          <w:sz w:val="24"/>
          <w:szCs w:val="24"/>
        </w:rPr>
      </w:pPr>
    </w:p>
    <w:p w14:paraId="30BADE74" w14:textId="77777777" w:rsidR="00941ADD" w:rsidRDefault="00941ADD">
      <w:pPr>
        <w:rPr>
          <w:rFonts w:ascii="Times New Roman" w:hAnsi="Times New Roman" w:cs="Times New Roman"/>
          <w:sz w:val="24"/>
          <w:szCs w:val="24"/>
        </w:rPr>
      </w:pPr>
    </w:p>
    <w:p w14:paraId="4D4343B5" w14:textId="77777777" w:rsidR="00941ADD" w:rsidRDefault="00941ADD">
      <w:pPr>
        <w:rPr>
          <w:rFonts w:ascii="Times New Roman" w:hAnsi="Times New Roman" w:cs="Times New Roman"/>
          <w:sz w:val="24"/>
          <w:szCs w:val="24"/>
        </w:rPr>
      </w:pPr>
    </w:p>
    <w:p w14:paraId="382A7A47" w14:textId="77777777" w:rsidR="00941ADD" w:rsidRDefault="00941ADD">
      <w:pPr>
        <w:rPr>
          <w:rFonts w:ascii="Times New Roman" w:hAnsi="Times New Roman" w:cs="Times New Roman"/>
          <w:sz w:val="24"/>
          <w:szCs w:val="24"/>
        </w:rPr>
      </w:pPr>
    </w:p>
    <w:p w14:paraId="69C9F57B" w14:textId="77777777" w:rsidR="00941ADD" w:rsidRDefault="00941ADD">
      <w:pPr>
        <w:rPr>
          <w:rFonts w:ascii="Times New Roman" w:hAnsi="Times New Roman" w:cs="Times New Roman"/>
          <w:sz w:val="24"/>
          <w:szCs w:val="24"/>
        </w:rPr>
      </w:pPr>
    </w:p>
    <w:p w14:paraId="101EBA28" w14:textId="77777777" w:rsidR="00941ADD" w:rsidRDefault="00941ADD">
      <w:pPr>
        <w:rPr>
          <w:rFonts w:ascii="Times New Roman" w:hAnsi="Times New Roman" w:cs="Times New Roman"/>
          <w:sz w:val="24"/>
          <w:szCs w:val="24"/>
        </w:rPr>
      </w:pPr>
    </w:p>
    <w:p w14:paraId="1592309E" w14:textId="5F783D4D" w:rsidR="00941ADD" w:rsidRPr="00570BEA" w:rsidRDefault="00941ADD">
      <w:pPr>
        <w:rPr>
          <w:rFonts w:ascii="Times New Roman" w:hAnsi="Times New Roman" w:cs="Times New Roman"/>
          <w:b/>
          <w:bCs/>
          <w:sz w:val="24"/>
          <w:szCs w:val="24"/>
          <w:u w:val="single"/>
        </w:rPr>
      </w:pPr>
      <w:r w:rsidRPr="00570BEA">
        <w:rPr>
          <w:rFonts w:ascii="Times New Roman" w:hAnsi="Times New Roman" w:cs="Times New Roman"/>
          <w:b/>
          <w:bCs/>
          <w:sz w:val="24"/>
          <w:szCs w:val="24"/>
          <w:u w:val="single"/>
        </w:rPr>
        <w:lastRenderedPageBreak/>
        <w:t>Financial Statements Overview</w:t>
      </w:r>
    </w:p>
    <w:p w14:paraId="14BA4F65" w14:textId="3927F098" w:rsidR="00941ADD" w:rsidRDefault="00941ADD" w:rsidP="00570BEA">
      <w:pPr>
        <w:spacing w:line="360" w:lineRule="auto"/>
      </w:pPr>
      <w:r w:rsidRPr="00941ADD">
        <w:rPr>
          <w:rFonts w:ascii="Times New Roman" w:hAnsi="Times New Roman" w:cs="Times New Roman"/>
          <w:sz w:val="24"/>
          <w:szCs w:val="24"/>
        </w:rPr>
        <w:t xml:space="preserve">Subway Corporation's financial review for 2020 and 2021 demonstrates major fiscal changes, as seen by the presented income statements and cash flow analysis. Subway's total revenues in 2020 were $689,087 thousand, </w:t>
      </w:r>
      <w:r w:rsidR="00ED46F4">
        <w:rPr>
          <w:rFonts w:ascii="Times New Roman" w:hAnsi="Times New Roman" w:cs="Times New Roman"/>
          <w:sz w:val="24"/>
          <w:szCs w:val="24"/>
        </w:rPr>
        <w:t>climbing</w:t>
      </w:r>
      <w:r w:rsidRPr="00941ADD">
        <w:rPr>
          <w:rFonts w:ascii="Times New Roman" w:hAnsi="Times New Roman" w:cs="Times New Roman"/>
          <w:sz w:val="24"/>
          <w:szCs w:val="24"/>
        </w:rPr>
        <w:t xml:space="preserve"> by 19.4% in 2021 to $822,882 thousand. The net income increased dramatically from $7,500 thousand in 2020 to $43,092 thousand in 2021, showing an increase of nearly 474%. This significant increase in net income is mostly due to better operational efficiencies and an increase in franchise revenues, which rose from $640,205 thousand in 2020 to $776,555 thousand in 2021.</w:t>
      </w:r>
      <w:r w:rsidRPr="00941ADD">
        <w:t xml:space="preserve"> </w:t>
      </w:r>
    </w:p>
    <w:p w14:paraId="5A555F5E" w14:textId="77777777" w:rsidR="00941ADD" w:rsidRDefault="00941ADD" w:rsidP="00570BEA">
      <w:pPr>
        <w:spacing w:line="360" w:lineRule="auto"/>
        <w:rPr>
          <w:rFonts w:ascii="Times New Roman" w:hAnsi="Times New Roman" w:cs="Times New Roman"/>
          <w:sz w:val="24"/>
          <w:szCs w:val="24"/>
        </w:rPr>
      </w:pPr>
      <w:r w:rsidRPr="00941ADD">
        <w:rPr>
          <w:rFonts w:ascii="Times New Roman" w:hAnsi="Times New Roman" w:cs="Times New Roman"/>
          <w:sz w:val="24"/>
          <w:szCs w:val="24"/>
        </w:rPr>
        <w:t>The cash flows from operating activities also show a favourable trend, with a significant increase from $146,597 thousand in 2020 to $18,533,000 in 2021. However, cash flows from investing operations showed a larger outflow in 2021, reaching $(45,581) thousand compared to $(9,481) thousand in 2020, owing mostly to greater investments in intangibles (Document, Cash Flow Statement). These financial statements demonstrate Subway's recovery and growth potential beyond 2020, demonstrating strong financial performance despite economic constraints.</w:t>
      </w:r>
    </w:p>
    <w:p w14:paraId="7F84C555" w14:textId="77777777" w:rsidR="00941ADD" w:rsidRPr="00570BEA" w:rsidRDefault="00941ADD" w:rsidP="00570BEA">
      <w:pPr>
        <w:spacing w:line="360" w:lineRule="auto"/>
        <w:rPr>
          <w:rFonts w:ascii="Times New Roman" w:hAnsi="Times New Roman" w:cs="Times New Roman"/>
          <w:b/>
          <w:bCs/>
          <w:sz w:val="24"/>
          <w:szCs w:val="24"/>
        </w:rPr>
      </w:pPr>
      <w:r w:rsidRPr="00570BEA">
        <w:rPr>
          <w:rFonts w:ascii="Times New Roman" w:hAnsi="Times New Roman" w:cs="Times New Roman"/>
          <w:b/>
          <w:bCs/>
          <w:sz w:val="24"/>
          <w:szCs w:val="24"/>
        </w:rPr>
        <w:t>Ratio Analysis</w:t>
      </w:r>
    </w:p>
    <w:p w14:paraId="1CC943C7" w14:textId="35E1513E" w:rsidR="00AA755F" w:rsidRPr="00570BEA" w:rsidRDefault="00941ADD" w:rsidP="00570BEA">
      <w:pPr>
        <w:spacing w:line="360" w:lineRule="auto"/>
        <w:rPr>
          <w:rFonts w:ascii="Times New Roman" w:hAnsi="Times New Roman" w:cs="Times New Roman"/>
          <w:b/>
          <w:bCs/>
          <w:sz w:val="24"/>
          <w:szCs w:val="24"/>
        </w:rPr>
      </w:pPr>
      <w:r w:rsidRPr="00570BEA">
        <w:rPr>
          <w:rFonts w:ascii="Times New Roman" w:hAnsi="Times New Roman" w:cs="Times New Roman"/>
          <w:b/>
          <w:bCs/>
          <w:sz w:val="24"/>
          <w:szCs w:val="24"/>
        </w:rPr>
        <w:t>Liquidity ratios</w:t>
      </w:r>
      <w:r w:rsidRPr="00941ADD">
        <w:rPr>
          <w:rFonts w:ascii="Times New Roman" w:hAnsi="Times New Roman" w:cs="Times New Roman"/>
          <w:sz w:val="24"/>
          <w:szCs w:val="24"/>
        </w:rPr>
        <w:t xml:space="preserve"> </w:t>
      </w:r>
      <w:r w:rsidRPr="00941ADD">
        <w:rPr>
          <w:rFonts w:ascii="Times New Roman" w:hAnsi="Times New Roman" w:cs="Times New Roman"/>
          <w:sz w:val="24"/>
          <w:szCs w:val="24"/>
        </w:rPr>
        <w:br/>
        <w:t xml:space="preserve">Current Ratio: This metric assesses a company's capacity to repay its short-term creditors with short-term assets. The current ratio is calculated as current assets divided by current liabilities. </w:t>
      </w:r>
      <w:r w:rsidRPr="00941ADD">
        <w:rPr>
          <w:rFonts w:ascii="Times New Roman" w:hAnsi="Times New Roman" w:cs="Times New Roman"/>
          <w:sz w:val="24"/>
          <w:szCs w:val="24"/>
        </w:rPr>
        <w:br/>
      </w:r>
      <w:r w:rsidR="00AA755F" w:rsidRPr="00570BEA">
        <w:rPr>
          <w:rFonts w:ascii="Times New Roman" w:hAnsi="Times New Roman" w:cs="Times New Roman"/>
          <w:b/>
          <w:bCs/>
          <w:sz w:val="24"/>
          <w:szCs w:val="24"/>
        </w:rPr>
        <w:t>Profitability Ratios</w:t>
      </w:r>
    </w:p>
    <w:p w14:paraId="393280B9" w14:textId="15850068" w:rsidR="00AA755F" w:rsidRPr="00AA755F" w:rsidRDefault="00AA755F" w:rsidP="00570BEA">
      <w:pPr>
        <w:spacing w:line="360" w:lineRule="auto"/>
        <w:rPr>
          <w:rFonts w:ascii="Times New Roman" w:hAnsi="Times New Roman" w:cs="Times New Roman"/>
          <w:sz w:val="24"/>
          <w:szCs w:val="24"/>
        </w:rPr>
      </w:pPr>
      <w:r w:rsidRPr="00AA755F">
        <w:rPr>
          <w:rFonts w:ascii="Times New Roman" w:hAnsi="Times New Roman" w:cs="Times New Roman"/>
          <w:sz w:val="24"/>
          <w:szCs w:val="24"/>
        </w:rPr>
        <w:t>Net Profit Margin: This ratio indicates how effectively a company converts revenue into actual profit. Calculated as Net Income/Total Revenues×100.</w:t>
      </w:r>
    </w:p>
    <w:p w14:paraId="41423FE0" w14:textId="68FE756B" w:rsidR="00AA755F" w:rsidRPr="00AA755F" w:rsidRDefault="00AA755F" w:rsidP="00570BEA">
      <w:pPr>
        <w:spacing w:line="360" w:lineRule="auto"/>
        <w:rPr>
          <w:rFonts w:ascii="Times New Roman" w:hAnsi="Times New Roman" w:cs="Times New Roman"/>
          <w:sz w:val="24"/>
          <w:szCs w:val="24"/>
        </w:rPr>
      </w:pPr>
      <w:r w:rsidRPr="00AA755F">
        <w:rPr>
          <w:rFonts w:ascii="Times New Roman" w:hAnsi="Times New Roman" w:cs="Times New Roman"/>
          <w:sz w:val="24"/>
          <w:szCs w:val="24"/>
        </w:rPr>
        <w:t>2020: $7,500k/$689,087k×100=1.09%</w:t>
      </w:r>
    </w:p>
    <w:p w14:paraId="105526D7" w14:textId="77777777" w:rsidR="00484B5C" w:rsidRDefault="00AA755F" w:rsidP="00570BEA">
      <w:pPr>
        <w:spacing w:line="360" w:lineRule="auto"/>
        <w:rPr>
          <w:rFonts w:ascii="Times New Roman" w:hAnsi="Times New Roman" w:cs="Times New Roman"/>
          <w:sz w:val="24"/>
          <w:szCs w:val="24"/>
        </w:rPr>
      </w:pPr>
      <w:r w:rsidRPr="00AA755F">
        <w:rPr>
          <w:rFonts w:ascii="Times New Roman" w:hAnsi="Times New Roman" w:cs="Times New Roman"/>
          <w:sz w:val="24"/>
          <w:szCs w:val="24"/>
        </w:rPr>
        <w:t>2021: $43,092k/$822,882k×100=5.24%</w:t>
      </w:r>
    </w:p>
    <w:p w14:paraId="4DF2D552" w14:textId="77777777" w:rsidR="00484B5C" w:rsidRDefault="00484B5C" w:rsidP="00570BEA">
      <w:pPr>
        <w:spacing w:line="360" w:lineRule="auto"/>
        <w:rPr>
          <w:rFonts w:ascii="Times New Roman" w:hAnsi="Times New Roman" w:cs="Times New Roman"/>
          <w:sz w:val="24"/>
          <w:szCs w:val="24"/>
        </w:rPr>
      </w:pPr>
      <w:r w:rsidRPr="00484B5C">
        <w:rPr>
          <w:rFonts w:ascii="Times New Roman" w:hAnsi="Times New Roman" w:cs="Times New Roman"/>
          <w:sz w:val="24"/>
          <w:szCs w:val="24"/>
        </w:rPr>
        <w:t>The net profit margin increased dramatically between 2020 and 2021, showing higher efficiency in translating revenues into actual profit, which could be attributable to lower operational expenses or increased sales productivity.</w:t>
      </w:r>
    </w:p>
    <w:p w14:paraId="13DA6261" w14:textId="77777777" w:rsidR="00570BEA" w:rsidRDefault="00484B5C" w:rsidP="00570BEA">
      <w:pPr>
        <w:spacing w:line="360" w:lineRule="auto"/>
        <w:rPr>
          <w:rFonts w:ascii="Times New Roman" w:hAnsi="Times New Roman" w:cs="Times New Roman"/>
          <w:sz w:val="24"/>
          <w:szCs w:val="24"/>
        </w:rPr>
      </w:pPr>
      <w:r w:rsidRPr="00484B5C">
        <w:rPr>
          <w:rFonts w:ascii="Times New Roman" w:hAnsi="Times New Roman" w:cs="Times New Roman"/>
          <w:sz w:val="24"/>
          <w:szCs w:val="24"/>
        </w:rPr>
        <w:t xml:space="preserve"> </w:t>
      </w:r>
    </w:p>
    <w:p w14:paraId="6F7AE87E" w14:textId="77777777" w:rsidR="00570BEA" w:rsidRDefault="00570BEA" w:rsidP="00570BEA">
      <w:pPr>
        <w:spacing w:line="360" w:lineRule="auto"/>
        <w:rPr>
          <w:rFonts w:ascii="Times New Roman" w:hAnsi="Times New Roman" w:cs="Times New Roman"/>
          <w:sz w:val="24"/>
          <w:szCs w:val="24"/>
        </w:rPr>
      </w:pPr>
    </w:p>
    <w:p w14:paraId="4FE890B3" w14:textId="3BFCE21B" w:rsidR="00941ADD" w:rsidRPr="00570BEA" w:rsidRDefault="00484B5C" w:rsidP="00570BEA">
      <w:pPr>
        <w:spacing w:line="360" w:lineRule="auto"/>
        <w:rPr>
          <w:rFonts w:ascii="Times New Roman" w:hAnsi="Times New Roman" w:cs="Times New Roman"/>
          <w:b/>
          <w:bCs/>
          <w:sz w:val="24"/>
          <w:szCs w:val="24"/>
          <w:u w:val="single"/>
        </w:rPr>
      </w:pPr>
      <w:r w:rsidRPr="00570BEA">
        <w:rPr>
          <w:rFonts w:ascii="Times New Roman" w:hAnsi="Times New Roman" w:cs="Times New Roman"/>
          <w:b/>
          <w:bCs/>
          <w:sz w:val="24"/>
          <w:szCs w:val="24"/>
          <w:u w:val="single"/>
        </w:rPr>
        <w:lastRenderedPageBreak/>
        <w:t>Comparative Analysis</w:t>
      </w:r>
    </w:p>
    <w:p w14:paraId="5FFFC825" w14:textId="601E8603" w:rsidR="00484B5C" w:rsidRDefault="00484B5C" w:rsidP="00570BEA">
      <w:pPr>
        <w:spacing w:line="360" w:lineRule="auto"/>
        <w:rPr>
          <w:rFonts w:ascii="Times New Roman" w:hAnsi="Times New Roman" w:cs="Times New Roman"/>
          <w:sz w:val="24"/>
          <w:szCs w:val="24"/>
        </w:rPr>
      </w:pPr>
      <w:r w:rsidRPr="00484B5C">
        <w:rPr>
          <w:rFonts w:ascii="Times New Roman" w:hAnsi="Times New Roman" w:cs="Times New Roman"/>
          <w:sz w:val="24"/>
          <w:szCs w:val="24"/>
        </w:rPr>
        <w:t>Subway Corporation's comparative financial analysis from 2020 to 2021 reveals significant gains in profitability and operational efficiency. Based on the financial statistics, we see a large increase in the net profit margin from 1.09% in 2020 to 5.24% in 2021. This significant increase in profitability implies that Subway has efficiently controlled its operations and costs to improve its financial performance, which is consistent with the financial management principles highlighted by Drury (2020) in "Management and Cost Accounting."</w:t>
      </w:r>
    </w:p>
    <w:p w14:paraId="44B37DED" w14:textId="77777777" w:rsidR="00484B5C" w:rsidRDefault="00484B5C" w:rsidP="00570BEA">
      <w:pPr>
        <w:spacing w:line="360" w:lineRule="auto"/>
        <w:rPr>
          <w:rFonts w:ascii="Times New Roman" w:hAnsi="Times New Roman" w:cs="Times New Roman"/>
          <w:sz w:val="24"/>
          <w:szCs w:val="24"/>
        </w:rPr>
      </w:pPr>
      <w:r w:rsidRPr="00484B5C">
        <w:rPr>
          <w:rFonts w:ascii="Times New Roman" w:hAnsi="Times New Roman" w:cs="Times New Roman"/>
          <w:sz w:val="24"/>
          <w:szCs w:val="24"/>
        </w:rPr>
        <w:t>The growth in franchise revenues from $640,205 thousand in 2020 to $776,555 thousand in 2021 demonstrates Subway's strategic focus on extending its franchise model, which is an important component of its business plan (Document, Income Statement). This is consistent with the ideas offered by Wood (2015) in "Frank Wood's Business Accounting 1," which emphasises the value of revenue management and strategic business growth through franchising.</w:t>
      </w:r>
      <w:r w:rsidRPr="00484B5C">
        <w:t xml:space="preserve"> </w:t>
      </w:r>
      <w:r w:rsidRPr="00484B5C">
        <w:rPr>
          <w:rFonts w:ascii="Times New Roman" w:hAnsi="Times New Roman" w:cs="Times New Roman"/>
          <w:sz w:val="24"/>
          <w:szCs w:val="24"/>
        </w:rPr>
        <w:t>Furthermore, the analysis of Subway's cash flows shows a drop in net cash provided by operational operations, which could suggest changes in working capital management or major non-cash changes. This component of financial analysis, which is critical for evaluating a company's liquidity and operational efficiency, is well covered by Attrill and McLaney (2015) in "Management Accounting for Decision Makers."</w:t>
      </w:r>
    </w:p>
    <w:p w14:paraId="2F8CC1EA" w14:textId="59361CF0" w:rsidR="00484B5C" w:rsidRDefault="00484B5C" w:rsidP="00570BEA">
      <w:pPr>
        <w:spacing w:line="360" w:lineRule="auto"/>
        <w:rPr>
          <w:rFonts w:ascii="Times New Roman" w:hAnsi="Times New Roman" w:cs="Times New Roman"/>
          <w:sz w:val="24"/>
          <w:szCs w:val="24"/>
        </w:rPr>
      </w:pPr>
      <w:r w:rsidRPr="00484B5C">
        <w:rPr>
          <w:rFonts w:ascii="Times New Roman" w:hAnsi="Times New Roman" w:cs="Times New Roman"/>
          <w:sz w:val="24"/>
          <w:szCs w:val="24"/>
        </w:rPr>
        <w:t>The net profit margin is a major indicator of Subway's financial improvement. This finding is corroborated by Weetman (2016), who contends that profitability ratios are critical for determining a company's potential to make earnings in comparison to its spending and other costs.</w:t>
      </w:r>
    </w:p>
    <w:p w14:paraId="5E79715F" w14:textId="16EEE92E" w:rsidR="00484B5C" w:rsidRDefault="00484B5C" w:rsidP="00570BEA">
      <w:pPr>
        <w:spacing w:line="360" w:lineRule="auto"/>
        <w:rPr>
          <w:rFonts w:ascii="Times New Roman" w:hAnsi="Times New Roman" w:cs="Times New Roman"/>
          <w:sz w:val="24"/>
          <w:szCs w:val="24"/>
        </w:rPr>
      </w:pPr>
      <w:r w:rsidRPr="00484B5C">
        <w:rPr>
          <w:rFonts w:ascii="Times New Roman" w:hAnsi="Times New Roman" w:cs="Times New Roman"/>
          <w:sz w:val="24"/>
          <w:szCs w:val="24"/>
        </w:rPr>
        <w:t>The 19.4% increase in total sales from 2020 to 2021 highlights Subway's operational growth and greater market efficacy, which mirrors strategic ideas outlined in Weetman's "Financial Accounting: An Introduction". Such expansion demonstrates efficient market strategies and operational efficiencies, both of which are critical to sustaining a competitive advantage in the fast-food industry.</w:t>
      </w:r>
      <w:r w:rsidRPr="00484B5C">
        <w:rPr>
          <w:rFonts w:ascii="Times New Roman" w:hAnsi="Times New Roman" w:cs="Times New Roman"/>
          <w:sz w:val="24"/>
          <w:szCs w:val="24"/>
        </w:rPr>
        <w:br/>
        <w:t>In summary, Subway's financial improvements in 2021 compared to 2020 demonstrate excellent strategic management and financial planning, both of which are critical for preserving sustainability and profitability in a competitive market setting. These findings are in line with theoretical frameworks and ideas offered in the fundamental accounting and financial management literature.</w:t>
      </w:r>
    </w:p>
    <w:p w14:paraId="1E05FB10" w14:textId="77777777" w:rsidR="00570BEA" w:rsidRDefault="00570BEA" w:rsidP="00570BEA">
      <w:pPr>
        <w:spacing w:line="360" w:lineRule="auto"/>
        <w:rPr>
          <w:rFonts w:ascii="Times New Roman" w:hAnsi="Times New Roman" w:cs="Times New Roman"/>
          <w:sz w:val="24"/>
          <w:szCs w:val="24"/>
        </w:rPr>
      </w:pPr>
    </w:p>
    <w:p w14:paraId="7E0FFB9E" w14:textId="0C010413" w:rsidR="00007031" w:rsidRPr="00570BEA" w:rsidRDefault="00007031" w:rsidP="00570BEA">
      <w:pPr>
        <w:spacing w:line="360" w:lineRule="auto"/>
        <w:rPr>
          <w:rFonts w:ascii="Times New Roman" w:hAnsi="Times New Roman" w:cs="Times New Roman"/>
          <w:b/>
          <w:bCs/>
          <w:sz w:val="24"/>
          <w:szCs w:val="24"/>
          <w:u w:val="single"/>
        </w:rPr>
      </w:pPr>
      <w:r w:rsidRPr="00570BEA">
        <w:rPr>
          <w:rFonts w:ascii="Times New Roman" w:hAnsi="Times New Roman" w:cs="Times New Roman"/>
          <w:b/>
          <w:bCs/>
          <w:sz w:val="24"/>
          <w:szCs w:val="24"/>
          <w:u w:val="single"/>
        </w:rPr>
        <w:lastRenderedPageBreak/>
        <w:t>Causes of Performance Variations</w:t>
      </w:r>
    </w:p>
    <w:p w14:paraId="0C18A57A" w14:textId="66D4668B" w:rsidR="00007031" w:rsidRDefault="00007031" w:rsidP="00570BEA">
      <w:pPr>
        <w:spacing w:line="360" w:lineRule="auto"/>
        <w:rPr>
          <w:rFonts w:ascii="Times New Roman" w:hAnsi="Times New Roman" w:cs="Times New Roman"/>
          <w:sz w:val="24"/>
          <w:szCs w:val="24"/>
        </w:rPr>
      </w:pPr>
      <w:r w:rsidRPr="00007031">
        <w:rPr>
          <w:rFonts w:ascii="Times New Roman" w:hAnsi="Times New Roman" w:cs="Times New Roman"/>
          <w:sz w:val="24"/>
          <w:szCs w:val="24"/>
        </w:rPr>
        <w:t xml:space="preserve">Subway Corporation's significant increase in financial performance from 2020 to 2021 can be ascribed to </w:t>
      </w:r>
      <w:r>
        <w:rPr>
          <w:rFonts w:ascii="Times New Roman" w:hAnsi="Times New Roman" w:cs="Times New Roman"/>
          <w:sz w:val="24"/>
          <w:szCs w:val="24"/>
        </w:rPr>
        <w:t>several</w:t>
      </w:r>
      <w:r w:rsidRPr="00007031">
        <w:rPr>
          <w:rFonts w:ascii="Times New Roman" w:hAnsi="Times New Roman" w:cs="Times New Roman"/>
          <w:sz w:val="24"/>
          <w:szCs w:val="24"/>
        </w:rPr>
        <w:t xml:space="preserve"> strategic and operational changes that are consistent with key management accounting principles and financial strategy.</w:t>
      </w:r>
    </w:p>
    <w:p w14:paraId="725DF3E3" w14:textId="4FD2F1BE" w:rsidR="00007031" w:rsidRDefault="00007031" w:rsidP="00570BEA">
      <w:pPr>
        <w:spacing w:line="360" w:lineRule="auto"/>
        <w:rPr>
          <w:rFonts w:ascii="Times New Roman" w:hAnsi="Times New Roman" w:cs="Times New Roman"/>
          <w:sz w:val="24"/>
          <w:szCs w:val="24"/>
        </w:rPr>
      </w:pPr>
      <w:r w:rsidRPr="00007031">
        <w:rPr>
          <w:rFonts w:ascii="Times New Roman" w:hAnsi="Times New Roman" w:cs="Times New Roman"/>
          <w:sz w:val="24"/>
          <w:szCs w:val="24"/>
        </w:rPr>
        <w:t>First and foremost, the huge rise in franchise revenues indicates that the franchise model has been successfully expanded and optimised. This could be ascribed to strategic measures targeted at expanding the number of franchises while enhancing the operational efficiency of current ones. According to Drury (2020) in "Management and Cost Accounting," good cost management and strategic investment in company models such as franchising can result in significant increases in profitability.</w:t>
      </w:r>
    </w:p>
    <w:p w14:paraId="1E52A8DD" w14:textId="66A61310" w:rsidR="00007031" w:rsidRDefault="00007031" w:rsidP="00570BEA">
      <w:pPr>
        <w:spacing w:line="360" w:lineRule="auto"/>
        <w:rPr>
          <w:rFonts w:ascii="Times New Roman" w:hAnsi="Times New Roman" w:cs="Times New Roman"/>
          <w:sz w:val="24"/>
          <w:szCs w:val="24"/>
        </w:rPr>
      </w:pPr>
      <w:r w:rsidRPr="00007031">
        <w:rPr>
          <w:rFonts w:ascii="Times New Roman" w:hAnsi="Times New Roman" w:cs="Times New Roman"/>
          <w:sz w:val="24"/>
          <w:szCs w:val="24"/>
        </w:rPr>
        <w:t>Second, the increase in net profit margin from 1.09% in 2020 to 5.24% in 2021 is largely due to cost-cutting efforts and better operational efficiencies. Wood (2015), in "Frank Wood's Business Accounting 1," emphasises the significance of stringent financial controls and operational efficiency as major elements in increasing profit margins.</w:t>
      </w:r>
    </w:p>
    <w:p w14:paraId="56F64107" w14:textId="358A353B" w:rsidR="00007031" w:rsidRDefault="00007031" w:rsidP="00570BEA">
      <w:pPr>
        <w:spacing w:line="360" w:lineRule="auto"/>
        <w:rPr>
          <w:rFonts w:ascii="Times New Roman" w:hAnsi="Times New Roman" w:cs="Times New Roman"/>
          <w:sz w:val="24"/>
          <w:szCs w:val="24"/>
        </w:rPr>
      </w:pPr>
      <w:r w:rsidRPr="00007031">
        <w:rPr>
          <w:rFonts w:ascii="Times New Roman" w:hAnsi="Times New Roman" w:cs="Times New Roman"/>
          <w:sz w:val="24"/>
          <w:szCs w:val="24"/>
        </w:rPr>
        <w:t>Furthermore, Subway's emphasis on adjusting to market trends, such as presenting healthier options and embracing digital marketing, may have helped them attract a larger consumer base and boost sales. To sustain revenue growth, Attrill and McLaney (2015) emphasise the importance of responding to changing market conditions and consumer preferences in "Management Accounting for Decision Makers."</w:t>
      </w:r>
      <w:r w:rsidRPr="00007031">
        <w:rPr>
          <w:rFonts w:ascii="Times New Roman" w:hAnsi="Times New Roman" w:cs="Times New Roman"/>
          <w:sz w:val="24"/>
          <w:szCs w:val="24"/>
        </w:rPr>
        <w:br/>
        <w:t xml:space="preserve">These strategic measures highlight a holistic approach to corporate management that promotes financial stability and growth, as outlined in the cited academic sources, demonstrating the effectiveness of Subway's strategic financial management throughout this </w:t>
      </w:r>
      <w:r>
        <w:rPr>
          <w:rFonts w:ascii="Times New Roman" w:hAnsi="Times New Roman" w:cs="Times New Roman"/>
          <w:sz w:val="24"/>
          <w:szCs w:val="24"/>
        </w:rPr>
        <w:t>time</w:t>
      </w:r>
      <w:r w:rsidRPr="00007031">
        <w:rPr>
          <w:rFonts w:ascii="Times New Roman" w:hAnsi="Times New Roman" w:cs="Times New Roman"/>
          <w:sz w:val="24"/>
          <w:szCs w:val="24"/>
        </w:rPr>
        <w:t>.</w:t>
      </w:r>
    </w:p>
    <w:p w14:paraId="45E94FDD" w14:textId="36CAE8C9" w:rsidR="00007031" w:rsidRPr="00570BEA" w:rsidRDefault="00007031" w:rsidP="00570BEA">
      <w:pPr>
        <w:spacing w:line="360" w:lineRule="auto"/>
        <w:rPr>
          <w:rFonts w:ascii="Times New Roman" w:hAnsi="Times New Roman" w:cs="Times New Roman"/>
          <w:b/>
          <w:bCs/>
          <w:sz w:val="24"/>
          <w:szCs w:val="24"/>
          <w:u w:val="single"/>
        </w:rPr>
      </w:pPr>
      <w:r w:rsidRPr="00570BEA">
        <w:rPr>
          <w:rFonts w:ascii="Times New Roman" w:hAnsi="Times New Roman" w:cs="Times New Roman"/>
          <w:b/>
          <w:bCs/>
          <w:sz w:val="24"/>
          <w:szCs w:val="24"/>
          <w:u w:val="single"/>
        </w:rPr>
        <w:t>Recommendations</w:t>
      </w:r>
    </w:p>
    <w:p w14:paraId="64BBF36A" w14:textId="77777777" w:rsidR="0080319F" w:rsidRPr="0080319F" w:rsidRDefault="00007031" w:rsidP="00570BEA">
      <w:pPr>
        <w:spacing w:line="360" w:lineRule="auto"/>
        <w:rPr>
          <w:rFonts w:ascii="Times New Roman" w:hAnsi="Times New Roman" w:cs="Times New Roman"/>
          <w:sz w:val="24"/>
          <w:szCs w:val="24"/>
        </w:rPr>
      </w:pPr>
      <w:r w:rsidRPr="0080319F">
        <w:rPr>
          <w:rFonts w:ascii="Times New Roman" w:hAnsi="Times New Roman" w:cs="Times New Roman"/>
          <w:sz w:val="24"/>
          <w:szCs w:val="24"/>
        </w:rPr>
        <w:t xml:space="preserve">To improve its financial performance and sustainability, Subway Corporation should strategically focus on three critical areas: </w:t>
      </w:r>
    </w:p>
    <w:p w14:paraId="45A85F5C" w14:textId="1279C65F" w:rsidR="00007031" w:rsidRPr="0080319F" w:rsidRDefault="00007031" w:rsidP="00570BEA">
      <w:pPr>
        <w:pStyle w:val="ListParagraph"/>
        <w:numPr>
          <w:ilvl w:val="0"/>
          <w:numId w:val="1"/>
        </w:numPr>
        <w:spacing w:line="360" w:lineRule="auto"/>
        <w:rPr>
          <w:rFonts w:ascii="Times New Roman" w:hAnsi="Times New Roman" w:cs="Times New Roman"/>
          <w:sz w:val="24"/>
          <w:szCs w:val="24"/>
        </w:rPr>
      </w:pPr>
      <w:r w:rsidRPr="0080319F">
        <w:rPr>
          <w:rFonts w:ascii="Times New Roman" w:hAnsi="Times New Roman" w:cs="Times New Roman"/>
          <w:sz w:val="24"/>
          <w:szCs w:val="24"/>
        </w:rPr>
        <w:t xml:space="preserve">Product Line Diversification: It is critical to expand the menu to include novel items that address changing dietary choices and health trends. As the market becomes more health-conscious, Subway may attract new consumers while retaining old ones by adding gluten-free, vegan, and high-protein options. This technique is consistent with </w:t>
      </w:r>
      <w:r w:rsidRPr="0080319F">
        <w:rPr>
          <w:rFonts w:ascii="Times New Roman" w:hAnsi="Times New Roman" w:cs="Times New Roman"/>
          <w:sz w:val="24"/>
          <w:szCs w:val="24"/>
        </w:rPr>
        <w:lastRenderedPageBreak/>
        <w:t>Attrill and McLaney's (2015) suggestions, which emphasise the importance of properly adapting product offerings to shifting consumer demands.</w:t>
      </w:r>
    </w:p>
    <w:p w14:paraId="70865C9B" w14:textId="74ADEB32" w:rsidR="00007031" w:rsidRPr="0080319F" w:rsidRDefault="0080319F" w:rsidP="00570BEA">
      <w:pPr>
        <w:pStyle w:val="ListParagraph"/>
        <w:numPr>
          <w:ilvl w:val="0"/>
          <w:numId w:val="1"/>
        </w:numPr>
        <w:spacing w:line="360" w:lineRule="auto"/>
        <w:rPr>
          <w:rFonts w:ascii="Times New Roman" w:hAnsi="Times New Roman" w:cs="Times New Roman"/>
          <w:sz w:val="24"/>
          <w:szCs w:val="24"/>
        </w:rPr>
      </w:pPr>
      <w:r w:rsidRPr="0080319F">
        <w:rPr>
          <w:rFonts w:ascii="Times New Roman" w:hAnsi="Times New Roman" w:cs="Times New Roman"/>
          <w:sz w:val="24"/>
          <w:szCs w:val="24"/>
        </w:rPr>
        <w:t>Enhanced Digital Presence: In an era dominated by digital transactions, Subway's online ordering systems and mobile app functionality must be improved. Improving these platforms can increase consumer comfort, streamline processes, and promote sales efficiency. Investing in technology to incorporate advanced features such as personalised marketing, loyalty programmes, and an interactive menu might dramatically improve customer engagement and satisfaction, in line with current consumer preferences for digital solutions.</w:t>
      </w:r>
    </w:p>
    <w:p w14:paraId="7844CF08" w14:textId="019DF3E2" w:rsidR="0080319F" w:rsidRPr="0080319F" w:rsidRDefault="0080319F" w:rsidP="00570BEA">
      <w:pPr>
        <w:pStyle w:val="ListParagraph"/>
        <w:numPr>
          <w:ilvl w:val="0"/>
          <w:numId w:val="1"/>
        </w:numPr>
        <w:spacing w:line="360" w:lineRule="auto"/>
        <w:rPr>
          <w:rFonts w:ascii="Times New Roman" w:hAnsi="Times New Roman" w:cs="Times New Roman"/>
          <w:sz w:val="24"/>
          <w:szCs w:val="24"/>
        </w:rPr>
      </w:pPr>
      <w:r w:rsidRPr="0080319F">
        <w:rPr>
          <w:rFonts w:ascii="Times New Roman" w:hAnsi="Times New Roman" w:cs="Times New Roman"/>
          <w:sz w:val="24"/>
          <w:szCs w:val="24"/>
        </w:rPr>
        <w:t>Sustainability Initiatives: Emphasising sustainability is both a moral responsibility and a competitive advantage. Subway should adopt more ecologically friendly methods, such as sourcing ingredients locally, decreasing packaging waste, and lowering energy consumption throughout their operations. Walls, Berrone, and Phan (2012) describe how such measures can improve a brand's reputation and attract environmentally concerned consumers, which is becoming increasingly crucial in today's market. Furthermore, implementing a transparent sustainability reporting structure can help Subway successfully communicate its initiatives, hence increasing consumer trust and loyalty.</w:t>
      </w:r>
    </w:p>
    <w:p w14:paraId="6CCA5364" w14:textId="47A460EA" w:rsidR="0080319F" w:rsidRPr="0080319F" w:rsidRDefault="0080319F" w:rsidP="00570BEA">
      <w:pPr>
        <w:pStyle w:val="ListParagraph"/>
        <w:numPr>
          <w:ilvl w:val="0"/>
          <w:numId w:val="1"/>
        </w:numPr>
        <w:spacing w:line="360" w:lineRule="auto"/>
        <w:rPr>
          <w:rFonts w:ascii="Times New Roman" w:hAnsi="Times New Roman" w:cs="Times New Roman"/>
          <w:sz w:val="24"/>
          <w:szCs w:val="24"/>
        </w:rPr>
      </w:pPr>
      <w:r w:rsidRPr="0080319F">
        <w:rPr>
          <w:rFonts w:ascii="Times New Roman" w:hAnsi="Times New Roman" w:cs="Times New Roman"/>
          <w:sz w:val="24"/>
          <w:szCs w:val="24"/>
        </w:rPr>
        <w:t>Cost Management: A constant focus on cost-cutting techniques is critical for preserving profitability. Subway should improve its supply chain management to achieve cost savings while preserving quality. Implementing waste-reduction initiatives and obtaining better terms with suppliers can result in large savings. As Drury (2020) points out, efficient cost management is critical for increasing profitability in a competitive environment.</w:t>
      </w:r>
    </w:p>
    <w:p w14:paraId="1811B9A0" w14:textId="77777777" w:rsidR="0080319F" w:rsidRPr="0080319F" w:rsidRDefault="0080319F" w:rsidP="00570BEA">
      <w:pPr>
        <w:pStyle w:val="ListParagraph"/>
        <w:numPr>
          <w:ilvl w:val="0"/>
          <w:numId w:val="1"/>
        </w:numPr>
        <w:spacing w:line="360" w:lineRule="auto"/>
        <w:rPr>
          <w:rFonts w:ascii="Times New Roman" w:hAnsi="Times New Roman" w:cs="Times New Roman"/>
          <w:sz w:val="24"/>
          <w:szCs w:val="24"/>
        </w:rPr>
      </w:pPr>
      <w:r w:rsidRPr="0080319F">
        <w:rPr>
          <w:rFonts w:ascii="Times New Roman" w:hAnsi="Times New Roman" w:cs="Times New Roman"/>
          <w:sz w:val="24"/>
          <w:szCs w:val="24"/>
        </w:rPr>
        <w:t>Community Engagement and Corporate Responsibility: In addition to environmental initiatives, Subway should become more involved in the communities it serves. Sponsoring local events, donating to charitable causes, and getting involved in community development projects can all help improve public perception and brand loyalty.</w:t>
      </w:r>
    </w:p>
    <w:p w14:paraId="321CCA10" w14:textId="79219302" w:rsidR="0080319F" w:rsidRDefault="0080319F" w:rsidP="00570BEA">
      <w:pPr>
        <w:spacing w:line="360" w:lineRule="auto"/>
        <w:rPr>
          <w:rFonts w:ascii="Times New Roman" w:hAnsi="Times New Roman" w:cs="Times New Roman"/>
          <w:sz w:val="24"/>
          <w:szCs w:val="24"/>
        </w:rPr>
      </w:pPr>
      <w:r w:rsidRPr="0080319F">
        <w:rPr>
          <w:rFonts w:ascii="Times New Roman" w:hAnsi="Times New Roman" w:cs="Times New Roman"/>
          <w:sz w:val="24"/>
          <w:szCs w:val="24"/>
        </w:rPr>
        <w:br/>
        <w:t xml:space="preserve">By implementing these measures, Subway can not only enhance its financial performance but also position itself as a sustainability leader in the fast-food business. These efforts are </w:t>
      </w:r>
      <w:r w:rsidRPr="0080319F">
        <w:rPr>
          <w:rFonts w:ascii="Times New Roman" w:hAnsi="Times New Roman" w:cs="Times New Roman"/>
          <w:sz w:val="24"/>
          <w:szCs w:val="24"/>
        </w:rPr>
        <w:lastRenderedPageBreak/>
        <w:t>expected to result in long-term benefits such as increased consumer loyalty, improved brand image, and higher overall profitability.</w:t>
      </w:r>
    </w:p>
    <w:p w14:paraId="533C92B7" w14:textId="77777777" w:rsidR="0080319F" w:rsidRDefault="0080319F" w:rsidP="00570BEA">
      <w:pPr>
        <w:spacing w:line="360" w:lineRule="auto"/>
        <w:rPr>
          <w:rFonts w:ascii="Times New Roman" w:hAnsi="Times New Roman" w:cs="Times New Roman"/>
          <w:sz w:val="24"/>
          <w:szCs w:val="24"/>
        </w:rPr>
      </w:pPr>
    </w:p>
    <w:p w14:paraId="7600CE3B" w14:textId="77777777" w:rsidR="0080319F" w:rsidRDefault="0080319F" w:rsidP="00570BEA">
      <w:pPr>
        <w:spacing w:line="360" w:lineRule="auto"/>
        <w:rPr>
          <w:rFonts w:ascii="Times New Roman" w:hAnsi="Times New Roman" w:cs="Times New Roman"/>
          <w:sz w:val="24"/>
          <w:szCs w:val="24"/>
        </w:rPr>
      </w:pPr>
    </w:p>
    <w:p w14:paraId="1F0CAB1B" w14:textId="77777777" w:rsidR="0080319F" w:rsidRDefault="0080319F" w:rsidP="00570BEA">
      <w:pPr>
        <w:spacing w:line="360" w:lineRule="auto"/>
        <w:rPr>
          <w:rFonts w:ascii="Times New Roman" w:hAnsi="Times New Roman" w:cs="Times New Roman"/>
          <w:sz w:val="24"/>
          <w:szCs w:val="24"/>
        </w:rPr>
      </w:pPr>
    </w:p>
    <w:p w14:paraId="3D1D03AA" w14:textId="77777777" w:rsidR="0080319F" w:rsidRDefault="0080319F" w:rsidP="00570BEA">
      <w:pPr>
        <w:spacing w:line="360" w:lineRule="auto"/>
        <w:rPr>
          <w:rFonts w:ascii="Times New Roman" w:hAnsi="Times New Roman" w:cs="Times New Roman"/>
          <w:sz w:val="24"/>
          <w:szCs w:val="24"/>
        </w:rPr>
      </w:pPr>
    </w:p>
    <w:p w14:paraId="4DB0921F" w14:textId="77777777" w:rsidR="0080319F" w:rsidRDefault="0080319F" w:rsidP="00570BEA">
      <w:pPr>
        <w:spacing w:line="360" w:lineRule="auto"/>
        <w:rPr>
          <w:rFonts w:ascii="Times New Roman" w:hAnsi="Times New Roman" w:cs="Times New Roman"/>
          <w:sz w:val="24"/>
          <w:szCs w:val="24"/>
        </w:rPr>
      </w:pPr>
    </w:p>
    <w:p w14:paraId="551C8050" w14:textId="77777777" w:rsidR="0080319F" w:rsidRDefault="0080319F" w:rsidP="00570BEA">
      <w:pPr>
        <w:spacing w:line="360" w:lineRule="auto"/>
        <w:rPr>
          <w:rFonts w:ascii="Times New Roman" w:hAnsi="Times New Roman" w:cs="Times New Roman"/>
          <w:sz w:val="24"/>
          <w:szCs w:val="24"/>
        </w:rPr>
      </w:pPr>
    </w:p>
    <w:p w14:paraId="003B94B5" w14:textId="77777777" w:rsidR="0080319F" w:rsidRDefault="0080319F" w:rsidP="00570BEA">
      <w:pPr>
        <w:spacing w:line="360" w:lineRule="auto"/>
        <w:rPr>
          <w:rFonts w:ascii="Times New Roman" w:hAnsi="Times New Roman" w:cs="Times New Roman"/>
          <w:sz w:val="24"/>
          <w:szCs w:val="24"/>
        </w:rPr>
      </w:pPr>
    </w:p>
    <w:p w14:paraId="78522AF5" w14:textId="77777777" w:rsidR="0080319F" w:rsidRDefault="0080319F" w:rsidP="00570BEA">
      <w:pPr>
        <w:spacing w:line="360" w:lineRule="auto"/>
        <w:rPr>
          <w:rFonts w:ascii="Times New Roman" w:hAnsi="Times New Roman" w:cs="Times New Roman"/>
          <w:sz w:val="24"/>
          <w:szCs w:val="24"/>
        </w:rPr>
      </w:pPr>
    </w:p>
    <w:p w14:paraId="55263850" w14:textId="77777777" w:rsidR="0080319F" w:rsidRDefault="0080319F" w:rsidP="00570BEA">
      <w:pPr>
        <w:spacing w:line="360" w:lineRule="auto"/>
        <w:rPr>
          <w:rFonts w:ascii="Times New Roman" w:hAnsi="Times New Roman" w:cs="Times New Roman"/>
          <w:sz w:val="24"/>
          <w:szCs w:val="24"/>
        </w:rPr>
      </w:pPr>
    </w:p>
    <w:p w14:paraId="7E5E9090" w14:textId="77777777" w:rsidR="0080319F" w:rsidRDefault="0080319F" w:rsidP="00570BEA">
      <w:pPr>
        <w:spacing w:line="360" w:lineRule="auto"/>
        <w:rPr>
          <w:rFonts w:ascii="Times New Roman" w:hAnsi="Times New Roman" w:cs="Times New Roman"/>
          <w:sz w:val="24"/>
          <w:szCs w:val="24"/>
        </w:rPr>
      </w:pPr>
    </w:p>
    <w:p w14:paraId="0FD8BD7B" w14:textId="77777777" w:rsidR="0080319F" w:rsidRDefault="0080319F" w:rsidP="00570BEA">
      <w:pPr>
        <w:spacing w:line="360" w:lineRule="auto"/>
        <w:rPr>
          <w:rFonts w:ascii="Times New Roman" w:hAnsi="Times New Roman" w:cs="Times New Roman"/>
          <w:sz w:val="24"/>
          <w:szCs w:val="24"/>
        </w:rPr>
      </w:pPr>
    </w:p>
    <w:p w14:paraId="0DB90356" w14:textId="77777777" w:rsidR="0080319F" w:rsidRDefault="0080319F" w:rsidP="00570BEA">
      <w:pPr>
        <w:spacing w:line="360" w:lineRule="auto"/>
        <w:rPr>
          <w:rFonts w:ascii="Times New Roman" w:hAnsi="Times New Roman" w:cs="Times New Roman"/>
          <w:sz w:val="24"/>
          <w:szCs w:val="24"/>
        </w:rPr>
      </w:pPr>
    </w:p>
    <w:p w14:paraId="594967FD" w14:textId="77777777" w:rsidR="0080319F" w:rsidRDefault="0080319F" w:rsidP="00570BEA">
      <w:pPr>
        <w:spacing w:line="360" w:lineRule="auto"/>
        <w:rPr>
          <w:rFonts w:ascii="Times New Roman" w:hAnsi="Times New Roman" w:cs="Times New Roman"/>
          <w:sz w:val="24"/>
          <w:szCs w:val="24"/>
        </w:rPr>
      </w:pPr>
    </w:p>
    <w:p w14:paraId="2E2FFFC5" w14:textId="77777777" w:rsidR="0080319F" w:rsidRDefault="0080319F" w:rsidP="00570BEA">
      <w:pPr>
        <w:spacing w:line="360" w:lineRule="auto"/>
        <w:rPr>
          <w:rFonts w:ascii="Times New Roman" w:hAnsi="Times New Roman" w:cs="Times New Roman"/>
          <w:sz w:val="24"/>
          <w:szCs w:val="24"/>
        </w:rPr>
      </w:pPr>
    </w:p>
    <w:p w14:paraId="37F49CCC" w14:textId="77777777" w:rsidR="0080319F" w:rsidRDefault="0080319F" w:rsidP="00570BEA">
      <w:pPr>
        <w:spacing w:line="360" w:lineRule="auto"/>
        <w:rPr>
          <w:rFonts w:ascii="Times New Roman" w:hAnsi="Times New Roman" w:cs="Times New Roman"/>
          <w:sz w:val="24"/>
          <w:szCs w:val="24"/>
        </w:rPr>
      </w:pPr>
    </w:p>
    <w:p w14:paraId="56C5E5EF" w14:textId="77777777" w:rsidR="0080319F" w:rsidRDefault="0080319F" w:rsidP="00AA755F">
      <w:pPr>
        <w:rPr>
          <w:rFonts w:ascii="Times New Roman" w:hAnsi="Times New Roman" w:cs="Times New Roman"/>
          <w:sz w:val="24"/>
          <w:szCs w:val="24"/>
        </w:rPr>
      </w:pPr>
    </w:p>
    <w:p w14:paraId="4C08F45A" w14:textId="77777777" w:rsidR="0080319F" w:rsidRDefault="0080319F" w:rsidP="00AA755F">
      <w:pPr>
        <w:rPr>
          <w:rFonts w:ascii="Times New Roman" w:hAnsi="Times New Roman" w:cs="Times New Roman"/>
          <w:sz w:val="24"/>
          <w:szCs w:val="24"/>
        </w:rPr>
      </w:pPr>
    </w:p>
    <w:p w14:paraId="37491AEA" w14:textId="77777777" w:rsidR="0080319F" w:rsidRDefault="0080319F" w:rsidP="00AA755F">
      <w:pPr>
        <w:rPr>
          <w:rFonts w:ascii="Times New Roman" w:hAnsi="Times New Roman" w:cs="Times New Roman"/>
          <w:sz w:val="24"/>
          <w:szCs w:val="24"/>
        </w:rPr>
      </w:pPr>
    </w:p>
    <w:p w14:paraId="5F89BB43" w14:textId="77777777" w:rsidR="0080319F" w:rsidRDefault="0080319F" w:rsidP="00AA755F">
      <w:pPr>
        <w:rPr>
          <w:rFonts w:ascii="Times New Roman" w:hAnsi="Times New Roman" w:cs="Times New Roman"/>
          <w:sz w:val="24"/>
          <w:szCs w:val="24"/>
        </w:rPr>
      </w:pPr>
    </w:p>
    <w:p w14:paraId="0F471F32" w14:textId="77777777" w:rsidR="0080319F" w:rsidRDefault="0080319F" w:rsidP="00AA755F">
      <w:pPr>
        <w:rPr>
          <w:rFonts w:ascii="Times New Roman" w:hAnsi="Times New Roman" w:cs="Times New Roman"/>
          <w:sz w:val="24"/>
          <w:szCs w:val="24"/>
        </w:rPr>
      </w:pPr>
    </w:p>
    <w:p w14:paraId="154FE8AA" w14:textId="77777777" w:rsidR="0080319F" w:rsidRDefault="0080319F" w:rsidP="00AA755F">
      <w:pPr>
        <w:rPr>
          <w:rFonts w:ascii="Times New Roman" w:hAnsi="Times New Roman" w:cs="Times New Roman"/>
          <w:sz w:val="24"/>
          <w:szCs w:val="24"/>
        </w:rPr>
      </w:pPr>
    </w:p>
    <w:p w14:paraId="742E95E6" w14:textId="77777777" w:rsidR="0080319F" w:rsidRDefault="0080319F" w:rsidP="00AA755F">
      <w:pPr>
        <w:rPr>
          <w:rFonts w:ascii="Times New Roman" w:hAnsi="Times New Roman" w:cs="Times New Roman"/>
          <w:sz w:val="24"/>
          <w:szCs w:val="24"/>
        </w:rPr>
      </w:pPr>
    </w:p>
    <w:p w14:paraId="4BC63D55" w14:textId="77777777" w:rsidR="0080319F" w:rsidRDefault="0080319F" w:rsidP="00AA755F">
      <w:pPr>
        <w:rPr>
          <w:rFonts w:ascii="Times New Roman" w:hAnsi="Times New Roman" w:cs="Times New Roman"/>
          <w:sz w:val="24"/>
          <w:szCs w:val="24"/>
        </w:rPr>
      </w:pPr>
    </w:p>
    <w:p w14:paraId="03B7C255" w14:textId="77777777" w:rsidR="0080319F" w:rsidRDefault="0080319F" w:rsidP="00AA755F">
      <w:pPr>
        <w:rPr>
          <w:rFonts w:ascii="Times New Roman" w:hAnsi="Times New Roman" w:cs="Times New Roman"/>
          <w:sz w:val="24"/>
          <w:szCs w:val="24"/>
        </w:rPr>
      </w:pPr>
    </w:p>
    <w:p w14:paraId="0A743986" w14:textId="037514E2" w:rsidR="0080319F" w:rsidRPr="00570BEA" w:rsidRDefault="0080319F" w:rsidP="00AA755F">
      <w:pPr>
        <w:rPr>
          <w:rFonts w:ascii="Times New Roman" w:hAnsi="Times New Roman" w:cs="Times New Roman"/>
          <w:b/>
          <w:bCs/>
          <w:sz w:val="24"/>
          <w:szCs w:val="24"/>
          <w:u w:val="single"/>
        </w:rPr>
      </w:pPr>
      <w:r w:rsidRPr="00570BEA">
        <w:rPr>
          <w:rFonts w:ascii="Times New Roman" w:hAnsi="Times New Roman" w:cs="Times New Roman"/>
          <w:b/>
          <w:bCs/>
          <w:sz w:val="24"/>
          <w:szCs w:val="24"/>
          <w:u w:val="single"/>
        </w:rPr>
        <w:lastRenderedPageBreak/>
        <w:t xml:space="preserve">Conclusion </w:t>
      </w:r>
    </w:p>
    <w:p w14:paraId="797D86D4" w14:textId="39798BD1" w:rsidR="0080319F" w:rsidRDefault="0080319F" w:rsidP="00570BEA">
      <w:pPr>
        <w:spacing w:line="360" w:lineRule="auto"/>
        <w:rPr>
          <w:rFonts w:ascii="Times New Roman" w:hAnsi="Times New Roman" w:cs="Times New Roman"/>
          <w:sz w:val="24"/>
          <w:szCs w:val="24"/>
        </w:rPr>
      </w:pPr>
      <w:r w:rsidRPr="0080319F">
        <w:rPr>
          <w:rFonts w:ascii="Times New Roman" w:hAnsi="Times New Roman" w:cs="Times New Roman"/>
          <w:sz w:val="24"/>
          <w:szCs w:val="24"/>
        </w:rPr>
        <w:t>Subway Corporation's financial analysis over the last two years shows considerable increases in profitability and operational efficiencies, demonstrating the strength of Subway's business model. We identified important strengths through extensive ratio analysis, such as greater franchise revenue and higher net profit margins. Ratio analysis plays an indispensable role in strategic financial planning because it gives essential insights that assist educated decision-making, which is critical for ensuring financial stability and growth. Examining historical performance and present financial health allows us to better plan for future improvements and sustainability initiatives. These evaluations are critical for continuous improvement and ensuring that Subway remains competitive in the fast-food industry, capable of adapting to changing market dynamics and consumer preferences.</w:t>
      </w:r>
    </w:p>
    <w:p w14:paraId="3A8BE91D" w14:textId="77777777" w:rsidR="00570BEA" w:rsidRDefault="00570BEA" w:rsidP="00570BEA">
      <w:pPr>
        <w:spacing w:line="360" w:lineRule="auto"/>
        <w:rPr>
          <w:rFonts w:ascii="Times New Roman" w:hAnsi="Times New Roman" w:cs="Times New Roman"/>
          <w:sz w:val="24"/>
          <w:szCs w:val="24"/>
        </w:rPr>
      </w:pPr>
    </w:p>
    <w:p w14:paraId="166EDD84" w14:textId="77777777" w:rsidR="00570BEA" w:rsidRDefault="00570BEA" w:rsidP="00570BEA">
      <w:pPr>
        <w:spacing w:line="360" w:lineRule="auto"/>
        <w:rPr>
          <w:rFonts w:ascii="Times New Roman" w:hAnsi="Times New Roman" w:cs="Times New Roman"/>
          <w:sz w:val="24"/>
          <w:szCs w:val="24"/>
        </w:rPr>
      </w:pPr>
    </w:p>
    <w:p w14:paraId="24C49A94" w14:textId="77777777" w:rsidR="00570BEA" w:rsidRDefault="00570BEA" w:rsidP="00570BEA">
      <w:pPr>
        <w:spacing w:line="360" w:lineRule="auto"/>
        <w:rPr>
          <w:rFonts w:ascii="Times New Roman" w:hAnsi="Times New Roman" w:cs="Times New Roman"/>
          <w:sz w:val="24"/>
          <w:szCs w:val="24"/>
        </w:rPr>
      </w:pPr>
    </w:p>
    <w:p w14:paraId="115B9EFD" w14:textId="77777777" w:rsidR="00570BEA" w:rsidRDefault="00570BEA" w:rsidP="00570BEA">
      <w:pPr>
        <w:spacing w:line="360" w:lineRule="auto"/>
        <w:rPr>
          <w:rFonts w:ascii="Times New Roman" w:hAnsi="Times New Roman" w:cs="Times New Roman"/>
          <w:sz w:val="24"/>
          <w:szCs w:val="24"/>
        </w:rPr>
      </w:pPr>
    </w:p>
    <w:p w14:paraId="25DD8496" w14:textId="77777777" w:rsidR="00570BEA" w:rsidRDefault="00570BEA" w:rsidP="00570BEA">
      <w:pPr>
        <w:spacing w:line="360" w:lineRule="auto"/>
        <w:rPr>
          <w:rFonts w:ascii="Times New Roman" w:hAnsi="Times New Roman" w:cs="Times New Roman"/>
          <w:sz w:val="24"/>
          <w:szCs w:val="24"/>
        </w:rPr>
      </w:pPr>
    </w:p>
    <w:p w14:paraId="76605235" w14:textId="77777777" w:rsidR="00570BEA" w:rsidRDefault="00570BEA" w:rsidP="00570BEA">
      <w:pPr>
        <w:spacing w:line="360" w:lineRule="auto"/>
        <w:rPr>
          <w:rFonts w:ascii="Times New Roman" w:hAnsi="Times New Roman" w:cs="Times New Roman"/>
          <w:sz w:val="24"/>
          <w:szCs w:val="24"/>
        </w:rPr>
      </w:pPr>
    </w:p>
    <w:p w14:paraId="4779C265" w14:textId="77777777" w:rsidR="00570BEA" w:rsidRDefault="00570BEA" w:rsidP="00570BEA">
      <w:pPr>
        <w:spacing w:line="360" w:lineRule="auto"/>
        <w:rPr>
          <w:rFonts w:ascii="Times New Roman" w:hAnsi="Times New Roman" w:cs="Times New Roman"/>
          <w:sz w:val="24"/>
          <w:szCs w:val="24"/>
        </w:rPr>
      </w:pPr>
    </w:p>
    <w:p w14:paraId="5C283558" w14:textId="77777777" w:rsidR="00570BEA" w:rsidRDefault="00570BEA" w:rsidP="00570BEA">
      <w:pPr>
        <w:spacing w:line="360" w:lineRule="auto"/>
        <w:rPr>
          <w:rFonts w:ascii="Times New Roman" w:hAnsi="Times New Roman" w:cs="Times New Roman"/>
          <w:sz w:val="24"/>
          <w:szCs w:val="24"/>
        </w:rPr>
      </w:pPr>
    </w:p>
    <w:p w14:paraId="69BA7590" w14:textId="77777777" w:rsidR="00570BEA" w:rsidRDefault="00570BEA" w:rsidP="00570BEA">
      <w:pPr>
        <w:spacing w:line="360" w:lineRule="auto"/>
        <w:rPr>
          <w:rFonts w:ascii="Times New Roman" w:hAnsi="Times New Roman" w:cs="Times New Roman"/>
          <w:sz w:val="24"/>
          <w:szCs w:val="24"/>
        </w:rPr>
      </w:pPr>
    </w:p>
    <w:p w14:paraId="0D7DF100" w14:textId="77777777" w:rsidR="00570BEA" w:rsidRDefault="00570BEA" w:rsidP="00570BEA">
      <w:pPr>
        <w:spacing w:line="360" w:lineRule="auto"/>
        <w:rPr>
          <w:rFonts w:ascii="Times New Roman" w:hAnsi="Times New Roman" w:cs="Times New Roman"/>
          <w:sz w:val="24"/>
          <w:szCs w:val="24"/>
        </w:rPr>
      </w:pPr>
    </w:p>
    <w:p w14:paraId="3667941A" w14:textId="77777777" w:rsidR="00570BEA" w:rsidRDefault="00570BEA" w:rsidP="00570BEA">
      <w:pPr>
        <w:spacing w:line="360" w:lineRule="auto"/>
        <w:rPr>
          <w:rFonts w:ascii="Times New Roman" w:hAnsi="Times New Roman" w:cs="Times New Roman"/>
          <w:sz w:val="24"/>
          <w:szCs w:val="24"/>
        </w:rPr>
      </w:pPr>
    </w:p>
    <w:p w14:paraId="05529966" w14:textId="77777777" w:rsidR="00570BEA" w:rsidRDefault="00570BEA" w:rsidP="00570BEA">
      <w:pPr>
        <w:spacing w:line="360" w:lineRule="auto"/>
        <w:rPr>
          <w:rFonts w:ascii="Times New Roman" w:hAnsi="Times New Roman" w:cs="Times New Roman"/>
          <w:sz w:val="24"/>
          <w:szCs w:val="24"/>
        </w:rPr>
      </w:pPr>
    </w:p>
    <w:p w14:paraId="69FED189" w14:textId="77777777" w:rsidR="00570BEA" w:rsidRDefault="00570BEA" w:rsidP="00570BEA">
      <w:pPr>
        <w:spacing w:line="360" w:lineRule="auto"/>
        <w:rPr>
          <w:rFonts w:ascii="Times New Roman" w:hAnsi="Times New Roman" w:cs="Times New Roman"/>
          <w:sz w:val="24"/>
          <w:szCs w:val="24"/>
        </w:rPr>
      </w:pPr>
    </w:p>
    <w:p w14:paraId="35DB07E2" w14:textId="77777777" w:rsidR="00570BEA" w:rsidRDefault="00570BEA" w:rsidP="00570BEA">
      <w:pPr>
        <w:spacing w:line="360" w:lineRule="auto"/>
        <w:rPr>
          <w:rFonts w:ascii="Times New Roman" w:hAnsi="Times New Roman" w:cs="Times New Roman"/>
          <w:sz w:val="24"/>
          <w:szCs w:val="24"/>
        </w:rPr>
      </w:pPr>
    </w:p>
    <w:p w14:paraId="209F276A" w14:textId="77777777" w:rsidR="00570BEA" w:rsidRDefault="00570BEA" w:rsidP="00570BEA">
      <w:pPr>
        <w:spacing w:line="360" w:lineRule="auto"/>
        <w:rPr>
          <w:rFonts w:ascii="Times New Roman" w:hAnsi="Times New Roman" w:cs="Times New Roman"/>
          <w:sz w:val="24"/>
          <w:szCs w:val="24"/>
        </w:rPr>
      </w:pPr>
    </w:p>
    <w:p w14:paraId="1696052E" w14:textId="77777777" w:rsidR="00570BEA" w:rsidRDefault="00570BEA" w:rsidP="00570BEA">
      <w:pPr>
        <w:spacing w:line="360" w:lineRule="auto"/>
        <w:rPr>
          <w:rFonts w:ascii="Times New Roman" w:hAnsi="Times New Roman" w:cs="Times New Roman"/>
          <w:sz w:val="24"/>
          <w:szCs w:val="24"/>
        </w:rPr>
      </w:pPr>
    </w:p>
    <w:p w14:paraId="129EE3B7" w14:textId="1DBF5CFB" w:rsidR="00570BEA" w:rsidRPr="00916C41" w:rsidRDefault="00570BEA" w:rsidP="00570BEA">
      <w:pPr>
        <w:spacing w:line="360" w:lineRule="auto"/>
        <w:rPr>
          <w:rFonts w:ascii="Times New Roman" w:hAnsi="Times New Roman" w:cs="Times New Roman"/>
          <w:b/>
          <w:bCs/>
          <w:sz w:val="24"/>
          <w:szCs w:val="24"/>
          <w:u w:val="single"/>
        </w:rPr>
      </w:pPr>
      <w:r w:rsidRPr="00916C41">
        <w:rPr>
          <w:rFonts w:ascii="Times New Roman" w:hAnsi="Times New Roman" w:cs="Times New Roman"/>
          <w:b/>
          <w:bCs/>
          <w:sz w:val="24"/>
          <w:szCs w:val="24"/>
          <w:u w:val="single"/>
        </w:rPr>
        <w:lastRenderedPageBreak/>
        <w:t xml:space="preserve">References </w:t>
      </w:r>
    </w:p>
    <w:p w14:paraId="3F4ED291" w14:textId="37944839"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Drury, J. (2020) Management and Cost Accounting, 9th </w:t>
      </w:r>
      <w:r>
        <w:rPr>
          <w:rFonts w:ascii="Times New Roman" w:hAnsi="Times New Roman" w:cs="Times New Roman"/>
          <w:sz w:val="24"/>
          <w:szCs w:val="24"/>
        </w:rPr>
        <w:t>ed</w:t>
      </w:r>
      <w:r w:rsidRPr="00916C41">
        <w:rPr>
          <w:rFonts w:ascii="Times New Roman" w:hAnsi="Times New Roman" w:cs="Times New Roman"/>
          <w:sz w:val="24"/>
          <w:szCs w:val="24"/>
        </w:rPr>
        <w:t>. Cengage Learning</w:t>
      </w:r>
      <w:r w:rsidRPr="00916C41">
        <w:rPr>
          <w:rFonts w:ascii="Times New Roman" w:hAnsi="Times New Roman" w:cs="Times New Roman"/>
          <w:i/>
          <w:iCs/>
          <w:sz w:val="24"/>
          <w:szCs w:val="24"/>
        </w:rPr>
        <w:t>.</w:t>
      </w:r>
    </w:p>
    <w:p w14:paraId="4DF0E110" w14:textId="35A70CF4"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Attrill, P. and McLaney, E. (2015) Management Accounting for Decision Makers, 8th </w:t>
      </w:r>
      <w:r>
        <w:rPr>
          <w:rFonts w:ascii="Times New Roman" w:hAnsi="Times New Roman" w:cs="Times New Roman"/>
          <w:sz w:val="24"/>
          <w:szCs w:val="24"/>
        </w:rPr>
        <w:t>ed</w:t>
      </w:r>
      <w:r w:rsidRPr="00916C41">
        <w:rPr>
          <w:rFonts w:ascii="Times New Roman" w:hAnsi="Times New Roman" w:cs="Times New Roman"/>
          <w:sz w:val="24"/>
          <w:szCs w:val="24"/>
        </w:rPr>
        <w:t>. Cengage Learning.</w:t>
      </w:r>
    </w:p>
    <w:p w14:paraId="2CF6FB3B" w14:textId="1D191BAC"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Lucey, T. (2009) Costing, 7th </w:t>
      </w:r>
      <w:r>
        <w:rPr>
          <w:rFonts w:ascii="Times New Roman" w:hAnsi="Times New Roman" w:cs="Times New Roman"/>
          <w:sz w:val="24"/>
          <w:szCs w:val="24"/>
        </w:rPr>
        <w:t>ed</w:t>
      </w:r>
      <w:r w:rsidRPr="00916C41">
        <w:rPr>
          <w:rFonts w:ascii="Times New Roman" w:hAnsi="Times New Roman" w:cs="Times New Roman"/>
          <w:sz w:val="24"/>
          <w:szCs w:val="24"/>
        </w:rPr>
        <w:t>. Cengage Learning.</w:t>
      </w:r>
    </w:p>
    <w:p w14:paraId="1A10C6CD" w14:textId="6344628F"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Wood, F. (2015) Frank Wood’s Business Accounting 1, 13th </w:t>
      </w:r>
      <w:r>
        <w:rPr>
          <w:rFonts w:ascii="Times New Roman" w:hAnsi="Times New Roman" w:cs="Times New Roman"/>
          <w:sz w:val="24"/>
          <w:szCs w:val="24"/>
        </w:rPr>
        <w:t>ed</w:t>
      </w:r>
      <w:r w:rsidRPr="00916C41">
        <w:rPr>
          <w:rFonts w:ascii="Times New Roman" w:hAnsi="Times New Roman" w:cs="Times New Roman"/>
          <w:sz w:val="24"/>
          <w:szCs w:val="24"/>
        </w:rPr>
        <w:t>. FT Pitman Publications, London.</w:t>
      </w:r>
    </w:p>
    <w:p w14:paraId="10A75B13" w14:textId="77777777"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Choi, J. and Wang, H. (2009) 'Stakeholder Relations and the Persistence of Corporate Financial Performance', Strategic Management Journal, 30(8), pp. 895-907.</w:t>
      </w:r>
    </w:p>
    <w:p w14:paraId="7F5DAF01" w14:textId="4CABCCC0"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Dyson, J.R. (2010) Accounting for Non-Accounting Students, 8th </w:t>
      </w:r>
      <w:r>
        <w:rPr>
          <w:rFonts w:ascii="Times New Roman" w:hAnsi="Times New Roman" w:cs="Times New Roman"/>
          <w:sz w:val="24"/>
          <w:szCs w:val="24"/>
        </w:rPr>
        <w:t>ed</w:t>
      </w:r>
      <w:r w:rsidRPr="00916C41">
        <w:rPr>
          <w:rFonts w:ascii="Times New Roman" w:hAnsi="Times New Roman" w:cs="Times New Roman"/>
          <w:sz w:val="24"/>
          <w:szCs w:val="24"/>
        </w:rPr>
        <w:t>. Pearson.</w:t>
      </w:r>
    </w:p>
    <w:p w14:paraId="480FC807" w14:textId="77777777"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Kothari, S.P. (2001) 'Capital Markets Research in Accounting', Journal of Accounting and Economics, 31(1-3), pp. 105-253.</w:t>
      </w:r>
    </w:p>
    <w:p w14:paraId="20798864" w14:textId="77777777"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Ohlson, J.A. (1995) 'Earnings, Book Values, and Dividends in Equity Valuation', Contemporary Accounting Research, 11(2), pp. 661-688.</w:t>
      </w:r>
    </w:p>
    <w:p w14:paraId="7172219E" w14:textId="77777777"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Walls, J.L., Berrone, P. and Phan, P.H. (2012) 'Corporate Governance and Environmental Performance: Is There Really a Link?', Strategic Management Journal, 33(8), pp. 885-913.</w:t>
      </w:r>
    </w:p>
    <w:p w14:paraId="42809A91" w14:textId="3889EBC5"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Weetman, P. (2016) Financial Accounting: An Introduction, 7th </w:t>
      </w:r>
      <w:r>
        <w:rPr>
          <w:rFonts w:ascii="Times New Roman" w:hAnsi="Times New Roman" w:cs="Times New Roman"/>
          <w:sz w:val="24"/>
          <w:szCs w:val="24"/>
        </w:rPr>
        <w:t>ed</w:t>
      </w:r>
      <w:r w:rsidRPr="00916C41">
        <w:rPr>
          <w:rFonts w:ascii="Times New Roman" w:hAnsi="Times New Roman" w:cs="Times New Roman"/>
          <w:sz w:val="24"/>
          <w:szCs w:val="24"/>
        </w:rPr>
        <w:t>. Pearson.</w:t>
      </w:r>
    </w:p>
    <w:p w14:paraId="5AB6835E" w14:textId="37A1E30E"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Brigham, E. and Ehrhardt, M. (2013) Financial Management: Theory &amp; Practice, 14th </w:t>
      </w:r>
      <w:r>
        <w:rPr>
          <w:rFonts w:ascii="Times New Roman" w:hAnsi="Times New Roman" w:cs="Times New Roman"/>
          <w:sz w:val="24"/>
          <w:szCs w:val="24"/>
        </w:rPr>
        <w:t>ed</w:t>
      </w:r>
      <w:r w:rsidRPr="00916C41">
        <w:rPr>
          <w:rFonts w:ascii="Times New Roman" w:hAnsi="Times New Roman" w:cs="Times New Roman"/>
          <w:sz w:val="24"/>
          <w:szCs w:val="24"/>
        </w:rPr>
        <w:t>. South-Western, Mason, OH.</w:t>
      </w:r>
    </w:p>
    <w:p w14:paraId="26DA8D0F" w14:textId="598EE3E8"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Higgins, R.C. (2012) Analysis for Financial Management, 10th ed. McGraw-Hill, New York, NY.</w:t>
      </w:r>
    </w:p>
    <w:p w14:paraId="29623F1C" w14:textId="729F04FA"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Subramanyam, K.R. and Wild, J.J. (2013) Financial Statement Analysis, 11th ed</w:t>
      </w:r>
      <w:r>
        <w:rPr>
          <w:rFonts w:ascii="Times New Roman" w:hAnsi="Times New Roman" w:cs="Times New Roman"/>
          <w:sz w:val="24"/>
          <w:szCs w:val="24"/>
        </w:rPr>
        <w:t xml:space="preserve">. </w:t>
      </w:r>
      <w:r w:rsidRPr="00916C41">
        <w:rPr>
          <w:rFonts w:ascii="Times New Roman" w:hAnsi="Times New Roman" w:cs="Times New Roman"/>
          <w:sz w:val="24"/>
          <w:szCs w:val="24"/>
        </w:rPr>
        <w:t>McGraw-Hill, New York, NY.</w:t>
      </w:r>
    </w:p>
    <w:p w14:paraId="391BD3AA" w14:textId="3CFDE9CD" w:rsidR="00916C41" w:rsidRPr="00916C41"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Tennent, J. (2008) Guide to Financial Management (The Economist), 1st </w:t>
      </w:r>
      <w:r>
        <w:rPr>
          <w:rFonts w:ascii="Times New Roman" w:hAnsi="Times New Roman" w:cs="Times New Roman"/>
          <w:sz w:val="24"/>
          <w:szCs w:val="24"/>
        </w:rPr>
        <w:t>ed</w:t>
      </w:r>
      <w:r w:rsidRPr="00916C41">
        <w:rPr>
          <w:rFonts w:ascii="Times New Roman" w:hAnsi="Times New Roman" w:cs="Times New Roman"/>
          <w:sz w:val="24"/>
          <w:szCs w:val="24"/>
        </w:rPr>
        <w:t>. Profile Books, London.</w:t>
      </w:r>
    </w:p>
    <w:p w14:paraId="3ADD0C8A" w14:textId="361DE4A6" w:rsidR="00570BEA" w:rsidRPr="00941ADD" w:rsidRDefault="00916C41" w:rsidP="00916C41">
      <w:pPr>
        <w:spacing w:line="240" w:lineRule="auto"/>
        <w:ind w:left="720" w:hanging="720"/>
        <w:rPr>
          <w:rFonts w:ascii="Times New Roman" w:hAnsi="Times New Roman" w:cs="Times New Roman"/>
          <w:sz w:val="24"/>
          <w:szCs w:val="24"/>
        </w:rPr>
      </w:pPr>
      <w:r w:rsidRPr="00916C41">
        <w:rPr>
          <w:rFonts w:ascii="Times New Roman" w:hAnsi="Times New Roman" w:cs="Times New Roman"/>
          <w:sz w:val="24"/>
          <w:szCs w:val="24"/>
        </w:rPr>
        <w:t xml:space="preserve">Wahlen, J.M., Baginski, S.P., and Bradshaw, M.T. (2010) Financial Reporting, Financial Statement Analysis and Valuation: A Strategic Perspective, 7th </w:t>
      </w:r>
      <w:r>
        <w:rPr>
          <w:rFonts w:ascii="Times New Roman" w:hAnsi="Times New Roman" w:cs="Times New Roman"/>
          <w:sz w:val="24"/>
          <w:szCs w:val="24"/>
        </w:rPr>
        <w:t>ed</w:t>
      </w:r>
      <w:r w:rsidRPr="00916C41">
        <w:rPr>
          <w:rFonts w:ascii="Times New Roman" w:hAnsi="Times New Roman" w:cs="Times New Roman"/>
          <w:sz w:val="24"/>
          <w:szCs w:val="24"/>
        </w:rPr>
        <w:t>. South-Western, Mason, OH.</w:t>
      </w:r>
    </w:p>
    <w:sectPr w:rsidR="00570BEA" w:rsidRPr="00941ADD" w:rsidSect="00BB12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E949FB"/>
    <w:multiLevelType w:val="hybridMultilevel"/>
    <w:tmpl w:val="657CB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677CBD"/>
    <w:multiLevelType w:val="hybridMultilevel"/>
    <w:tmpl w:val="572EF6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039932">
    <w:abstractNumId w:val="1"/>
  </w:num>
  <w:num w:numId="2" w16cid:durableId="1546721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ADD"/>
    <w:rsid w:val="00007031"/>
    <w:rsid w:val="003A2F4E"/>
    <w:rsid w:val="00484B5C"/>
    <w:rsid w:val="005241C3"/>
    <w:rsid w:val="00570BEA"/>
    <w:rsid w:val="007A1C6A"/>
    <w:rsid w:val="0080319F"/>
    <w:rsid w:val="00916C41"/>
    <w:rsid w:val="00941ADD"/>
    <w:rsid w:val="009652AE"/>
    <w:rsid w:val="00AA755F"/>
    <w:rsid w:val="00BB12A5"/>
    <w:rsid w:val="00DA5D03"/>
    <w:rsid w:val="00ED4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80EF55"/>
  <w15:chartTrackingRefBased/>
  <w15:docId w15:val="{3E889C9A-9081-494A-AB11-ADB1ADB4D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A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1A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1A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1A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1A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1A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A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A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A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A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1A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1A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1A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1A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1A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1A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1A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1ADD"/>
    <w:rPr>
      <w:rFonts w:eastAsiaTheme="majorEastAsia" w:cstheme="majorBidi"/>
      <w:color w:val="272727" w:themeColor="text1" w:themeTint="D8"/>
    </w:rPr>
  </w:style>
  <w:style w:type="paragraph" w:styleId="Title">
    <w:name w:val="Title"/>
    <w:basedOn w:val="Normal"/>
    <w:next w:val="Normal"/>
    <w:link w:val="TitleChar"/>
    <w:uiPriority w:val="10"/>
    <w:qFormat/>
    <w:rsid w:val="00941A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A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1A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A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1ADD"/>
    <w:pPr>
      <w:spacing w:before="160"/>
      <w:jc w:val="center"/>
    </w:pPr>
    <w:rPr>
      <w:i/>
      <w:iCs/>
      <w:color w:val="404040" w:themeColor="text1" w:themeTint="BF"/>
    </w:rPr>
  </w:style>
  <w:style w:type="character" w:customStyle="1" w:styleId="QuoteChar">
    <w:name w:val="Quote Char"/>
    <w:basedOn w:val="DefaultParagraphFont"/>
    <w:link w:val="Quote"/>
    <w:uiPriority w:val="29"/>
    <w:rsid w:val="00941ADD"/>
    <w:rPr>
      <w:i/>
      <w:iCs/>
      <w:color w:val="404040" w:themeColor="text1" w:themeTint="BF"/>
    </w:rPr>
  </w:style>
  <w:style w:type="paragraph" w:styleId="ListParagraph">
    <w:name w:val="List Paragraph"/>
    <w:basedOn w:val="Normal"/>
    <w:uiPriority w:val="34"/>
    <w:qFormat/>
    <w:rsid w:val="00941ADD"/>
    <w:pPr>
      <w:ind w:left="720"/>
      <w:contextualSpacing/>
    </w:pPr>
  </w:style>
  <w:style w:type="character" w:styleId="IntenseEmphasis">
    <w:name w:val="Intense Emphasis"/>
    <w:basedOn w:val="DefaultParagraphFont"/>
    <w:uiPriority w:val="21"/>
    <w:qFormat/>
    <w:rsid w:val="00941ADD"/>
    <w:rPr>
      <w:i/>
      <w:iCs/>
      <w:color w:val="0F4761" w:themeColor="accent1" w:themeShade="BF"/>
    </w:rPr>
  </w:style>
  <w:style w:type="paragraph" w:styleId="IntenseQuote">
    <w:name w:val="Intense Quote"/>
    <w:basedOn w:val="Normal"/>
    <w:next w:val="Normal"/>
    <w:link w:val="IntenseQuoteChar"/>
    <w:uiPriority w:val="30"/>
    <w:qFormat/>
    <w:rsid w:val="00941A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1ADD"/>
    <w:rPr>
      <w:i/>
      <w:iCs/>
      <w:color w:val="0F4761" w:themeColor="accent1" w:themeShade="BF"/>
    </w:rPr>
  </w:style>
  <w:style w:type="character" w:styleId="IntenseReference">
    <w:name w:val="Intense Reference"/>
    <w:basedOn w:val="DefaultParagraphFont"/>
    <w:uiPriority w:val="32"/>
    <w:qFormat/>
    <w:rsid w:val="00941ADD"/>
    <w:rPr>
      <w:b/>
      <w:bCs/>
      <w:smallCaps/>
      <w:color w:val="0F4761" w:themeColor="accent1" w:themeShade="BF"/>
      <w:spacing w:val="5"/>
    </w:rPr>
  </w:style>
  <w:style w:type="paragraph" w:styleId="NoSpacing">
    <w:name w:val="No Spacing"/>
    <w:link w:val="NoSpacingChar"/>
    <w:uiPriority w:val="1"/>
    <w:qFormat/>
    <w:rsid w:val="00916C4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16C4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2024-05-12T00:00:00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1703</Words>
  <Characters>10838</Characters>
  <Application>Microsoft Office Word</Application>
  <DocSecurity>0</DocSecurity>
  <Lines>276</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dc:creator>Mirabela Voican</dc:creator>
  <cp:keywords/>
  <dc:description/>
  <cp:lastModifiedBy>Mirabela Voican (1907947)</cp:lastModifiedBy>
  <cp:revision>2</cp:revision>
  <dcterms:created xsi:type="dcterms:W3CDTF">2024-05-05T21:46:00Z</dcterms:created>
  <dcterms:modified xsi:type="dcterms:W3CDTF">2024-05-12T11:57:00Z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e8d98bb2-b623-4069-a19f-f1909c1a1876</vt:lpwstr>
  </property>
</Properties>
</file>