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2CA1F" w14:textId="57AF38A0" w:rsidR="00451B75" w:rsidRDefault="0001786F" w:rsidP="00451B75">
      <w:pPr>
        <w:jc w:val="center"/>
        <w:rPr>
          <w:b/>
          <w:bCs/>
          <w:sz w:val="44"/>
          <w:szCs w:val="44"/>
        </w:rPr>
      </w:pPr>
      <w:r>
        <w:rPr>
          <w:b/>
          <w:bCs/>
          <w:sz w:val="44"/>
          <w:szCs w:val="44"/>
        </w:rPr>
        <w:t xml:space="preserve">Project management </w:t>
      </w:r>
    </w:p>
    <w:p w14:paraId="11B42406" w14:textId="240AF9DD" w:rsidR="00451B75" w:rsidRDefault="00451B75" w:rsidP="00451B75">
      <w:pPr>
        <w:jc w:val="center"/>
        <w:rPr>
          <w:b/>
          <w:bCs/>
          <w:sz w:val="44"/>
          <w:szCs w:val="44"/>
        </w:rPr>
      </w:pPr>
      <w:r>
        <w:rPr>
          <w:b/>
          <w:bCs/>
          <w:sz w:val="44"/>
          <w:szCs w:val="44"/>
        </w:rPr>
        <w:t>LCBB500</w:t>
      </w:r>
      <w:r w:rsidR="0001786F">
        <w:rPr>
          <w:b/>
          <w:bCs/>
          <w:sz w:val="44"/>
          <w:szCs w:val="44"/>
        </w:rPr>
        <w:t>5</w:t>
      </w:r>
    </w:p>
    <w:p w14:paraId="05360121" w14:textId="03D5FF19" w:rsidR="00451B75" w:rsidRDefault="00451B75" w:rsidP="00451B75">
      <w:pPr>
        <w:jc w:val="center"/>
        <w:rPr>
          <w:b/>
          <w:bCs/>
          <w:sz w:val="44"/>
          <w:szCs w:val="44"/>
        </w:rPr>
      </w:pPr>
    </w:p>
    <w:p w14:paraId="43A806B9" w14:textId="2016BA3B" w:rsidR="00451B75" w:rsidRDefault="00451B75" w:rsidP="00451B75">
      <w:pPr>
        <w:jc w:val="center"/>
        <w:rPr>
          <w:b/>
          <w:bCs/>
          <w:sz w:val="44"/>
          <w:szCs w:val="44"/>
        </w:rPr>
      </w:pPr>
    </w:p>
    <w:p w14:paraId="22F326CD" w14:textId="6F216AB5" w:rsidR="00451B75" w:rsidRDefault="00451B75" w:rsidP="00451B75">
      <w:pPr>
        <w:jc w:val="center"/>
        <w:rPr>
          <w:b/>
          <w:bCs/>
          <w:sz w:val="44"/>
          <w:szCs w:val="44"/>
        </w:rPr>
      </w:pPr>
      <w:r>
        <w:rPr>
          <w:b/>
          <w:bCs/>
          <w:sz w:val="44"/>
          <w:szCs w:val="44"/>
        </w:rPr>
        <w:t>Student name: Lucian Pop</w:t>
      </w:r>
    </w:p>
    <w:p w14:paraId="486AC216" w14:textId="222C8597" w:rsidR="00451B75" w:rsidRDefault="00451B75" w:rsidP="00451B75">
      <w:pPr>
        <w:jc w:val="center"/>
        <w:rPr>
          <w:b/>
          <w:bCs/>
          <w:sz w:val="44"/>
          <w:szCs w:val="44"/>
        </w:rPr>
      </w:pPr>
      <w:r>
        <w:rPr>
          <w:b/>
          <w:bCs/>
          <w:sz w:val="44"/>
          <w:szCs w:val="44"/>
        </w:rPr>
        <w:t>Student number: 2023565, Year 2, Assessment</w:t>
      </w:r>
      <w:r w:rsidR="0001786F">
        <w:rPr>
          <w:b/>
          <w:bCs/>
          <w:sz w:val="44"/>
          <w:szCs w:val="44"/>
        </w:rPr>
        <w:t xml:space="preserve"> </w:t>
      </w:r>
      <w:r>
        <w:rPr>
          <w:b/>
          <w:bCs/>
          <w:sz w:val="44"/>
          <w:szCs w:val="44"/>
        </w:rPr>
        <w:t xml:space="preserve">1, Term </w:t>
      </w:r>
      <w:r w:rsidR="0001786F">
        <w:rPr>
          <w:b/>
          <w:bCs/>
          <w:sz w:val="44"/>
          <w:szCs w:val="44"/>
        </w:rPr>
        <w:t>3</w:t>
      </w:r>
      <w:r>
        <w:rPr>
          <w:b/>
          <w:bCs/>
          <w:sz w:val="44"/>
          <w:szCs w:val="44"/>
        </w:rPr>
        <w:t xml:space="preserve"> </w:t>
      </w:r>
    </w:p>
    <w:p w14:paraId="7CF24A29" w14:textId="6930A0E8" w:rsidR="00451B75" w:rsidRDefault="00451B75" w:rsidP="00451B75">
      <w:pPr>
        <w:jc w:val="center"/>
        <w:rPr>
          <w:b/>
          <w:bCs/>
          <w:sz w:val="44"/>
          <w:szCs w:val="44"/>
        </w:rPr>
      </w:pPr>
      <w:r>
        <w:rPr>
          <w:b/>
          <w:bCs/>
          <w:sz w:val="44"/>
          <w:szCs w:val="44"/>
        </w:rPr>
        <w:t>Business management</w:t>
      </w:r>
      <w:r w:rsidR="004B09F3">
        <w:rPr>
          <w:b/>
          <w:bCs/>
          <w:sz w:val="44"/>
          <w:szCs w:val="44"/>
        </w:rPr>
        <w:t xml:space="preserve"> (Weekend classes)</w:t>
      </w:r>
    </w:p>
    <w:p w14:paraId="4917624D" w14:textId="7CE03365" w:rsidR="00D36318" w:rsidRDefault="00D36318">
      <w:pPr>
        <w:rPr>
          <w:b/>
          <w:bCs/>
        </w:rPr>
      </w:pPr>
    </w:p>
    <w:p w14:paraId="4020AB3E" w14:textId="4056459C" w:rsidR="004B09F3" w:rsidRDefault="004B09F3">
      <w:pPr>
        <w:rPr>
          <w:b/>
          <w:bCs/>
        </w:rPr>
      </w:pPr>
    </w:p>
    <w:p w14:paraId="48B95494" w14:textId="08EE829E" w:rsidR="004B09F3" w:rsidRDefault="004B09F3">
      <w:pPr>
        <w:rPr>
          <w:b/>
          <w:bCs/>
        </w:rPr>
      </w:pPr>
    </w:p>
    <w:p w14:paraId="41159A80" w14:textId="74D4F5B1" w:rsidR="004B09F3" w:rsidRDefault="004B09F3">
      <w:pPr>
        <w:rPr>
          <w:b/>
          <w:bCs/>
        </w:rPr>
      </w:pPr>
    </w:p>
    <w:p w14:paraId="28E2754C" w14:textId="12BAB0F7" w:rsidR="004B09F3" w:rsidRDefault="004B09F3">
      <w:pPr>
        <w:rPr>
          <w:b/>
          <w:bCs/>
        </w:rPr>
      </w:pPr>
    </w:p>
    <w:p w14:paraId="1F23AABB" w14:textId="365987D9" w:rsidR="004B09F3" w:rsidRDefault="004B09F3">
      <w:pPr>
        <w:rPr>
          <w:b/>
          <w:bCs/>
        </w:rPr>
      </w:pPr>
    </w:p>
    <w:p w14:paraId="23BD675A" w14:textId="3432A12B" w:rsidR="004B09F3" w:rsidRDefault="004B09F3">
      <w:pPr>
        <w:rPr>
          <w:b/>
          <w:bCs/>
        </w:rPr>
      </w:pPr>
    </w:p>
    <w:p w14:paraId="155DAE50" w14:textId="45F4F5AC" w:rsidR="004B09F3" w:rsidRDefault="004B09F3">
      <w:pPr>
        <w:rPr>
          <w:b/>
          <w:bCs/>
        </w:rPr>
      </w:pPr>
    </w:p>
    <w:p w14:paraId="6181B3AE" w14:textId="47D6FF24" w:rsidR="004B09F3" w:rsidRDefault="004B09F3">
      <w:pPr>
        <w:rPr>
          <w:b/>
          <w:bCs/>
        </w:rPr>
      </w:pPr>
    </w:p>
    <w:p w14:paraId="1E06D542" w14:textId="072FFBE7" w:rsidR="004B09F3" w:rsidRDefault="004B09F3">
      <w:pPr>
        <w:rPr>
          <w:b/>
          <w:bCs/>
        </w:rPr>
      </w:pPr>
    </w:p>
    <w:p w14:paraId="56DF85DD" w14:textId="581F4AEC" w:rsidR="004B09F3" w:rsidRDefault="004B09F3">
      <w:pPr>
        <w:rPr>
          <w:b/>
          <w:bCs/>
        </w:rPr>
      </w:pPr>
    </w:p>
    <w:p w14:paraId="438A1F31" w14:textId="24DB8460" w:rsidR="004B09F3" w:rsidRDefault="004B09F3">
      <w:pPr>
        <w:rPr>
          <w:b/>
          <w:bCs/>
        </w:rPr>
      </w:pPr>
    </w:p>
    <w:p w14:paraId="14722E18" w14:textId="7B5F12AD" w:rsidR="004B09F3" w:rsidRDefault="004B09F3">
      <w:pPr>
        <w:rPr>
          <w:b/>
          <w:bCs/>
        </w:rPr>
      </w:pPr>
    </w:p>
    <w:p w14:paraId="095C6D63" w14:textId="3E08A9ED" w:rsidR="004B09F3" w:rsidRDefault="004B09F3">
      <w:pPr>
        <w:rPr>
          <w:b/>
          <w:bCs/>
        </w:rPr>
      </w:pPr>
    </w:p>
    <w:p w14:paraId="6D6BAF3A" w14:textId="77777777" w:rsidR="00092D6E" w:rsidRDefault="00092D6E">
      <w:pPr>
        <w:rPr>
          <w:b/>
          <w:bCs/>
        </w:rPr>
      </w:pPr>
    </w:p>
    <w:p w14:paraId="759002EC" w14:textId="30CD207B" w:rsidR="004B09F3" w:rsidRDefault="004B09F3">
      <w:pPr>
        <w:rPr>
          <w:b/>
          <w:bCs/>
        </w:rPr>
      </w:pPr>
    </w:p>
    <w:p w14:paraId="4863D531" w14:textId="38F68FB8" w:rsidR="004B09F3" w:rsidRDefault="004B09F3">
      <w:pPr>
        <w:rPr>
          <w:b/>
          <w:bCs/>
        </w:rPr>
      </w:pPr>
    </w:p>
    <w:p w14:paraId="65F4544B" w14:textId="77777777" w:rsidR="004B09F3" w:rsidRDefault="004B09F3">
      <w:pPr>
        <w:rPr>
          <w:b/>
          <w:bCs/>
        </w:rPr>
      </w:pPr>
    </w:p>
    <w:p w14:paraId="573BFD0D" w14:textId="5CE926B3" w:rsidR="00D36318" w:rsidRDefault="004B09F3">
      <w:pPr>
        <w:rPr>
          <w:b/>
          <w:bCs/>
        </w:rPr>
      </w:pPr>
      <w:r>
        <w:rPr>
          <w:b/>
          <w:bCs/>
        </w:rPr>
        <w:lastRenderedPageBreak/>
        <w:t>Content:</w:t>
      </w:r>
    </w:p>
    <w:p w14:paraId="777E947D" w14:textId="221A00E6" w:rsidR="004B09F3" w:rsidRDefault="004B09F3">
      <w:pPr>
        <w:rPr>
          <w:b/>
          <w:bCs/>
        </w:rPr>
      </w:pPr>
      <w:r>
        <w:rPr>
          <w:b/>
          <w:bCs/>
        </w:rPr>
        <w:t>Introduction</w:t>
      </w:r>
    </w:p>
    <w:p w14:paraId="5AA13332" w14:textId="37C1434C" w:rsidR="004B09F3" w:rsidRPr="00092D6E" w:rsidRDefault="00092D6E" w:rsidP="00092D6E">
      <w:pPr>
        <w:rPr>
          <w:b/>
          <w:bCs/>
        </w:rPr>
      </w:pPr>
      <w:r w:rsidRPr="00092D6E">
        <w:rPr>
          <w:b/>
          <w:bCs/>
        </w:rPr>
        <w:t>Evaluation of Elizabeth line project</w:t>
      </w:r>
      <w:r w:rsidR="004B09F3" w:rsidRPr="00092D6E">
        <w:rPr>
          <w:b/>
          <w:bCs/>
        </w:rPr>
        <w:t>………………………………………………………………</w:t>
      </w:r>
      <w:r w:rsidR="00AE5F85" w:rsidRPr="00092D6E">
        <w:rPr>
          <w:b/>
          <w:bCs/>
        </w:rPr>
        <w:t>3</w:t>
      </w:r>
    </w:p>
    <w:p w14:paraId="5B2F966D" w14:textId="76BC2AC6" w:rsidR="00AE5F85" w:rsidRPr="001922CA" w:rsidRDefault="00092D6E" w:rsidP="00AE5F85">
      <w:r>
        <w:rPr>
          <w:b/>
          <w:bCs/>
        </w:rPr>
        <w:t>1. Budget</w:t>
      </w:r>
    </w:p>
    <w:p w14:paraId="31C104FE" w14:textId="6E630337" w:rsidR="00AE5F85" w:rsidRDefault="00092D6E" w:rsidP="00AE5F85">
      <w:pPr>
        <w:rPr>
          <w:b/>
          <w:bCs/>
        </w:rPr>
      </w:pPr>
      <w:r>
        <w:rPr>
          <w:b/>
          <w:bCs/>
        </w:rPr>
        <w:t>2</w:t>
      </w:r>
      <w:r w:rsidR="00AE5F85">
        <w:rPr>
          <w:b/>
          <w:bCs/>
        </w:rPr>
        <w:t>.</w:t>
      </w:r>
      <w:r>
        <w:rPr>
          <w:b/>
          <w:bCs/>
        </w:rPr>
        <w:t>Time………………………………………………………</w:t>
      </w:r>
      <w:r w:rsidR="00AE5F85">
        <w:rPr>
          <w:b/>
          <w:bCs/>
        </w:rPr>
        <w:t>…………………………………………………4</w:t>
      </w:r>
    </w:p>
    <w:p w14:paraId="46CD0933" w14:textId="28C60B17" w:rsidR="00AE5F85" w:rsidRDefault="00092D6E" w:rsidP="00AE5F85">
      <w:pPr>
        <w:rPr>
          <w:b/>
          <w:bCs/>
        </w:rPr>
      </w:pPr>
      <w:r>
        <w:rPr>
          <w:b/>
          <w:bCs/>
        </w:rPr>
        <w:t>3</w:t>
      </w:r>
      <w:r w:rsidR="00AE5F85">
        <w:rPr>
          <w:b/>
          <w:bCs/>
        </w:rPr>
        <w:t>.</w:t>
      </w:r>
      <w:r>
        <w:rPr>
          <w:b/>
          <w:bCs/>
        </w:rPr>
        <w:t>Quality…………………………………………………………………………………………………</w:t>
      </w:r>
      <w:proofErr w:type="gramStart"/>
      <w:r>
        <w:rPr>
          <w:b/>
          <w:bCs/>
        </w:rPr>
        <w:t>…..</w:t>
      </w:r>
      <w:proofErr w:type="gramEnd"/>
      <w:r>
        <w:rPr>
          <w:b/>
          <w:bCs/>
        </w:rPr>
        <w:t>5</w:t>
      </w:r>
    </w:p>
    <w:p w14:paraId="6A96EAF0" w14:textId="6AA43943" w:rsidR="00AE5F85" w:rsidRDefault="00092D6E" w:rsidP="00AE5F85">
      <w:pPr>
        <w:rPr>
          <w:b/>
          <w:bCs/>
        </w:rPr>
      </w:pPr>
      <w:r>
        <w:rPr>
          <w:b/>
          <w:bCs/>
        </w:rPr>
        <w:t>4.Risks……………………………………………………………………………………………………</w:t>
      </w:r>
      <w:proofErr w:type="gramStart"/>
      <w:r>
        <w:rPr>
          <w:b/>
          <w:bCs/>
        </w:rPr>
        <w:t>…..</w:t>
      </w:r>
      <w:proofErr w:type="gramEnd"/>
      <w:r>
        <w:rPr>
          <w:b/>
          <w:bCs/>
        </w:rPr>
        <w:t>6</w:t>
      </w:r>
    </w:p>
    <w:p w14:paraId="5671C273" w14:textId="3583A0F1" w:rsidR="004B09F3" w:rsidRDefault="00092D6E" w:rsidP="004B09F3">
      <w:pPr>
        <w:rPr>
          <w:b/>
          <w:bCs/>
        </w:rPr>
      </w:pPr>
      <w:r>
        <w:rPr>
          <w:b/>
          <w:bCs/>
        </w:rPr>
        <w:t>5. Stakeholders………………………………………………………………………………………</w:t>
      </w:r>
      <w:proofErr w:type="gramStart"/>
      <w:r>
        <w:rPr>
          <w:b/>
          <w:bCs/>
        </w:rPr>
        <w:t>…..</w:t>
      </w:r>
      <w:proofErr w:type="gramEnd"/>
      <w:r>
        <w:rPr>
          <w:b/>
          <w:bCs/>
        </w:rPr>
        <w:t>7</w:t>
      </w:r>
    </w:p>
    <w:p w14:paraId="15C2082F" w14:textId="18FB043C" w:rsidR="00722D4E" w:rsidRDefault="00722D4E" w:rsidP="004B09F3">
      <w:pPr>
        <w:rPr>
          <w:b/>
          <w:bCs/>
        </w:rPr>
      </w:pPr>
      <w:r>
        <w:rPr>
          <w:b/>
          <w:bCs/>
        </w:rPr>
        <w:t>Recommendations</w:t>
      </w:r>
    </w:p>
    <w:p w14:paraId="1FD34138" w14:textId="2D142952" w:rsidR="00AE5F85" w:rsidRDefault="00AE5F85" w:rsidP="004B09F3">
      <w:pPr>
        <w:rPr>
          <w:b/>
          <w:bCs/>
        </w:rPr>
      </w:pPr>
      <w:r>
        <w:rPr>
          <w:b/>
          <w:bCs/>
        </w:rPr>
        <w:t>Conclusion</w:t>
      </w:r>
      <w:r w:rsidR="00092D6E">
        <w:rPr>
          <w:b/>
          <w:bCs/>
        </w:rPr>
        <w:t>s</w:t>
      </w:r>
      <w:r>
        <w:rPr>
          <w:b/>
          <w:bCs/>
        </w:rPr>
        <w:t>………………………………………………………………………………</w:t>
      </w:r>
      <w:r w:rsidR="00092D6E">
        <w:rPr>
          <w:b/>
          <w:bCs/>
        </w:rPr>
        <w:t>……………</w:t>
      </w:r>
      <w:proofErr w:type="gramStart"/>
      <w:r w:rsidR="00092D6E">
        <w:rPr>
          <w:b/>
          <w:bCs/>
        </w:rPr>
        <w:t>…..</w:t>
      </w:r>
      <w:proofErr w:type="gramEnd"/>
      <w:r w:rsidR="00092D6E">
        <w:rPr>
          <w:b/>
          <w:bCs/>
        </w:rPr>
        <w:t>8</w:t>
      </w:r>
    </w:p>
    <w:p w14:paraId="44040CD1" w14:textId="4882B537" w:rsidR="00AE5F85" w:rsidRPr="004B09F3" w:rsidRDefault="00722D4E" w:rsidP="004B09F3">
      <w:pPr>
        <w:rPr>
          <w:b/>
          <w:bCs/>
        </w:rPr>
      </w:pPr>
      <w:r>
        <w:rPr>
          <w:b/>
          <w:bCs/>
        </w:rPr>
        <w:t>Bibliography</w:t>
      </w:r>
      <w:r w:rsidR="00AE5F85">
        <w:rPr>
          <w:b/>
          <w:bCs/>
        </w:rPr>
        <w:t>………………………………………………………………………………</w:t>
      </w:r>
      <w:r>
        <w:rPr>
          <w:b/>
          <w:bCs/>
        </w:rPr>
        <w:t>……………….9</w:t>
      </w:r>
    </w:p>
    <w:p w14:paraId="2EC0EF0F" w14:textId="77777777" w:rsidR="00D36318" w:rsidRDefault="00D36318">
      <w:pPr>
        <w:rPr>
          <w:b/>
          <w:bCs/>
        </w:rPr>
      </w:pPr>
      <w:r>
        <w:rPr>
          <w:b/>
          <w:bCs/>
        </w:rPr>
        <w:br w:type="page"/>
      </w:r>
    </w:p>
    <w:p w14:paraId="590B4823" w14:textId="3490A238" w:rsidR="005D0DC0" w:rsidRDefault="0001786F">
      <w:pPr>
        <w:rPr>
          <w:b/>
          <w:bCs/>
        </w:rPr>
      </w:pPr>
      <w:r>
        <w:rPr>
          <w:b/>
          <w:bCs/>
        </w:rPr>
        <w:lastRenderedPageBreak/>
        <w:t>Introduction</w:t>
      </w:r>
    </w:p>
    <w:p w14:paraId="2BAC1B1B" w14:textId="0498AFB5" w:rsidR="00027F5B" w:rsidRDefault="00027F5B">
      <w:pPr>
        <w:rPr>
          <w:b/>
          <w:bCs/>
        </w:rPr>
      </w:pPr>
    </w:p>
    <w:p w14:paraId="70995E82" w14:textId="46CBA46D" w:rsidR="00027F5B" w:rsidRDefault="00027F5B">
      <w:pPr>
        <w:rPr>
          <w:b/>
          <w:bCs/>
        </w:rPr>
      </w:pPr>
    </w:p>
    <w:p w14:paraId="0D6FC58A" w14:textId="13F9EDBE" w:rsidR="00027F5B" w:rsidRDefault="00027F5B">
      <w:pPr>
        <w:rPr>
          <w:b/>
          <w:bCs/>
        </w:rPr>
      </w:pPr>
    </w:p>
    <w:p w14:paraId="7041C130" w14:textId="76EAF733" w:rsidR="0001786F" w:rsidRDefault="00027F5B">
      <w:r w:rsidRPr="00027F5B">
        <w:t xml:space="preserve">Currently </w:t>
      </w:r>
      <w:r>
        <w:t xml:space="preserve">Europe’s largest construction </w:t>
      </w:r>
      <w:r w:rsidR="0030022A">
        <w:t>of this type (</w:t>
      </w:r>
      <w:r w:rsidR="00B870C3">
        <w:t>73</w:t>
      </w:r>
      <w:r w:rsidR="0030022A">
        <w:t xml:space="preserve"> </w:t>
      </w:r>
      <w:r w:rsidR="00B870C3">
        <w:t>miles</w:t>
      </w:r>
      <w:r w:rsidR="0030022A">
        <w:t>)</w:t>
      </w:r>
      <w:r w:rsidR="00B870C3">
        <w:t xml:space="preserve"> </w:t>
      </w:r>
      <w:r w:rsidR="00F02F8D">
        <w:t xml:space="preserve">and the </w:t>
      </w:r>
      <w:r w:rsidR="00605D9A">
        <w:t xml:space="preserve">world’s truly digital railway of its size, </w:t>
      </w:r>
      <w:r>
        <w:t xml:space="preserve">Elizabeth Line had an </w:t>
      </w:r>
      <w:r w:rsidR="00E46B10">
        <w:t xml:space="preserve">initial </w:t>
      </w:r>
      <w:r>
        <w:t>investment value of £14.8bn</w:t>
      </w:r>
      <w:r w:rsidR="00E46B10">
        <w:t xml:space="preserve"> but with over budget costs they reached £19bn in total. </w:t>
      </w:r>
      <w:r w:rsidR="008E0611">
        <w:t xml:space="preserve"> </w:t>
      </w:r>
      <w:r>
        <w:t>Integrated in existing London Transport Network, it is increasing London rail capacity by 10%</w:t>
      </w:r>
      <w:r w:rsidR="004E6D47">
        <w:t xml:space="preserve"> and able to carry 200 million passengers each year.</w:t>
      </w:r>
      <w:r w:rsidR="00B870C3">
        <w:t xml:space="preserve"> Initially conceived in the 1980’s was finally approved in the 2000s and work began in 2009. With at least £4bn over budget and three and a half years late, the first train left Abbey Wood for Paddington on 24 May 2022. From Mondays to Saturdays at every five minutes from 5,30 to 23,00 the services are across three sections: Abbey Wood to Paddington, </w:t>
      </w:r>
      <w:r w:rsidR="002B1FD9">
        <w:t>Heathrow</w:t>
      </w:r>
      <w:r w:rsidR="00B870C3">
        <w:t xml:space="preserve"> and Reading to Paddington</w:t>
      </w:r>
      <w:r w:rsidR="002B1FD9">
        <w:t xml:space="preserve"> and Shenfield to Liverpool Street.</w:t>
      </w:r>
      <w:r w:rsidR="00451C61">
        <w:t xml:space="preserve"> </w:t>
      </w:r>
      <w:r w:rsidR="008E0611">
        <w:t>The service type is hybrid, urban-suburban rail.</w:t>
      </w:r>
      <w:r w:rsidR="00F02F8D">
        <w:t xml:space="preserve"> </w:t>
      </w:r>
      <w:r w:rsidR="00605D9A">
        <w:t>It is stopping at 41 stations, that including ten new, and 26 miles of new tunnels.</w:t>
      </w:r>
      <w:sdt>
        <w:sdtPr>
          <w:id w:val="-231538359"/>
          <w:citation/>
        </w:sdtPr>
        <w:sdtContent>
          <w:r w:rsidR="00E3078E">
            <w:fldChar w:fldCharType="begin"/>
          </w:r>
          <w:r w:rsidR="00E3078E">
            <w:instrText xml:space="preserve"> CITATION Pro19 \l 2057 </w:instrText>
          </w:r>
          <w:r w:rsidR="00E3078E">
            <w:fldChar w:fldCharType="separate"/>
          </w:r>
          <w:r w:rsidR="00E3078E">
            <w:rPr>
              <w:noProof/>
            </w:rPr>
            <w:t xml:space="preserve"> </w:t>
          </w:r>
          <w:r w:rsidR="00E3078E" w:rsidRPr="00E3078E">
            <w:rPr>
              <w:noProof/>
            </w:rPr>
            <w:t>(Prof. S.N. Pollalis, 2019)</w:t>
          </w:r>
          <w:r w:rsidR="00E3078E">
            <w:fldChar w:fldCharType="end"/>
          </w:r>
        </w:sdtContent>
      </w:sdt>
    </w:p>
    <w:p w14:paraId="2FBB448E" w14:textId="637C3A3A" w:rsidR="00956944" w:rsidRPr="00B870C3" w:rsidRDefault="00956944">
      <w:r>
        <w:rPr>
          <w:noProof/>
        </w:rPr>
        <w:drawing>
          <wp:inline distT="0" distB="0" distL="0" distR="0" wp14:anchorId="4E9F1CD7" wp14:editId="6062B256">
            <wp:extent cx="5840645" cy="3708400"/>
            <wp:effectExtent l="0" t="0" r="8255" b="6350"/>
            <wp:docPr id="2" name="Picture 2" descr="Nu este disponibilă nicio descri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u este disponibilă nicio descrie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17375" cy="3757118"/>
                    </a:xfrm>
                    <a:prstGeom prst="rect">
                      <a:avLst/>
                    </a:prstGeom>
                    <a:noFill/>
                    <a:ln>
                      <a:noFill/>
                    </a:ln>
                  </pic:spPr>
                </pic:pic>
              </a:graphicData>
            </a:graphic>
          </wp:inline>
        </w:drawing>
      </w:r>
    </w:p>
    <w:p w14:paraId="1BB9DF8A" w14:textId="0436DC40" w:rsidR="0001786F" w:rsidRDefault="00D747AF">
      <w:pPr>
        <w:rPr>
          <w:b/>
          <w:bCs/>
        </w:rPr>
      </w:pPr>
      <w:r>
        <w:rPr>
          <w:b/>
          <w:bCs/>
        </w:rPr>
        <w:t xml:space="preserve">Evaluation of </w:t>
      </w:r>
      <w:r w:rsidR="00E87F74" w:rsidRPr="002C431F">
        <w:rPr>
          <w:b/>
          <w:bCs/>
        </w:rPr>
        <w:t>Elizabeth Line project:</w:t>
      </w:r>
    </w:p>
    <w:p w14:paraId="47AC3A8C" w14:textId="221CB3FA" w:rsidR="00A87E79" w:rsidRDefault="00A87E79">
      <w:r w:rsidRPr="00A87E79">
        <w:rPr>
          <w:i/>
          <w:iCs/>
        </w:rPr>
        <w:t>Pro</w:t>
      </w:r>
      <w:r>
        <w:rPr>
          <w:i/>
          <w:iCs/>
        </w:rPr>
        <w:t>ject Management Body of Knowledge</w:t>
      </w:r>
      <w:r>
        <w:t xml:space="preserve"> suggest that the ten knowledge areas are core technical elements that foster effective project management, and each of them represent a specialisation that cover </w:t>
      </w:r>
      <w:r w:rsidR="00D86A94">
        <w:t>what project managers need to know. The knowledge area provides project managers a broad base of guidance and are critical in determining the successful or failure of the project.</w:t>
      </w:r>
    </w:p>
    <w:p w14:paraId="423144ED" w14:textId="4268AD23" w:rsidR="00D86A94" w:rsidRPr="002E29AD" w:rsidRDefault="00D86A94">
      <w:r w:rsidRPr="00D86A94">
        <w:rPr>
          <w:i/>
          <w:iCs/>
        </w:rPr>
        <w:t>Project integration management</w:t>
      </w:r>
      <w:r>
        <w:rPr>
          <w:i/>
          <w:iCs/>
        </w:rPr>
        <w:t>-</w:t>
      </w:r>
      <w:r>
        <w:t xml:space="preserve">unifies and coordinate all the other project knowledge areas; </w:t>
      </w:r>
      <w:r>
        <w:rPr>
          <w:i/>
          <w:iCs/>
        </w:rPr>
        <w:t>Project Scope Management-</w:t>
      </w:r>
      <w:r>
        <w:t xml:space="preserve">ensure that the project requirements are clearly defined; </w:t>
      </w:r>
      <w:r>
        <w:rPr>
          <w:i/>
          <w:iCs/>
        </w:rPr>
        <w:t>Project Time Management</w:t>
      </w:r>
      <w:r w:rsidRPr="00D86A94">
        <w:t>-</w:t>
      </w:r>
      <w:r w:rsidRPr="00D86A94">
        <w:rPr>
          <w:i/>
          <w:iCs/>
        </w:rPr>
        <w:t>involves</w:t>
      </w:r>
      <w:r>
        <w:t xml:space="preserve"> realistic estimate for project resources; </w:t>
      </w:r>
      <w:r>
        <w:rPr>
          <w:i/>
          <w:iCs/>
        </w:rPr>
        <w:t>Project Cost Management-</w:t>
      </w:r>
      <w:r>
        <w:t xml:space="preserve">covers all the financial </w:t>
      </w:r>
      <w:r w:rsidR="009E299C">
        <w:t xml:space="preserve">components of the project; </w:t>
      </w:r>
      <w:r w:rsidR="009E299C">
        <w:rPr>
          <w:i/>
          <w:iCs/>
        </w:rPr>
        <w:t>Project Quality-</w:t>
      </w:r>
      <w:r w:rsidR="009E299C">
        <w:t xml:space="preserve">encompasses the activities that ensure </w:t>
      </w:r>
      <w:r w:rsidR="009E299C">
        <w:lastRenderedPageBreak/>
        <w:t xml:space="preserve">project requirements are fulfilled; </w:t>
      </w:r>
      <w:r w:rsidR="009E299C" w:rsidRPr="009E299C">
        <w:rPr>
          <w:i/>
          <w:iCs/>
        </w:rPr>
        <w:t>Project Human Resources Management</w:t>
      </w:r>
      <w:r w:rsidR="009E299C">
        <w:t xml:space="preserve">-ensure that the right people are allocated for the project; </w:t>
      </w:r>
      <w:r w:rsidR="009E299C">
        <w:rPr>
          <w:i/>
          <w:iCs/>
        </w:rPr>
        <w:t>Project Communication Management-</w:t>
      </w:r>
      <w:r w:rsidR="009E299C">
        <w:t xml:space="preserve">effective communication has a huge importance and is fundamental for the project; </w:t>
      </w:r>
      <w:r w:rsidR="009E299C">
        <w:rPr>
          <w:i/>
          <w:iCs/>
        </w:rPr>
        <w:t>Project Risk Management-</w:t>
      </w:r>
      <w:r w:rsidR="009E299C">
        <w:t xml:space="preserve">the risk can cause project delays, could have impact on the cost and quality of the project; </w:t>
      </w:r>
      <w:r w:rsidR="009E299C">
        <w:rPr>
          <w:i/>
          <w:iCs/>
        </w:rPr>
        <w:t>Project Procurement Management-</w:t>
      </w:r>
      <w:r w:rsidR="009E299C">
        <w:t xml:space="preserve">Involves identifying </w:t>
      </w:r>
      <w:r w:rsidR="002E29AD">
        <w:t xml:space="preserve">the external needs of the project; </w:t>
      </w:r>
      <w:r w:rsidR="002E29AD">
        <w:rPr>
          <w:i/>
          <w:iCs/>
        </w:rPr>
        <w:t>Project Stakeholder Management-</w:t>
      </w:r>
      <w:r w:rsidR="002E29AD">
        <w:t>getting the right people to advocate and support the project is crucial</w:t>
      </w:r>
      <w:r w:rsidR="00A36A04">
        <w:t>. This evaluation is based on those contain above.</w:t>
      </w:r>
    </w:p>
    <w:p w14:paraId="0951E523" w14:textId="44EC16B8" w:rsidR="002C431F" w:rsidRDefault="002C431F" w:rsidP="002C431F">
      <w:pPr>
        <w:pStyle w:val="ListParagraph"/>
        <w:numPr>
          <w:ilvl w:val="0"/>
          <w:numId w:val="2"/>
        </w:numPr>
        <w:rPr>
          <w:b/>
          <w:bCs/>
        </w:rPr>
      </w:pPr>
      <w:r w:rsidRPr="002C431F">
        <w:rPr>
          <w:b/>
          <w:bCs/>
        </w:rPr>
        <w:t>Budget</w:t>
      </w:r>
    </w:p>
    <w:p w14:paraId="3030734D" w14:textId="6FE8F4A9" w:rsidR="002C431F" w:rsidRPr="009E299C" w:rsidRDefault="002C431F" w:rsidP="002C431F">
      <w:pPr>
        <w:ind w:left="720"/>
        <w:rPr>
          <w:i/>
          <w:iCs/>
        </w:rPr>
      </w:pPr>
      <w:r w:rsidRPr="002C431F">
        <w:t xml:space="preserve">The funding was granted </w:t>
      </w:r>
      <w:r>
        <w:t xml:space="preserve">in 2008 by parliament and £14,8 billion was allocated as follows: </w:t>
      </w:r>
    </w:p>
    <w:p w14:paraId="5AFE255E" w14:textId="09779D06" w:rsidR="002C431F" w:rsidRDefault="002C431F" w:rsidP="002C431F">
      <w:pPr>
        <w:pStyle w:val="ListParagraph"/>
        <w:numPr>
          <w:ilvl w:val="0"/>
          <w:numId w:val="4"/>
        </w:numPr>
      </w:pPr>
      <w:r>
        <w:t xml:space="preserve">The contribution of £7.1 billion was allocated by mayor of London trough TFL and GLA (Greater London Authority) </w:t>
      </w:r>
    </w:p>
    <w:p w14:paraId="4CCFA1C1" w14:textId="79600A83" w:rsidR="002C431F" w:rsidRDefault="002C431F" w:rsidP="002C431F">
      <w:pPr>
        <w:pStyle w:val="ListParagraph"/>
        <w:numPr>
          <w:ilvl w:val="0"/>
          <w:numId w:val="4"/>
        </w:numPr>
      </w:pPr>
      <w:r>
        <w:t>£1.9 billion- a direct contribution from TFL raised through cross rail business rate supplement.</w:t>
      </w:r>
    </w:p>
    <w:p w14:paraId="48EB346F" w14:textId="195E6419" w:rsidR="002C431F" w:rsidRDefault="002C431F" w:rsidP="002C431F">
      <w:pPr>
        <w:pStyle w:val="ListParagraph"/>
        <w:numPr>
          <w:ilvl w:val="0"/>
          <w:numId w:val="4"/>
        </w:numPr>
      </w:pPr>
      <w:r>
        <w:t xml:space="preserve">The Government contributed </w:t>
      </w:r>
      <w:r w:rsidR="000C700E">
        <w:t>through</w:t>
      </w:r>
      <w:r>
        <w:t xml:space="preserve"> a grant with £4.7 billion.</w:t>
      </w:r>
    </w:p>
    <w:p w14:paraId="35AC8199" w14:textId="74E73D81" w:rsidR="002C431F" w:rsidRDefault="002C431F" w:rsidP="002C431F">
      <w:pPr>
        <w:pStyle w:val="ListParagraph"/>
        <w:numPr>
          <w:ilvl w:val="0"/>
          <w:numId w:val="4"/>
        </w:numPr>
      </w:pPr>
      <w:r>
        <w:t>Through a variety of mechanisms, London businesses contributed by £4.1 billion.</w:t>
      </w:r>
    </w:p>
    <w:p w14:paraId="662F688F" w14:textId="29509776" w:rsidR="002C431F" w:rsidRDefault="002C431F" w:rsidP="002C431F">
      <w:pPr>
        <w:pStyle w:val="ListParagraph"/>
        <w:numPr>
          <w:ilvl w:val="0"/>
          <w:numId w:val="4"/>
        </w:numPr>
      </w:pPr>
      <w:r>
        <w:t>Network rail undertaken works costing £2.3 billion</w:t>
      </w:r>
    </w:p>
    <w:p w14:paraId="13CF5C37" w14:textId="7E5F71BE" w:rsidR="002C431F" w:rsidRDefault="002C431F" w:rsidP="002C431F">
      <w:pPr>
        <w:pStyle w:val="ListParagraph"/>
        <w:numPr>
          <w:ilvl w:val="0"/>
          <w:numId w:val="4"/>
        </w:numPr>
      </w:pPr>
      <w:r>
        <w:t>Additional contributions have been made by some of the key beneficiaries as: City of London Corporation, Heathrow Airport Holdings Ltd, Canary W</w:t>
      </w:r>
      <w:r w:rsidR="00E5643B">
        <w:t>harf Group and Berkeley Homes.</w:t>
      </w:r>
    </w:p>
    <w:p w14:paraId="2E9B8421" w14:textId="7091277C" w:rsidR="00E5643B" w:rsidRPr="00EC4865" w:rsidRDefault="00E5643B" w:rsidP="00E5643B">
      <w:pPr>
        <w:jc w:val="both"/>
        <w:rPr>
          <w:i/>
          <w:iCs/>
        </w:rPr>
      </w:pPr>
      <w:r w:rsidRPr="00EC4865">
        <w:rPr>
          <w:i/>
          <w:iCs/>
        </w:rPr>
        <w:t>The project exceeded the initial allocation as in December 2020 the financial package agreed was £18.8 billion</w:t>
      </w:r>
      <w:r w:rsidR="00E3078E" w:rsidRPr="00EC4865">
        <w:rPr>
          <w:i/>
          <w:iCs/>
        </w:rPr>
        <w:t xml:space="preserve"> that’s means £4bn over the initial budget</w:t>
      </w:r>
    </w:p>
    <w:p w14:paraId="27BB6AED" w14:textId="26AA1054" w:rsidR="00E5643B" w:rsidRDefault="00E5643B" w:rsidP="00E5643B">
      <w:pPr>
        <w:pStyle w:val="ListParagraph"/>
        <w:numPr>
          <w:ilvl w:val="0"/>
          <w:numId w:val="2"/>
        </w:numPr>
        <w:rPr>
          <w:b/>
          <w:bCs/>
        </w:rPr>
      </w:pPr>
      <w:r w:rsidRPr="00E5643B">
        <w:rPr>
          <w:b/>
          <w:bCs/>
        </w:rPr>
        <w:t>Time</w:t>
      </w:r>
    </w:p>
    <w:p w14:paraId="65413FFA" w14:textId="743D8072" w:rsidR="00E5643B" w:rsidRDefault="00E5643B" w:rsidP="00E5643B">
      <w:pPr>
        <w:ind w:left="360"/>
      </w:pPr>
      <w:r w:rsidRPr="00E5643B">
        <w:t>The development and planning of this project have a long history</w:t>
      </w:r>
      <w:r>
        <w:t xml:space="preserve"> dating back from 1974. A bill was submitted to the parliament in 2005 and received royal assent in 2008 known as Crossrail Act 2008.</w:t>
      </w:r>
    </w:p>
    <w:p w14:paraId="76759982" w14:textId="266371A9" w:rsidR="003B2C31" w:rsidRDefault="003B2C31" w:rsidP="003B2C31">
      <w:pPr>
        <w:pStyle w:val="ListParagraph"/>
        <w:numPr>
          <w:ilvl w:val="0"/>
          <w:numId w:val="5"/>
        </w:numPr>
      </w:pPr>
      <w:r w:rsidRPr="003B2C31">
        <w:rPr>
          <w:b/>
          <w:bCs/>
        </w:rPr>
        <w:t>2009</w:t>
      </w:r>
      <w:r>
        <w:t xml:space="preserve"> - Enabling works began in 2009 to prepare for the start of main construction. Utilities were surveyed and diverted were required. Land was acquired and selected buildings were demolished to prepare spaces for new ticket halls shafts and portals.</w:t>
      </w:r>
    </w:p>
    <w:p w14:paraId="7E9CA956" w14:textId="4D683250" w:rsidR="003B2C31" w:rsidRDefault="003B2C31" w:rsidP="003B2C31">
      <w:pPr>
        <w:pStyle w:val="ListParagraph"/>
        <w:numPr>
          <w:ilvl w:val="0"/>
          <w:numId w:val="5"/>
        </w:numPr>
      </w:pPr>
      <w:r>
        <w:rPr>
          <w:b/>
          <w:bCs/>
        </w:rPr>
        <w:t>2011</w:t>
      </w:r>
      <w:r w:rsidRPr="003B2C31">
        <w:t>-</w:t>
      </w:r>
      <w:r>
        <w:t xml:space="preserve">Main construction started in 2011 </w:t>
      </w:r>
      <w:r w:rsidR="00AF04AF">
        <w:t>with eight tunnel boring machines (TBM). Tunnelling 42 km of new rail tunnels between 2012 and 2015. Further work on stations, platform tunnels, shafts and portals continued after TBM tunnelling finished.</w:t>
      </w:r>
    </w:p>
    <w:p w14:paraId="480FEF30" w14:textId="3E2D7E59" w:rsidR="00144A8E" w:rsidRDefault="00AF04AF" w:rsidP="00642E4B">
      <w:pPr>
        <w:pStyle w:val="ListParagraph"/>
        <w:numPr>
          <w:ilvl w:val="0"/>
          <w:numId w:val="5"/>
        </w:numPr>
      </w:pPr>
      <w:r>
        <w:rPr>
          <w:b/>
          <w:bCs/>
        </w:rPr>
        <w:t>2015</w:t>
      </w:r>
      <w:r w:rsidRPr="00AF04AF">
        <w:t>-</w:t>
      </w:r>
      <w:r>
        <w:t xml:space="preserve"> Starting in 2009 over 100 archaeologists worked across 40 sites, uncovering </w:t>
      </w:r>
      <w:proofErr w:type="spellStart"/>
      <w:r>
        <w:t>ten</w:t>
      </w:r>
      <w:proofErr w:type="spellEnd"/>
      <w:r>
        <w:t xml:space="preserve"> of thousands of items, spanning 55 million years of London’s history from jawbone of a </w:t>
      </w:r>
      <w:proofErr w:type="spellStart"/>
      <w:r>
        <w:t>wooly</w:t>
      </w:r>
      <w:proofErr w:type="spellEnd"/>
      <w:r>
        <w:t xml:space="preserve"> mammoth, bronze Roman coins, over 3,300 skeletons from the Bedlam b</w:t>
      </w:r>
      <w:r w:rsidR="00144A8E">
        <w:t xml:space="preserve">urial ground to the remains of Brunel’s train workshops. 3 million </w:t>
      </w:r>
      <w:r w:rsidR="000C700E">
        <w:t>tonnes</w:t>
      </w:r>
      <w:r w:rsidR="00144A8E">
        <w:t xml:space="preserve"> excavated from Elizabeth Line tunnels were used to create a nature reserve in Essex. </w:t>
      </w:r>
    </w:p>
    <w:p w14:paraId="72856629" w14:textId="77777777" w:rsidR="00610436" w:rsidRDefault="00610436" w:rsidP="00144A8E">
      <w:pPr>
        <w:pStyle w:val="ListParagraph"/>
        <w:numPr>
          <w:ilvl w:val="0"/>
          <w:numId w:val="5"/>
        </w:numPr>
      </w:pPr>
      <w:r>
        <w:rPr>
          <w:b/>
          <w:bCs/>
        </w:rPr>
        <w:t>2016</w:t>
      </w:r>
      <w:r w:rsidRPr="00610436">
        <w:t>-</w:t>
      </w:r>
      <w:r w:rsidRPr="00610436">
        <w:rPr>
          <w:b/>
          <w:bCs/>
        </w:rPr>
        <w:t>2022</w:t>
      </w:r>
      <w:r>
        <w:rPr>
          <w:b/>
          <w:bCs/>
        </w:rPr>
        <w:t xml:space="preserve">- </w:t>
      </w:r>
      <w:r w:rsidRPr="00610436">
        <w:t>The Elizabeth</w:t>
      </w:r>
      <w:r>
        <w:rPr>
          <w:b/>
          <w:bCs/>
        </w:rPr>
        <w:t xml:space="preserve"> </w:t>
      </w:r>
      <w:r>
        <w:t>line stations are complex and required multiple systems to be integrated together.</w:t>
      </w:r>
    </w:p>
    <w:p w14:paraId="174541AA" w14:textId="1DE9EFED" w:rsidR="00610436" w:rsidRDefault="00610436" w:rsidP="00144A8E">
      <w:pPr>
        <w:pStyle w:val="ListParagraph"/>
        <w:numPr>
          <w:ilvl w:val="0"/>
          <w:numId w:val="5"/>
        </w:numPr>
      </w:pPr>
      <w:r>
        <w:rPr>
          <w:b/>
          <w:bCs/>
        </w:rPr>
        <w:t xml:space="preserve">2017- </w:t>
      </w:r>
      <w:r w:rsidRPr="00610436">
        <w:t xml:space="preserve">Network Rail completed the electrification of 12 miles </w:t>
      </w:r>
      <w:r>
        <w:t>of railway in the west. In the east, an entire rail junction at Shenfield including track, signals and overhead power lines was improved</w:t>
      </w:r>
      <w:r w:rsidR="00517782">
        <w:t xml:space="preserve">, reducing the risk of delays, and new bay platform at Shenfield station opened, adding capacity. More than 50 km of new, permanent track was installed between Westbourne Park and Plumstead and Pudding Mill Lane. The final </w:t>
      </w:r>
      <w:r w:rsidR="00517782">
        <w:lastRenderedPageBreak/>
        <w:t>section of track was completed at Whitechapel in 2017. The first of 2.5 km of floor-to-ceiling</w:t>
      </w:r>
      <w:r>
        <w:t xml:space="preserve"> </w:t>
      </w:r>
      <w:r w:rsidR="00517782">
        <w:t>platform screens installed at the new underground stations.</w:t>
      </w:r>
    </w:p>
    <w:p w14:paraId="32A606FA" w14:textId="08477B4A" w:rsidR="00517782" w:rsidRDefault="00517782" w:rsidP="00144A8E">
      <w:pPr>
        <w:pStyle w:val="ListParagraph"/>
        <w:numPr>
          <w:ilvl w:val="0"/>
          <w:numId w:val="5"/>
        </w:numPr>
      </w:pPr>
      <w:r>
        <w:rPr>
          <w:b/>
          <w:bCs/>
        </w:rPr>
        <w:t>2019-</w:t>
      </w:r>
      <w:r>
        <w:t xml:space="preserve"> Whitechapel station’s green roof installed joining other biodiverse roofs on station shafts and portals across Elizabeth Line route.</w:t>
      </w:r>
    </w:p>
    <w:p w14:paraId="3951807A" w14:textId="7254E336" w:rsidR="00517782" w:rsidRDefault="00517782" w:rsidP="00144A8E">
      <w:pPr>
        <w:pStyle w:val="ListParagraph"/>
        <w:numPr>
          <w:ilvl w:val="0"/>
          <w:numId w:val="5"/>
        </w:numPr>
      </w:pPr>
      <w:r>
        <w:rPr>
          <w:b/>
          <w:bCs/>
        </w:rPr>
        <w:t>2021-</w:t>
      </w:r>
      <w:r>
        <w:t xml:space="preserve"> At the end </w:t>
      </w:r>
      <w:r w:rsidR="00940CA5">
        <w:t>of 2021 the railway entered into Trial Operations, the final phase of testing before passenger services.</w:t>
      </w:r>
    </w:p>
    <w:p w14:paraId="00DCC45B" w14:textId="6C2C5FB9" w:rsidR="00940CA5" w:rsidRDefault="00940CA5" w:rsidP="00144A8E">
      <w:pPr>
        <w:pStyle w:val="ListParagraph"/>
        <w:numPr>
          <w:ilvl w:val="0"/>
          <w:numId w:val="5"/>
        </w:numPr>
      </w:pPr>
      <w:r>
        <w:rPr>
          <w:b/>
          <w:bCs/>
        </w:rPr>
        <w:t>2022-</w:t>
      </w:r>
      <w:r>
        <w:t xml:space="preserve"> Her Majesty </w:t>
      </w:r>
      <w:proofErr w:type="gramStart"/>
      <w:r>
        <w:t>The</w:t>
      </w:r>
      <w:proofErr w:type="gramEnd"/>
      <w:r>
        <w:t xml:space="preserve"> Queen opened the Elizabeth line on a visit to Paddington Elizabeth line station in 2022 accompanied by His Royal Highness </w:t>
      </w:r>
      <w:proofErr w:type="spellStart"/>
      <w:r>
        <w:t>Highness</w:t>
      </w:r>
      <w:proofErr w:type="spellEnd"/>
      <w:r>
        <w:t xml:space="preserve"> The Earl of Wessex. The central section of the Elizabeth line, between Paddington and Abbey Wood, opened in 24 May 2022. Services from reading and Heathrow to Paddington and from Shenfield to Liverpool Street were rebranded as the Elizabeth line.</w:t>
      </w:r>
    </w:p>
    <w:p w14:paraId="4712FD89" w14:textId="21E42789" w:rsidR="00940CA5" w:rsidRDefault="00940CA5" w:rsidP="00144A8E">
      <w:pPr>
        <w:pStyle w:val="ListParagraph"/>
        <w:numPr>
          <w:ilvl w:val="0"/>
          <w:numId w:val="5"/>
        </w:numPr>
      </w:pPr>
      <w:r>
        <w:rPr>
          <w:b/>
          <w:bCs/>
        </w:rPr>
        <w:t>2023-</w:t>
      </w:r>
      <w:r>
        <w:t xml:space="preserve"> The full Elizabeth line timetable of up to 24 trains pe hour at peak, and up to 22 trains pe hour off-peak between Paddington </w:t>
      </w:r>
      <w:r w:rsidR="005A6664">
        <w:t>and Whitechapel will be placed by May 2023.</w:t>
      </w:r>
      <w:sdt>
        <w:sdtPr>
          <w:id w:val="-343093082"/>
          <w:citation/>
        </w:sdtPr>
        <w:sdtContent>
          <w:r w:rsidR="00B05AF1">
            <w:fldChar w:fldCharType="begin"/>
          </w:r>
          <w:r w:rsidR="00B05AF1">
            <w:instrText xml:space="preserve"> CITATION Har22 \l 2057 </w:instrText>
          </w:r>
          <w:r w:rsidR="00B05AF1">
            <w:fldChar w:fldCharType="separate"/>
          </w:r>
          <w:r w:rsidR="00B05AF1">
            <w:rPr>
              <w:noProof/>
            </w:rPr>
            <w:t xml:space="preserve"> </w:t>
          </w:r>
          <w:r w:rsidR="00B05AF1" w:rsidRPr="00B05AF1">
            <w:rPr>
              <w:noProof/>
            </w:rPr>
            <w:t>(Low, 2022)</w:t>
          </w:r>
          <w:r w:rsidR="00B05AF1">
            <w:fldChar w:fldCharType="end"/>
          </w:r>
        </w:sdtContent>
      </w:sdt>
    </w:p>
    <w:p w14:paraId="1D66C8FC" w14:textId="4C24FFA5" w:rsidR="005A6664" w:rsidRPr="00EC4865" w:rsidRDefault="005A6664" w:rsidP="005A6664">
      <w:pPr>
        <w:ind w:left="360"/>
        <w:rPr>
          <w:i/>
          <w:iCs/>
        </w:rPr>
      </w:pPr>
      <w:r w:rsidRPr="00EC4865">
        <w:rPr>
          <w:i/>
          <w:iCs/>
        </w:rPr>
        <w:t>The project</w:t>
      </w:r>
      <w:r w:rsidR="00DA3924" w:rsidRPr="00EC4865">
        <w:rPr>
          <w:i/>
          <w:iCs/>
        </w:rPr>
        <w:t xml:space="preserve"> took 13 years to be build and made to last</w:t>
      </w:r>
      <w:r w:rsidRPr="00EC4865">
        <w:rPr>
          <w:i/>
          <w:iCs/>
        </w:rPr>
        <w:t xml:space="preserve"> for at least 120 years</w:t>
      </w:r>
      <w:r w:rsidR="00DA3924" w:rsidRPr="00EC4865">
        <w:rPr>
          <w:i/>
          <w:iCs/>
        </w:rPr>
        <w:t>.</w:t>
      </w:r>
      <w:r w:rsidR="00C858EA" w:rsidRPr="00EC4865">
        <w:rPr>
          <w:i/>
          <w:iCs/>
        </w:rPr>
        <w:t xml:space="preserve"> Original date of opening was expected to be in December 2018 but the real time for services to full start of running is May 2023.</w:t>
      </w:r>
      <w:r w:rsidR="00E3078E" w:rsidRPr="00EC4865">
        <w:rPr>
          <w:i/>
          <w:iCs/>
        </w:rPr>
        <w:t xml:space="preserve"> It is a 13 years project and with three and a half years over the time initially allocated.</w:t>
      </w:r>
    </w:p>
    <w:p w14:paraId="197EF08C" w14:textId="4E2199A9" w:rsidR="00DA3924" w:rsidRDefault="00DA3924" w:rsidP="00DA3924">
      <w:pPr>
        <w:pStyle w:val="ListParagraph"/>
        <w:numPr>
          <w:ilvl w:val="0"/>
          <w:numId w:val="2"/>
        </w:numPr>
        <w:rPr>
          <w:b/>
          <w:bCs/>
        </w:rPr>
      </w:pPr>
      <w:r w:rsidRPr="00DA3924">
        <w:rPr>
          <w:b/>
          <w:bCs/>
        </w:rPr>
        <w:t>Quality</w:t>
      </w:r>
      <w:r w:rsidR="00D23969">
        <w:rPr>
          <w:b/>
          <w:bCs/>
        </w:rPr>
        <w:t xml:space="preserve"> (</w:t>
      </w:r>
      <w:r w:rsidR="00A313A5">
        <w:rPr>
          <w:b/>
          <w:bCs/>
        </w:rPr>
        <w:t>comfort</w:t>
      </w:r>
      <w:r w:rsidR="00D23969">
        <w:rPr>
          <w:b/>
          <w:bCs/>
        </w:rPr>
        <w:t xml:space="preserve"> and structure)</w:t>
      </w:r>
    </w:p>
    <w:p w14:paraId="77CBD15D" w14:textId="4A764013" w:rsidR="00E86598" w:rsidRDefault="00E86598" w:rsidP="00E86598">
      <w:pPr>
        <w:pStyle w:val="ListParagraph"/>
      </w:pPr>
      <w:r w:rsidRPr="008E4E4C">
        <w:rPr>
          <w:i/>
          <w:iCs/>
        </w:rPr>
        <w:t>The structure quality</w:t>
      </w:r>
      <w:r>
        <w:rPr>
          <w:i/>
          <w:iCs/>
        </w:rPr>
        <w:t xml:space="preserve">: </w:t>
      </w:r>
      <w:r>
        <w:t>The most visible manifestation of the volume is on Elizabeth line stations which are 240 metres or longer build with double layers of doors being glass wall between platform and train.</w:t>
      </w:r>
    </w:p>
    <w:p w14:paraId="5BB6C58F" w14:textId="7C4ED845" w:rsidR="00DA3924" w:rsidRDefault="00C858EA" w:rsidP="00E86598">
      <w:pPr>
        <w:pStyle w:val="ListParagraph"/>
      </w:pPr>
      <w:r>
        <w:t>It is the first truly digital railway build and operated in the UK, and a major program to run.</w:t>
      </w:r>
    </w:p>
    <w:p w14:paraId="6A56E192" w14:textId="35850147" w:rsidR="00C858EA" w:rsidRDefault="00C858EA" w:rsidP="00DA3924">
      <w:pPr>
        <w:pStyle w:val="ListParagraph"/>
      </w:pPr>
      <w:r>
        <w:t xml:space="preserve">The project was built to last for 120 years at least being a huge invest. The Crossrail CEO Mark Wild in March this year declared: ‘’It may be called ‘a line’, but it’s a new mode of transport, a bit like you have </w:t>
      </w:r>
      <w:r w:rsidR="008332F1">
        <w:t>the RER in Paris or the S-Bahn in Munich.’’</w:t>
      </w:r>
      <w:sdt>
        <w:sdtPr>
          <w:id w:val="-340934511"/>
          <w:citation/>
        </w:sdtPr>
        <w:sdtContent>
          <w:r w:rsidR="008332F1">
            <w:fldChar w:fldCharType="begin"/>
          </w:r>
          <w:r w:rsidR="008332F1">
            <w:instrText xml:space="preserve"> CITATION Pet22 \l 2057 </w:instrText>
          </w:r>
          <w:r w:rsidR="008332F1">
            <w:fldChar w:fldCharType="separate"/>
          </w:r>
          <w:r w:rsidR="008332F1">
            <w:rPr>
              <w:noProof/>
            </w:rPr>
            <w:t xml:space="preserve"> </w:t>
          </w:r>
          <w:r w:rsidR="008332F1" w:rsidRPr="008332F1">
            <w:rPr>
              <w:noProof/>
            </w:rPr>
            <w:t>(Nilson, 2022)</w:t>
          </w:r>
          <w:r w:rsidR="008332F1">
            <w:fldChar w:fldCharType="end"/>
          </w:r>
        </w:sdtContent>
      </w:sdt>
      <w:r w:rsidR="008332F1">
        <w:t>.</w:t>
      </w:r>
    </w:p>
    <w:p w14:paraId="4A8EDB9B" w14:textId="3D9D8860" w:rsidR="00E86598" w:rsidRDefault="00E86598" w:rsidP="00DA3924">
      <w:pPr>
        <w:pStyle w:val="ListParagraph"/>
      </w:pPr>
      <w:r>
        <w:t>The essential characteristics of the structure are that is bigger, has faster trains going from one side to the other of the capital, being a heavy railway but placed underground. The architecture is more I the Frank Pick tradition not being extravagant</w:t>
      </w:r>
      <w:r w:rsidR="00D65EB4">
        <w:t xml:space="preserve"> instead getting what they called ‘’line-wide design by engineer Atkins, Grimshaw architects the designer Maynard and GIA Equation. The work result of those mentioned is a luminously calm and clear effect.</w:t>
      </w:r>
      <w:sdt>
        <w:sdtPr>
          <w:id w:val="503251333"/>
          <w:citation/>
        </w:sdtPr>
        <w:sdtContent>
          <w:r w:rsidR="00D65EB4">
            <w:fldChar w:fldCharType="begin"/>
          </w:r>
          <w:r w:rsidR="00D65EB4">
            <w:instrText xml:space="preserve"> CITATION Moo22 \l 2057 </w:instrText>
          </w:r>
          <w:r w:rsidR="00D65EB4">
            <w:fldChar w:fldCharType="separate"/>
          </w:r>
          <w:r w:rsidR="00D65EB4">
            <w:rPr>
              <w:noProof/>
            </w:rPr>
            <w:t xml:space="preserve"> </w:t>
          </w:r>
          <w:r w:rsidR="00D65EB4" w:rsidRPr="00D65EB4">
            <w:rPr>
              <w:noProof/>
            </w:rPr>
            <w:t>(Moore, 2022)</w:t>
          </w:r>
          <w:r w:rsidR="00D65EB4">
            <w:fldChar w:fldCharType="end"/>
          </w:r>
        </w:sdtContent>
      </w:sdt>
    </w:p>
    <w:p w14:paraId="159F4B82" w14:textId="4072FDEB" w:rsidR="008332F1" w:rsidRDefault="00090EA7" w:rsidP="00DA3924">
      <w:pPr>
        <w:pStyle w:val="ListParagraph"/>
      </w:pPr>
      <w:r w:rsidRPr="00090EA7">
        <w:rPr>
          <w:i/>
          <w:iCs/>
        </w:rPr>
        <w:t>Comfort quality</w:t>
      </w:r>
      <w:r>
        <w:t xml:space="preserve">: </w:t>
      </w:r>
      <w:r w:rsidR="008332F1">
        <w:t>The new stations on Elizabeth line with 240 metres are much bigger than those we use to know for other lines.</w:t>
      </w:r>
      <w:r w:rsidR="00732CAE">
        <w:t xml:space="preserve"> </w:t>
      </w:r>
      <w:r w:rsidR="008332F1">
        <w:t>Bigger capacity is projected also on trains which are buil</w:t>
      </w:r>
      <w:r w:rsidR="00732CAE">
        <w:t>t</w:t>
      </w:r>
      <w:r w:rsidR="008332F1">
        <w:t xml:space="preserve"> to carry </w:t>
      </w:r>
      <w:r w:rsidR="00732CAE">
        <w:t xml:space="preserve">up to 1500 passengers which is nearly twice as many as for example Piccadilly line at rates of 24 trains/hour. The extension to the existing network brought by Elizabeth line is 10 percent. A journey with Elizabeth line trains is a smooth and quiet journey probably smoother than all the other lines. With much bigger stations and a better design, with wide corridors and high ceilings there is a lot of space all design </w:t>
      </w:r>
      <w:r w:rsidR="006F2916">
        <w:t>for masses of people to swarm trough.</w:t>
      </w:r>
    </w:p>
    <w:p w14:paraId="171B1C0F" w14:textId="38931056" w:rsidR="006F2916" w:rsidRDefault="006F2916" w:rsidP="00DA3924">
      <w:pPr>
        <w:pStyle w:val="ListParagraph"/>
      </w:pPr>
      <w:r>
        <w:t>Elizabeth line it also reduces journeys. As an example, travelling between Woolwich and Whitechapel the travel time is reduced from 25-30 minutes to 9 minutes. It is estimated to contribute with £42bn to the UK economy</w:t>
      </w:r>
      <w:r w:rsidR="00C30CFF">
        <w:t xml:space="preserve"> and to create 55.000 jobs across UK. (gov.uk, 2022)</w:t>
      </w:r>
    </w:p>
    <w:p w14:paraId="626A4109" w14:textId="2DFAA46D" w:rsidR="00090EA7" w:rsidRDefault="009948C5" w:rsidP="00DA3924">
      <w:pPr>
        <w:pStyle w:val="ListParagraph"/>
      </w:pPr>
      <w:r>
        <w:t xml:space="preserve"> </w:t>
      </w:r>
      <w:r w:rsidR="008E4E4C">
        <w:t xml:space="preserve">Key words related with the </w:t>
      </w:r>
      <w:r w:rsidR="00AB6DA5">
        <w:t xml:space="preserve">comfort </w:t>
      </w:r>
      <w:r w:rsidR="008E4E4C">
        <w:t xml:space="preserve">quality: once the Elizabeth Line is fully open, 24 trains per hour at peak will run between Paddington and Whitechapel. The line will enable new </w:t>
      </w:r>
      <w:r w:rsidR="008E4E4C">
        <w:lastRenderedPageBreak/>
        <w:t>journey options and make major international gateways such as Heathrow more accessible, air conditioning, CCTV and live travel information, energy efficient.</w:t>
      </w:r>
    </w:p>
    <w:p w14:paraId="592DE19C" w14:textId="504F6DFE" w:rsidR="008E4E4C" w:rsidRDefault="008E4E4C" w:rsidP="00DA3924">
      <w:pPr>
        <w:pStyle w:val="ListParagraph"/>
      </w:pPr>
      <w:r>
        <w:t>All Elizabeth Line stations will be step-free from street to platform with level boarding at new stations between Paddington and Abbey Wood.</w:t>
      </w:r>
    </w:p>
    <w:p w14:paraId="123B79D3" w14:textId="7EA1675C" w:rsidR="008E4E4C" w:rsidRDefault="008E4E4C" w:rsidP="00DA3924">
      <w:pPr>
        <w:pStyle w:val="ListParagraph"/>
      </w:pPr>
      <w:r>
        <w:t>New lifts and footbridges provide a step free experience from street to platform, new ticket halls, ticket machines, toilets and waiting rooms.</w:t>
      </w:r>
      <w:sdt>
        <w:sdtPr>
          <w:id w:val="84969907"/>
          <w:citation/>
        </w:sdtPr>
        <w:sdtContent>
          <w:r w:rsidR="00AB6DA5">
            <w:fldChar w:fldCharType="begin"/>
          </w:r>
          <w:r w:rsidR="00AB6DA5">
            <w:instrText xml:space="preserve"> CITATION Tra22 \l 2057 </w:instrText>
          </w:r>
          <w:r w:rsidR="00AB6DA5">
            <w:fldChar w:fldCharType="separate"/>
          </w:r>
          <w:r w:rsidR="00AB6DA5">
            <w:rPr>
              <w:noProof/>
            </w:rPr>
            <w:t xml:space="preserve"> </w:t>
          </w:r>
          <w:r w:rsidR="00AB6DA5" w:rsidRPr="00AB6DA5">
            <w:rPr>
              <w:noProof/>
            </w:rPr>
            <w:t>(Transport for London, 2022)</w:t>
          </w:r>
          <w:r w:rsidR="00AB6DA5">
            <w:fldChar w:fldCharType="end"/>
          </w:r>
        </w:sdtContent>
      </w:sdt>
    </w:p>
    <w:p w14:paraId="11072617" w14:textId="1D0A54A8" w:rsidR="00C53330" w:rsidRDefault="00C53330" w:rsidP="00DA3924">
      <w:pPr>
        <w:pStyle w:val="ListParagraph"/>
      </w:pPr>
      <w:r w:rsidRPr="00C53330">
        <w:rPr>
          <w:i/>
          <w:iCs/>
        </w:rPr>
        <w:t>Environmental guidelines</w:t>
      </w:r>
      <w:r>
        <w:rPr>
          <w:i/>
          <w:iCs/>
        </w:rPr>
        <w:t>-</w:t>
      </w:r>
      <w:r>
        <w:t xml:space="preserve">As a long-term infrastructure the design taken in consideration the climate change climate over 120 years. Particularly regard for water level, flood risk and ambient increasing temperature were taken in consideration apart of these the design </w:t>
      </w:r>
      <w:r w:rsidR="000E7A25">
        <w:t>was made with future flexibility where was possible. Another core component of sustainability strategy was the protection of physical environment, reason why careful excavation was made. Minimalization of noise and vibration and traffic disruption have been considered as priorities. The project adhered to a strict code of conduct set within Environmental Minimum Requirements to ensure that environmental impact is kept at minimum.</w:t>
      </w:r>
    </w:p>
    <w:p w14:paraId="67357AC9" w14:textId="6D122E28" w:rsidR="00D308CA" w:rsidRDefault="00D308CA" w:rsidP="00DA3924">
      <w:pPr>
        <w:pStyle w:val="ListParagraph"/>
      </w:pPr>
      <w:r>
        <w:t xml:space="preserve">The excavated material was re-used to build new nature reserves, agricultural and industrial land. A good example is creation of </w:t>
      </w:r>
      <w:proofErr w:type="spellStart"/>
      <w:r>
        <w:t>Wallase</w:t>
      </w:r>
      <w:proofErr w:type="spellEnd"/>
      <w:r>
        <w:t xml:space="preserve"> natural reserve in Essex made </w:t>
      </w:r>
      <w:proofErr w:type="gramStart"/>
      <w:r>
        <w:t>In</w:t>
      </w:r>
      <w:proofErr w:type="gramEnd"/>
      <w:r>
        <w:t xml:space="preserve"> collaboration with the Royal Society for the protection of Birds. For a significant reduction use of streets this material was transported on water or by rail. </w:t>
      </w:r>
      <w:sdt>
        <w:sdtPr>
          <w:id w:val="-1045758889"/>
          <w:citation/>
        </w:sdtPr>
        <w:sdtContent>
          <w:r w:rsidR="00EC4865">
            <w:fldChar w:fldCharType="begin"/>
          </w:r>
          <w:r w:rsidR="00EC4865">
            <w:instrText xml:space="preserve"> CITATION Bla17 \l 2057 </w:instrText>
          </w:r>
          <w:r w:rsidR="00EC4865">
            <w:fldChar w:fldCharType="separate"/>
          </w:r>
          <w:r w:rsidR="00EC4865" w:rsidRPr="00EC4865">
            <w:rPr>
              <w:noProof/>
            </w:rPr>
            <w:t>(Black, 2017)</w:t>
          </w:r>
          <w:r w:rsidR="00EC4865">
            <w:fldChar w:fldCharType="end"/>
          </w:r>
        </w:sdtContent>
      </w:sdt>
    </w:p>
    <w:p w14:paraId="305E6D0D" w14:textId="032F65C9" w:rsidR="00D308CA" w:rsidRPr="00EC4865" w:rsidRDefault="00D308CA" w:rsidP="00DA3924">
      <w:pPr>
        <w:pStyle w:val="ListParagraph"/>
        <w:rPr>
          <w:i/>
          <w:iCs/>
        </w:rPr>
      </w:pPr>
      <w:r w:rsidRPr="00EC4865">
        <w:rPr>
          <w:i/>
          <w:iCs/>
        </w:rPr>
        <w:t xml:space="preserve">To reduce the energy consumption </w:t>
      </w:r>
      <w:r w:rsidR="002C677B" w:rsidRPr="00EC4865">
        <w:rPr>
          <w:i/>
          <w:iCs/>
        </w:rPr>
        <w:t>the lighting in tunnels and stations is providing by LED technology. The optimisation of energy performance, sophisticated lighting control was integrated in the buildings management systems.</w:t>
      </w:r>
      <w:r w:rsidR="00B05AF1" w:rsidRPr="00EC4865">
        <w:rPr>
          <w:i/>
          <w:iCs/>
        </w:rPr>
        <w:t xml:space="preserve"> The project is made to last for at least 120 years. Many changes can occur during this time as the flexibility was a point of focus.</w:t>
      </w:r>
    </w:p>
    <w:p w14:paraId="5247B16C" w14:textId="3B6D705E" w:rsidR="006F2916" w:rsidRDefault="00584838" w:rsidP="00584838">
      <w:pPr>
        <w:pStyle w:val="ListParagraph"/>
        <w:numPr>
          <w:ilvl w:val="0"/>
          <w:numId w:val="2"/>
        </w:numPr>
        <w:rPr>
          <w:b/>
          <w:bCs/>
        </w:rPr>
      </w:pPr>
      <w:r w:rsidRPr="00584838">
        <w:rPr>
          <w:b/>
          <w:bCs/>
        </w:rPr>
        <w:t>Risks</w:t>
      </w:r>
      <w:r w:rsidR="006F2916" w:rsidRPr="00584838">
        <w:rPr>
          <w:b/>
          <w:bCs/>
        </w:rPr>
        <w:t xml:space="preserve"> </w:t>
      </w:r>
    </w:p>
    <w:p w14:paraId="51FDB652" w14:textId="0F101B40" w:rsidR="003B2C31" w:rsidRDefault="008E570E" w:rsidP="008E570E">
      <w:pPr>
        <w:ind w:left="360"/>
      </w:pPr>
      <w:r w:rsidRPr="008E570E">
        <w:rPr>
          <w:i/>
          <w:iCs/>
        </w:rPr>
        <w:t>Geotechnical risk on Elizabeth line</w:t>
      </w:r>
      <w:r>
        <w:rPr>
          <w:i/>
          <w:iCs/>
        </w:rPr>
        <w:t>:</w:t>
      </w:r>
      <w:r>
        <w:t xml:space="preserve"> The successful delivery of Crossrail involved understanding the risks specific for this kind of projects. The geotechnical risk is presented as critical for the successful of this construction. </w:t>
      </w:r>
      <w:r w:rsidR="009F5FA4">
        <w:t xml:space="preserve">To understand the geotechnical hazard a comprehensive set of studies were undertaken over </w:t>
      </w:r>
      <w:r w:rsidR="00F32CB4">
        <w:t>a period</w:t>
      </w:r>
      <w:r w:rsidR="0002710C">
        <w:t xml:space="preserve"> before the project application to take place.</w:t>
      </w:r>
      <w:r w:rsidR="009F5FA4">
        <w:t xml:space="preserve"> As part of engineering feasibility studies key hazard were identified and solutions were presented and applied: </w:t>
      </w:r>
      <w:r w:rsidR="00F32CB4" w:rsidRPr="00F32CB4">
        <w:rPr>
          <w:i/>
          <w:iCs/>
        </w:rPr>
        <w:t>G</w:t>
      </w:r>
      <w:r w:rsidR="009F5FA4" w:rsidRPr="00F32CB4">
        <w:rPr>
          <w:i/>
          <w:iCs/>
        </w:rPr>
        <w:t>roundwater</w:t>
      </w:r>
      <w:r w:rsidR="00F32CB4">
        <w:rPr>
          <w:i/>
          <w:iCs/>
        </w:rPr>
        <w:t xml:space="preserve">- </w:t>
      </w:r>
      <w:r w:rsidR="00F32CB4">
        <w:t xml:space="preserve">Probably the significant hazard with potentially impact on the central tunnelled section. Specifical management of ground water was used. Trough specifical technics of excavation </w:t>
      </w:r>
      <w:r w:rsidR="002972BC">
        <w:t>the design of groundwater, the pressure and groundwater flow, chemical composition of the soil, aggressiveness of buried concrete, ground gas and contaminants presence were tracked.</w:t>
      </w:r>
    </w:p>
    <w:p w14:paraId="03D6E841" w14:textId="018840B7" w:rsidR="002972BC" w:rsidRDefault="002972BC" w:rsidP="00D55435">
      <w:pPr>
        <w:ind w:left="360"/>
      </w:pPr>
      <w:r>
        <w:rPr>
          <w:i/>
          <w:iCs/>
        </w:rPr>
        <w:t>Mixed face conditions-</w:t>
      </w:r>
      <w:r>
        <w:t xml:space="preserve"> </w:t>
      </w:r>
      <w:r w:rsidR="00D55435">
        <w:t xml:space="preserve">To understand better the stratigraphy the services of British </w:t>
      </w:r>
      <w:r w:rsidR="00C123A1">
        <w:t xml:space="preserve">Geological Survey </w:t>
      </w:r>
      <w:r w:rsidR="00C30CFF">
        <w:t>were</w:t>
      </w:r>
      <w:r w:rsidR="00C123A1">
        <w:t xml:space="preserve"> employed which produced a three-dimensional ground model in some places.</w:t>
      </w:r>
      <w:r w:rsidR="001722BF">
        <w:t xml:space="preserve"> </w:t>
      </w:r>
      <w:r w:rsidR="00B7520D">
        <w:t xml:space="preserve">Initially the significance of these hazards has been identified by design consultants and recorded as part of their geotechnical report specified in the project’s civil engineering standard (Crossrail 2009). A number of 39 new packages of ground investigation </w:t>
      </w:r>
      <w:r w:rsidR="00434FCB">
        <w:t>were procured providing information for design development and environmental statement.</w:t>
      </w:r>
    </w:p>
    <w:p w14:paraId="48F78FA9" w14:textId="0EEFD199" w:rsidR="00434FCB" w:rsidRDefault="00434FCB" w:rsidP="00D55435">
      <w:pPr>
        <w:ind w:left="360"/>
      </w:pPr>
      <w:r>
        <w:rPr>
          <w:i/>
          <w:iCs/>
        </w:rPr>
        <w:t>Obstructions-</w:t>
      </w:r>
      <w:r w:rsidR="00D23969">
        <w:rPr>
          <w:i/>
          <w:iCs/>
        </w:rPr>
        <w:t xml:space="preserve"> </w:t>
      </w:r>
      <w:r w:rsidR="00D23969">
        <w:t>not easy identifiable but presenting significant risk for the project. Deep foundations, wells, boreholes, hydraulic lift ramp are a few.</w:t>
      </w:r>
      <w:r w:rsidR="0047625B">
        <w:t xml:space="preserve"> Obstructions were met in all the tunnel sections but they none of them caused significant damages the TBM or caused big delays.</w:t>
      </w:r>
    </w:p>
    <w:p w14:paraId="21488E6F" w14:textId="4865A380" w:rsidR="00A313A5" w:rsidRDefault="00A313A5" w:rsidP="00D55435">
      <w:pPr>
        <w:ind w:left="360"/>
      </w:pPr>
      <w:r w:rsidRPr="00A313A5">
        <w:rPr>
          <w:i/>
          <w:iCs/>
        </w:rPr>
        <w:t>The Covid-19 pandemic</w:t>
      </w:r>
      <w:r>
        <w:rPr>
          <w:i/>
          <w:iCs/>
        </w:rPr>
        <w:t>-</w:t>
      </w:r>
      <w:r>
        <w:t xml:space="preserve">The pandemic added extra costs and delays </w:t>
      </w:r>
      <w:r w:rsidR="00E1743A">
        <w:t xml:space="preserve">due to unprecedented measures taken by the government to stop the spread of the virus. TFL and Crossrail temporary stepped the project sites for safety reason but continued with essential maintenance of the transport network. The safety closure came at the time where central section was substantially </w:t>
      </w:r>
      <w:r w:rsidR="00E1743A">
        <w:lastRenderedPageBreak/>
        <w:t xml:space="preserve">completed and the focus was on </w:t>
      </w:r>
      <w:r w:rsidR="00366AED">
        <w:t>the completion of the software signalling the trains, technology undertaken remotely by a supply chain across UK and Europe.</w:t>
      </w:r>
      <w:sdt>
        <w:sdtPr>
          <w:id w:val="-1912842775"/>
          <w:citation/>
        </w:sdtPr>
        <w:sdtContent>
          <w:r w:rsidR="00366AED">
            <w:fldChar w:fldCharType="begin"/>
          </w:r>
          <w:r w:rsidR="00366AED">
            <w:instrText xml:space="preserve"> CITATION Cro20 \l 2057 </w:instrText>
          </w:r>
          <w:r w:rsidR="00366AED">
            <w:fldChar w:fldCharType="separate"/>
          </w:r>
          <w:r w:rsidR="00366AED">
            <w:rPr>
              <w:noProof/>
            </w:rPr>
            <w:t xml:space="preserve"> </w:t>
          </w:r>
          <w:r w:rsidR="00366AED" w:rsidRPr="00366AED">
            <w:rPr>
              <w:noProof/>
            </w:rPr>
            <w:t>(Crossrail Ltd, 2020)</w:t>
          </w:r>
          <w:r w:rsidR="00366AED">
            <w:fldChar w:fldCharType="end"/>
          </w:r>
        </w:sdtContent>
      </w:sdt>
    </w:p>
    <w:p w14:paraId="15341B10" w14:textId="1B457D76" w:rsidR="00D211CA" w:rsidRDefault="00366AED" w:rsidP="00366AED">
      <w:r>
        <w:rPr>
          <w:i/>
          <w:iCs/>
        </w:rPr>
        <w:t xml:space="preserve">      </w:t>
      </w:r>
      <w:r>
        <w:t>The constructed was disrupted by Covid-19 pandemic</w:t>
      </w:r>
      <w:r w:rsidR="004D6B48">
        <w:t xml:space="preserve"> </w:t>
      </w:r>
      <w:r>
        <w:t xml:space="preserve">but opened in the first half of 2022. </w:t>
      </w:r>
      <w:r w:rsidR="004D6B48">
        <w:t>However, over the delays caused by the pandemic repeatedly delays were caused by problems with safety testing and signalling systems even before the pandemic started.</w:t>
      </w:r>
      <w:r w:rsidR="00A7358B">
        <w:rPr>
          <w:noProof/>
        </w:rPr>
        <w:t xml:space="preserve"> </w:t>
      </w:r>
      <w:r w:rsidR="00A7358B" w:rsidRPr="00A7358B">
        <w:rPr>
          <w:noProof/>
        </w:rPr>
        <w:t>(</w:t>
      </w:r>
      <w:r w:rsidR="00A7358B">
        <w:rPr>
          <w:noProof/>
        </w:rPr>
        <w:t xml:space="preserve">Reuters, </w:t>
      </w:r>
      <w:r w:rsidR="00A7358B" w:rsidRPr="00A7358B">
        <w:rPr>
          <w:noProof/>
        </w:rPr>
        <w:t>2021)</w:t>
      </w:r>
      <w:r w:rsidR="007C1032">
        <w:t xml:space="preserve"> </w:t>
      </w:r>
    </w:p>
    <w:p w14:paraId="2A9BC948" w14:textId="3B8A40F9" w:rsidR="004B1B3C" w:rsidRDefault="00D211CA" w:rsidP="00366AED">
      <w:r>
        <w:t>An independent review made by KPMG is observing that during the review the risk management process changed from a devolved project with risk management undertaken for each individual project to a more centralised process.</w:t>
      </w:r>
      <w:r w:rsidR="004B1B3C">
        <w:t xml:space="preserve"> ARM (Active Risk Manager) was shut down in 2018 resulting in only one or two people in the central risk management team to undertake the following duties: to ensure that Crossrail team use the designated tools to maintain up-to-date data required for the assurance of the quality; to ensure that records are held; to support risk reporting</w:t>
      </w:r>
      <w:r w:rsidR="00A7358B">
        <w:t>;</w:t>
      </w:r>
      <w:r w:rsidR="004B1B3C">
        <w:t xml:space="preserve"> to support the </w:t>
      </w:r>
      <w:r w:rsidR="00A7358B">
        <w:t>and schedule the risk analysis.</w:t>
      </w:r>
      <w:sdt>
        <w:sdtPr>
          <w:id w:val="-583077837"/>
          <w:citation/>
        </w:sdtPr>
        <w:sdtContent>
          <w:r w:rsidR="00EF21A8">
            <w:fldChar w:fldCharType="begin"/>
          </w:r>
          <w:r w:rsidR="00EF21A8">
            <w:instrText xml:space="preserve"> CITATION KPM19 \l 2057 </w:instrText>
          </w:r>
          <w:r w:rsidR="00EF21A8">
            <w:fldChar w:fldCharType="separate"/>
          </w:r>
          <w:r w:rsidR="00EF21A8">
            <w:rPr>
              <w:noProof/>
            </w:rPr>
            <w:t xml:space="preserve"> </w:t>
          </w:r>
          <w:r w:rsidR="00EF21A8" w:rsidRPr="00EF21A8">
            <w:rPr>
              <w:noProof/>
            </w:rPr>
            <w:t>(KPMG, 2019)</w:t>
          </w:r>
          <w:r w:rsidR="00EF21A8">
            <w:fldChar w:fldCharType="end"/>
          </w:r>
        </w:sdtContent>
      </w:sdt>
    </w:p>
    <w:p w14:paraId="7A75CA1F" w14:textId="4AC834A7" w:rsidR="00A7358B" w:rsidRPr="00EC4865" w:rsidRDefault="00A7358B" w:rsidP="00366AED">
      <w:pPr>
        <w:rPr>
          <w:i/>
          <w:iCs/>
        </w:rPr>
      </w:pPr>
      <w:r w:rsidRPr="00EC4865">
        <w:rPr>
          <w:i/>
          <w:iCs/>
        </w:rPr>
        <w:t xml:space="preserve">The risk management process implemented by Crossrail Ltd was in line with the expectations with a large project as Elizabeth Line, however in 2018 the of the control of risk were removed to central level. </w:t>
      </w:r>
      <w:r w:rsidR="00EF21A8" w:rsidRPr="00EC4865">
        <w:rPr>
          <w:i/>
          <w:iCs/>
        </w:rPr>
        <w:t>Also,</w:t>
      </w:r>
      <w:r w:rsidRPr="00EC4865">
        <w:rPr>
          <w:i/>
          <w:iCs/>
        </w:rPr>
        <w:t xml:space="preserve"> ARM (Active Risk Management) databases </w:t>
      </w:r>
      <w:r w:rsidR="00EF21A8" w:rsidRPr="00EC4865">
        <w:rPr>
          <w:i/>
          <w:iCs/>
        </w:rPr>
        <w:t>where all risks were tracked and stored were decommissioned. It is unusual to manage risk through qualitative assessments when the project teams are best placed to quantify risks and assess probability.</w:t>
      </w:r>
    </w:p>
    <w:p w14:paraId="43111FBD" w14:textId="77777777" w:rsidR="004B1B3C" w:rsidRPr="00366AED" w:rsidRDefault="004B1B3C" w:rsidP="00366AED"/>
    <w:p w14:paraId="697357D1" w14:textId="365C3AAF" w:rsidR="0047625B" w:rsidRPr="0047625B" w:rsidRDefault="0047625B" w:rsidP="0047625B">
      <w:pPr>
        <w:pStyle w:val="ListParagraph"/>
        <w:numPr>
          <w:ilvl w:val="0"/>
          <w:numId w:val="2"/>
        </w:numPr>
        <w:rPr>
          <w:b/>
          <w:bCs/>
        </w:rPr>
      </w:pPr>
      <w:r w:rsidRPr="0047625B">
        <w:rPr>
          <w:b/>
          <w:bCs/>
        </w:rPr>
        <w:t xml:space="preserve">Stakeholders </w:t>
      </w:r>
    </w:p>
    <w:p w14:paraId="285E2731" w14:textId="4512722C" w:rsidR="002E29AD" w:rsidRDefault="002E29AD" w:rsidP="0047625B">
      <w:pPr>
        <w:ind w:left="360"/>
      </w:pPr>
      <w:r>
        <w:t>The stakeholders can be divided into internal stakeholders (employees, managers), connected stakeholders (distributors, shareholders, customers, suppliers, financiers, retailers), and external stakeholders (government, media, pressure groups, local communities, professional bodies, society)</w:t>
      </w:r>
    </w:p>
    <w:p w14:paraId="32111D85" w14:textId="683D9840" w:rsidR="00DF3322" w:rsidRDefault="00DF3322" w:rsidP="0047625B">
      <w:pPr>
        <w:ind w:left="360"/>
      </w:pPr>
      <w:r>
        <w:t xml:space="preserve">The funding model is a public multi-source funding including </w:t>
      </w:r>
      <w:r w:rsidR="00D308CA">
        <w:t>Government of UK 60%, Transport for London (TFL) 40%</w:t>
      </w:r>
      <w:sdt>
        <w:sdtPr>
          <w:id w:val="-1733304850"/>
          <w:citation/>
        </w:sdtPr>
        <w:sdtContent>
          <w:r w:rsidR="002E29AD">
            <w:fldChar w:fldCharType="begin"/>
          </w:r>
          <w:r w:rsidR="002E29AD">
            <w:instrText xml:space="preserve"> CITATION Pro19 \l 2057 </w:instrText>
          </w:r>
          <w:r w:rsidR="002E29AD">
            <w:fldChar w:fldCharType="separate"/>
          </w:r>
          <w:r w:rsidR="002E29AD">
            <w:rPr>
              <w:noProof/>
            </w:rPr>
            <w:t xml:space="preserve"> </w:t>
          </w:r>
          <w:r w:rsidR="002E29AD" w:rsidRPr="002E29AD">
            <w:rPr>
              <w:noProof/>
            </w:rPr>
            <w:t>(Prof. S.N. Pollalis, 2019)</w:t>
          </w:r>
          <w:r w:rsidR="002E29AD">
            <w:fldChar w:fldCharType="end"/>
          </w:r>
        </w:sdtContent>
      </w:sdt>
    </w:p>
    <w:p w14:paraId="0B4415D5" w14:textId="32ECDD50" w:rsidR="0047625B" w:rsidRDefault="0047625B" w:rsidP="0047625B">
      <w:pPr>
        <w:ind w:left="360"/>
      </w:pPr>
      <w:r>
        <w:t xml:space="preserve">The key stakeholders contributing to the scheme </w:t>
      </w:r>
      <w:r w:rsidR="00DF3322">
        <w:t>include</w:t>
      </w:r>
      <w:r>
        <w:t xml:space="preserve"> London Underground, Network Rail, Canary Wharf Group, and Berkeley Homes.</w:t>
      </w:r>
    </w:p>
    <w:p w14:paraId="358D9D65" w14:textId="0D485DB8" w:rsidR="00CE0A98" w:rsidRDefault="00CE0A98" w:rsidP="00CE0A98">
      <w:pPr>
        <w:ind w:left="360"/>
      </w:pPr>
      <w:r>
        <w:t xml:space="preserve">Project joint sponsors: Transport for London and Department for Transport, mayor of London trough TFL, and the Greater London Authority, </w:t>
      </w:r>
      <w:r w:rsidR="00BE1BA6">
        <w:t xml:space="preserve">Network Rail, </w:t>
      </w:r>
      <w:r>
        <w:t xml:space="preserve">the government, </w:t>
      </w:r>
      <w:r w:rsidR="00BE1BA6">
        <w:t>Canary Wharf Group</w:t>
      </w:r>
      <w:r w:rsidR="00DF3322">
        <w:t>.</w:t>
      </w:r>
    </w:p>
    <w:p w14:paraId="08249CF5" w14:textId="760D5301" w:rsidR="006C70D0" w:rsidRDefault="00090EA7" w:rsidP="006C70D0">
      <w:pPr>
        <w:ind w:left="360"/>
        <w:rPr>
          <w:i/>
          <w:iCs/>
        </w:rPr>
      </w:pPr>
      <w:r w:rsidRPr="00EC4865">
        <w:rPr>
          <w:i/>
          <w:iCs/>
        </w:rPr>
        <w:t>Is a wide range of stakeholders as those are: future passengers, London businesses, DFT and HM Treasury, National politicians, local authorities, local politicians,</w:t>
      </w:r>
      <w:r w:rsidR="00D56621" w:rsidRPr="00EC4865">
        <w:rPr>
          <w:i/>
          <w:iCs/>
        </w:rPr>
        <w:t xml:space="preserve"> subcontractors, clients,</w:t>
      </w:r>
      <w:r w:rsidRPr="00EC4865">
        <w:rPr>
          <w:i/>
          <w:iCs/>
        </w:rPr>
        <w:t xml:space="preserve"> impact communities, statutory undertakers and bodies, other railway bodies, everyone else.</w:t>
      </w:r>
    </w:p>
    <w:p w14:paraId="78363A61" w14:textId="77777777" w:rsidR="00722D4E" w:rsidRDefault="00722D4E" w:rsidP="006C70D0">
      <w:pPr>
        <w:ind w:left="360"/>
        <w:rPr>
          <w:i/>
          <w:iCs/>
        </w:rPr>
      </w:pPr>
    </w:p>
    <w:p w14:paraId="5D5FA4CB" w14:textId="77777777" w:rsidR="00722D4E" w:rsidRDefault="00722D4E" w:rsidP="00722D4E">
      <w:pPr>
        <w:rPr>
          <w:b/>
          <w:bCs/>
        </w:rPr>
      </w:pPr>
      <w:r>
        <w:rPr>
          <w:b/>
          <w:bCs/>
        </w:rPr>
        <w:t>Recommendations</w:t>
      </w:r>
    </w:p>
    <w:p w14:paraId="3941DD1C" w14:textId="4E4FA1DD" w:rsidR="00722D4E" w:rsidRDefault="00722D4E" w:rsidP="00722D4E">
      <w:r w:rsidRPr="004E09DE">
        <w:t xml:space="preserve">Taking a look over the steps </w:t>
      </w:r>
      <w:r>
        <w:t>driven this project to the execution, passing through all stages, the future projects can learn from past challenges. The lack of real understanding of work left was an enough reason for the project to enter in difficulty. The delays in the project delivery were especially due to severe signalling integration system. A shortage of expertise on system integration combined with a responsibility gap. Although the delay is shorter compared with project at similar scale, there was place for improvements and a b</w:t>
      </w:r>
      <w:r w:rsidRPr="00C30CFF">
        <w:t>etter experti</w:t>
      </w:r>
      <w:r>
        <w:t xml:space="preserve">se in applying the plan is recommended. Projects at </w:t>
      </w:r>
      <w:r>
        <w:lastRenderedPageBreak/>
        <w:t xml:space="preserve">this scale usually follow well-establish practices avoiding innovative approaches, however in this case innovation and sustainability were both components of this project from the beginning. Besides being </w:t>
      </w:r>
      <w:proofErr w:type="gramStart"/>
      <w:r>
        <w:t>the ’</w:t>
      </w:r>
      <w:proofErr w:type="gramEnd"/>
      <w:r>
        <w:t>’right project’’ he also been ‘’done right’’.</w:t>
      </w:r>
    </w:p>
    <w:p w14:paraId="0E1F6C50" w14:textId="77777777" w:rsidR="00722D4E" w:rsidRPr="00722D4E" w:rsidRDefault="00722D4E" w:rsidP="006C70D0">
      <w:pPr>
        <w:ind w:left="360"/>
      </w:pPr>
    </w:p>
    <w:p w14:paraId="5CC2F786" w14:textId="77777777" w:rsidR="00092D6E" w:rsidRPr="00EC4865" w:rsidRDefault="00092D6E" w:rsidP="006C70D0">
      <w:pPr>
        <w:ind w:left="360"/>
        <w:rPr>
          <w:i/>
          <w:iCs/>
        </w:rPr>
      </w:pPr>
    </w:p>
    <w:p w14:paraId="036A3DCB" w14:textId="231CCB7B" w:rsidR="00B743C6" w:rsidRDefault="00B743C6" w:rsidP="006C70D0">
      <w:pPr>
        <w:ind w:left="360"/>
        <w:rPr>
          <w:b/>
          <w:bCs/>
        </w:rPr>
      </w:pPr>
      <w:r w:rsidRPr="00B743C6">
        <w:rPr>
          <w:b/>
          <w:bCs/>
        </w:rPr>
        <w:t>Conclusions</w:t>
      </w:r>
    </w:p>
    <w:p w14:paraId="4F1E661B" w14:textId="0ECFCC50" w:rsidR="00B743C6" w:rsidRDefault="00B743C6" w:rsidP="00B743C6">
      <w:pPr>
        <w:ind w:left="360"/>
      </w:pPr>
      <w:r w:rsidRPr="00B743C6">
        <w:t xml:space="preserve">Now </w:t>
      </w:r>
      <w:r>
        <w:t>when the project is almost completed, the tunnels are bored and last rail systems installation has commenced, the focus is testing, commissioning and handover. Now a number of conclusions can be drawn which will be recommendations for future projects</w:t>
      </w:r>
      <w:r w:rsidR="00753D76">
        <w:t xml:space="preserve"> as:</w:t>
      </w:r>
    </w:p>
    <w:p w14:paraId="22B6F278" w14:textId="16932986" w:rsidR="00B743C6" w:rsidRDefault="00753D76" w:rsidP="00B743C6">
      <w:pPr>
        <w:pStyle w:val="ListParagraph"/>
        <w:numPr>
          <w:ilvl w:val="0"/>
          <w:numId w:val="7"/>
        </w:numPr>
      </w:pPr>
      <w:r>
        <w:t>Allowing necessary and adequate time to think the details of execution before the plan is becoming a project.</w:t>
      </w:r>
    </w:p>
    <w:p w14:paraId="26ACC283" w14:textId="75B1DDA2" w:rsidR="00753D76" w:rsidRDefault="00753D76" w:rsidP="00B743C6">
      <w:pPr>
        <w:pStyle w:val="ListParagraph"/>
        <w:numPr>
          <w:ilvl w:val="0"/>
          <w:numId w:val="7"/>
        </w:numPr>
      </w:pPr>
      <w:r>
        <w:t>The contractors should evaluate its own competencies to better understand the execution strategy to optimise the collaboration with strategic partners and supply chain.</w:t>
      </w:r>
    </w:p>
    <w:p w14:paraId="43907AA0" w14:textId="1C8384D7" w:rsidR="00753D76" w:rsidRDefault="00753D76" w:rsidP="00B743C6">
      <w:pPr>
        <w:pStyle w:val="ListParagraph"/>
        <w:numPr>
          <w:ilvl w:val="0"/>
          <w:numId w:val="7"/>
        </w:numPr>
      </w:pPr>
      <w:r>
        <w:t>The strategy use</w:t>
      </w:r>
      <w:r w:rsidR="00575A76">
        <w:t>d</w:t>
      </w:r>
      <w:r>
        <w:t xml:space="preserve"> for execution </w:t>
      </w:r>
      <w:r w:rsidR="00575A76">
        <w:t>must</w:t>
      </w:r>
      <w:r>
        <w:t xml:space="preserve"> consider the full lifecycle of the project</w:t>
      </w:r>
      <w:r w:rsidR="00575A76">
        <w:t xml:space="preserve"> to accommodate with the changes that came with new phases over long periods of time.</w:t>
      </w:r>
    </w:p>
    <w:p w14:paraId="070875C1" w14:textId="1C6174AF" w:rsidR="00575A76" w:rsidRDefault="00575A76" w:rsidP="00B743C6">
      <w:pPr>
        <w:pStyle w:val="ListParagraph"/>
        <w:numPr>
          <w:ilvl w:val="0"/>
          <w:numId w:val="7"/>
        </w:numPr>
      </w:pPr>
      <w:r>
        <w:t>The value that drives behaviours, the clients having a clear vision must not be sub estimated.</w:t>
      </w:r>
    </w:p>
    <w:p w14:paraId="2C9E3D02" w14:textId="6F9BDA1B" w:rsidR="00575A76" w:rsidRDefault="00575A76" w:rsidP="00B743C6">
      <w:pPr>
        <w:pStyle w:val="ListParagraph"/>
        <w:numPr>
          <w:ilvl w:val="0"/>
          <w:numId w:val="7"/>
        </w:numPr>
      </w:pPr>
      <w:r>
        <w:t>The activities of the performance measurement over the lifecycle of the project must remain unchanged and conform to the vision and values</w:t>
      </w:r>
    </w:p>
    <w:p w14:paraId="349A3548" w14:textId="0F5E86C1" w:rsidR="00D56621" w:rsidRDefault="00D56621" w:rsidP="00B743C6">
      <w:pPr>
        <w:pStyle w:val="ListParagraph"/>
        <w:numPr>
          <w:ilvl w:val="0"/>
          <w:numId w:val="7"/>
        </w:numPr>
      </w:pPr>
      <w:r>
        <w:t>An analysis of the supply chain performance is recommended as in some cases using the competition among the supply chain can bring improvements in performance.</w:t>
      </w:r>
    </w:p>
    <w:p w14:paraId="77E1DFB5" w14:textId="01A437ED" w:rsidR="000D6CF3" w:rsidRDefault="00EC4865" w:rsidP="00EC4865">
      <w:pPr>
        <w:rPr>
          <w:i/>
          <w:iCs/>
        </w:rPr>
      </w:pPr>
      <w:r>
        <w:t xml:space="preserve">       </w:t>
      </w:r>
      <w:r w:rsidRPr="004E09DE">
        <w:rPr>
          <w:i/>
          <w:iCs/>
        </w:rPr>
        <w:t xml:space="preserve"> </w:t>
      </w:r>
      <w:r w:rsidR="004E09DE" w:rsidRPr="004E09DE">
        <w:rPr>
          <w:i/>
          <w:iCs/>
        </w:rPr>
        <w:t>Howeve</w:t>
      </w:r>
      <w:r w:rsidR="004E09DE">
        <w:rPr>
          <w:i/>
          <w:iCs/>
        </w:rPr>
        <w:t>r,</w:t>
      </w:r>
      <w:r w:rsidR="004E09DE" w:rsidRPr="004E09DE">
        <w:rPr>
          <w:i/>
          <w:iCs/>
        </w:rPr>
        <w:t xml:space="preserve"> judging after the number of journeys already made as not entire project is yet finish, the benefits for the economy, for passengers and businesses,</w:t>
      </w:r>
      <w:r w:rsidR="004E09DE">
        <w:rPr>
          <w:i/>
          <w:iCs/>
        </w:rPr>
        <w:t xml:space="preserve"> and all involved,</w:t>
      </w:r>
      <w:r w:rsidR="004E09DE" w:rsidRPr="004E09DE">
        <w:rPr>
          <w:i/>
          <w:iCs/>
        </w:rPr>
        <w:t xml:space="preserve"> despite that its delivery is with three years delay and extra funds used are wit</w:t>
      </w:r>
      <w:r w:rsidR="004E09DE">
        <w:rPr>
          <w:i/>
          <w:iCs/>
        </w:rPr>
        <w:t>h</w:t>
      </w:r>
      <w:r w:rsidR="004E09DE" w:rsidRPr="004E09DE">
        <w:rPr>
          <w:i/>
          <w:iCs/>
        </w:rPr>
        <w:t xml:space="preserve"> £4bn over the initial budget, this huge project it is a success</w:t>
      </w:r>
      <w:r w:rsidR="004E09DE">
        <w:rPr>
          <w:i/>
          <w:iCs/>
        </w:rPr>
        <w:t xml:space="preserve"> and can stand as an example for future projects.</w:t>
      </w:r>
    </w:p>
    <w:p w14:paraId="36278CAE" w14:textId="77777777" w:rsidR="008976CF" w:rsidRDefault="008976CF" w:rsidP="00EC4865"/>
    <w:p w14:paraId="2F2FC7B9" w14:textId="1F735583" w:rsidR="004E09DE" w:rsidRDefault="004E09DE" w:rsidP="00EC4865"/>
    <w:p w14:paraId="26A44AD3" w14:textId="07D73807" w:rsidR="00722D4E" w:rsidRDefault="00722D4E" w:rsidP="00EC4865"/>
    <w:p w14:paraId="668D20EF" w14:textId="4F355A19" w:rsidR="00722D4E" w:rsidRDefault="00722D4E" w:rsidP="00EC4865"/>
    <w:p w14:paraId="4CCE52CA" w14:textId="77777777" w:rsidR="00722D4E" w:rsidRPr="004E09DE" w:rsidRDefault="00722D4E" w:rsidP="00EC4865"/>
    <w:sdt>
      <w:sdtPr>
        <w:rPr>
          <w:rFonts w:asciiTheme="minorHAnsi" w:eastAsiaTheme="minorHAnsi" w:hAnsiTheme="minorHAnsi" w:cstheme="minorBidi"/>
          <w:color w:val="auto"/>
          <w:sz w:val="22"/>
          <w:szCs w:val="22"/>
          <w:lang w:val="en-GB"/>
        </w:rPr>
        <w:id w:val="-1291510932"/>
        <w:docPartObj>
          <w:docPartGallery w:val="Bibliographies"/>
          <w:docPartUnique/>
        </w:docPartObj>
      </w:sdtPr>
      <w:sdtContent>
        <w:p w14:paraId="1F949344" w14:textId="3A7C9C3F" w:rsidR="000D6CF3" w:rsidRDefault="000D6CF3">
          <w:pPr>
            <w:pStyle w:val="Heading1"/>
          </w:pPr>
          <w:r>
            <w:t>Bibliography</w:t>
          </w:r>
        </w:p>
        <w:sdt>
          <w:sdtPr>
            <w:id w:val="1587501323"/>
            <w:bibliography/>
          </w:sdtPr>
          <w:sdtContent>
            <w:p w14:paraId="6775F2F3" w14:textId="77777777" w:rsidR="000D6CF3" w:rsidRDefault="000D6CF3" w:rsidP="000D6CF3">
              <w:pPr>
                <w:pStyle w:val="Bibliography"/>
                <w:rPr>
                  <w:noProof/>
                  <w:sz w:val="24"/>
                  <w:szCs w:val="24"/>
                  <w:lang w:val="en-US"/>
                </w:rPr>
              </w:pPr>
              <w:r>
                <w:fldChar w:fldCharType="begin"/>
              </w:r>
              <w:r>
                <w:instrText xml:space="preserve"> BIBLIOGRAPHY </w:instrText>
              </w:r>
              <w:r>
                <w:fldChar w:fldCharType="separate"/>
              </w:r>
              <w:r>
                <w:rPr>
                  <w:noProof/>
                  <w:lang w:val="en-US"/>
                </w:rPr>
                <w:t xml:space="preserve">Black, M., 2017. Crossrail project: managing geotechnical risk on London's Elizabeth line. </w:t>
              </w:r>
              <w:r>
                <w:rPr>
                  <w:i/>
                  <w:iCs/>
                  <w:noProof/>
                  <w:lang w:val="en-US"/>
                </w:rPr>
                <w:t xml:space="preserve">Civil Engineering, </w:t>
              </w:r>
              <w:r>
                <w:rPr>
                  <w:noProof/>
                  <w:lang w:val="en-US"/>
                </w:rPr>
                <w:t>170(CE5), pp. 23-30.</w:t>
              </w:r>
            </w:p>
            <w:p w14:paraId="32F636F6" w14:textId="77777777" w:rsidR="000D6CF3" w:rsidRDefault="000D6CF3" w:rsidP="000D6CF3">
              <w:pPr>
                <w:pStyle w:val="Bibliography"/>
                <w:rPr>
                  <w:noProof/>
                  <w:lang w:val="en-US"/>
                </w:rPr>
              </w:pPr>
              <w:r>
                <w:rPr>
                  <w:noProof/>
                  <w:lang w:val="en-US"/>
                </w:rPr>
                <w:t xml:space="preserve">Crossrail Ltd, 2020. </w:t>
              </w:r>
              <w:r>
                <w:rPr>
                  <w:i/>
                  <w:iCs/>
                  <w:noProof/>
                  <w:lang w:val="en-US"/>
                </w:rPr>
                <w:t xml:space="preserve">Crossrail and TFL construction sites temporary suspended, helping limit spread of coronavirus. </w:t>
              </w:r>
              <w:r>
                <w:rPr>
                  <w:noProof/>
                  <w:lang w:val="en-US"/>
                </w:rPr>
                <w:t xml:space="preserve">[Online] </w:t>
              </w:r>
              <w:r>
                <w:rPr>
                  <w:noProof/>
                  <w:lang w:val="en-US"/>
                </w:rPr>
                <w:br/>
                <w:t xml:space="preserve">Available at: </w:t>
              </w:r>
              <w:r>
                <w:rPr>
                  <w:noProof/>
                  <w:u w:val="single"/>
                  <w:lang w:val="en-US"/>
                </w:rPr>
                <w:t>crossrail.co.uk/news/articles/covid-19-update-on-crossrail-programme</w:t>
              </w:r>
              <w:r>
                <w:rPr>
                  <w:noProof/>
                  <w:lang w:val="en-US"/>
                </w:rPr>
                <w:br/>
                <w:t>[Accessed 06 December 2022].</w:t>
              </w:r>
            </w:p>
            <w:p w14:paraId="2AA73750" w14:textId="77777777" w:rsidR="000D6CF3" w:rsidRDefault="000D6CF3" w:rsidP="000D6CF3">
              <w:pPr>
                <w:pStyle w:val="Bibliography"/>
                <w:rPr>
                  <w:noProof/>
                  <w:lang w:val="en-US"/>
                </w:rPr>
              </w:pPr>
              <w:r>
                <w:rPr>
                  <w:noProof/>
                  <w:lang w:val="en-US"/>
                </w:rPr>
                <w:lastRenderedPageBreak/>
                <w:t xml:space="preserve">KPMG, 2019. </w:t>
              </w:r>
              <w:r>
                <w:rPr>
                  <w:i/>
                  <w:iCs/>
                  <w:noProof/>
                  <w:lang w:val="en-US"/>
                </w:rPr>
                <w:t xml:space="preserve">Independent review of Crossrail-Financial and Comercial matters, </w:t>
              </w:r>
              <w:r>
                <w:rPr>
                  <w:noProof/>
                  <w:lang w:val="en-US"/>
                </w:rPr>
                <w:t>London: content.tfl.gov.uk/financial-and-commercial-redacted.pdf.</w:t>
              </w:r>
            </w:p>
            <w:p w14:paraId="6C01B786" w14:textId="77777777" w:rsidR="000D6CF3" w:rsidRDefault="000D6CF3" w:rsidP="000D6CF3">
              <w:pPr>
                <w:pStyle w:val="Bibliography"/>
                <w:rPr>
                  <w:noProof/>
                  <w:lang w:val="en-US"/>
                </w:rPr>
              </w:pPr>
              <w:r>
                <w:rPr>
                  <w:noProof/>
                  <w:lang w:val="en-US"/>
                </w:rPr>
                <w:t xml:space="preserve">Low, H., 2022. </w:t>
              </w:r>
              <w:r>
                <w:rPr>
                  <w:i/>
                  <w:iCs/>
                  <w:noProof/>
                  <w:lang w:val="en-US"/>
                </w:rPr>
                <w:t xml:space="preserve">Elizabeth line: What is it and when will it fully open?. </w:t>
              </w:r>
              <w:r>
                <w:rPr>
                  <w:noProof/>
                  <w:lang w:val="en-US"/>
                </w:rPr>
                <w:t xml:space="preserve">[Online] </w:t>
              </w:r>
              <w:r>
                <w:rPr>
                  <w:noProof/>
                  <w:lang w:val="en-US"/>
                </w:rPr>
                <w:br/>
                <w:t xml:space="preserve">Available at: </w:t>
              </w:r>
              <w:r>
                <w:rPr>
                  <w:noProof/>
                  <w:u w:val="single"/>
                  <w:lang w:val="en-US"/>
                </w:rPr>
                <w:t>https://www.bbc.co.uk/news/uk-england-london-61505172</w:t>
              </w:r>
              <w:r>
                <w:rPr>
                  <w:noProof/>
                  <w:lang w:val="en-US"/>
                </w:rPr>
                <w:br/>
                <w:t>[Accessed 07 December 2022].</w:t>
              </w:r>
            </w:p>
            <w:p w14:paraId="18EA8A1E" w14:textId="77777777" w:rsidR="000D6CF3" w:rsidRDefault="000D6CF3" w:rsidP="000D6CF3">
              <w:pPr>
                <w:pStyle w:val="Bibliography"/>
                <w:rPr>
                  <w:noProof/>
                  <w:lang w:val="en-US"/>
                </w:rPr>
              </w:pPr>
              <w:r>
                <w:rPr>
                  <w:noProof/>
                  <w:lang w:val="en-US"/>
                </w:rPr>
                <w:t xml:space="preserve">Moore, R., 2022. </w:t>
              </w:r>
              <w:r>
                <w:rPr>
                  <w:i/>
                  <w:iCs/>
                  <w:noProof/>
                  <w:lang w:val="en-US"/>
                </w:rPr>
                <w:t xml:space="preserve">A megapolis of engineering:the verdict on London's 18bn new Elizabeth line. </w:t>
              </w:r>
              <w:r>
                <w:rPr>
                  <w:noProof/>
                  <w:lang w:val="en-US"/>
                </w:rPr>
                <w:t xml:space="preserve">[Online] </w:t>
              </w:r>
              <w:r>
                <w:rPr>
                  <w:noProof/>
                  <w:lang w:val="en-US"/>
                </w:rPr>
                <w:br/>
                <w:t xml:space="preserve">Available at: </w:t>
              </w:r>
              <w:r>
                <w:rPr>
                  <w:noProof/>
                  <w:u w:val="single"/>
                  <w:lang w:val="en-US"/>
                </w:rPr>
                <w:t>theguardian.com/uk-news/2022/mar/13/elizabeth-line-crossrail-opening =-london</w:t>
              </w:r>
              <w:r>
                <w:rPr>
                  <w:noProof/>
                  <w:lang w:val="en-US"/>
                </w:rPr>
                <w:br/>
                <w:t>[Accessed 06 December 2022].</w:t>
              </w:r>
            </w:p>
            <w:p w14:paraId="78C14CE1" w14:textId="77777777" w:rsidR="000D6CF3" w:rsidRDefault="000D6CF3" w:rsidP="000D6CF3">
              <w:pPr>
                <w:pStyle w:val="Bibliography"/>
                <w:rPr>
                  <w:noProof/>
                  <w:lang w:val="en-US"/>
                </w:rPr>
              </w:pPr>
              <w:r>
                <w:rPr>
                  <w:noProof/>
                  <w:lang w:val="en-US"/>
                </w:rPr>
                <w:t xml:space="preserve">Nilson, P., 2022. </w:t>
              </w:r>
              <w:r>
                <w:rPr>
                  <w:i/>
                  <w:iCs/>
                  <w:noProof/>
                  <w:lang w:val="en-US"/>
                </w:rPr>
                <w:t xml:space="preserve">The Elizabeth Line has the capacity to give London breathing room. </w:t>
              </w:r>
              <w:r>
                <w:rPr>
                  <w:noProof/>
                  <w:lang w:val="en-US"/>
                </w:rPr>
                <w:t xml:space="preserve">[Online] </w:t>
              </w:r>
              <w:r>
                <w:rPr>
                  <w:noProof/>
                  <w:lang w:val="en-US"/>
                </w:rPr>
                <w:br/>
                <w:t xml:space="preserve">Available at: </w:t>
              </w:r>
              <w:r>
                <w:rPr>
                  <w:noProof/>
                  <w:u w:val="single"/>
                  <w:lang w:val="en-US"/>
                </w:rPr>
                <w:t>railay-technology.com/analysis/the-elizabeth-line-has-the-capacity-to-give-london-breathing-room/</w:t>
              </w:r>
              <w:r>
                <w:rPr>
                  <w:noProof/>
                  <w:lang w:val="en-US"/>
                </w:rPr>
                <w:br/>
                <w:t>[Accessed 30 November 2022].</w:t>
              </w:r>
            </w:p>
            <w:p w14:paraId="2AAF457B" w14:textId="77777777" w:rsidR="000D6CF3" w:rsidRDefault="000D6CF3" w:rsidP="000D6CF3">
              <w:pPr>
                <w:pStyle w:val="Bibliography"/>
                <w:rPr>
                  <w:noProof/>
                  <w:lang w:val="en-US"/>
                </w:rPr>
              </w:pPr>
              <w:r>
                <w:rPr>
                  <w:noProof/>
                  <w:lang w:val="en-US"/>
                </w:rPr>
                <w:t xml:space="preserve">Prof. S.N. Pollalis, D., 2019. </w:t>
              </w:r>
              <w:r>
                <w:rPr>
                  <w:i/>
                  <w:iCs/>
                  <w:noProof/>
                  <w:lang w:val="en-US"/>
                </w:rPr>
                <w:t xml:space="preserve">Crossrail-Elizabeth Line, London, UK. </w:t>
              </w:r>
              <w:r>
                <w:rPr>
                  <w:noProof/>
                  <w:lang w:val="en-US"/>
                </w:rPr>
                <w:t xml:space="preserve">[Online] </w:t>
              </w:r>
              <w:r>
                <w:rPr>
                  <w:noProof/>
                  <w:lang w:val="en-US"/>
                </w:rPr>
                <w:br/>
                <w:t xml:space="preserve">Available at: </w:t>
              </w:r>
              <w:r>
                <w:rPr>
                  <w:noProof/>
                  <w:u w:val="single"/>
                  <w:lang w:val="en-US"/>
                </w:rPr>
                <w:t>research.gsd.harvard.edu/zofnass/files/2019/04/20190327_Crossrail-case-study.pdf</w:t>
              </w:r>
              <w:r>
                <w:rPr>
                  <w:noProof/>
                  <w:lang w:val="en-US"/>
                </w:rPr>
                <w:br/>
                <w:t>[Accessed 30 November 2022].</w:t>
              </w:r>
            </w:p>
            <w:p w14:paraId="21094F56" w14:textId="77777777" w:rsidR="000D6CF3" w:rsidRDefault="000D6CF3" w:rsidP="000D6CF3">
              <w:pPr>
                <w:pStyle w:val="Bibliography"/>
                <w:rPr>
                  <w:noProof/>
                  <w:lang w:val="en-US"/>
                </w:rPr>
              </w:pPr>
              <w:r>
                <w:rPr>
                  <w:noProof/>
                  <w:lang w:val="en-US"/>
                </w:rPr>
                <w:t xml:space="preserve">Project Management Institute, 2013. </w:t>
              </w:r>
              <w:r>
                <w:rPr>
                  <w:i/>
                  <w:iCs/>
                  <w:noProof/>
                  <w:lang w:val="en-US"/>
                </w:rPr>
                <w:t xml:space="preserve">A guide to the project management body of knowledge. </w:t>
              </w:r>
              <w:r>
                <w:rPr>
                  <w:noProof/>
                  <w:lang w:val="en-US"/>
                </w:rPr>
                <w:t>5th edition ed. Pennsylvania: Project Management Institute.</w:t>
              </w:r>
            </w:p>
            <w:p w14:paraId="7D354CF0" w14:textId="77777777" w:rsidR="000D6CF3" w:rsidRDefault="000D6CF3" w:rsidP="000D6CF3">
              <w:pPr>
                <w:pStyle w:val="Bibliography"/>
                <w:rPr>
                  <w:noProof/>
                  <w:lang w:val="en-US"/>
                </w:rPr>
              </w:pPr>
              <w:r>
                <w:rPr>
                  <w:noProof/>
                  <w:lang w:val="en-US"/>
                </w:rPr>
                <w:t xml:space="preserve">Simon Peter, e., 2018. </w:t>
              </w:r>
              <w:r>
                <w:rPr>
                  <w:i/>
                  <w:iCs/>
                  <w:noProof/>
                  <w:lang w:val="en-US"/>
                </w:rPr>
                <w:t xml:space="preserve">Starting out in project management. </w:t>
              </w:r>
              <w:r>
                <w:rPr>
                  <w:noProof/>
                  <w:lang w:val="en-US"/>
                </w:rPr>
                <w:t>third edition ed. Buckinghamshire: Association for Project Management.</w:t>
              </w:r>
            </w:p>
            <w:p w14:paraId="00D583F5" w14:textId="77777777" w:rsidR="000D6CF3" w:rsidRDefault="000D6CF3" w:rsidP="000D6CF3">
              <w:pPr>
                <w:pStyle w:val="Bibliography"/>
                <w:rPr>
                  <w:noProof/>
                  <w:lang w:val="en-US"/>
                </w:rPr>
              </w:pPr>
              <w:r>
                <w:rPr>
                  <w:noProof/>
                  <w:lang w:val="en-US"/>
                </w:rPr>
                <w:t xml:space="preserve">Staff, R., 2021. </w:t>
              </w:r>
              <w:r>
                <w:rPr>
                  <w:i/>
                  <w:iCs/>
                  <w:noProof/>
                  <w:lang w:val="en-US"/>
                </w:rPr>
                <w:t xml:space="preserve">London's Crossrail delayed again untill 2022 after Covid-19 disruption. </w:t>
              </w:r>
              <w:r>
                <w:rPr>
                  <w:noProof/>
                  <w:lang w:val="en-US"/>
                </w:rPr>
                <w:t xml:space="preserve">[Online] </w:t>
              </w:r>
              <w:r>
                <w:rPr>
                  <w:noProof/>
                  <w:lang w:val="en-US"/>
                </w:rPr>
                <w:br/>
                <w:t xml:space="preserve">Available at: </w:t>
              </w:r>
              <w:r>
                <w:rPr>
                  <w:noProof/>
                  <w:u w:val="single"/>
                  <w:lang w:val="en-US"/>
                </w:rPr>
                <w:t>reuters.com/articles/britain-crossrail-idUSL8N2FN2U2</w:t>
              </w:r>
              <w:r>
                <w:rPr>
                  <w:noProof/>
                  <w:lang w:val="en-US"/>
                </w:rPr>
                <w:br/>
                <w:t>[Accessed 06 December 2022].</w:t>
              </w:r>
            </w:p>
            <w:p w14:paraId="1A340FB8" w14:textId="77777777" w:rsidR="000D6CF3" w:rsidRDefault="000D6CF3" w:rsidP="000D6CF3">
              <w:pPr>
                <w:pStyle w:val="Bibliography"/>
                <w:rPr>
                  <w:noProof/>
                  <w:lang w:val="en-US"/>
                </w:rPr>
              </w:pPr>
              <w:r>
                <w:rPr>
                  <w:noProof/>
                  <w:lang w:val="en-US"/>
                </w:rPr>
                <w:t xml:space="preserve">Transport for London, 2022. </w:t>
              </w:r>
              <w:r>
                <w:rPr>
                  <w:i/>
                  <w:iCs/>
                  <w:noProof/>
                  <w:lang w:val="en-US"/>
                </w:rPr>
                <w:t xml:space="preserve">Elizabeth line: Evidencing the value. </w:t>
              </w:r>
              <w:r>
                <w:rPr>
                  <w:noProof/>
                  <w:lang w:val="en-US"/>
                </w:rPr>
                <w:t xml:space="preserve">[Online] </w:t>
              </w:r>
              <w:r>
                <w:rPr>
                  <w:noProof/>
                  <w:lang w:val="en-US"/>
                </w:rPr>
                <w:br/>
                <w:t xml:space="preserve">Available at: </w:t>
              </w:r>
              <w:r>
                <w:rPr>
                  <w:noProof/>
                  <w:u w:val="single"/>
                  <w:lang w:val="en-US"/>
                </w:rPr>
                <w:t>content.tfl.gov.uk/tfl-elizabeth-line-benefits-framework.pdf</w:t>
              </w:r>
              <w:r>
                <w:rPr>
                  <w:noProof/>
                  <w:lang w:val="en-US"/>
                </w:rPr>
                <w:br/>
                <w:t>[Accessed 06 December 2022].</w:t>
              </w:r>
            </w:p>
            <w:p w14:paraId="5A4BC4C9" w14:textId="77777777" w:rsidR="000D6CF3" w:rsidRDefault="000D6CF3" w:rsidP="000D6CF3">
              <w:pPr>
                <w:pStyle w:val="Bibliography"/>
                <w:rPr>
                  <w:noProof/>
                  <w:lang w:val="en-US"/>
                </w:rPr>
              </w:pPr>
              <w:r>
                <w:rPr>
                  <w:noProof/>
                  <w:lang w:val="en-US"/>
                </w:rPr>
                <w:t xml:space="preserve">Tucker, W., 2017. Crossrail project: the execution strategy for delivering Londo's Elizabeth line. </w:t>
              </w:r>
              <w:r>
                <w:rPr>
                  <w:i/>
                  <w:iCs/>
                  <w:noProof/>
                  <w:lang w:val="en-US"/>
                </w:rPr>
                <w:t xml:space="preserve">Civil Engineering, </w:t>
              </w:r>
              <w:r>
                <w:rPr>
                  <w:noProof/>
                  <w:lang w:val="en-US"/>
                </w:rPr>
                <w:t>170(CE5), pp. 3-14.</w:t>
              </w:r>
            </w:p>
            <w:p w14:paraId="21E25107" w14:textId="70DBC760" w:rsidR="000D6CF3" w:rsidRDefault="000D6CF3" w:rsidP="000D6CF3">
              <w:r>
                <w:rPr>
                  <w:b/>
                  <w:bCs/>
                  <w:noProof/>
                </w:rPr>
                <w:fldChar w:fldCharType="end"/>
              </w:r>
            </w:p>
          </w:sdtContent>
        </w:sdt>
      </w:sdtContent>
    </w:sdt>
    <w:p w14:paraId="38645F93" w14:textId="55ECC8D8" w:rsidR="00EC4865" w:rsidRDefault="00EC4865" w:rsidP="00EC4865"/>
    <w:p w14:paraId="3143BE6D" w14:textId="77777777" w:rsidR="00F97219" w:rsidRPr="00B743C6" w:rsidRDefault="00F97219" w:rsidP="00D8304F">
      <w:pPr>
        <w:ind w:left="765"/>
      </w:pPr>
      <w:r>
        <w:t xml:space="preserve">  </w:t>
      </w:r>
    </w:p>
    <w:sdt>
      <w:sdtPr>
        <w:rPr>
          <w:rFonts w:asciiTheme="minorHAnsi" w:eastAsiaTheme="minorHAnsi" w:hAnsiTheme="minorHAnsi" w:cstheme="minorBidi"/>
          <w:color w:val="auto"/>
          <w:sz w:val="22"/>
          <w:szCs w:val="22"/>
          <w:lang w:val="en-GB"/>
        </w:rPr>
        <w:id w:val="-826675684"/>
        <w:docPartObj>
          <w:docPartGallery w:val="Bibliographies"/>
          <w:docPartUnique/>
        </w:docPartObj>
      </w:sdtPr>
      <w:sdtContent>
        <w:p w14:paraId="0EED1DEA" w14:textId="15759340" w:rsidR="000D6CF3" w:rsidRDefault="000D6CF3" w:rsidP="000D6CF3">
          <w:pPr>
            <w:pStyle w:val="Heading1"/>
          </w:pPr>
        </w:p>
        <w:sdt>
          <w:sdtPr>
            <w:id w:val="111145805"/>
            <w:showingPlcHdr/>
            <w:bibliography/>
          </w:sdtPr>
          <w:sdtContent>
            <w:p w14:paraId="39A143F8" w14:textId="42703941" w:rsidR="00F97219" w:rsidRDefault="000C700E" w:rsidP="00F97219">
              <w:r>
                <w:t xml:space="preserve">     </w:t>
              </w:r>
            </w:p>
          </w:sdtContent>
        </w:sdt>
      </w:sdtContent>
    </w:sdt>
    <w:p w14:paraId="490B1F5D" w14:textId="071E5230" w:rsidR="00575A76" w:rsidRPr="00B743C6" w:rsidRDefault="00D56621" w:rsidP="00D8304F">
      <w:pPr>
        <w:ind w:left="765"/>
      </w:pPr>
      <w:r>
        <w:t xml:space="preserve"> </w:t>
      </w:r>
    </w:p>
    <w:sectPr w:rsidR="00575A76" w:rsidRPr="00B743C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B734F" w14:textId="77777777" w:rsidR="00D86923" w:rsidRDefault="00D86923" w:rsidP="00D36318">
      <w:pPr>
        <w:spacing w:after="0" w:line="240" w:lineRule="auto"/>
      </w:pPr>
      <w:r>
        <w:separator/>
      </w:r>
    </w:p>
  </w:endnote>
  <w:endnote w:type="continuationSeparator" w:id="0">
    <w:p w14:paraId="51A01E4C" w14:textId="77777777" w:rsidR="00D86923" w:rsidRDefault="00D86923" w:rsidP="00D36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136198"/>
      <w:docPartObj>
        <w:docPartGallery w:val="Page Numbers (Bottom of Page)"/>
        <w:docPartUnique/>
      </w:docPartObj>
    </w:sdtPr>
    <w:sdtEndPr>
      <w:rPr>
        <w:noProof/>
      </w:rPr>
    </w:sdtEndPr>
    <w:sdtContent>
      <w:p w14:paraId="2FDD07FA" w14:textId="6DCF4D69" w:rsidR="00D36318" w:rsidRDefault="00D363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B11B45" w14:textId="77777777" w:rsidR="00D36318" w:rsidRDefault="00D36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763EA" w14:textId="77777777" w:rsidR="00D86923" w:rsidRDefault="00D86923" w:rsidP="00D36318">
      <w:pPr>
        <w:spacing w:after="0" w:line="240" w:lineRule="auto"/>
      </w:pPr>
      <w:r>
        <w:separator/>
      </w:r>
    </w:p>
  </w:footnote>
  <w:footnote w:type="continuationSeparator" w:id="0">
    <w:p w14:paraId="343DF995" w14:textId="77777777" w:rsidR="00D86923" w:rsidRDefault="00D86923" w:rsidP="00D363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B2DE7"/>
    <w:multiLevelType w:val="hybridMultilevel"/>
    <w:tmpl w:val="6BEE2148"/>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 w15:restartNumberingAfterBreak="0">
    <w:nsid w:val="0B7417F0"/>
    <w:multiLevelType w:val="hybridMultilevel"/>
    <w:tmpl w:val="34F61A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2005416"/>
    <w:multiLevelType w:val="hybridMultilevel"/>
    <w:tmpl w:val="0A6887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E7D7135"/>
    <w:multiLevelType w:val="hybridMultilevel"/>
    <w:tmpl w:val="7EEA64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33D3266"/>
    <w:multiLevelType w:val="hybridMultilevel"/>
    <w:tmpl w:val="E3CA5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60361D"/>
    <w:multiLevelType w:val="hybridMultilevel"/>
    <w:tmpl w:val="9C18EB94"/>
    <w:lvl w:ilvl="0" w:tplc="FE34BF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93207C"/>
    <w:multiLevelType w:val="hybridMultilevel"/>
    <w:tmpl w:val="F1BEB0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75D1E21"/>
    <w:multiLevelType w:val="hybridMultilevel"/>
    <w:tmpl w:val="E3B65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8038533">
    <w:abstractNumId w:val="5"/>
  </w:num>
  <w:num w:numId="2" w16cid:durableId="618293053">
    <w:abstractNumId w:val="4"/>
  </w:num>
  <w:num w:numId="3" w16cid:durableId="487018365">
    <w:abstractNumId w:val="2"/>
  </w:num>
  <w:num w:numId="4" w16cid:durableId="20203609">
    <w:abstractNumId w:val="3"/>
  </w:num>
  <w:num w:numId="5" w16cid:durableId="514734377">
    <w:abstractNumId w:val="1"/>
  </w:num>
  <w:num w:numId="6" w16cid:durableId="2131851314">
    <w:abstractNumId w:val="6"/>
  </w:num>
  <w:num w:numId="7" w16cid:durableId="111754320">
    <w:abstractNumId w:val="0"/>
  </w:num>
  <w:num w:numId="8" w16cid:durableId="15522316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DF7"/>
    <w:rsid w:val="00007E03"/>
    <w:rsid w:val="0001786F"/>
    <w:rsid w:val="000223BC"/>
    <w:rsid w:val="0002710C"/>
    <w:rsid w:val="00027F5B"/>
    <w:rsid w:val="000308B7"/>
    <w:rsid w:val="0004099F"/>
    <w:rsid w:val="00044871"/>
    <w:rsid w:val="00066409"/>
    <w:rsid w:val="000777F7"/>
    <w:rsid w:val="000862C7"/>
    <w:rsid w:val="00090EA7"/>
    <w:rsid w:val="00091119"/>
    <w:rsid w:val="00092D6E"/>
    <w:rsid w:val="000B02FC"/>
    <w:rsid w:val="000B79DC"/>
    <w:rsid w:val="000C700E"/>
    <w:rsid w:val="000D0094"/>
    <w:rsid w:val="000D6CF3"/>
    <w:rsid w:val="000E7A25"/>
    <w:rsid w:val="00130E4E"/>
    <w:rsid w:val="001336B1"/>
    <w:rsid w:val="00144A8E"/>
    <w:rsid w:val="001464FC"/>
    <w:rsid w:val="00151AB6"/>
    <w:rsid w:val="00162465"/>
    <w:rsid w:val="001722BF"/>
    <w:rsid w:val="00174BE5"/>
    <w:rsid w:val="001758A5"/>
    <w:rsid w:val="00183817"/>
    <w:rsid w:val="001922CA"/>
    <w:rsid w:val="001A292F"/>
    <w:rsid w:val="001D28AC"/>
    <w:rsid w:val="001D6A38"/>
    <w:rsid w:val="001E6974"/>
    <w:rsid w:val="0024347C"/>
    <w:rsid w:val="00256493"/>
    <w:rsid w:val="00257911"/>
    <w:rsid w:val="0026031A"/>
    <w:rsid w:val="0028244C"/>
    <w:rsid w:val="002972BC"/>
    <w:rsid w:val="002B1FD9"/>
    <w:rsid w:val="002C431F"/>
    <w:rsid w:val="002C677B"/>
    <w:rsid w:val="002D14F7"/>
    <w:rsid w:val="002E0253"/>
    <w:rsid w:val="002E29AD"/>
    <w:rsid w:val="002E2AFB"/>
    <w:rsid w:val="0030022A"/>
    <w:rsid w:val="003024CE"/>
    <w:rsid w:val="00310DC4"/>
    <w:rsid w:val="00363F11"/>
    <w:rsid w:val="003669B5"/>
    <w:rsid w:val="00366AED"/>
    <w:rsid w:val="00387F09"/>
    <w:rsid w:val="003A4F8E"/>
    <w:rsid w:val="003B2C31"/>
    <w:rsid w:val="003C1C2C"/>
    <w:rsid w:val="003C1CB9"/>
    <w:rsid w:val="003E7B48"/>
    <w:rsid w:val="004049C9"/>
    <w:rsid w:val="004140B3"/>
    <w:rsid w:val="00421D51"/>
    <w:rsid w:val="00434FCB"/>
    <w:rsid w:val="004432BA"/>
    <w:rsid w:val="00451B75"/>
    <w:rsid w:val="00451C61"/>
    <w:rsid w:val="0047625B"/>
    <w:rsid w:val="00480EC1"/>
    <w:rsid w:val="004B09F3"/>
    <w:rsid w:val="004B1B3C"/>
    <w:rsid w:val="004B3622"/>
    <w:rsid w:val="004C5706"/>
    <w:rsid w:val="004D1159"/>
    <w:rsid w:val="004D65AD"/>
    <w:rsid w:val="004D692A"/>
    <w:rsid w:val="004D6B48"/>
    <w:rsid w:val="004E09DE"/>
    <w:rsid w:val="004E3F8B"/>
    <w:rsid w:val="004E6D47"/>
    <w:rsid w:val="00500DA9"/>
    <w:rsid w:val="00503105"/>
    <w:rsid w:val="00513C78"/>
    <w:rsid w:val="00517782"/>
    <w:rsid w:val="00541903"/>
    <w:rsid w:val="00561A31"/>
    <w:rsid w:val="00564E24"/>
    <w:rsid w:val="00572E12"/>
    <w:rsid w:val="00575A76"/>
    <w:rsid w:val="00584838"/>
    <w:rsid w:val="005857A1"/>
    <w:rsid w:val="00596949"/>
    <w:rsid w:val="005A6664"/>
    <w:rsid w:val="005C040C"/>
    <w:rsid w:val="005D0DC0"/>
    <w:rsid w:val="005F5F1A"/>
    <w:rsid w:val="00605D9A"/>
    <w:rsid w:val="00610436"/>
    <w:rsid w:val="00642E4B"/>
    <w:rsid w:val="00646AFF"/>
    <w:rsid w:val="00691716"/>
    <w:rsid w:val="006918BC"/>
    <w:rsid w:val="006C1144"/>
    <w:rsid w:val="006C70D0"/>
    <w:rsid w:val="006F1C14"/>
    <w:rsid w:val="006F2916"/>
    <w:rsid w:val="00722D4E"/>
    <w:rsid w:val="00732CAE"/>
    <w:rsid w:val="00736A89"/>
    <w:rsid w:val="007517F9"/>
    <w:rsid w:val="00751D00"/>
    <w:rsid w:val="00753D76"/>
    <w:rsid w:val="00785787"/>
    <w:rsid w:val="007A147E"/>
    <w:rsid w:val="007A21C3"/>
    <w:rsid w:val="007C1032"/>
    <w:rsid w:val="007E07BF"/>
    <w:rsid w:val="007F58ED"/>
    <w:rsid w:val="007F62C7"/>
    <w:rsid w:val="007F6334"/>
    <w:rsid w:val="007F656B"/>
    <w:rsid w:val="00803D33"/>
    <w:rsid w:val="0081370A"/>
    <w:rsid w:val="00826EDE"/>
    <w:rsid w:val="008332F1"/>
    <w:rsid w:val="0083331C"/>
    <w:rsid w:val="00851B2D"/>
    <w:rsid w:val="00867639"/>
    <w:rsid w:val="0088355D"/>
    <w:rsid w:val="00883A53"/>
    <w:rsid w:val="008976CF"/>
    <w:rsid w:val="008C73DA"/>
    <w:rsid w:val="008D0CB0"/>
    <w:rsid w:val="008D24E7"/>
    <w:rsid w:val="008D53B3"/>
    <w:rsid w:val="008D7503"/>
    <w:rsid w:val="008E0611"/>
    <w:rsid w:val="008E0CD9"/>
    <w:rsid w:val="008E4E4C"/>
    <w:rsid w:val="008E5346"/>
    <w:rsid w:val="008E570E"/>
    <w:rsid w:val="008F146A"/>
    <w:rsid w:val="00922D67"/>
    <w:rsid w:val="00940CA5"/>
    <w:rsid w:val="00947663"/>
    <w:rsid w:val="00956944"/>
    <w:rsid w:val="00956A46"/>
    <w:rsid w:val="00973CAC"/>
    <w:rsid w:val="00976598"/>
    <w:rsid w:val="009806BD"/>
    <w:rsid w:val="00994623"/>
    <w:rsid w:val="009948C5"/>
    <w:rsid w:val="00997DF7"/>
    <w:rsid w:val="009E2928"/>
    <w:rsid w:val="009E299C"/>
    <w:rsid w:val="009F587E"/>
    <w:rsid w:val="009F5FA4"/>
    <w:rsid w:val="00A02014"/>
    <w:rsid w:val="00A313A5"/>
    <w:rsid w:val="00A32085"/>
    <w:rsid w:val="00A36A04"/>
    <w:rsid w:val="00A37204"/>
    <w:rsid w:val="00A7358B"/>
    <w:rsid w:val="00A74008"/>
    <w:rsid w:val="00A87E79"/>
    <w:rsid w:val="00AB6DA5"/>
    <w:rsid w:val="00AC6351"/>
    <w:rsid w:val="00AD23C3"/>
    <w:rsid w:val="00AE1FD4"/>
    <w:rsid w:val="00AE5F85"/>
    <w:rsid w:val="00AF04AF"/>
    <w:rsid w:val="00B04888"/>
    <w:rsid w:val="00B05AF1"/>
    <w:rsid w:val="00B10490"/>
    <w:rsid w:val="00B2389B"/>
    <w:rsid w:val="00B35AD3"/>
    <w:rsid w:val="00B67913"/>
    <w:rsid w:val="00B743C6"/>
    <w:rsid w:val="00B7520D"/>
    <w:rsid w:val="00B870C3"/>
    <w:rsid w:val="00BC1441"/>
    <w:rsid w:val="00BC3C9C"/>
    <w:rsid w:val="00BE1BA6"/>
    <w:rsid w:val="00BE1CED"/>
    <w:rsid w:val="00BF3B74"/>
    <w:rsid w:val="00BF4BA1"/>
    <w:rsid w:val="00BF7713"/>
    <w:rsid w:val="00C04A26"/>
    <w:rsid w:val="00C123A1"/>
    <w:rsid w:val="00C30CFF"/>
    <w:rsid w:val="00C42F62"/>
    <w:rsid w:val="00C473DA"/>
    <w:rsid w:val="00C53330"/>
    <w:rsid w:val="00C575AE"/>
    <w:rsid w:val="00C858EA"/>
    <w:rsid w:val="00CD7FCF"/>
    <w:rsid w:val="00CE0A98"/>
    <w:rsid w:val="00D211CA"/>
    <w:rsid w:val="00D23969"/>
    <w:rsid w:val="00D308CA"/>
    <w:rsid w:val="00D36318"/>
    <w:rsid w:val="00D4468E"/>
    <w:rsid w:val="00D45559"/>
    <w:rsid w:val="00D45826"/>
    <w:rsid w:val="00D55435"/>
    <w:rsid w:val="00D56621"/>
    <w:rsid w:val="00D65EB4"/>
    <w:rsid w:val="00D714DC"/>
    <w:rsid w:val="00D747AF"/>
    <w:rsid w:val="00D74B79"/>
    <w:rsid w:val="00D777B3"/>
    <w:rsid w:val="00D8304F"/>
    <w:rsid w:val="00D84D2D"/>
    <w:rsid w:val="00D86923"/>
    <w:rsid w:val="00D86A94"/>
    <w:rsid w:val="00D97DD3"/>
    <w:rsid w:val="00DA3924"/>
    <w:rsid w:val="00DB4408"/>
    <w:rsid w:val="00DC4491"/>
    <w:rsid w:val="00DC6246"/>
    <w:rsid w:val="00DF3322"/>
    <w:rsid w:val="00E102F6"/>
    <w:rsid w:val="00E1743A"/>
    <w:rsid w:val="00E21EE7"/>
    <w:rsid w:val="00E25E47"/>
    <w:rsid w:val="00E3078E"/>
    <w:rsid w:val="00E46B10"/>
    <w:rsid w:val="00E5643B"/>
    <w:rsid w:val="00E86598"/>
    <w:rsid w:val="00E87F74"/>
    <w:rsid w:val="00EA5F5A"/>
    <w:rsid w:val="00EC4865"/>
    <w:rsid w:val="00EC7397"/>
    <w:rsid w:val="00ED597C"/>
    <w:rsid w:val="00EF21A8"/>
    <w:rsid w:val="00EF2468"/>
    <w:rsid w:val="00F02F8D"/>
    <w:rsid w:val="00F06E5D"/>
    <w:rsid w:val="00F137C1"/>
    <w:rsid w:val="00F247FC"/>
    <w:rsid w:val="00F32CB4"/>
    <w:rsid w:val="00F37F94"/>
    <w:rsid w:val="00F4314E"/>
    <w:rsid w:val="00F67A52"/>
    <w:rsid w:val="00F91320"/>
    <w:rsid w:val="00F95F08"/>
    <w:rsid w:val="00F97219"/>
    <w:rsid w:val="00FC07AE"/>
    <w:rsid w:val="00FC6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CFF29"/>
  <w15:docId w15:val="{2BA4F57F-348C-4D2E-9DA1-1C105C8F4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4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4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F146A"/>
  </w:style>
  <w:style w:type="paragraph" w:styleId="Header">
    <w:name w:val="header"/>
    <w:basedOn w:val="Normal"/>
    <w:link w:val="HeaderChar"/>
    <w:uiPriority w:val="99"/>
    <w:unhideWhenUsed/>
    <w:rsid w:val="00D36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318"/>
  </w:style>
  <w:style w:type="paragraph" w:styleId="Footer">
    <w:name w:val="footer"/>
    <w:basedOn w:val="Normal"/>
    <w:link w:val="FooterChar"/>
    <w:uiPriority w:val="99"/>
    <w:unhideWhenUsed/>
    <w:rsid w:val="00D36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318"/>
  </w:style>
  <w:style w:type="paragraph" w:styleId="ListParagraph">
    <w:name w:val="List Paragraph"/>
    <w:basedOn w:val="Normal"/>
    <w:uiPriority w:val="34"/>
    <w:qFormat/>
    <w:rsid w:val="004B09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28663">
      <w:bodyDiv w:val="1"/>
      <w:marLeft w:val="0"/>
      <w:marRight w:val="0"/>
      <w:marTop w:val="0"/>
      <w:marBottom w:val="0"/>
      <w:divBdr>
        <w:top w:val="none" w:sz="0" w:space="0" w:color="auto"/>
        <w:left w:val="none" w:sz="0" w:space="0" w:color="auto"/>
        <w:bottom w:val="none" w:sz="0" w:space="0" w:color="auto"/>
        <w:right w:val="none" w:sz="0" w:space="0" w:color="auto"/>
      </w:divBdr>
    </w:div>
    <w:div w:id="236592487">
      <w:bodyDiv w:val="1"/>
      <w:marLeft w:val="0"/>
      <w:marRight w:val="0"/>
      <w:marTop w:val="0"/>
      <w:marBottom w:val="0"/>
      <w:divBdr>
        <w:top w:val="none" w:sz="0" w:space="0" w:color="auto"/>
        <w:left w:val="none" w:sz="0" w:space="0" w:color="auto"/>
        <w:bottom w:val="none" w:sz="0" w:space="0" w:color="auto"/>
        <w:right w:val="none" w:sz="0" w:space="0" w:color="auto"/>
      </w:divBdr>
    </w:div>
    <w:div w:id="509486961">
      <w:bodyDiv w:val="1"/>
      <w:marLeft w:val="0"/>
      <w:marRight w:val="0"/>
      <w:marTop w:val="0"/>
      <w:marBottom w:val="0"/>
      <w:divBdr>
        <w:top w:val="none" w:sz="0" w:space="0" w:color="auto"/>
        <w:left w:val="none" w:sz="0" w:space="0" w:color="auto"/>
        <w:bottom w:val="none" w:sz="0" w:space="0" w:color="auto"/>
        <w:right w:val="none" w:sz="0" w:space="0" w:color="auto"/>
      </w:divBdr>
    </w:div>
    <w:div w:id="529412598">
      <w:bodyDiv w:val="1"/>
      <w:marLeft w:val="0"/>
      <w:marRight w:val="0"/>
      <w:marTop w:val="0"/>
      <w:marBottom w:val="0"/>
      <w:divBdr>
        <w:top w:val="none" w:sz="0" w:space="0" w:color="auto"/>
        <w:left w:val="none" w:sz="0" w:space="0" w:color="auto"/>
        <w:bottom w:val="none" w:sz="0" w:space="0" w:color="auto"/>
        <w:right w:val="none" w:sz="0" w:space="0" w:color="auto"/>
      </w:divBdr>
    </w:div>
    <w:div w:id="662857280">
      <w:bodyDiv w:val="1"/>
      <w:marLeft w:val="0"/>
      <w:marRight w:val="0"/>
      <w:marTop w:val="0"/>
      <w:marBottom w:val="0"/>
      <w:divBdr>
        <w:top w:val="none" w:sz="0" w:space="0" w:color="auto"/>
        <w:left w:val="none" w:sz="0" w:space="0" w:color="auto"/>
        <w:bottom w:val="none" w:sz="0" w:space="0" w:color="auto"/>
        <w:right w:val="none" w:sz="0" w:space="0" w:color="auto"/>
      </w:divBdr>
    </w:div>
    <w:div w:id="847250600">
      <w:bodyDiv w:val="1"/>
      <w:marLeft w:val="0"/>
      <w:marRight w:val="0"/>
      <w:marTop w:val="0"/>
      <w:marBottom w:val="0"/>
      <w:divBdr>
        <w:top w:val="none" w:sz="0" w:space="0" w:color="auto"/>
        <w:left w:val="none" w:sz="0" w:space="0" w:color="auto"/>
        <w:bottom w:val="none" w:sz="0" w:space="0" w:color="auto"/>
        <w:right w:val="none" w:sz="0" w:space="0" w:color="auto"/>
      </w:divBdr>
    </w:div>
    <w:div w:id="879052194">
      <w:bodyDiv w:val="1"/>
      <w:marLeft w:val="0"/>
      <w:marRight w:val="0"/>
      <w:marTop w:val="0"/>
      <w:marBottom w:val="0"/>
      <w:divBdr>
        <w:top w:val="none" w:sz="0" w:space="0" w:color="auto"/>
        <w:left w:val="none" w:sz="0" w:space="0" w:color="auto"/>
        <w:bottom w:val="none" w:sz="0" w:space="0" w:color="auto"/>
        <w:right w:val="none" w:sz="0" w:space="0" w:color="auto"/>
      </w:divBdr>
    </w:div>
    <w:div w:id="937366267">
      <w:bodyDiv w:val="1"/>
      <w:marLeft w:val="0"/>
      <w:marRight w:val="0"/>
      <w:marTop w:val="0"/>
      <w:marBottom w:val="0"/>
      <w:divBdr>
        <w:top w:val="none" w:sz="0" w:space="0" w:color="auto"/>
        <w:left w:val="none" w:sz="0" w:space="0" w:color="auto"/>
        <w:bottom w:val="none" w:sz="0" w:space="0" w:color="auto"/>
        <w:right w:val="none" w:sz="0" w:space="0" w:color="auto"/>
      </w:divBdr>
    </w:div>
    <w:div w:id="1103644002">
      <w:bodyDiv w:val="1"/>
      <w:marLeft w:val="0"/>
      <w:marRight w:val="0"/>
      <w:marTop w:val="0"/>
      <w:marBottom w:val="0"/>
      <w:divBdr>
        <w:top w:val="none" w:sz="0" w:space="0" w:color="auto"/>
        <w:left w:val="none" w:sz="0" w:space="0" w:color="auto"/>
        <w:bottom w:val="none" w:sz="0" w:space="0" w:color="auto"/>
        <w:right w:val="none" w:sz="0" w:space="0" w:color="auto"/>
      </w:divBdr>
    </w:div>
    <w:div w:id="1148858127">
      <w:bodyDiv w:val="1"/>
      <w:marLeft w:val="0"/>
      <w:marRight w:val="0"/>
      <w:marTop w:val="0"/>
      <w:marBottom w:val="0"/>
      <w:divBdr>
        <w:top w:val="none" w:sz="0" w:space="0" w:color="auto"/>
        <w:left w:val="none" w:sz="0" w:space="0" w:color="auto"/>
        <w:bottom w:val="none" w:sz="0" w:space="0" w:color="auto"/>
        <w:right w:val="none" w:sz="0" w:space="0" w:color="auto"/>
      </w:divBdr>
    </w:div>
    <w:div w:id="1214149489">
      <w:bodyDiv w:val="1"/>
      <w:marLeft w:val="0"/>
      <w:marRight w:val="0"/>
      <w:marTop w:val="0"/>
      <w:marBottom w:val="0"/>
      <w:divBdr>
        <w:top w:val="none" w:sz="0" w:space="0" w:color="auto"/>
        <w:left w:val="none" w:sz="0" w:space="0" w:color="auto"/>
        <w:bottom w:val="none" w:sz="0" w:space="0" w:color="auto"/>
        <w:right w:val="none" w:sz="0" w:space="0" w:color="auto"/>
      </w:divBdr>
    </w:div>
    <w:div w:id="1466892809">
      <w:bodyDiv w:val="1"/>
      <w:marLeft w:val="0"/>
      <w:marRight w:val="0"/>
      <w:marTop w:val="0"/>
      <w:marBottom w:val="0"/>
      <w:divBdr>
        <w:top w:val="none" w:sz="0" w:space="0" w:color="auto"/>
        <w:left w:val="none" w:sz="0" w:space="0" w:color="auto"/>
        <w:bottom w:val="none" w:sz="0" w:space="0" w:color="auto"/>
        <w:right w:val="none" w:sz="0" w:space="0" w:color="auto"/>
      </w:divBdr>
    </w:div>
    <w:div w:id="1495225259">
      <w:bodyDiv w:val="1"/>
      <w:marLeft w:val="0"/>
      <w:marRight w:val="0"/>
      <w:marTop w:val="0"/>
      <w:marBottom w:val="0"/>
      <w:divBdr>
        <w:top w:val="none" w:sz="0" w:space="0" w:color="auto"/>
        <w:left w:val="none" w:sz="0" w:space="0" w:color="auto"/>
        <w:bottom w:val="none" w:sz="0" w:space="0" w:color="auto"/>
        <w:right w:val="none" w:sz="0" w:space="0" w:color="auto"/>
      </w:divBdr>
    </w:div>
    <w:div w:id="1509826273">
      <w:bodyDiv w:val="1"/>
      <w:marLeft w:val="0"/>
      <w:marRight w:val="0"/>
      <w:marTop w:val="0"/>
      <w:marBottom w:val="0"/>
      <w:divBdr>
        <w:top w:val="none" w:sz="0" w:space="0" w:color="auto"/>
        <w:left w:val="none" w:sz="0" w:space="0" w:color="auto"/>
        <w:bottom w:val="none" w:sz="0" w:space="0" w:color="auto"/>
        <w:right w:val="none" w:sz="0" w:space="0" w:color="auto"/>
      </w:divBdr>
    </w:div>
    <w:div w:id="1663505355">
      <w:bodyDiv w:val="1"/>
      <w:marLeft w:val="0"/>
      <w:marRight w:val="0"/>
      <w:marTop w:val="0"/>
      <w:marBottom w:val="0"/>
      <w:divBdr>
        <w:top w:val="none" w:sz="0" w:space="0" w:color="auto"/>
        <w:left w:val="none" w:sz="0" w:space="0" w:color="auto"/>
        <w:bottom w:val="none" w:sz="0" w:space="0" w:color="auto"/>
        <w:right w:val="none" w:sz="0" w:space="0" w:color="auto"/>
      </w:divBdr>
    </w:div>
    <w:div w:id="1709984439">
      <w:bodyDiv w:val="1"/>
      <w:marLeft w:val="0"/>
      <w:marRight w:val="0"/>
      <w:marTop w:val="0"/>
      <w:marBottom w:val="0"/>
      <w:divBdr>
        <w:top w:val="none" w:sz="0" w:space="0" w:color="auto"/>
        <w:left w:val="none" w:sz="0" w:space="0" w:color="auto"/>
        <w:bottom w:val="none" w:sz="0" w:space="0" w:color="auto"/>
        <w:right w:val="none" w:sz="0" w:space="0" w:color="auto"/>
      </w:divBdr>
    </w:div>
    <w:div w:id="1778479721">
      <w:bodyDiv w:val="1"/>
      <w:marLeft w:val="0"/>
      <w:marRight w:val="0"/>
      <w:marTop w:val="0"/>
      <w:marBottom w:val="0"/>
      <w:divBdr>
        <w:top w:val="none" w:sz="0" w:space="0" w:color="auto"/>
        <w:left w:val="none" w:sz="0" w:space="0" w:color="auto"/>
        <w:bottom w:val="none" w:sz="0" w:space="0" w:color="auto"/>
        <w:right w:val="none" w:sz="0" w:space="0" w:color="auto"/>
      </w:divBdr>
    </w:div>
    <w:div w:id="1890453202">
      <w:bodyDiv w:val="1"/>
      <w:marLeft w:val="0"/>
      <w:marRight w:val="0"/>
      <w:marTop w:val="0"/>
      <w:marBottom w:val="0"/>
      <w:divBdr>
        <w:top w:val="none" w:sz="0" w:space="0" w:color="auto"/>
        <w:left w:val="none" w:sz="0" w:space="0" w:color="auto"/>
        <w:bottom w:val="none" w:sz="0" w:space="0" w:color="auto"/>
        <w:right w:val="none" w:sz="0" w:space="0" w:color="auto"/>
      </w:divBdr>
    </w:div>
    <w:div w:id="1927834646">
      <w:bodyDiv w:val="1"/>
      <w:marLeft w:val="0"/>
      <w:marRight w:val="0"/>
      <w:marTop w:val="0"/>
      <w:marBottom w:val="0"/>
      <w:divBdr>
        <w:top w:val="none" w:sz="0" w:space="0" w:color="auto"/>
        <w:left w:val="none" w:sz="0" w:space="0" w:color="auto"/>
        <w:bottom w:val="none" w:sz="0" w:space="0" w:color="auto"/>
        <w:right w:val="none" w:sz="0" w:space="0" w:color="auto"/>
      </w:divBdr>
    </w:div>
    <w:div w:id="2107459550">
      <w:bodyDiv w:val="1"/>
      <w:marLeft w:val="0"/>
      <w:marRight w:val="0"/>
      <w:marTop w:val="0"/>
      <w:marBottom w:val="0"/>
      <w:divBdr>
        <w:top w:val="none" w:sz="0" w:space="0" w:color="auto"/>
        <w:left w:val="none" w:sz="0" w:space="0" w:color="auto"/>
        <w:bottom w:val="none" w:sz="0" w:space="0" w:color="auto"/>
        <w:right w:val="none" w:sz="0" w:space="0" w:color="auto"/>
      </w:divBdr>
    </w:div>
    <w:div w:id="2126732431">
      <w:bodyDiv w:val="1"/>
      <w:marLeft w:val="0"/>
      <w:marRight w:val="0"/>
      <w:marTop w:val="0"/>
      <w:marBottom w:val="0"/>
      <w:divBdr>
        <w:top w:val="none" w:sz="0" w:space="0" w:color="auto"/>
        <w:left w:val="none" w:sz="0" w:space="0" w:color="auto"/>
        <w:bottom w:val="none" w:sz="0" w:space="0" w:color="auto"/>
        <w:right w:val="none" w:sz="0" w:space="0" w:color="auto"/>
      </w:divBdr>
    </w:div>
    <w:div w:id="21408065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Pet22</b:Tag>
    <b:SourceType>InternetSite</b:SourceType>
    <b:Guid>{C5D6B2BC-5356-4067-8872-CA253F294DFD}</b:Guid>
    <b:Title>The Elizabeth Line has the capacity to give London breathing room</b:Title>
    <b:Year>2022</b:Year>
    <b:YearAccessed>2022</b:YearAccessed>
    <b:MonthAccessed>November</b:MonthAccessed>
    <b:DayAccessed>30</b:DayAccessed>
    <b:URL>railay-technology.com/analysis/the-elizabeth-line-has-the-capacity-to-give-london-breathing-room/</b:URL>
    <b:Author>
      <b:Author>
        <b:NameList>
          <b:Person>
            <b:Last>Nilson</b:Last>
            <b:First>Peter</b:First>
          </b:Person>
        </b:NameList>
      </b:Author>
    </b:Author>
    <b:RefOrder>3</b:RefOrder>
  </b:Source>
  <b:Source>
    <b:Tag>Cro20</b:Tag>
    <b:SourceType>InternetSite</b:SourceType>
    <b:Guid>{6BEE8AC5-DAB3-4831-9337-B1CDBBF32726}</b:Guid>
    <b:Author>
      <b:Author>
        <b:Corporate>Crossrail Ltd</b:Corporate>
      </b:Author>
    </b:Author>
    <b:Title>Crossrail and TFL construction sites temporary suspended, helping limit spread of coronavirus</b:Title>
    <b:Year>2020</b:Year>
    <b:YearAccessed>2022</b:YearAccessed>
    <b:MonthAccessed>December</b:MonthAccessed>
    <b:DayAccessed>06</b:DayAccessed>
    <b:URL>crossrail.co.uk/news/articles/covid-19-update-on-crossrail-programme</b:URL>
    <b:RefOrder>7</b:RefOrder>
  </b:Source>
  <b:Source>
    <b:Tag>Reu21</b:Tag>
    <b:SourceType>InternetSite</b:SourceType>
    <b:Guid>{D3D46897-F71F-459F-94E2-C608AD8D25ED}</b:Guid>
    <b:Author>
      <b:Author>
        <b:NameList>
          <b:Person>
            <b:Last>Staff</b:Last>
            <b:First>Reuters</b:First>
          </b:Person>
        </b:NameList>
      </b:Author>
    </b:Author>
    <b:Title>London's Crossrail delayed again untill 2022 after Covid-19 disruption</b:Title>
    <b:Year>2021</b:Year>
    <b:YearAccessed>2022</b:YearAccessed>
    <b:MonthAccessed>December </b:MonthAccessed>
    <b:DayAccessed>06</b:DayAccessed>
    <b:URL>reuters.com/articles/britain-crossrail-idUSL8N2FN2U2</b:URL>
    <b:RefOrder>9</b:RefOrder>
  </b:Source>
  <b:Source>
    <b:Tag>KPM19</b:Tag>
    <b:SourceType>Report</b:SourceType>
    <b:Guid>{35D166CA-3F67-4032-BE7A-C9CF8502B8F8}</b:Guid>
    <b:Title>Independent review of Crossrail-Financial and Comercial matters</b:Title>
    <b:Year>2019</b:Year>
    <b:Author>
      <b:Author>
        <b:NameList>
          <b:Person>
            <b:Last>KPMG</b:Last>
          </b:Person>
        </b:NameList>
      </b:Author>
    </b:Author>
    <b:Publisher>content.tfl.gov.uk/financial-and-commercial-redacted.pdf</b:Publisher>
    <b:City>London</b:City>
    <b:RefOrder>8</b:RefOrder>
  </b:Source>
  <b:Source>
    <b:Tag>Tra22</b:Tag>
    <b:SourceType>InternetSite</b:SourceType>
    <b:Guid>{53409606-3476-433A-AD94-31C511649541}</b:Guid>
    <b:Title>Elizabeth line: Evidencing the value</b:Title>
    <b:Year>2022</b:Year>
    <b:Author>
      <b:Author>
        <b:Corporate>Transport for London</b:Corporate>
      </b:Author>
    </b:Author>
    <b:YearAccessed>2022</b:YearAccessed>
    <b:MonthAccessed>December</b:MonthAccessed>
    <b:DayAccessed>06</b:DayAccessed>
    <b:URL>content.tfl.gov.uk/tfl-elizabeth-line-benefits-framework.pdf</b:URL>
    <b:RefOrder>5</b:RefOrder>
  </b:Source>
  <b:Source>
    <b:Tag>Moo22</b:Tag>
    <b:SourceType>InternetSite</b:SourceType>
    <b:Guid>{26D5A88F-F3A3-4F8B-8296-8C727C01F6B2}</b:Guid>
    <b:Author>
      <b:Author>
        <b:NameList>
          <b:Person>
            <b:Last>Moore</b:Last>
            <b:First>Rowan</b:First>
          </b:Person>
        </b:NameList>
      </b:Author>
    </b:Author>
    <b:Title>A megapolis of engineering:the verdict on London's 18bn new Elizabeth line</b:Title>
    <b:Year>2022</b:Year>
    <b:YearAccessed>2022</b:YearAccessed>
    <b:MonthAccessed>December</b:MonthAccessed>
    <b:DayAccessed>06</b:DayAccessed>
    <b:URL>theguardian.com/uk-news/2022/mar/13/elizabeth-line-crossrail-opening =-london</b:URL>
    <b:RefOrder>4</b:RefOrder>
  </b:Source>
  <b:Source>
    <b:Tag>Pro19</b:Tag>
    <b:SourceType>DocumentFromInternetSite</b:SourceType>
    <b:Guid>{C03D4EF7-4005-4E6A-A1CD-5E035D7EEF44}</b:Guid>
    <b:Title>Crossrail-Elizabeth Line, London, UK</b:Title>
    <b:Year>2019</b:Year>
    <b:Author>
      <b:Author>
        <b:NameList>
          <b:Person>
            <b:Last>Prof. S.N. Pollalis</b:Last>
            <b:First>D.Lappas</b:First>
          </b:Person>
        </b:NameList>
      </b:Author>
    </b:Author>
    <b:Month>February</b:Month>
    <b:Day>18</b:Day>
    <b:YearAccessed>2022</b:YearAccessed>
    <b:MonthAccessed>November</b:MonthAccessed>
    <b:DayAccessed>30</b:DayAccessed>
    <b:URL>research.gsd.harvard.edu/zofnass/files/2019/04/20190327_Crossrail-case-study.pdf</b:URL>
    <b:RefOrder>1</b:RefOrder>
  </b:Source>
  <b:Source>
    <b:Tag>Har22</b:Tag>
    <b:SourceType>InternetSite</b:SourceType>
    <b:Guid>{31C67CA7-9B3C-425D-A531-10B7ABED5D38}</b:Guid>
    <b:Title>Elizabeth line: What is it and when will it fully open?</b:Title>
    <b:Year>2022</b:Year>
    <b:YearAccessed>2022</b:YearAccessed>
    <b:MonthAccessed>December</b:MonthAccessed>
    <b:DayAccessed>07</b:DayAccessed>
    <b:URL>https://www.bbc.co.uk/news/uk-england-london-61505172</b:URL>
    <b:Author>
      <b:Author>
        <b:NameList>
          <b:Person>
            <b:Last>Low</b:Last>
            <b:First>Harry</b:First>
          </b:Person>
        </b:NameList>
      </b:Author>
    </b:Author>
    <b:RefOrder>2</b:RefOrder>
  </b:Source>
  <b:Source>
    <b:Tag>Bla17</b:Tag>
    <b:SourceType>JournalArticle</b:SourceType>
    <b:Guid>{63EBFD4E-932F-46C9-9C93-0C9907F30073}</b:Guid>
    <b:Title>Crossrail project: managing geotechnical risk on London's Elizabeth line</b:Title>
    <b:Year>2017</b:Year>
    <b:Author>
      <b:Author>
        <b:NameList>
          <b:Person>
            <b:Last>Black</b:Last>
            <b:First>Mike</b:First>
          </b:Person>
        </b:NameList>
      </b:Author>
    </b:Author>
    <b:JournalName>Civil Engineering</b:JournalName>
    <b:Pages>23-30</b:Pages>
    <b:Volume>170</b:Volume>
    <b:Issue>CE5</b:Issue>
    <b:RefOrder>6</b:RefOrder>
  </b:Source>
  <b:Source>
    <b:Tag>Sim18</b:Tag>
    <b:SourceType>Book</b:SourceType>
    <b:Guid>{7DE1D946-9789-4A57-A3DF-A94E6965021C}</b:Guid>
    <b:Title>Starting out in project management</b:Title>
    <b:Year>2018</b:Year>
    <b:Author>
      <b:Author>
        <b:NameList>
          <b:Person>
            <b:Last>Simon Peter</b:Last>
            <b:First>et.al.</b:First>
          </b:Person>
        </b:NameList>
      </b:Author>
    </b:Author>
    <b:City>Buckinghamshire</b:City>
    <b:Publisher>Association for Project Management</b:Publisher>
    <b:Edition>third edition</b:Edition>
    <b:RefOrder>10</b:RefOrder>
  </b:Source>
  <b:Source>
    <b:Tag>Pro13</b:Tag>
    <b:SourceType>Book</b:SourceType>
    <b:Guid>{004292A0-E62B-4626-9D3B-548604EBC079}</b:Guid>
    <b:Author>
      <b:Author>
        <b:Corporate>Project Management Institute</b:Corporate>
      </b:Author>
    </b:Author>
    <b:Title>A guide to the project management body of knowledge</b:Title>
    <b:Year>2013</b:Year>
    <b:City>Pennsylvania</b:City>
    <b:Publisher>Project Management Institute</b:Publisher>
    <b:Edition>5th edition</b:Edition>
    <b:RefOrder>11</b:RefOrder>
  </b:Source>
  <b:Source>
    <b:Tag>Wil17</b:Tag>
    <b:SourceType>JournalArticle</b:SourceType>
    <b:Guid>{974013AD-60C5-4600-9761-5DA7FA6C2B9C}</b:Guid>
    <b:Title>Crossrail project: the execution strategy for delivering Londo's Elizabeth line</b:Title>
    <b:Year>2017</b:Year>
    <b:Author>
      <b:Author>
        <b:NameList>
          <b:Person>
            <b:Last>Tucker</b:Last>
            <b:First>Wiliam</b:First>
          </b:Person>
        </b:NameList>
      </b:Author>
    </b:Author>
    <b:JournalName>Civil Engineering</b:JournalName>
    <b:Pages>3-14</b:Pages>
    <b:Volume>170</b:Volume>
    <b:Issue>CE5</b:Issue>
    <b:RefOrder>12</b:RefOrder>
  </b:Source>
</b:Sources>
</file>

<file path=customXml/itemProps1.xml><?xml version="1.0" encoding="utf-8"?>
<ds:datastoreItem xmlns:ds="http://schemas.openxmlformats.org/officeDocument/2006/customXml" ds:itemID="{3DD8C80B-4DDC-408A-A517-1E9BEF3D2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9</Pages>
  <Words>3022</Words>
  <Characters>17228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 (2023565)</dc:creator>
  <cp:keywords/>
  <dc:description/>
  <cp:lastModifiedBy>Lucian Pop (2023565)</cp:lastModifiedBy>
  <cp:revision>6</cp:revision>
  <dcterms:created xsi:type="dcterms:W3CDTF">2022-12-07T22:53:00Z</dcterms:created>
  <dcterms:modified xsi:type="dcterms:W3CDTF">2022-12-08T23:56:00Z</dcterms:modified>
</cp:coreProperties>
</file>