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sz w:val="24"/>
          <w:szCs w:val="24"/>
          <w:rtl w:val="0"/>
        </w:rPr>
        <w:t xml:space="preserve">Rachel Wassermann</w:t>
      </w:r>
    </w:p>
    <w:p w:rsidR="00000000" w:rsidDel="00000000" w:rsidP="00000000" w:rsidRDefault="00000000" w:rsidRPr="00000000" w14:paraId="00000002">
      <w:pPr>
        <w:rPr>
          <w:sz w:val="24"/>
          <w:szCs w:val="24"/>
        </w:rPr>
      </w:pPr>
      <w:r w:rsidDel="00000000" w:rsidR="00000000" w:rsidRPr="00000000">
        <w:rPr>
          <w:sz w:val="24"/>
          <w:szCs w:val="24"/>
          <w:rtl w:val="0"/>
        </w:rPr>
        <w:t xml:space="preserve">       </w:t>
      </w:r>
    </w:p>
    <w:p w:rsidR="00000000" w:rsidDel="00000000" w:rsidP="00000000" w:rsidRDefault="00000000" w:rsidRPr="00000000" w14:paraId="00000003">
      <w:pPr>
        <w:rPr>
          <w:b w:val="1"/>
          <w:sz w:val="24"/>
          <w:szCs w:val="24"/>
          <w:u w:val="single"/>
        </w:rPr>
      </w:pPr>
      <w:r w:rsidDel="00000000" w:rsidR="00000000" w:rsidRPr="00000000">
        <w:rPr>
          <w:sz w:val="24"/>
          <w:szCs w:val="24"/>
          <w:rtl w:val="0"/>
        </w:rPr>
        <w:t xml:space="preserve">                                </w:t>
      </w:r>
      <w:r w:rsidDel="00000000" w:rsidR="00000000" w:rsidRPr="00000000">
        <w:rPr>
          <w:b w:val="1"/>
          <w:sz w:val="24"/>
          <w:szCs w:val="24"/>
          <w:u w:val="single"/>
          <w:rtl w:val="0"/>
        </w:rPr>
        <w:t xml:space="preserve"> Physical literacy and outdoor education.</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In this essay, I will discuss the importance of  physical literacy and its influence on one's continuing physical and cognitive development. For the foundational phase ,the national welsh curriculum has embedded a “Learn through play framework” (Gov,2009) for young children that fosters a holistic approach to learning. The essay pinpoints the value of exposing young children to a variety of environments allowing them to move freely to develop their locomotor skills which are crucial for participating in physical exercise throughout one's life. Additionally, this essay considers school expenses and how the outdoor education methodologies are beneficial for schools finances. Also, considering how nature and landscapes develop mind and body. Furthermore this essay identifies the benefits of outdoor education and how it impacts and benefits one's physical literacy journey.</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Professor  Margaret Whitehead (2010, p.11) describes the term physical literacy as the “motivation, confidence, physical competence, understanding and knowledge that individuals develop in order to maintain physical activity at an appropriate level throughout their life”.  Physical literacy includes aspects such as fundamental movements which include loco- motor movements such as jumping, running and </w:t>
      </w:r>
    </w:p>
    <w:p w:rsidR="00000000" w:rsidDel="00000000" w:rsidP="00000000" w:rsidRDefault="00000000" w:rsidRPr="00000000" w14:paraId="00000008">
      <w:pPr>
        <w:rPr>
          <w:sz w:val="24"/>
          <w:szCs w:val="24"/>
        </w:rPr>
      </w:pPr>
      <w:r w:rsidDel="00000000" w:rsidR="00000000" w:rsidRPr="00000000">
        <w:rPr>
          <w:sz w:val="24"/>
          <w:szCs w:val="24"/>
          <w:rtl w:val="0"/>
        </w:rPr>
        <w:t xml:space="preserve">hopping. Fundamental movements play a significant role for the foundation of many movements. As noted by Clark &amp; Metcalfe(2002) establishing a sound foundation movement in early years is essential for ongoing development and participation in physical activity.  However, physical literacy is more than just physical, </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Physical literacy is a monist approach to life (Edwards et al., 2016) in which the mind and body are viewed as one. Physical literacy is defined as having confidence, motivation, knowledge and understanding, and lifetime engagement with positive self-esteem (Robinson and Randall, 2016). Physical literacy provides a person with a "meaningful existence."” (Whitehead,1990 as cited in Edwards et al.,2016, p.119). </w:t>
      </w:r>
    </w:p>
    <w:p w:rsidR="00000000" w:rsidDel="00000000" w:rsidP="00000000" w:rsidRDefault="00000000" w:rsidRPr="00000000" w14:paraId="0000000B">
      <w:pPr>
        <w:rPr>
          <w:sz w:val="24"/>
          <w:szCs w:val="24"/>
        </w:rPr>
      </w:pPr>
      <w:r w:rsidDel="00000000" w:rsidR="00000000" w:rsidRPr="00000000">
        <w:rPr>
          <w:sz w:val="24"/>
          <w:szCs w:val="24"/>
          <w:rtl w:val="0"/>
        </w:rPr>
        <w:t xml:space="preserve">Despite the fact that Whitehead describes physical literacy as a monist approach, in 2010 she states that the human body and mind are also viewed as two distinct separable parts, a concept known as dualism, in which the mind is frequently considered superior to the body. (Whitehead, 2010, p. 202). Having said that, physical literacy benefits both the body and the mind, whether viewed as a whole or separately.</w:t>
      </w:r>
    </w:p>
    <w:p w:rsidR="00000000" w:rsidDel="00000000" w:rsidP="00000000" w:rsidRDefault="00000000" w:rsidRPr="00000000" w14:paraId="0000000C">
      <w:pPr>
        <w:rPr>
          <w:sz w:val="24"/>
          <w:szCs w:val="24"/>
        </w:rPr>
      </w:pPr>
      <w:r w:rsidDel="00000000" w:rsidR="00000000" w:rsidRPr="00000000">
        <w:rPr>
          <w:sz w:val="24"/>
          <w:szCs w:val="24"/>
          <w:rtl w:val="0"/>
        </w:rPr>
        <w:t xml:space="preserve">Physical literacy is essential for engaging one's longevity in physical activity (</w:t>
      </w:r>
      <w:r w:rsidDel="00000000" w:rsidR="00000000" w:rsidRPr="00000000">
        <w:rPr>
          <w:sz w:val="24"/>
          <w:szCs w:val="24"/>
          <w:highlight w:val="white"/>
          <w:rtl w:val="0"/>
        </w:rPr>
        <w:t xml:space="preserve">Kirsch, 1989).</w:t>
      </w: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In accordance with Whitehead, the philosophies and theories of phenomenologists and existentialists are established on this universal idea of our human nature. Another crucial component of these philosophies, is that from a physical education perspective, they also see the relevance in the belief that we are “embodied and suspect that our embodied”nature plays a foundational contribution to the development of life in all aspects (Whitehead, 2013, p. 39).  </w:t>
      </w:r>
    </w:p>
    <w:p w:rsidR="00000000" w:rsidDel="00000000" w:rsidP="00000000" w:rsidRDefault="00000000" w:rsidRPr="00000000" w14:paraId="0000000F">
      <w:pPr>
        <w:rPr>
          <w:sz w:val="24"/>
          <w:szCs w:val="24"/>
        </w:rPr>
      </w:pPr>
      <w:r w:rsidDel="00000000" w:rsidR="00000000" w:rsidRPr="00000000">
        <w:rPr>
          <w:sz w:val="24"/>
          <w:szCs w:val="24"/>
          <w:rtl w:val="0"/>
        </w:rPr>
        <w:t xml:space="preserve">Physical literacy has grown in popularity in the United Kingdom, and it is frequently fostered in children's physical education lessons, as the national Welsh curriculum for foundation phase children highlights the importance of holistic learning.With a greater emphasis on using the outdoor environment, the Foundation Phase framework has been permitted to encourage learning by instilling exploration and autonomy in their lessons (Gov,2009). </w:t>
      </w:r>
    </w:p>
    <w:p w:rsidR="00000000" w:rsidDel="00000000" w:rsidP="00000000" w:rsidRDefault="00000000" w:rsidRPr="00000000" w14:paraId="00000010">
      <w:pPr>
        <w:rPr>
          <w:sz w:val="24"/>
          <w:szCs w:val="24"/>
        </w:rPr>
      </w:pPr>
      <w:r w:rsidDel="00000000" w:rsidR="00000000" w:rsidRPr="00000000">
        <w:rPr>
          <w:sz w:val="24"/>
          <w:szCs w:val="24"/>
          <w:rtl w:val="0"/>
        </w:rPr>
        <w:t xml:space="preserve">Outdoor education is generally classified as empirical learning in the outdoors.”Outdoor learning encompasses a spectrum of curricular school activities that take place in the natural environment within school grounds or in the context of the local area” (Merchant, et al , 2019)</w:t>
      </w:r>
    </w:p>
    <w:p w:rsidR="00000000" w:rsidDel="00000000" w:rsidP="00000000" w:rsidRDefault="00000000" w:rsidRPr="00000000" w14:paraId="00000011">
      <w:pPr>
        <w:rPr>
          <w:sz w:val="24"/>
          <w:szCs w:val="24"/>
        </w:rPr>
      </w:pPr>
      <w:r w:rsidDel="00000000" w:rsidR="00000000" w:rsidRPr="00000000">
        <w:rPr>
          <w:sz w:val="24"/>
          <w:szCs w:val="24"/>
          <w:rtl w:val="0"/>
        </w:rPr>
        <w:t xml:space="preserve">As shown by Wainwright and Williams(2020), it is imperative that children are exposed to high-quality movement from a young age. Having said that, they characterise the issues in today's societies that contribute to sedentary behaviour becoming a cultural norm, as a result of technological advancements and lack of opportunities. Today's society puts barriers in place, particularly for infants, resulting in less freedom for bodily movements. In addition, professionals' knowledge in early movement is deemed limited which is considered to be alarming.</w:t>
      </w:r>
    </w:p>
    <w:p w:rsidR="00000000" w:rsidDel="00000000" w:rsidP="00000000" w:rsidRDefault="00000000" w:rsidRPr="00000000" w14:paraId="00000012">
      <w:pPr>
        <w:rPr>
          <w:sz w:val="24"/>
          <w:szCs w:val="24"/>
        </w:rPr>
      </w:pPr>
      <w:r w:rsidDel="00000000" w:rsidR="00000000" w:rsidRPr="00000000">
        <w:rPr>
          <w:sz w:val="24"/>
          <w:szCs w:val="24"/>
          <w:rtl w:val="0"/>
        </w:rPr>
        <w:t xml:space="preserve"> Wainwright and Williams (2020) also address the value of the outdoor environment for children's ongoing development.They identify how gravitational awareness is important for children's basic motor skills allowing them to sit, walk and run claiming that  certain stimulation and interactions are required for childrens ongoing learning.</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The outdoor environment and free play both assist in creating a beneficial pathway in physical literacy. Outdoor pedagogies provide young learners with an array of possibilities in their natural surroundings. The uneven terrain creates more difficulties; additionally, the “topography and vegetation” provide a wide range of potential ways of movement, which is inevitably advantageous to one's physical literacy journey. The complexity of the outdoor environment has additionally been demonstrated to increase the possible scenarios for children's possibilities in play activities ( LeMasters &amp; Vandermaas-Peeler 2023). </w:t>
      </w:r>
    </w:p>
    <w:p w:rsidR="00000000" w:rsidDel="00000000" w:rsidP="00000000" w:rsidRDefault="00000000" w:rsidRPr="00000000" w14:paraId="00000015">
      <w:pPr>
        <w:rPr>
          <w:sz w:val="24"/>
          <w:szCs w:val="24"/>
        </w:rPr>
      </w:pPr>
      <w:r w:rsidDel="00000000" w:rsidR="00000000" w:rsidRPr="00000000">
        <w:rPr>
          <w:sz w:val="24"/>
          <w:szCs w:val="24"/>
          <w:rtl w:val="0"/>
        </w:rPr>
        <w:t xml:space="preserve">Furthermore, the topography and vegetation in outdoor environments challenges children to execute more dynamic movements enhancing their “strength, flexibility and coordination”(Fjortoft,2004). Physical literacy is inevitably incorporated in outdoor learning, giving learners a setting where their fundamental motor skills and mobility are continually being tested. Learners benefit from learning outside by developing an appreciation for the landscapes and wildlife they encounter in their adventours.</w:t>
      </w:r>
    </w:p>
    <w:p w:rsidR="00000000" w:rsidDel="00000000" w:rsidP="00000000" w:rsidRDefault="00000000" w:rsidRPr="00000000" w14:paraId="00000016">
      <w:pPr>
        <w:rPr>
          <w:sz w:val="24"/>
          <w:szCs w:val="24"/>
        </w:rPr>
      </w:pPr>
      <w:r w:rsidDel="00000000" w:rsidR="00000000" w:rsidRPr="00000000">
        <w:rPr>
          <w:sz w:val="24"/>
          <w:szCs w:val="24"/>
          <w:rtl w:val="0"/>
        </w:rPr>
        <w:t xml:space="preserve">In all outdoor pedagogies the initial interactions are considered to be valuable. The advantages of outdoor learning cannot be compared to indoor learning. </w:t>
      </w:r>
    </w:p>
    <w:p w:rsidR="00000000" w:rsidDel="00000000" w:rsidP="00000000" w:rsidRDefault="00000000" w:rsidRPr="00000000" w14:paraId="00000017">
      <w:pPr>
        <w:rPr>
          <w:sz w:val="24"/>
          <w:szCs w:val="24"/>
        </w:rPr>
      </w:pPr>
      <w:r w:rsidDel="00000000" w:rsidR="00000000" w:rsidRPr="00000000">
        <w:rPr>
          <w:sz w:val="24"/>
          <w:szCs w:val="24"/>
          <w:rtl w:val="0"/>
        </w:rPr>
        <w:t xml:space="preserve">Outdoor pedagogies are more influential,credible and inspiring and clearly can make a noticeable difference in teaching practices. Being outside makes it easy to turn random encounters with nature into a ‘captivating source of curiosity’. Not only does this enable children to be physically literate it encourages them to be creative and use their imagination which is limited in classroom based learning (English outdoor council,2018). </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The complexity and affordances of nature and the outdoors is a great way to rediscover enthusiasm and inquisitiveness in children, and it also serves as a motivating experiential strong basis for further curricular growth and ecological attitudes (Waite,2010 p. 13). Studies have shown that outdoor learning has significant benefits for students' psychological well-being and academic performance.” Students are usually calmer and more focused while learning in nature, and teachers report fewer disciplinary problems and improved behaviour and social interactions” (Bauld ,2022).</w:t>
      </w:r>
    </w:p>
    <w:p w:rsidR="00000000" w:rsidDel="00000000" w:rsidP="00000000" w:rsidRDefault="00000000" w:rsidRPr="00000000" w14:paraId="0000001A">
      <w:pPr>
        <w:rPr>
          <w:sz w:val="24"/>
          <w:szCs w:val="24"/>
        </w:rPr>
      </w:pPr>
      <w:r w:rsidDel="00000000" w:rsidR="00000000" w:rsidRPr="00000000">
        <w:rPr>
          <w:sz w:val="24"/>
          <w:szCs w:val="24"/>
          <w:rtl w:val="0"/>
        </w:rPr>
        <w:t xml:space="preserve">Consequently, in recent years, less consideration has been allocated to adventurous activities as curriculum pedagogy for children aged 5 to 16 years old. The acknowledgement that in recent times, outdoor adventurous activities have been reduced to a couple of days or a week experience outside of school, which predictably fails to engage learners (Wainwright &amp; Williams,2020 ). </w:t>
      </w:r>
    </w:p>
    <w:p w:rsidR="00000000" w:rsidDel="00000000" w:rsidP="00000000" w:rsidRDefault="00000000" w:rsidRPr="00000000" w14:paraId="0000001B">
      <w:pPr>
        <w:rPr>
          <w:sz w:val="24"/>
          <w:szCs w:val="24"/>
        </w:rPr>
      </w:pPr>
      <w:r w:rsidDel="00000000" w:rsidR="00000000" w:rsidRPr="00000000">
        <w:rPr>
          <w:sz w:val="24"/>
          <w:szCs w:val="24"/>
          <w:rtl w:val="0"/>
        </w:rPr>
        <w:t xml:space="preserve">However, In current events, the national Welsh curriculum has emphasised the importance of outdoor learning and will incorporate it into the new curriculum beginning, September 2023. To aid in the execution of the refreshed curriculum, they have created materials such as the High Quality Outdoor Learning for Wales document, which assists teachers in assessing and delivering  outdoor learning (Williams,2022).</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sz w:val="24"/>
          <w:szCs w:val="24"/>
          <w:rtl w:val="0"/>
        </w:rPr>
        <w:t xml:space="preserve">As most understand, some school expenditures can be restricted. </w:t>
      </w:r>
      <w:r w:rsidDel="00000000" w:rsidR="00000000" w:rsidRPr="00000000">
        <w:rPr>
          <w:sz w:val="24"/>
          <w:szCs w:val="24"/>
          <w:rtl w:val="0"/>
        </w:rPr>
        <w:t xml:space="preserve">Outdoor </w:t>
      </w:r>
      <w:r w:rsidDel="00000000" w:rsidR="00000000" w:rsidRPr="00000000">
        <w:rPr>
          <w:sz w:val="24"/>
          <w:szCs w:val="24"/>
          <w:rtl w:val="0"/>
        </w:rPr>
        <w:t xml:space="preserve">education and learning </w:t>
      </w:r>
      <w:r w:rsidDel="00000000" w:rsidR="00000000" w:rsidRPr="00000000">
        <w:rPr>
          <w:sz w:val="24"/>
          <w:szCs w:val="24"/>
          <w:rtl w:val="0"/>
        </w:rPr>
        <w:t xml:space="preserve">is an excellent </w:t>
      </w:r>
      <w:r w:rsidDel="00000000" w:rsidR="00000000" w:rsidRPr="00000000">
        <w:rPr>
          <w:sz w:val="24"/>
          <w:szCs w:val="24"/>
          <w:rtl w:val="0"/>
        </w:rPr>
        <w:t xml:space="preserve">financial management </w:t>
      </w:r>
      <w:r w:rsidDel="00000000" w:rsidR="00000000" w:rsidRPr="00000000">
        <w:rPr>
          <w:sz w:val="24"/>
          <w:szCs w:val="24"/>
          <w:rtl w:val="0"/>
        </w:rPr>
        <w:t xml:space="preserve">strategy for schools. </w:t>
      </w:r>
      <w:r w:rsidDel="00000000" w:rsidR="00000000" w:rsidRPr="00000000">
        <w:rPr>
          <w:sz w:val="24"/>
          <w:szCs w:val="24"/>
          <w:rtl w:val="0"/>
        </w:rPr>
        <w:t xml:space="preserve">Schools can use their natural surroundings </w:t>
      </w:r>
      <w:r w:rsidDel="00000000" w:rsidR="00000000" w:rsidRPr="00000000">
        <w:rPr>
          <w:sz w:val="24"/>
          <w:szCs w:val="24"/>
          <w:rtl w:val="0"/>
        </w:rPr>
        <w:t xml:space="preserve">because </w:t>
      </w:r>
      <w:r w:rsidDel="00000000" w:rsidR="00000000" w:rsidRPr="00000000">
        <w:rPr>
          <w:sz w:val="24"/>
          <w:szCs w:val="24"/>
          <w:rtl w:val="0"/>
        </w:rPr>
        <w:t xml:space="preserve">it provides them with natural environment equipment and how to interpret . </w:t>
      </w:r>
      <w:r w:rsidDel="00000000" w:rsidR="00000000" w:rsidRPr="00000000">
        <w:rPr>
          <w:sz w:val="24"/>
          <w:szCs w:val="24"/>
          <w:rtl w:val="0"/>
        </w:rPr>
        <w:t xml:space="preserve">Stones, sticks, and </w:t>
      </w:r>
      <w:r w:rsidDel="00000000" w:rsidR="00000000" w:rsidRPr="00000000">
        <w:rPr>
          <w:sz w:val="24"/>
          <w:szCs w:val="24"/>
          <w:rtl w:val="0"/>
        </w:rPr>
        <w:t xml:space="preserve">leafs, </w:t>
      </w:r>
      <w:r w:rsidDel="00000000" w:rsidR="00000000" w:rsidRPr="00000000">
        <w:rPr>
          <w:sz w:val="24"/>
          <w:szCs w:val="24"/>
          <w:rtl w:val="0"/>
        </w:rPr>
        <w:t xml:space="preserve">for example, </w:t>
      </w:r>
      <w:r w:rsidDel="00000000" w:rsidR="00000000" w:rsidRPr="00000000">
        <w:rPr>
          <w:sz w:val="24"/>
          <w:szCs w:val="24"/>
          <w:rtl w:val="0"/>
        </w:rPr>
        <w:t xml:space="preserve">can all be used as equipment </w:t>
      </w:r>
      <w:r w:rsidDel="00000000" w:rsidR="00000000" w:rsidRPr="00000000">
        <w:rPr>
          <w:sz w:val="24"/>
          <w:szCs w:val="24"/>
          <w:rtl w:val="0"/>
        </w:rPr>
        <w:t xml:space="preserve">to help improve senses, gross motor skills, and problem solving abilities, all </w:t>
      </w:r>
      <w:r w:rsidDel="00000000" w:rsidR="00000000" w:rsidRPr="00000000">
        <w:rPr>
          <w:sz w:val="24"/>
          <w:szCs w:val="24"/>
          <w:rtl w:val="0"/>
        </w:rPr>
        <w:t xml:space="preserve">of </w:t>
      </w:r>
      <w:r w:rsidDel="00000000" w:rsidR="00000000" w:rsidRPr="00000000">
        <w:rPr>
          <w:sz w:val="24"/>
          <w:szCs w:val="24"/>
          <w:rtl w:val="0"/>
        </w:rPr>
        <w:t xml:space="preserve">which are </w:t>
      </w:r>
      <w:r w:rsidDel="00000000" w:rsidR="00000000" w:rsidRPr="00000000">
        <w:rPr>
          <w:sz w:val="24"/>
          <w:szCs w:val="24"/>
          <w:rtl w:val="0"/>
        </w:rPr>
        <w:t xml:space="preserve">important </w:t>
      </w:r>
      <w:r w:rsidDel="00000000" w:rsidR="00000000" w:rsidRPr="00000000">
        <w:rPr>
          <w:sz w:val="24"/>
          <w:szCs w:val="24"/>
          <w:rtl w:val="0"/>
        </w:rPr>
        <w:t xml:space="preserve">in life</w:t>
      </w:r>
      <w:r w:rsidDel="00000000" w:rsidR="00000000" w:rsidRPr="00000000">
        <w:rPr>
          <w:sz w:val="24"/>
          <w:szCs w:val="24"/>
          <w:rtl w:val="0"/>
        </w:rPr>
        <w:t xml:space="preserve"> (playingout,2014). </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sz w:val="24"/>
          <w:szCs w:val="24"/>
          <w:rtl w:val="0"/>
        </w:rPr>
        <w:t xml:space="preserve">In conclusion, it is inevitable that research and results  have revealed  how essential it is to develop a child's fine locomotor skills to become a competent mover and engage in physical activity for life. It is also widely recognised that the outdoors is a great factor to incorporate in lessons as it has tremendous benefits in continuing to make children physically competent and allowing them to develop an array of skills,  also helping one's social and mental development.The unpredictability of nature allows children to explore and be curious, but learning in the classroom has its limits. The benefits of outdoor learning-based approaches rely on the surrounding nature and environment, providing children with quality and inexpensive recreational activities. This is also beneficial for low income suburban families as they can be physically active for little to no expense. </w:t>
      </w:r>
    </w:p>
    <w:p w:rsidR="00000000" w:rsidDel="00000000" w:rsidP="00000000" w:rsidRDefault="00000000" w:rsidRPr="00000000" w14:paraId="00000024">
      <w:pPr>
        <w:rPr>
          <w:sz w:val="24"/>
          <w:szCs w:val="24"/>
        </w:rPr>
      </w:pPr>
      <w:r w:rsidDel="00000000" w:rsidR="00000000" w:rsidRPr="00000000">
        <w:rPr>
          <w:sz w:val="24"/>
          <w:szCs w:val="24"/>
          <w:rtl w:val="0"/>
        </w:rPr>
        <w:t xml:space="preserve"> The uncertainty of the outdoors allows children to explore and be inquisitive . </w:t>
      </w:r>
    </w:p>
    <w:p w:rsidR="00000000" w:rsidDel="00000000" w:rsidP="00000000" w:rsidRDefault="00000000" w:rsidRPr="00000000" w14:paraId="00000025">
      <w:pPr>
        <w:rPr>
          <w:sz w:val="24"/>
          <w:szCs w:val="24"/>
        </w:rPr>
      </w:pPr>
      <w:r w:rsidDel="00000000" w:rsidR="00000000" w:rsidRPr="00000000">
        <w:rPr>
          <w:sz w:val="24"/>
          <w:szCs w:val="24"/>
          <w:rtl w:val="0"/>
        </w:rPr>
        <w:t xml:space="preserve">Ultimately, outdoor learning must be a component of our children's education because it has far too many advantages to be overlooked. Professionals, such as teachers, will ideally be trained in outdoor education in the near future (Williams,2022) using their local area and natural surroundings to benefit children's learning.</w:t>
      </w:r>
    </w:p>
    <w:p w:rsidR="00000000" w:rsidDel="00000000" w:rsidP="00000000" w:rsidRDefault="00000000" w:rsidRPr="00000000" w14:paraId="00000026">
      <w:pPr>
        <w:spacing w:after="240" w:before="240" w:lineRule="auto"/>
        <w:rPr>
          <w:color w:val="252525"/>
          <w:sz w:val="24"/>
          <w:szCs w:val="24"/>
          <w:highlight w:val="white"/>
        </w:rPr>
      </w:pPr>
      <w:r w:rsidDel="00000000" w:rsidR="00000000" w:rsidRPr="00000000">
        <w:rPr>
          <w:rtl w:val="0"/>
        </w:rPr>
      </w:r>
    </w:p>
    <w:p w:rsidR="00000000" w:rsidDel="00000000" w:rsidP="00000000" w:rsidRDefault="00000000" w:rsidRPr="00000000" w14:paraId="00000027">
      <w:pPr>
        <w:spacing w:after="240" w:before="240" w:lineRule="auto"/>
        <w:rPr>
          <w:sz w:val="24"/>
          <w:szCs w:val="24"/>
          <w:shd w:fill="fafbfd" w:val="clear"/>
        </w:rPr>
      </w:pPr>
      <w:r w:rsidDel="00000000" w:rsidR="00000000" w:rsidRPr="00000000">
        <w:rPr>
          <w:rtl w:val="0"/>
        </w:rPr>
      </w:r>
    </w:p>
    <w:p w:rsidR="00000000" w:rsidDel="00000000" w:rsidP="00000000" w:rsidRDefault="00000000" w:rsidRPr="00000000" w14:paraId="00000028">
      <w:pPr>
        <w:spacing w:after="240" w:before="240" w:lineRule="auto"/>
        <w:rPr>
          <w:color w:val="252525"/>
          <w:sz w:val="24"/>
          <w:szCs w:val="24"/>
          <w:highlight w:val="white"/>
        </w:rPr>
      </w:pPr>
      <w:r w:rsidDel="00000000" w:rsidR="00000000" w:rsidRPr="00000000">
        <w:rPr>
          <w:rtl w:val="0"/>
        </w:rPr>
      </w:r>
    </w:p>
    <w:p w:rsidR="00000000" w:rsidDel="00000000" w:rsidP="00000000" w:rsidRDefault="00000000" w:rsidRPr="00000000" w14:paraId="00000029">
      <w:pPr>
        <w:spacing w:after="240" w:before="240" w:lineRule="auto"/>
        <w:rPr>
          <w:sz w:val="24"/>
          <w:szCs w:val="24"/>
          <w:shd w:fill="fafbfd" w:val="clea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jc w:val="left"/>
        <w:rPr/>
      </w:pPr>
      <w:r w:rsidDel="00000000" w:rsidR="00000000" w:rsidRPr="00000000">
        <w:rPr>
          <w:rtl w:val="0"/>
        </w:rPr>
      </w:r>
    </w:p>
    <w:p w:rsidR="00000000" w:rsidDel="00000000" w:rsidP="00000000" w:rsidRDefault="00000000" w:rsidRPr="00000000" w14:paraId="00000046">
      <w:pPr>
        <w:jc w:val="left"/>
        <w:rPr>
          <w:sz w:val="27"/>
          <w:szCs w:val="27"/>
          <w:u w:val="single"/>
        </w:rPr>
      </w:pPr>
      <w:r w:rsidDel="00000000" w:rsidR="00000000" w:rsidRPr="00000000">
        <w:rPr>
          <w:rtl w:val="0"/>
        </w:rPr>
        <w:t xml:space="preserve">                                                            </w:t>
      </w:r>
      <w:r w:rsidDel="00000000" w:rsidR="00000000" w:rsidRPr="00000000">
        <w:rPr>
          <w:sz w:val="27"/>
          <w:szCs w:val="27"/>
          <w:u w:val="single"/>
          <w:rtl w:val="0"/>
        </w:rPr>
        <w:t xml:space="preserve">Reference List</w:t>
      </w:r>
    </w:p>
    <w:p w:rsidR="00000000" w:rsidDel="00000000" w:rsidP="00000000" w:rsidRDefault="00000000" w:rsidRPr="00000000" w14:paraId="00000047">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Bauld, A. (2022) </w:t>
      </w:r>
      <w:r w:rsidDel="00000000" w:rsidR="00000000" w:rsidRPr="00000000">
        <w:rPr>
          <w:rFonts w:ascii="Georgia" w:cs="Georgia" w:eastAsia="Georgia" w:hAnsi="Georgia"/>
          <w:i w:val="1"/>
          <w:rtl w:val="0"/>
        </w:rPr>
        <w:t xml:space="preserve">Make outdoor learning your plan A</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i w:val="1"/>
          <w:rtl w:val="0"/>
        </w:rPr>
        <w:t xml:space="preserve">Harvard Graduate School of Education</w:t>
      </w:r>
      <w:r w:rsidDel="00000000" w:rsidR="00000000" w:rsidRPr="00000000">
        <w:rPr>
          <w:rFonts w:ascii="Georgia" w:cs="Georgia" w:eastAsia="Georgia" w:hAnsi="Georgia"/>
          <w:rtl w:val="0"/>
        </w:rPr>
        <w:t xml:space="preserve">. Available at: https://www.gse.harvard.edu/news/uk/21/08/make-outdoor-learning-your-plan (Accessed: March 12, 2023).</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C. LeMasters, A. and Vandermaas-Peeler, M. (2023) “Exploring outdoor play: a mixed-methods study of the quality of preschool play environments and teacher perceptions of risky play,” </w:t>
      </w:r>
      <w:r w:rsidDel="00000000" w:rsidR="00000000" w:rsidRPr="00000000">
        <w:rPr>
          <w:rFonts w:ascii="Georgia" w:cs="Georgia" w:eastAsia="Georgia" w:hAnsi="Georgia"/>
          <w:i w:val="1"/>
          <w:rtl w:val="0"/>
        </w:rPr>
        <w:t xml:space="preserve">Journal of Adventure Education &amp; Outdoor Learning</w:t>
      </w:r>
      <w:r w:rsidDel="00000000" w:rsidR="00000000" w:rsidRPr="00000000">
        <w:rPr>
          <w:rFonts w:ascii="Georgia" w:cs="Georgia" w:eastAsia="Georgia" w:hAnsi="Georgia"/>
          <w:rtl w:val="0"/>
        </w:rPr>
        <w:t xml:space="preserve">, 23(1), pp. 1–13. doi: 10.1080/14729679.2021.1925564.</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Capel, S. and Whitehead, M. (eds.) (2012) </w:t>
      </w:r>
      <w:r w:rsidDel="00000000" w:rsidR="00000000" w:rsidRPr="00000000">
        <w:rPr>
          <w:rFonts w:ascii="Georgia" w:cs="Georgia" w:eastAsia="Georgia" w:hAnsi="Georgia"/>
          <w:i w:val="1"/>
          <w:rtl w:val="0"/>
        </w:rPr>
        <w:t xml:space="preserve">Debates in physical education</w:t>
      </w:r>
      <w:r w:rsidDel="00000000" w:rsidR="00000000" w:rsidRPr="00000000">
        <w:rPr>
          <w:rFonts w:ascii="Georgia" w:cs="Georgia" w:eastAsia="Georgia" w:hAnsi="Georgia"/>
          <w:rtl w:val="0"/>
        </w:rPr>
        <w:t xml:space="preserve">. London, England: Routledge. doi: 10.4324/9780203100189.</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Clark, J. E. and Metcalfe, J. S. (2002) </w:t>
      </w:r>
      <w:r w:rsidDel="00000000" w:rsidR="00000000" w:rsidRPr="00000000">
        <w:rPr>
          <w:rFonts w:ascii="Georgia" w:cs="Georgia" w:eastAsia="Georgia" w:hAnsi="Georgia"/>
          <w:i w:val="1"/>
          <w:rtl w:val="0"/>
        </w:rPr>
        <w:t xml:space="preserve">The mountain of motor development: A metaphor</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i w:val="1"/>
          <w:rtl w:val="0"/>
        </w:rPr>
        <w:t xml:space="preserve">Usp.br</w:t>
      </w:r>
      <w:r w:rsidDel="00000000" w:rsidR="00000000" w:rsidRPr="00000000">
        <w:rPr>
          <w:rFonts w:ascii="Georgia" w:cs="Georgia" w:eastAsia="Georgia" w:hAnsi="Georgia"/>
          <w:rtl w:val="0"/>
        </w:rPr>
        <w:t xml:space="preserve">. Available at: https://edisciplinas.usp.br/pluginfile.php/3696568/mod_resource/content/1/2002_Clark_Metcalfe_Mt_MD.pdf (Accessed: March 1, 2023).</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Edwards, L. C. </w:t>
      </w:r>
      <w:r w:rsidDel="00000000" w:rsidR="00000000" w:rsidRPr="00000000">
        <w:rPr>
          <w:rFonts w:ascii="Georgia" w:cs="Georgia" w:eastAsia="Georgia" w:hAnsi="Georgia"/>
          <w:i w:val="1"/>
          <w:rtl w:val="0"/>
        </w:rPr>
        <w:t xml:space="preserve">et al.</w:t>
      </w:r>
      <w:r w:rsidDel="00000000" w:rsidR="00000000" w:rsidRPr="00000000">
        <w:rPr>
          <w:rFonts w:ascii="Georgia" w:cs="Georgia" w:eastAsia="Georgia" w:hAnsi="Georgia"/>
          <w:rtl w:val="0"/>
        </w:rPr>
        <w:t xml:space="preserve"> (2017) “Definitions, foundations and associations of physical literacy: A systematic review,” </w:t>
      </w:r>
      <w:r w:rsidDel="00000000" w:rsidR="00000000" w:rsidRPr="00000000">
        <w:rPr>
          <w:rFonts w:ascii="Georgia" w:cs="Georgia" w:eastAsia="Georgia" w:hAnsi="Georgia"/>
          <w:i w:val="1"/>
          <w:rtl w:val="0"/>
        </w:rPr>
        <w:t xml:space="preserve">Sports medicine (Auckland, N.Z.)</w:t>
      </w:r>
      <w:r w:rsidDel="00000000" w:rsidR="00000000" w:rsidRPr="00000000">
        <w:rPr>
          <w:rFonts w:ascii="Georgia" w:cs="Georgia" w:eastAsia="Georgia" w:hAnsi="Georgia"/>
          <w:rtl w:val="0"/>
        </w:rPr>
        <w:t xml:space="preserve">, 47(1), pp. 113–126. doi: 10.1007/s40279-016-0560-7.</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spacing w:after="240" w:before="240" w:line="240" w:lineRule="auto"/>
        <w:rPr>
          <w:rFonts w:ascii="Georgia" w:cs="Georgia" w:eastAsia="Georgia" w:hAnsi="Georgia"/>
        </w:rPr>
      </w:pPr>
      <w:r w:rsidDel="00000000" w:rsidR="00000000" w:rsidRPr="00000000">
        <w:rPr>
          <w:rFonts w:ascii="Georgia" w:cs="Georgia" w:eastAsia="Georgia" w:hAnsi="Georgia"/>
          <w:i w:val="1"/>
          <w:rtl w:val="0"/>
        </w:rPr>
        <w:t xml:space="preserve">English outdoor council</w:t>
      </w:r>
      <w:r w:rsidDel="00000000" w:rsidR="00000000" w:rsidRPr="00000000">
        <w:rPr>
          <w:rFonts w:ascii="Georgia" w:cs="Georgia" w:eastAsia="Georgia" w:hAnsi="Georgia"/>
          <w:rtl w:val="0"/>
        </w:rPr>
        <w:t xml:space="preserve"> (2018) </w:t>
      </w:r>
      <w:r w:rsidDel="00000000" w:rsidR="00000000" w:rsidRPr="00000000">
        <w:rPr>
          <w:rFonts w:ascii="Georgia" w:cs="Georgia" w:eastAsia="Georgia" w:hAnsi="Georgia"/>
          <w:i w:val="1"/>
          <w:rtl w:val="0"/>
        </w:rPr>
        <w:t xml:space="preserve">Englishoutdoorcouncil.org</w:t>
      </w:r>
      <w:r w:rsidDel="00000000" w:rsidR="00000000" w:rsidRPr="00000000">
        <w:rPr>
          <w:rFonts w:ascii="Georgia" w:cs="Georgia" w:eastAsia="Georgia" w:hAnsi="Georgia"/>
          <w:rtl w:val="0"/>
        </w:rPr>
        <w:t xml:space="preserve">. Available at: https://www.englishoutdoorcouncil.org/outdoor-learning/what-is-outdoor-learning (Accessed: March 2, 2023).</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Fjørtoft, I. (2004) “Landscape as playscape: The effects of natural environments on children’s play and motor.” doi: 10.7721/chilyoutenvi.14.2.0021.</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spacing w:after="240" w:before="240" w:line="240" w:lineRule="auto"/>
        <w:rPr>
          <w:rFonts w:ascii="Georgia" w:cs="Georgia" w:eastAsia="Georgia" w:hAnsi="Georgia"/>
        </w:rPr>
      </w:pPr>
      <w:r w:rsidDel="00000000" w:rsidR="00000000" w:rsidRPr="00000000">
        <w:rPr>
          <w:rFonts w:ascii="Georgia" w:cs="Georgia" w:eastAsia="Georgia" w:hAnsi="Georgia"/>
          <w:i w:val="1"/>
          <w:rtl w:val="0"/>
        </w:rPr>
        <w:t xml:space="preserve">Free play</w:t>
      </w:r>
      <w:r w:rsidDel="00000000" w:rsidR="00000000" w:rsidRPr="00000000">
        <w:rPr>
          <w:rFonts w:ascii="Georgia" w:cs="Georgia" w:eastAsia="Georgia" w:hAnsi="Georgia"/>
          <w:rtl w:val="0"/>
        </w:rPr>
        <w:t xml:space="preserve"> (2014) </w:t>
      </w:r>
      <w:r w:rsidDel="00000000" w:rsidR="00000000" w:rsidRPr="00000000">
        <w:rPr>
          <w:rFonts w:ascii="Georgia" w:cs="Georgia" w:eastAsia="Georgia" w:hAnsi="Georgia"/>
          <w:i w:val="1"/>
          <w:rtl w:val="0"/>
        </w:rPr>
        <w:t xml:space="preserve">Playing Out</w:t>
      </w:r>
      <w:r w:rsidDel="00000000" w:rsidR="00000000" w:rsidRPr="00000000">
        <w:rPr>
          <w:rFonts w:ascii="Georgia" w:cs="Georgia" w:eastAsia="Georgia" w:hAnsi="Georgia"/>
          <w:rtl w:val="0"/>
        </w:rPr>
        <w:t xml:space="preserve">. Available at: https://playingout.net/why/free-play/ (Accessed: March 16, 2023).</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Harvey, D. (2022) </w:t>
      </w:r>
      <w:r w:rsidDel="00000000" w:rsidR="00000000" w:rsidRPr="00000000">
        <w:rPr>
          <w:rFonts w:ascii="Georgia" w:cs="Georgia" w:eastAsia="Georgia" w:hAnsi="Georgia"/>
          <w:i w:val="1"/>
          <w:rtl w:val="0"/>
        </w:rPr>
        <w:t xml:space="preserve">5 key benefits of outdoor learning</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i w:val="1"/>
          <w:rtl w:val="0"/>
        </w:rPr>
        <w:t xml:space="preserve">Learning through Landscapes</w:t>
      </w:r>
      <w:r w:rsidDel="00000000" w:rsidR="00000000" w:rsidRPr="00000000">
        <w:rPr>
          <w:rFonts w:ascii="Georgia" w:cs="Georgia" w:eastAsia="Georgia" w:hAnsi="Georgia"/>
          <w:rtl w:val="0"/>
        </w:rPr>
        <w:t xml:space="preserve">. Available at: https://ltl.org.uk/news/5-key-benefits-of-outdoor-learning/ (Accessed: March 16, 2023).</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spacing w:after="240" w:before="240" w:line="240" w:lineRule="auto"/>
        <w:rPr>
          <w:rFonts w:ascii="Georgia" w:cs="Georgia" w:eastAsia="Georgia" w:hAnsi="Georgia"/>
        </w:rPr>
      </w:pPr>
      <w:r w:rsidDel="00000000" w:rsidR="00000000" w:rsidRPr="00000000">
        <w:rPr>
          <w:rFonts w:ascii="Georgia" w:cs="Georgia" w:eastAsia="Georgia" w:hAnsi="Georgia"/>
          <w:i w:val="1"/>
          <w:rtl w:val="0"/>
        </w:rPr>
        <w:t xml:space="preserve">Increased role for outdoor learning and natural environment in new school curriculum</w:t>
      </w:r>
      <w:r w:rsidDel="00000000" w:rsidR="00000000" w:rsidRPr="00000000">
        <w:rPr>
          <w:rFonts w:ascii="Georgia" w:cs="Georgia" w:eastAsia="Georgia" w:hAnsi="Georgia"/>
          <w:rtl w:val="0"/>
        </w:rPr>
        <w:t xml:space="preserve"> (no date) </w:t>
      </w:r>
      <w:r w:rsidDel="00000000" w:rsidR="00000000" w:rsidRPr="00000000">
        <w:rPr>
          <w:rFonts w:ascii="Georgia" w:cs="Georgia" w:eastAsia="Georgia" w:hAnsi="Georgia"/>
          <w:i w:val="1"/>
          <w:rtl w:val="0"/>
        </w:rPr>
        <w:t xml:space="preserve">Naturalresources.wales</w:t>
      </w:r>
      <w:r w:rsidDel="00000000" w:rsidR="00000000" w:rsidRPr="00000000">
        <w:rPr>
          <w:rFonts w:ascii="Georgia" w:cs="Georgia" w:eastAsia="Georgia" w:hAnsi="Georgia"/>
          <w:rtl w:val="0"/>
        </w:rPr>
        <w:t xml:space="preserve">. Available at: https://naturalresources.wales/about-us/news/blog/increased-role-for-outdoor-learning-and-natural-environment-in-new-school-curriculum/?lang=en (Accessed: March 16, 2023).</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Kirsch, A. (1989) “International Council of Sport Science and Physical Education (ICSSPE),” </w:t>
      </w:r>
      <w:r w:rsidDel="00000000" w:rsidR="00000000" w:rsidRPr="00000000">
        <w:rPr>
          <w:rFonts w:ascii="Georgia" w:cs="Georgia" w:eastAsia="Georgia" w:hAnsi="Georgia"/>
          <w:i w:val="1"/>
          <w:rtl w:val="0"/>
        </w:rPr>
        <w:t xml:space="preserve">International Review of Education</w:t>
      </w:r>
      <w:r w:rsidDel="00000000" w:rsidR="00000000" w:rsidRPr="00000000">
        <w:rPr>
          <w:rFonts w:ascii="Georgia" w:cs="Georgia" w:eastAsia="Georgia" w:hAnsi="Georgia"/>
          <w:rtl w:val="0"/>
        </w:rPr>
        <w:t xml:space="preserve">, pp. 108–111.</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Lemasters  Maureen, A. C. (2023) “Exploring outdoor play: a mixed-methods study of the quality of preschool play environments and teacher perceptions of risky play,” </w:t>
      </w:r>
      <w:r w:rsidDel="00000000" w:rsidR="00000000" w:rsidRPr="00000000">
        <w:rPr>
          <w:rFonts w:ascii="Georgia" w:cs="Georgia" w:eastAsia="Georgia" w:hAnsi="Georgia"/>
          <w:i w:val="1"/>
          <w:rtl w:val="0"/>
        </w:rPr>
        <w:t xml:space="preserve">Journal of Adventure Education and Outdoor Learning</w:t>
      </w:r>
      <w:r w:rsidDel="00000000" w:rsidR="00000000" w:rsidRPr="00000000">
        <w:rPr>
          <w:rFonts w:ascii="Georgia" w:cs="Georgia" w:eastAsia="Georgia" w:hAnsi="Georgia"/>
          <w:rtl w:val="0"/>
        </w:rPr>
        <w:t xml:space="preserve">, 23.</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Marchant, E. </w:t>
      </w:r>
      <w:r w:rsidDel="00000000" w:rsidR="00000000" w:rsidRPr="00000000">
        <w:rPr>
          <w:rFonts w:ascii="Georgia" w:cs="Georgia" w:eastAsia="Georgia" w:hAnsi="Georgia"/>
          <w:i w:val="1"/>
          <w:rtl w:val="0"/>
        </w:rPr>
        <w:t xml:space="preserve">et al.</w:t>
      </w:r>
      <w:r w:rsidDel="00000000" w:rsidR="00000000" w:rsidRPr="00000000">
        <w:rPr>
          <w:rFonts w:ascii="Georgia" w:cs="Georgia" w:eastAsia="Georgia" w:hAnsi="Georgia"/>
          <w:rtl w:val="0"/>
        </w:rPr>
        <w:t xml:space="preserve"> (2019) “Curriculum-based outdoor learning for children aged 9-11: A qualitative analysis of pupils’ and teachers’ views,” </w:t>
      </w:r>
      <w:r w:rsidDel="00000000" w:rsidR="00000000" w:rsidRPr="00000000">
        <w:rPr>
          <w:rFonts w:ascii="Georgia" w:cs="Georgia" w:eastAsia="Georgia" w:hAnsi="Georgia"/>
          <w:i w:val="1"/>
          <w:rtl w:val="0"/>
        </w:rPr>
        <w:t xml:space="preserve">PloS one</w:t>
      </w:r>
      <w:r w:rsidDel="00000000" w:rsidR="00000000" w:rsidRPr="00000000">
        <w:rPr>
          <w:rFonts w:ascii="Georgia" w:cs="Georgia" w:eastAsia="Georgia" w:hAnsi="Georgia"/>
          <w:rtl w:val="0"/>
        </w:rPr>
        <w:t xml:space="preserve">, 14(5), p. e0212242. doi: 10.1371/journal.pone.0212242.</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Robinson, D. B. and Randall, L. (2017) “Marking physical literacy or missing the Mark on physical literacy? A conceptual critique of Canada’s physical literacy assessment instruments,” </w:t>
      </w:r>
      <w:r w:rsidDel="00000000" w:rsidR="00000000" w:rsidRPr="00000000">
        <w:rPr>
          <w:rFonts w:ascii="Georgia" w:cs="Georgia" w:eastAsia="Georgia" w:hAnsi="Georgia"/>
          <w:i w:val="1"/>
          <w:rtl w:val="0"/>
        </w:rPr>
        <w:t xml:space="preserve">Measurement in physical education and exercise science</w:t>
      </w:r>
      <w:r w:rsidDel="00000000" w:rsidR="00000000" w:rsidRPr="00000000">
        <w:rPr>
          <w:rFonts w:ascii="Georgia" w:cs="Georgia" w:eastAsia="Georgia" w:hAnsi="Georgia"/>
          <w:rtl w:val="0"/>
        </w:rPr>
        <w:t xml:space="preserve">, 21(1), pp. 40–55. doi: 10.1080/1091367x.2016.1249793.</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Stevens-Smith, D. A. (2016) “Physical literacy: Getting kids active for life,” </w:t>
      </w:r>
      <w:r w:rsidDel="00000000" w:rsidR="00000000" w:rsidRPr="00000000">
        <w:rPr>
          <w:rFonts w:ascii="Georgia" w:cs="Georgia" w:eastAsia="Georgia" w:hAnsi="Georgia"/>
          <w:i w:val="1"/>
          <w:rtl w:val="0"/>
        </w:rPr>
        <w:t xml:space="preserve">Strategies</w:t>
      </w:r>
      <w:r w:rsidDel="00000000" w:rsidR="00000000" w:rsidRPr="00000000">
        <w:rPr>
          <w:rFonts w:ascii="Georgia" w:cs="Georgia" w:eastAsia="Georgia" w:hAnsi="Georgia"/>
          <w:rtl w:val="0"/>
        </w:rPr>
        <w:t xml:space="preserve">, 29(5), pp. 3–9. doi: 10.1080/08924562.2016.1205536.</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Waite, S. (2010) “Losing our way? The downward path for outdoor learning for children aged 2–11 years,” </w:t>
      </w:r>
      <w:r w:rsidDel="00000000" w:rsidR="00000000" w:rsidRPr="00000000">
        <w:rPr>
          <w:rFonts w:ascii="Georgia" w:cs="Georgia" w:eastAsia="Georgia" w:hAnsi="Georgia"/>
          <w:i w:val="1"/>
          <w:rtl w:val="0"/>
        </w:rPr>
        <w:t xml:space="preserve">Journal of Adventure Education &amp; Outdoor Learning</w:t>
      </w:r>
      <w:r w:rsidDel="00000000" w:rsidR="00000000" w:rsidRPr="00000000">
        <w:rPr>
          <w:rFonts w:ascii="Georgia" w:cs="Georgia" w:eastAsia="Georgia" w:hAnsi="Georgia"/>
          <w:rtl w:val="0"/>
        </w:rPr>
        <w:t xml:space="preserve">, 10(2), pp. 111–126. doi: 10.1080/14729679.2010.531087.</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spacing w:after="240" w:before="240" w:line="240" w:lineRule="auto"/>
        <w:rPr>
          <w:rFonts w:ascii="Georgia" w:cs="Georgia" w:eastAsia="Georgia" w:hAnsi="Georgia"/>
        </w:rPr>
      </w:pPr>
      <w:r w:rsidDel="00000000" w:rsidR="00000000" w:rsidRPr="00000000">
        <w:rPr>
          <w:rFonts w:ascii="Georgia" w:cs="Georgia" w:eastAsia="Georgia" w:hAnsi="Georgia"/>
          <w:i w:val="1"/>
          <w:rtl w:val="0"/>
        </w:rPr>
        <w:t xml:space="preserve">What is outdoor education?</w:t>
      </w:r>
      <w:r w:rsidDel="00000000" w:rsidR="00000000" w:rsidRPr="00000000">
        <w:rPr>
          <w:rFonts w:ascii="Georgia" w:cs="Georgia" w:eastAsia="Georgia" w:hAnsi="Georgia"/>
          <w:rtl w:val="0"/>
        </w:rPr>
        <w:t xml:space="preserve"> (no date) </w:t>
      </w:r>
      <w:r w:rsidDel="00000000" w:rsidR="00000000" w:rsidRPr="00000000">
        <w:rPr>
          <w:rFonts w:ascii="Georgia" w:cs="Georgia" w:eastAsia="Georgia" w:hAnsi="Georgia"/>
          <w:i w:val="1"/>
          <w:rtl w:val="0"/>
        </w:rPr>
        <w:t xml:space="preserve">Ardroy-oec.co.uk</w:t>
      </w:r>
      <w:r w:rsidDel="00000000" w:rsidR="00000000" w:rsidRPr="00000000">
        <w:rPr>
          <w:rFonts w:ascii="Georgia" w:cs="Georgia" w:eastAsia="Georgia" w:hAnsi="Georgia"/>
          <w:rtl w:val="0"/>
        </w:rPr>
        <w:t xml:space="preserve">. Available at: http://www.ardroy-oec.co.uk/schools-outdooreducation.asp (Accessed: March 3, 2023).</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Whitehead, M. (1990) “Meaningful existence, embodiment and physical education,” </w:t>
      </w:r>
      <w:r w:rsidDel="00000000" w:rsidR="00000000" w:rsidRPr="00000000">
        <w:rPr>
          <w:rFonts w:ascii="Georgia" w:cs="Georgia" w:eastAsia="Georgia" w:hAnsi="Georgia"/>
          <w:i w:val="1"/>
          <w:rtl w:val="0"/>
        </w:rPr>
        <w:t xml:space="preserve">Journal of philosophy of education</w:t>
      </w:r>
      <w:r w:rsidDel="00000000" w:rsidR="00000000" w:rsidRPr="00000000">
        <w:rPr>
          <w:rFonts w:ascii="Georgia" w:cs="Georgia" w:eastAsia="Georgia" w:hAnsi="Georgia"/>
          <w:rtl w:val="0"/>
        </w:rPr>
        <w:t xml:space="preserve">, 24(1), pp. 3–14. doi: 10.1111/j.1467-9752.1990.tb00219.x.</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Whitehead, M. (ed.) (2010) </w:t>
      </w:r>
      <w:r w:rsidDel="00000000" w:rsidR="00000000" w:rsidRPr="00000000">
        <w:rPr>
          <w:rFonts w:ascii="Georgia" w:cs="Georgia" w:eastAsia="Georgia" w:hAnsi="Georgia"/>
          <w:i w:val="1"/>
          <w:rtl w:val="0"/>
        </w:rPr>
        <w:t xml:space="preserve">Physical literacy: Throughout the lifecourse</w:t>
      </w:r>
      <w:r w:rsidDel="00000000" w:rsidR="00000000" w:rsidRPr="00000000">
        <w:rPr>
          <w:rFonts w:ascii="Georgia" w:cs="Georgia" w:eastAsia="Georgia" w:hAnsi="Georgia"/>
          <w:rtl w:val="0"/>
        </w:rPr>
        <w:t xml:space="preserve">. London, England: Routledge.</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Williams, A. and Wainwright, N. (2020) “Re-thinking adventurous activities in physical education: models-based approaches,” </w:t>
      </w:r>
      <w:r w:rsidDel="00000000" w:rsidR="00000000" w:rsidRPr="00000000">
        <w:rPr>
          <w:rFonts w:ascii="Georgia" w:cs="Georgia" w:eastAsia="Georgia" w:hAnsi="Georgia"/>
          <w:i w:val="1"/>
          <w:rtl w:val="0"/>
        </w:rPr>
        <w:t xml:space="preserve">Journal of Adventure Education &amp; Outdoor Learning</w:t>
      </w:r>
      <w:r w:rsidDel="00000000" w:rsidR="00000000" w:rsidRPr="00000000">
        <w:rPr>
          <w:rFonts w:ascii="Georgia" w:cs="Georgia" w:eastAsia="Georgia" w:hAnsi="Georgia"/>
          <w:rtl w:val="0"/>
        </w:rPr>
        <w:t xml:space="preserve">, 20(3), pp. 217–229. doi: 10.1080/14729679.2019.1634599.</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spacing w:after="240" w:before="240" w:line="240" w:lineRule="auto"/>
        <w:rPr>
          <w:rFonts w:ascii="Georgia" w:cs="Georgia" w:eastAsia="Georgia" w:hAnsi="Georgia"/>
        </w:rPr>
      </w:pPr>
      <w:r w:rsidDel="00000000" w:rsidR="00000000" w:rsidRPr="00000000">
        <w:rPr>
          <w:rFonts w:ascii="Georgia" w:cs="Georgia" w:eastAsia="Georgia" w:hAnsi="Georgia"/>
          <w:rtl w:val="0"/>
        </w:rPr>
        <w:t xml:space="preserve">The National Welsh curriculum (2009) </w:t>
      </w:r>
      <w:r w:rsidDel="00000000" w:rsidR="00000000" w:rsidRPr="00000000">
        <w:rPr>
          <w:rFonts w:ascii="Georgia" w:cs="Georgia" w:eastAsia="Georgia" w:hAnsi="Georgia"/>
          <w:i w:val="1"/>
          <w:rtl w:val="0"/>
        </w:rPr>
        <w:t xml:space="preserve">Gov.wales</w:t>
      </w:r>
      <w:r w:rsidDel="00000000" w:rsidR="00000000" w:rsidRPr="00000000">
        <w:rPr>
          <w:rFonts w:ascii="Georgia" w:cs="Georgia" w:eastAsia="Georgia" w:hAnsi="Georgia"/>
          <w:rtl w:val="0"/>
        </w:rPr>
        <w:t xml:space="preserve">. Available at: https://hwb.gov.wales/storage/fcb8539c-9be7-4883-8542-35d7b54b56f2/foundation-phase-outdoor-learning-handbook.pdf (Accessed: March 16, 2023).</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