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24114" w14:textId="77777777" w:rsidR="00A97376" w:rsidRDefault="00A97376">
      <w:pPr>
        <w:spacing w:after="0" w:line="360" w:lineRule="auto"/>
        <w:rPr>
          <w:rFonts w:ascii="Arial" w:eastAsia="Arial" w:hAnsi="Arial" w:cs="Arial"/>
        </w:rPr>
      </w:pPr>
    </w:p>
    <w:p w14:paraId="3FF783F7" w14:textId="77777777" w:rsidR="00A97376" w:rsidRDefault="00AC7538">
      <w:pPr>
        <w:spacing w:after="0" w:line="360" w:lineRule="auto"/>
        <w:rPr>
          <w:rFonts w:ascii="Arial" w:eastAsia="Arial" w:hAnsi="Arial" w:cs="Arial"/>
        </w:rPr>
      </w:pPr>
      <w:r>
        <w:rPr>
          <w:noProof/>
        </w:rPr>
        <w:drawing>
          <wp:anchor distT="0" distB="0" distL="114300" distR="114300" simplePos="0" relativeHeight="251658240" behindDoc="0" locked="0" layoutInCell="1" hidden="0" allowOverlap="1" wp14:anchorId="6921FF52" wp14:editId="584CE6B2">
            <wp:simplePos x="0" y="0"/>
            <wp:positionH relativeFrom="column">
              <wp:posOffset>-142874</wp:posOffset>
            </wp:positionH>
            <wp:positionV relativeFrom="paragraph">
              <wp:posOffset>28575</wp:posOffset>
            </wp:positionV>
            <wp:extent cx="3362325" cy="1681163"/>
            <wp:effectExtent l="0" t="0" r="0" b="0"/>
            <wp:wrapSquare wrapText="bothSides" distT="0" distB="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362325" cy="1681163"/>
                    </a:xfrm>
                    <a:prstGeom prst="rect">
                      <a:avLst/>
                    </a:prstGeom>
                    <a:ln/>
                  </pic:spPr>
                </pic:pic>
              </a:graphicData>
            </a:graphic>
          </wp:anchor>
        </w:drawing>
      </w:r>
    </w:p>
    <w:p w14:paraId="158E838F" w14:textId="77777777" w:rsidR="00A97376" w:rsidRDefault="00A97376">
      <w:pPr>
        <w:spacing w:after="0" w:line="360" w:lineRule="auto"/>
        <w:rPr>
          <w:rFonts w:ascii="Arial" w:eastAsia="Arial" w:hAnsi="Arial" w:cs="Arial"/>
        </w:rPr>
      </w:pPr>
    </w:p>
    <w:p w14:paraId="1759BCD9" w14:textId="77777777" w:rsidR="00A97376" w:rsidRDefault="00A97376">
      <w:pPr>
        <w:spacing w:after="0" w:line="360" w:lineRule="auto"/>
        <w:rPr>
          <w:rFonts w:ascii="Arial" w:eastAsia="Arial" w:hAnsi="Arial" w:cs="Arial"/>
        </w:rPr>
      </w:pPr>
    </w:p>
    <w:p w14:paraId="68AE97A3" w14:textId="77777777" w:rsidR="00A97376" w:rsidRDefault="00A97376">
      <w:pPr>
        <w:spacing w:after="0" w:line="360" w:lineRule="auto"/>
        <w:rPr>
          <w:rFonts w:ascii="Arial" w:eastAsia="Arial" w:hAnsi="Arial" w:cs="Arial"/>
        </w:rPr>
      </w:pPr>
    </w:p>
    <w:p w14:paraId="0CFC3B02" w14:textId="77777777" w:rsidR="00A97376" w:rsidRDefault="00A97376">
      <w:pPr>
        <w:spacing w:after="0" w:line="360" w:lineRule="auto"/>
        <w:rPr>
          <w:rFonts w:ascii="Arial" w:eastAsia="Arial" w:hAnsi="Arial" w:cs="Arial"/>
        </w:rPr>
      </w:pPr>
    </w:p>
    <w:p w14:paraId="437079B1" w14:textId="77777777" w:rsidR="00A97376" w:rsidRDefault="00A97376">
      <w:pPr>
        <w:spacing w:after="0" w:line="360" w:lineRule="auto"/>
        <w:rPr>
          <w:rFonts w:ascii="Arial" w:eastAsia="Arial" w:hAnsi="Arial" w:cs="Arial"/>
        </w:rPr>
      </w:pPr>
    </w:p>
    <w:p w14:paraId="4CF95D75" w14:textId="77777777" w:rsidR="00A97376" w:rsidRDefault="00A97376">
      <w:pPr>
        <w:spacing w:after="0" w:line="360" w:lineRule="auto"/>
        <w:rPr>
          <w:rFonts w:ascii="Arial" w:eastAsia="Arial" w:hAnsi="Arial" w:cs="Arial"/>
        </w:rPr>
      </w:pPr>
    </w:p>
    <w:p w14:paraId="15832966" w14:textId="77777777" w:rsidR="00A97376" w:rsidRDefault="00A97376">
      <w:pPr>
        <w:spacing w:after="0" w:line="360" w:lineRule="auto"/>
        <w:rPr>
          <w:rFonts w:ascii="Arial" w:eastAsia="Arial" w:hAnsi="Arial" w:cs="Arial"/>
        </w:rPr>
      </w:pPr>
    </w:p>
    <w:p w14:paraId="63D7E400" w14:textId="77777777" w:rsidR="00A97376" w:rsidRDefault="00A97376">
      <w:pPr>
        <w:spacing w:after="0" w:line="360" w:lineRule="auto"/>
        <w:rPr>
          <w:rFonts w:ascii="Arial" w:eastAsia="Arial" w:hAnsi="Arial" w:cs="Arial"/>
        </w:rPr>
      </w:pPr>
    </w:p>
    <w:p w14:paraId="6C52CBCF" w14:textId="77777777" w:rsidR="00A97376" w:rsidRDefault="00A97376">
      <w:pPr>
        <w:spacing w:after="0" w:line="360" w:lineRule="auto"/>
        <w:rPr>
          <w:rFonts w:ascii="Arial" w:eastAsia="Arial" w:hAnsi="Arial" w:cs="Arial"/>
        </w:rPr>
      </w:pPr>
    </w:p>
    <w:p w14:paraId="3F61AF0C" w14:textId="77777777" w:rsidR="00A97376" w:rsidRDefault="00AC7538">
      <w:pPr>
        <w:spacing w:after="0" w:line="360" w:lineRule="auto"/>
        <w:jc w:val="center"/>
        <w:rPr>
          <w:rFonts w:ascii="Arial" w:eastAsia="Arial" w:hAnsi="Arial" w:cs="Arial"/>
          <w:b/>
        </w:rPr>
      </w:pPr>
      <w:r>
        <w:rPr>
          <w:rFonts w:ascii="Arial" w:eastAsia="Arial" w:hAnsi="Arial" w:cs="Arial"/>
          <w:b/>
        </w:rPr>
        <w:t>Assessment 2</w:t>
      </w:r>
    </w:p>
    <w:p w14:paraId="21853A1A" w14:textId="77777777" w:rsidR="00A97376" w:rsidRDefault="00A97376">
      <w:pPr>
        <w:spacing w:after="0" w:line="360" w:lineRule="auto"/>
        <w:rPr>
          <w:rFonts w:ascii="Arial" w:eastAsia="Arial" w:hAnsi="Arial" w:cs="Arial"/>
          <w:b/>
        </w:rPr>
      </w:pPr>
    </w:p>
    <w:p w14:paraId="0F12A9A7" w14:textId="77777777" w:rsidR="00A97376" w:rsidRDefault="00A97376">
      <w:pPr>
        <w:spacing w:after="0" w:line="360" w:lineRule="auto"/>
        <w:rPr>
          <w:rFonts w:ascii="Arial" w:eastAsia="Arial" w:hAnsi="Arial" w:cs="Arial"/>
          <w:b/>
        </w:rPr>
      </w:pPr>
    </w:p>
    <w:p w14:paraId="5A03139A" w14:textId="77777777" w:rsidR="00A97376" w:rsidRDefault="00A97376">
      <w:pPr>
        <w:spacing w:after="0" w:line="360" w:lineRule="auto"/>
        <w:rPr>
          <w:rFonts w:ascii="Arial" w:eastAsia="Arial" w:hAnsi="Arial" w:cs="Arial"/>
          <w:b/>
        </w:rPr>
      </w:pPr>
    </w:p>
    <w:p w14:paraId="4313F408" w14:textId="77777777" w:rsidR="00A97376" w:rsidRDefault="00A97376">
      <w:pPr>
        <w:spacing w:after="0" w:line="360" w:lineRule="auto"/>
        <w:rPr>
          <w:rFonts w:ascii="Arial" w:eastAsia="Arial" w:hAnsi="Arial" w:cs="Arial"/>
          <w:b/>
        </w:rPr>
      </w:pPr>
    </w:p>
    <w:p w14:paraId="6F859EC3" w14:textId="77777777" w:rsidR="00A97376" w:rsidRDefault="00A97376">
      <w:pPr>
        <w:spacing w:after="0" w:line="360" w:lineRule="auto"/>
        <w:rPr>
          <w:rFonts w:ascii="Arial" w:eastAsia="Arial" w:hAnsi="Arial" w:cs="Arial"/>
          <w:b/>
        </w:rPr>
      </w:pPr>
    </w:p>
    <w:p w14:paraId="74288018" w14:textId="77777777" w:rsidR="00A97376" w:rsidRDefault="00AC7538">
      <w:pPr>
        <w:spacing w:after="0" w:line="360" w:lineRule="auto"/>
        <w:rPr>
          <w:rFonts w:ascii="Arial" w:eastAsia="Arial" w:hAnsi="Arial" w:cs="Arial"/>
          <w:b/>
        </w:rPr>
      </w:pPr>
      <w:r>
        <w:rPr>
          <w:rFonts w:ascii="Arial" w:eastAsia="Arial" w:hAnsi="Arial" w:cs="Arial"/>
          <w:b/>
        </w:rPr>
        <w:t>Student name:​Teodora Nikolova</w:t>
      </w:r>
    </w:p>
    <w:p w14:paraId="50C7103B" w14:textId="77777777" w:rsidR="00A97376" w:rsidRDefault="00AC7538">
      <w:pPr>
        <w:spacing w:after="0" w:line="360" w:lineRule="auto"/>
        <w:rPr>
          <w:rFonts w:ascii="Arial" w:eastAsia="Arial" w:hAnsi="Arial" w:cs="Arial"/>
          <w:b/>
        </w:rPr>
      </w:pPr>
      <w:r>
        <w:rPr>
          <w:rFonts w:ascii="Arial" w:eastAsia="Arial" w:hAnsi="Arial" w:cs="Arial"/>
          <w:b/>
        </w:rPr>
        <w:t>Student ID: ​2009133</w:t>
      </w:r>
    </w:p>
    <w:p w14:paraId="7FC6767B" w14:textId="77777777" w:rsidR="00A97376" w:rsidRDefault="00AC7538">
      <w:pPr>
        <w:spacing w:after="0" w:line="360" w:lineRule="auto"/>
        <w:rPr>
          <w:rFonts w:ascii="Arial" w:eastAsia="Arial" w:hAnsi="Arial" w:cs="Arial"/>
          <w:b/>
        </w:rPr>
      </w:pPr>
      <w:r>
        <w:rPr>
          <w:rFonts w:ascii="Arial" w:eastAsia="Arial" w:hAnsi="Arial" w:cs="Arial"/>
          <w:b/>
        </w:rPr>
        <w:t>Module name: Mental Disorders and Psychopathology​</w:t>
      </w:r>
    </w:p>
    <w:p w14:paraId="7BBC3EB9" w14:textId="77777777" w:rsidR="00A97376" w:rsidRDefault="00AC7538">
      <w:pPr>
        <w:spacing w:after="0" w:line="360" w:lineRule="auto"/>
        <w:rPr>
          <w:rFonts w:ascii="Arial" w:eastAsia="Arial" w:hAnsi="Arial" w:cs="Arial"/>
          <w:b/>
        </w:rPr>
      </w:pPr>
      <w:r>
        <w:rPr>
          <w:rFonts w:ascii="Arial" w:eastAsia="Arial" w:hAnsi="Arial" w:cs="Arial"/>
          <w:b/>
        </w:rPr>
        <w:t>Module code: BMHP6006</w:t>
      </w:r>
    </w:p>
    <w:p w14:paraId="7FBF2ABA" w14:textId="77777777" w:rsidR="00A97376" w:rsidRDefault="00AC7538">
      <w:pPr>
        <w:spacing w:after="0" w:line="360" w:lineRule="auto"/>
        <w:rPr>
          <w:rFonts w:ascii="Arial" w:eastAsia="Arial" w:hAnsi="Arial" w:cs="Arial"/>
          <w:b/>
        </w:rPr>
      </w:pPr>
      <w:r>
        <w:rPr>
          <w:rFonts w:ascii="Arial" w:eastAsia="Arial" w:hAnsi="Arial" w:cs="Arial"/>
          <w:b/>
        </w:rPr>
        <w:t>Lecturer name: Bianca Sanfilippo ​</w:t>
      </w:r>
    </w:p>
    <w:p w14:paraId="63D71495" w14:textId="77777777" w:rsidR="00A97376" w:rsidRDefault="00A97376">
      <w:pPr>
        <w:spacing w:after="0" w:line="360" w:lineRule="auto"/>
        <w:rPr>
          <w:rFonts w:ascii="Arial" w:eastAsia="Arial" w:hAnsi="Arial" w:cs="Arial"/>
        </w:rPr>
      </w:pPr>
    </w:p>
    <w:p w14:paraId="4D3D9170" w14:textId="77777777" w:rsidR="00A97376" w:rsidRDefault="00A97376">
      <w:pPr>
        <w:spacing w:after="0" w:line="360" w:lineRule="auto"/>
        <w:rPr>
          <w:rFonts w:ascii="Arial" w:eastAsia="Arial" w:hAnsi="Arial" w:cs="Arial"/>
          <w:b/>
        </w:rPr>
      </w:pPr>
    </w:p>
    <w:p w14:paraId="4E015273" w14:textId="77777777" w:rsidR="00A97376" w:rsidRDefault="00A97376">
      <w:pPr>
        <w:spacing w:after="0" w:line="360" w:lineRule="auto"/>
        <w:rPr>
          <w:rFonts w:ascii="Arial" w:eastAsia="Arial" w:hAnsi="Arial" w:cs="Arial"/>
          <w:b/>
        </w:rPr>
      </w:pPr>
    </w:p>
    <w:p w14:paraId="23C4DAAC" w14:textId="77777777" w:rsidR="00A97376" w:rsidRDefault="00A97376">
      <w:pPr>
        <w:spacing w:after="0" w:line="360" w:lineRule="auto"/>
        <w:rPr>
          <w:rFonts w:ascii="Arial" w:eastAsia="Arial" w:hAnsi="Arial" w:cs="Arial"/>
          <w:b/>
        </w:rPr>
      </w:pPr>
    </w:p>
    <w:p w14:paraId="5205CA9B" w14:textId="77777777" w:rsidR="00A97376" w:rsidRDefault="00A97376">
      <w:pPr>
        <w:spacing w:after="0" w:line="360" w:lineRule="auto"/>
        <w:rPr>
          <w:rFonts w:ascii="Arial" w:eastAsia="Arial" w:hAnsi="Arial" w:cs="Arial"/>
          <w:b/>
        </w:rPr>
      </w:pPr>
    </w:p>
    <w:p w14:paraId="433A7925" w14:textId="77777777" w:rsidR="00A97376" w:rsidRDefault="00A97376">
      <w:pPr>
        <w:spacing w:after="0" w:line="360" w:lineRule="auto"/>
        <w:rPr>
          <w:rFonts w:ascii="Arial" w:eastAsia="Arial" w:hAnsi="Arial" w:cs="Arial"/>
          <w:b/>
        </w:rPr>
      </w:pPr>
    </w:p>
    <w:p w14:paraId="35465C4E" w14:textId="77777777" w:rsidR="00A97376" w:rsidRDefault="00A97376">
      <w:pPr>
        <w:spacing w:after="0" w:line="360" w:lineRule="auto"/>
        <w:rPr>
          <w:rFonts w:ascii="Arial" w:eastAsia="Arial" w:hAnsi="Arial" w:cs="Arial"/>
          <w:b/>
        </w:rPr>
      </w:pPr>
    </w:p>
    <w:p w14:paraId="674FEA56" w14:textId="77777777" w:rsidR="00A97376" w:rsidRDefault="00A97376">
      <w:pPr>
        <w:spacing w:after="0" w:line="360" w:lineRule="auto"/>
        <w:rPr>
          <w:rFonts w:ascii="Arial" w:eastAsia="Arial" w:hAnsi="Arial" w:cs="Arial"/>
          <w:b/>
        </w:rPr>
      </w:pPr>
    </w:p>
    <w:p w14:paraId="7FDDC273" w14:textId="77777777" w:rsidR="00A97376" w:rsidRDefault="00A97376">
      <w:pPr>
        <w:spacing w:after="0" w:line="360" w:lineRule="auto"/>
        <w:rPr>
          <w:rFonts w:ascii="Arial" w:eastAsia="Arial" w:hAnsi="Arial" w:cs="Arial"/>
          <w:b/>
        </w:rPr>
      </w:pPr>
    </w:p>
    <w:p w14:paraId="7979B47A" w14:textId="77777777" w:rsidR="00A97376" w:rsidRDefault="00A97376">
      <w:pPr>
        <w:spacing w:after="0" w:line="360" w:lineRule="auto"/>
        <w:rPr>
          <w:rFonts w:ascii="Arial" w:eastAsia="Arial" w:hAnsi="Arial" w:cs="Arial"/>
          <w:b/>
        </w:rPr>
      </w:pPr>
    </w:p>
    <w:p w14:paraId="4D0DB284" w14:textId="77777777" w:rsidR="00A97376" w:rsidRDefault="00A97376">
      <w:pPr>
        <w:spacing w:after="0" w:line="360" w:lineRule="auto"/>
        <w:rPr>
          <w:rFonts w:ascii="Arial" w:eastAsia="Arial" w:hAnsi="Arial" w:cs="Arial"/>
          <w:b/>
        </w:rPr>
      </w:pPr>
    </w:p>
    <w:p w14:paraId="21865815" w14:textId="77777777" w:rsidR="00A97376" w:rsidRDefault="00A97376">
      <w:pPr>
        <w:spacing w:after="0" w:line="360" w:lineRule="auto"/>
        <w:rPr>
          <w:rFonts w:ascii="Arial" w:eastAsia="Arial" w:hAnsi="Arial" w:cs="Arial"/>
          <w:b/>
        </w:rPr>
      </w:pPr>
    </w:p>
    <w:p w14:paraId="39EDE736" w14:textId="77777777" w:rsidR="00A97376" w:rsidRDefault="00A97376">
      <w:pPr>
        <w:spacing w:after="0" w:line="360" w:lineRule="auto"/>
        <w:rPr>
          <w:rFonts w:ascii="Arial" w:eastAsia="Arial" w:hAnsi="Arial" w:cs="Arial"/>
          <w:b/>
        </w:rPr>
      </w:pPr>
    </w:p>
    <w:p w14:paraId="76CBC454" w14:textId="77777777" w:rsidR="00A97376" w:rsidRDefault="00AC7538">
      <w:pPr>
        <w:keepNext/>
        <w:keepLines/>
        <w:pBdr>
          <w:top w:val="nil"/>
          <w:left w:val="nil"/>
          <w:bottom w:val="nil"/>
          <w:right w:val="nil"/>
          <w:between w:val="nil"/>
        </w:pBdr>
        <w:spacing w:after="0" w:line="276" w:lineRule="auto"/>
        <w:jc w:val="center"/>
        <w:rPr>
          <w:rFonts w:ascii="Arial" w:eastAsia="Arial" w:hAnsi="Arial" w:cs="Arial"/>
          <w:b/>
          <w:color w:val="000000"/>
        </w:rPr>
      </w:pPr>
      <w:r>
        <w:rPr>
          <w:rFonts w:ascii="Arial" w:eastAsia="Arial" w:hAnsi="Arial" w:cs="Arial"/>
          <w:b/>
          <w:color w:val="000000"/>
        </w:rPr>
        <w:t>Table of Contents</w:t>
      </w:r>
    </w:p>
    <w:sdt>
      <w:sdtPr>
        <w:id w:val="1443875067"/>
        <w:docPartObj>
          <w:docPartGallery w:val="Table of Contents"/>
          <w:docPartUnique/>
        </w:docPartObj>
      </w:sdtPr>
      <w:sdtEndPr/>
      <w:sdtContent>
        <w:p w14:paraId="0237AFD3" w14:textId="77777777" w:rsidR="00A97376" w:rsidRDefault="00AC7538">
          <w:pPr>
            <w:pBdr>
              <w:top w:val="nil"/>
              <w:left w:val="nil"/>
              <w:bottom w:val="nil"/>
              <w:right w:val="nil"/>
              <w:between w:val="nil"/>
            </w:pBdr>
            <w:tabs>
              <w:tab w:val="right" w:pos="9016"/>
            </w:tabs>
            <w:spacing w:after="0" w:line="276" w:lineRule="auto"/>
            <w:rPr>
              <w:rFonts w:ascii="Arial" w:eastAsia="Arial" w:hAnsi="Arial" w:cs="Arial"/>
              <w:color w:val="000000"/>
            </w:rPr>
          </w:pPr>
          <w:r>
            <w:fldChar w:fldCharType="begin"/>
          </w:r>
          <w:r>
            <w:instrText xml:space="preserve"> TOC \h \u \z </w:instrText>
          </w:r>
          <w:r>
            <w:fldChar w:fldCharType="separate"/>
          </w:r>
          <w:hyperlink w:anchor="_heading=h.gjdgxs">
            <w:r>
              <w:rPr>
                <w:rFonts w:ascii="Arial" w:eastAsia="Arial" w:hAnsi="Arial" w:cs="Arial"/>
                <w:color w:val="000000"/>
              </w:rPr>
              <w:t>Introduction</w:t>
            </w:r>
            <w:r>
              <w:rPr>
                <w:rFonts w:ascii="Arial" w:eastAsia="Arial" w:hAnsi="Arial" w:cs="Arial"/>
                <w:color w:val="000000"/>
              </w:rPr>
              <w:tab/>
              <w:t>4</w:t>
            </w:r>
          </w:hyperlink>
        </w:p>
        <w:p w14:paraId="2D60D4F2" w14:textId="77777777" w:rsidR="00A97376" w:rsidRDefault="00F53E61">
          <w:pPr>
            <w:pBdr>
              <w:top w:val="nil"/>
              <w:left w:val="nil"/>
              <w:bottom w:val="nil"/>
              <w:right w:val="nil"/>
              <w:between w:val="nil"/>
            </w:pBdr>
            <w:tabs>
              <w:tab w:val="right" w:pos="9016"/>
            </w:tabs>
            <w:spacing w:after="0" w:line="276" w:lineRule="auto"/>
            <w:rPr>
              <w:rFonts w:ascii="Arial" w:eastAsia="Arial" w:hAnsi="Arial" w:cs="Arial"/>
              <w:color w:val="000000"/>
            </w:rPr>
          </w:pPr>
          <w:hyperlink w:anchor="_heading=h.30j0zll">
            <w:r w:rsidR="00AC7538">
              <w:rPr>
                <w:rFonts w:ascii="Arial" w:eastAsia="Arial" w:hAnsi="Arial" w:cs="Arial"/>
                <w:color w:val="000000"/>
              </w:rPr>
              <w:t>General Anxiety Disorder (GAD)</w:t>
            </w:r>
            <w:r w:rsidR="00AC7538">
              <w:rPr>
                <w:rFonts w:ascii="Arial" w:eastAsia="Arial" w:hAnsi="Arial" w:cs="Arial"/>
                <w:color w:val="000000"/>
              </w:rPr>
              <w:tab/>
              <w:t>4</w:t>
            </w:r>
          </w:hyperlink>
        </w:p>
        <w:p w14:paraId="76D61098"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1fob9te">
            <w:r w:rsidR="00AC7538">
              <w:rPr>
                <w:rFonts w:ascii="Arial" w:eastAsia="Arial" w:hAnsi="Arial" w:cs="Arial"/>
                <w:color w:val="000000"/>
              </w:rPr>
              <w:t>Definition</w:t>
            </w:r>
            <w:r w:rsidR="00AC7538">
              <w:rPr>
                <w:rFonts w:ascii="Arial" w:eastAsia="Arial" w:hAnsi="Arial" w:cs="Arial"/>
                <w:color w:val="000000"/>
              </w:rPr>
              <w:tab/>
              <w:t>4</w:t>
            </w:r>
          </w:hyperlink>
        </w:p>
        <w:p w14:paraId="0D478F68"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3znysh7">
            <w:r w:rsidR="00AC7538">
              <w:rPr>
                <w:rFonts w:ascii="Arial" w:eastAsia="Arial" w:hAnsi="Arial" w:cs="Arial"/>
                <w:color w:val="000000"/>
              </w:rPr>
              <w:t>GAD in the UK</w:t>
            </w:r>
            <w:r w:rsidR="00AC7538">
              <w:rPr>
                <w:rFonts w:ascii="Arial" w:eastAsia="Arial" w:hAnsi="Arial" w:cs="Arial"/>
                <w:color w:val="000000"/>
              </w:rPr>
              <w:tab/>
              <w:t>4</w:t>
            </w:r>
          </w:hyperlink>
        </w:p>
        <w:p w14:paraId="0D5549BF"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2et92p0">
            <w:r w:rsidR="00AC7538">
              <w:rPr>
                <w:rFonts w:ascii="Arial" w:eastAsia="Arial" w:hAnsi="Arial" w:cs="Arial"/>
                <w:color w:val="000000"/>
              </w:rPr>
              <w:t>Causes of anxiety (Aetiology)</w:t>
            </w:r>
            <w:r w:rsidR="00AC7538">
              <w:rPr>
                <w:rFonts w:ascii="Arial" w:eastAsia="Arial" w:hAnsi="Arial" w:cs="Arial"/>
                <w:color w:val="000000"/>
              </w:rPr>
              <w:tab/>
              <w:t>4</w:t>
            </w:r>
          </w:hyperlink>
        </w:p>
        <w:p w14:paraId="1BFAEA5F"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tyjcwt">
            <w:r w:rsidR="00AC7538">
              <w:rPr>
                <w:rFonts w:ascii="Arial" w:eastAsia="Arial" w:hAnsi="Arial" w:cs="Arial"/>
                <w:color w:val="000000"/>
              </w:rPr>
              <w:t>Signs and Symptoms of GAD</w:t>
            </w:r>
            <w:r w:rsidR="00AC7538">
              <w:rPr>
                <w:rFonts w:ascii="Arial" w:eastAsia="Arial" w:hAnsi="Arial" w:cs="Arial"/>
                <w:color w:val="000000"/>
              </w:rPr>
              <w:tab/>
              <w:t>5</w:t>
            </w:r>
          </w:hyperlink>
        </w:p>
        <w:p w14:paraId="03FE0B04"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3dy6vkm">
            <w:r w:rsidR="00AC7538">
              <w:rPr>
                <w:rFonts w:ascii="Arial" w:eastAsia="Arial" w:hAnsi="Arial" w:cs="Arial"/>
                <w:color w:val="000000"/>
              </w:rPr>
              <w:t>Anxiety Diagnosis</w:t>
            </w:r>
            <w:r w:rsidR="00AC7538">
              <w:rPr>
                <w:rFonts w:ascii="Arial" w:eastAsia="Arial" w:hAnsi="Arial" w:cs="Arial"/>
                <w:color w:val="000000"/>
              </w:rPr>
              <w:tab/>
              <w:t>5</w:t>
            </w:r>
          </w:hyperlink>
        </w:p>
        <w:p w14:paraId="43F95D63"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1t3h5sf">
            <w:r w:rsidR="00AC7538">
              <w:rPr>
                <w:rFonts w:ascii="Arial" w:eastAsia="Arial" w:hAnsi="Arial" w:cs="Arial"/>
                <w:color w:val="000000"/>
              </w:rPr>
              <w:t>Current Treatments</w:t>
            </w:r>
            <w:r w:rsidR="00AC7538">
              <w:rPr>
                <w:rFonts w:ascii="Arial" w:eastAsia="Arial" w:hAnsi="Arial" w:cs="Arial"/>
                <w:color w:val="000000"/>
              </w:rPr>
              <w:tab/>
              <w:t>5</w:t>
            </w:r>
          </w:hyperlink>
        </w:p>
        <w:p w14:paraId="50807D00" w14:textId="77777777" w:rsidR="00A97376" w:rsidRDefault="00F53E61">
          <w:pPr>
            <w:pBdr>
              <w:top w:val="nil"/>
              <w:left w:val="nil"/>
              <w:bottom w:val="nil"/>
              <w:right w:val="nil"/>
              <w:between w:val="nil"/>
            </w:pBdr>
            <w:tabs>
              <w:tab w:val="right" w:pos="9016"/>
            </w:tabs>
            <w:spacing w:after="0" w:line="276" w:lineRule="auto"/>
            <w:ind w:left="440"/>
            <w:rPr>
              <w:rFonts w:ascii="Arial" w:eastAsia="Arial" w:hAnsi="Arial" w:cs="Arial"/>
              <w:color w:val="000000"/>
            </w:rPr>
          </w:pPr>
          <w:hyperlink w:anchor="_heading=h.4d34og8">
            <w:r w:rsidR="00AC7538">
              <w:rPr>
                <w:rFonts w:ascii="Arial" w:eastAsia="Arial" w:hAnsi="Arial" w:cs="Arial"/>
                <w:color w:val="000000"/>
              </w:rPr>
              <w:t>Medications</w:t>
            </w:r>
            <w:r w:rsidR="00AC7538">
              <w:rPr>
                <w:rFonts w:ascii="Arial" w:eastAsia="Arial" w:hAnsi="Arial" w:cs="Arial"/>
                <w:color w:val="000000"/>
              </w:rPr>
              <w:tab/>
              <w:t>5</w:t>
            </w:r>
          </w:hyperlink>
        </w:p>
        <w:p w14:paraId="6C484143" w14:textId="77777777" w:rsidR="00A97376" w:rsidRDefault="00F53E61">
          <w:pPr>
            <w:pBdr>
              <w:top w:val="nil"/>
              <w:left w:val="nil"/>
              <w:bottom w:val="nil"/>
              <w:right w:val="nil"/>
              <w:between w:val="nil"/>
            </w:pBdr>
            <w:tabs>
              <w:tab w:val="right" w:pos="9016"/>
            </w:tabs>
            <w:spacing w:after="0" w:line="276" w:lineRule="auto"/>
            <w:ind w:left="440"/>
            <w:rPr>
              <w:rFonts w:ascii="Arial" w:eastAsia="Arial" w:hAnsi="Arial" w:cs="Arial"/>
              <w:color w:val="000000"/>
            </w:rPr>
          </w:pPr>
          <w:hyperlink w:anchor="_heading=h.2s8eyo1">
            <w:r w:rsidR="00AC7538">
              <w:rPr>
                <w:rFonts w:ascii="Arial" w:eastAsia="Arial" w:hAnsi="Arial" w:cs="Arial"/>
                <w:color w:val="000000"/>
              </w:rPr>
              <w:t>Cognitive Behavioral Therapy (CBT)</w:t>
            </w:r>
            <w:r w:rsidR="00AC7538">
              <w:rPr>
                <w:rFonts w:ascii="Arial" w:eastAsia="Arial" w:hAnsi="Arial" w:cs="Arial"/>
                <w:color w:val="000000"/>
              </w:rPr>
              <w:tab/>
              <w:t>6</w:t>
            </w:r>
          </w:hyperlink>
        </w:p>
        <w:p w14:paraId="2AFCA67F"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17dp8vu">
            <w:r w:rsidR="00AC7538">
              <w:rPr>
                <w:rFonts w:ascii="Arial" w:eastAsia="Arial" w:hAnsi="Arial" w:cs="Arial"/>
                <w:color w:val="000000"/>
              </w:rPr>
              <w:t>Measurements of Rehabilitation</w:t>
            </w:r>
            <w:r w:rsidR="00AC7538">
              <w:rPr>
                <w:rFonts w:ascii="Arial" w:eastAsia="Arial" w:hAnsi="Arial" w:cs="Arial"/>
                <w:color w:val="000000"/>
              </w:rPr>
              <w:tab/>
              <w:t>6</w:t>
            </w:r>
          </w:hyperlink>
        </w:p>
        <w:p w14:paraId="398C130E"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3rdcrjn">
            <w:r w:rsidR="00AC7538">
              <w:rPr>
                <w:rFonts w:ascii="Arial" w:eastAsia="Arial" w:hAnsi="Arial" w:cs="Arial"/>
                <w:color w:val="000000"/>
              </w:rPr>
              <w:t>Recommendations for improvement of GAD treatment</w:t>
            </w:r>
            <w:r w:rsidR="00AC7538">
              <w:rPr>
                <w:rFonts w:ascii="Arial" w:eastAsia="Arial" w:hAnsi="Arial" w:cs="Arial"/>
                <w:color w:val="000000"/>
              </w:rPr>
              <w:tab/>
              <w:t>7</w:t>
            </w:r>
          </w:hyperlink>
        </w:p>
        <w:p w14:paraId="4DC3CD69"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26in1rg">
            <w:r w:rsidR="00AC7538">
              <w:rPr>
                <w:rFonts w:ascii="Arial" w:eastAsia="Arial" w:hAnsi="Arial" w:cs="Arial"/>
                <w:color w:val="000000"/>
              </w:rPr>
              <w:t>Principles of care for people with generalised anxiety disorder (GAD)</w:t>
            </w:r>
            <w:r w:rsidR="00AC7538">
              <w:rPr>
                <w:rFonts w:ascii="Arial" w:eastAsia="Arial" w:hAnsi="Arial" w:cs="Arial"/>
                <w:color w:val="000000"/>
              </w:rPr>
              <w:tab/>
              <w:t>7</w:t>
            </w:r>
          </w:hyperlink>
        </w:p>
        <w:p w14:paraId="6BAC205D" w14:textId="77777777" w:rsidR="00A97376" w:rsidRDefault="00F53E61">
          <w:pPr>
            <w:pBdr>
              <w:top w:val="nil"/>
              <w:left w:val="nil"/>
              <w:bottom w:val="nil"/>
              <w:right w:val="nil"/>
              <w:between w:val="nil"/>
            </w:pBdr>
            <w:tabs>
              <w:tab w:val="right" w:pos="9016"/>
            </w:tabs>
            <w:spacing w:after="0" w:line="276" w:lineRule="auto"/>
            <w:rPr>
              <w:rFonts w:ascii="Arial" w:eastAsia="Arial" w:hAnsi="Arial" w:cs="Arial"/>
              <w:color w:val="000000"/>
            </w:rPr>
          </w:pPr>
          <w:hyperlink w:anchor="_heading=h.lnxbz9">
            <w:r w:rsidR="00AC7538">
              <w:rPr>
                <w:rFonts w:ascii="Arial" w:eastAsia="Arial" w:hAnsi="Arial" w:cs="Arial"/>
                <w:color w:val="000000"/>
              </w:rPr>
              <w:t>Schizophrenia</w:t>
            </w:r>
            <w:r w:rsidR="00AC7538">
              <w:rPr>
                <w:rFonts w:ascii="Arial" w:eastAsia="Arial" w:hAnsi="Arial" w:cs="Arial"/>
                <w:color w:val="000000"/>
              </w:rPr>
              <w:tab/>
              <w:t>7</w:t>
            </w:r>
          </w:hyperlink>
        </w:p>
        <w:p w14:paraId="45628D37"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35nkun2">
            <w:r w:rsidR="00AC7538">
              <w:rPr>
                <w:rFonts w:ascii="Arial" w:eastAsia="Arial" w:hAnsi="Arial" w:cs="Arial"/>
                <w:color w:val="000000"/>
              </w:rPr>
              <w:t>Definition</w:t>
            </w:r>
            <w:r w:rsidR="00AC7538">
              <w:rPr>
                <w:rFonts w:ascii="Arial" w:eastAsia="Arial" w:hAnsi="Arial" w:cs="Arial"/>
                <w:color w:val="000000"/>
              </w:rPr>
              <w:tab/>
              <w:t>7</w:t>
            </w:r>
          </w:hyperlink>
        </w:p>
        <w:p w14:paraId="70D05384"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44sinio">
            <w:r w:rsidR="00AC7538">
              <w:rPr>
                <w:rFonts w:ascii="Arial" w:eastAsia="Arial" w:hAnsi="Arial" w:cs="Arial"/>
                <w:color w:val="000000"/>
              </w:rPr>
              <w:t>Schizophrenia in the UK</w:t>
            </w:r>
            <w:r w:rsidR="00AC7538">
              <w:rPr>
                <w:rFonts w:ascii="Arial" w:eastAsia="Arial" w:hAnsi="Arial" w:cs="Arial"/>
                <w:color w:val="000000"/>
              </w:rPr>
              <w:tab/>
              <w:t>8</w:t>
            </w:r>
          </w:hyperlink>
        </w:p>
        <w:p w14:paraId="0320D54F"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2jxsxqh">
            <w:r w:rsidR="00AC7538">
              <w:rPr>
                <w:rFonts w:ascii="Arial" w:eastAsia="Arial" w:hAnsi="Arial" w:cs="Arial"/>
                <w:color w:val="000000"/>
              </w:rPr>
              <w:t>Causes (Aetiology)</w:t>
            </w:r>
            <w:r w:rsidR="00AC7538">
              <w:rPr>
                <w:rFonts w:ascii="Arial" w:eastAsia="Arial" w:hAnsi="Arial" w:cs="Arial"/>
                <w:color w:val="000000"/>
              </w:rPr>
              <w:tab/>
              <w:t>8</w:t>
            </w:r>
          </w:hyperlink>
        </w:p>
        <w:p w14:paraId="1DA3EFF9"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z337ya">
            <w:r w:rsidR="00AC7538">
              <w:rPr>
                <w:rFonts w:ascii="Arial" w:eastAsia="Arial" w:hAnsi="Arial" w:cs="Arial"/>
                <w:color w:val="000000"/>
              </w:rPr>
              <w:t>Signs/Symptoms</w:t>
            </w:r>
            <w:r w:rsidR="00AC7538">
              <w:rPr>
                <w:rFonts w:ascii="Arial" w:eastAsia="Arial" w:hAnsi="Arial" w:cs="Arial"/>
                <w:color w:val="000000"/>
              </w:rPr>
              <w:tab/>
              <w:t>8</w:t>
            </w:r>
          </w:hyperlink>
        </w:p>
        <w:p w14:paraId="3539E6BF"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3j2qqm3">
            <w:r w:rsidR="00AC7538">
              <w:rPr>
                <w:rFonts w:ascii="Arial" w:eastAsia="Arial" w:hAnsi="Arial" w:cs="Arial"/>
                <w:color w:val="000000"/>
              </w:rPr>
              <w:t>Diagnosis</w:t>
            </w:r>
            <w:r w:rsidR="00AC7538">
              <w:rPr>
                <w:rFonts w:ascii="Arial" w:eastAsia="Arial" w:hAnsi="Arial" w:cs="Arial"/>
                <w:color w:val="000000"/>
              </w:rPr>
              <w:tab/>
              <w:t>9</w:t>
            </w:r>
          </w:hyperlink>
        </w:p>
        <w:p w14:paraId="0955FC37"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1y810tw">
            <w:r w:rsidR="00AC7538">
              <w:rPr>
                <w:rFonts w:ascii="Arial" w:eastAsia="Arial" w:hAnsi="Arial" w:cs="Arial"/>
                <w:color w:val="000000"/>
              </w:rPr>
              <w:t>Current treatments</w:t>
            </w:r>
            <w:r w:rsidR="00AC7538">
              <w:rPr>
                <w:rFonts w:ascii="Arial" w:eastAsia="Arial" w:hAnsi="Arial" w:cs="Arial"/>
                <w:color w:val="000000"/>
              </w:rPr>
              <w:tab/>
              <w:t>9</w:t>
            </w:r>
          </w:hyperlink>
        </w:p>
        <w:p w14:paraId="42B980C1"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4i7ojhp">
            <w:r w:rsidR="00AC7538">
              <w:rPr>
                <w:rFonts w:ascii="Arial" w:eastAsia="Arial" w:hAnsi="Arial" w:cs="Arial"/>
                <w:color w:val="000000"/>
              </w:rPr>
              <w:t>Measurements of rehabilitation</w:t>
            </w:r>
            <w:r w:rsidR="00AC7538">
              <w:rPr>
                <w:rFonts w:ascii="Arial" w:eastAsia="Arial" w:hAnsi="Arial" w:cs="Arial"/>
                <w:color w:val="000000"/>
              </w:rPr>
              <w:tab/>
              <w:t>10</w:t>
            </w:r>
          </w:hyperlink>
        </w:p>
        <w:p w14:paraId="618D3D7C"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2xcytpi">
            <w:r w:rsidR="00AC7538">
              <w:rPr>
                <w:rFonts w:ascii="Arial" w:eastAsia="Arial" w:hAnsi="Arial" w:cs="Arial"/>
                <w:color w:val="000000"/>
              </w:rPr>
              <w:t>Guidance and principle of care</w:t>
            </w:r>
            <w:r w:rsidR="00AC7538">
              <w:rPr>
                <w:rFonts w:ascii="Arial" w:eastAsia="Arial" w:hAnsi="Arial" w:cs="Arial"/>
                <w:color w:val="000000"/>
              </w:rPr>
              <w:tab/>
              <w:t>10</w:t>
            </w:r>
          </w:hyperlink>
        </w:p>
        <w:p w14:paraId="027CA1EE"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1ci93xb">
            <w:r w:rsidR="00AC7538">
              <w:rPr>
                <w:rFonts w:ascii="Arial" w:eastAsia="Arial" w:hAnsi="Arial" w:cs="Arial"/>
                <w:color w:val="000000"/>
              </w:rPr>
              <w:t>Recommendations for improvement of Schizophrenia</w:t>
            </w:r>
            <w:r w:rsidR="00AC7538">
              <w:rPr>
                <w:rFonts w:ascii="Arial" w:eastAsia="Arial" w:hAnsi="Arial" w:cs="Arial"/>
                <w:color w:val="000000"/>
              </w:rPr>
              <w:tab/>
              <w:t>10</w:t>
            </w:r>
          </w:hyperlink>
        </w:p>
        <w:p w14:paraId="025CDFD0" w14:textId="77777777" w:rsidR="00A97376" w:rsidRDefault="00F53E61">
          <w:pPr>
            <w:pBdr>
              <w:top w:val="nil"/>
              <w:left w:val="nil"/>
              <w:bottom w:val="nil"/>
              <w:right w:val="nil"/>
              <w:between w:val="nil"/>
            </w:pBdr>
            <w:tabs>
              <w:tab w:val="right" w:pos="9016"/>
            </w:tabs>
            <w:spacing w:after="0" w:line="276" w:lineRule="auto"/>
            <w:rPr>
              <w:rFonts w:ascii="Arial" w:eastAsia="Arial" w:hAnsi="Arial" w:cs="Arial"/>
              <w:color w:val="000000"/>
            </w:rPr>
          </w:pPr>
          <w:hyperlink w:anchor="_heading=h.3whwml4">
            <w:r w:rsidR="00AC7538">
              <w:rPr>
                <w:rFonts w:ascii="Arial" w:eastAsia="Arial" w:hAnsi="Arial" w:cs="Arial"/>
                <w:color w:val="000000"/>
              </w:rPr>
              <w:t>Autism</w:t>
            </w:r>
            <w:r w:rsidR="00AC7538">
              <w:rPr>
                <w:rFonts w:ascii="Arial" w:eastAsia="Arial" w:hAnsi="Arial" w:cs="Arial"/>
                <w:color w:val="000000"/>
              </w:rPr>
              <w:tab/>
              <w:t>11</w:t>
            </w:r>
          </w:hyperlink>
        </w:p>
        <w:p w14:paraId="4002D275"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2bn6wsx">
            <w:r w:rsidR="00AC7538">
              <w:rPr>
                <w:rFonts w:ascii="Arial" w:eastAsia="Arial" w:hAnsi="Arial" w:cs="Arial"/>
                <w:color w:val="000000"/>
              </w:rPr>
              <w:t>Definition</w:t>
            </w:r>
            <w:r w:rsidR="00AC7538">
              <w:rPr>
                <w:rFonts w:ascii="Arial" w:eastAsia="Arial" w:hAnsi="Arial" w:cs="Arial"/>
                <w:color w:val="000000"/>
              </w:rPr>
              <w:tab/>
              <w:t>11</w:t>
            </w:r>
          </w:hyperlink>
        </w:p>
        <w:p w14:paraId="47509D34"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qsh70q">
            <w:r w:rsidR="00AC7538">
              <w:rPr>
                <w:rFonts w:ascii="Arial" w:eastAsia="Arial" w:hAnsi="Arial" w:cs="Arial"/>
                <w:color w:val="000000"/>
              </w:rPr>
              <w:t>Autism in the UK</w:t>
            </w:r>
            <w:r w:rsidR="00AC7538">
              <w:rPr>
                <w:rFonts w:ascii="Arial" w:eastAsia="Arial" w:hAnsi="Arial" w:cs="Arial"/>
                <w:color w:val="000000"/>
              </w:rPr>
              <w:tab/>
              <w:t>11</w:t>
            </w:r>
          </w:hyperlink>
        </w:p>
        <w:p w14:paraId="7AABA9C1"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3as4poj">
            <w:r w:rsidR="00AC7538">
              <w:rPr>
                <w:rFonts w:ascii="Arial" w:eastAsia="Arial" w:hAnsi="Arial" w:cs="Arial"/>
                <w:color w:val="000000"/>
              </w:rPr>
              <w:t>Causes (Aetiology)</w:t>
            </w:r>
            <w:r w:rsidR="00AC7538">
              <w:rPr>
                <w:rFonts w:ascii="Arial" w:eastAsia="Arial" w:hAnsi="Arial" w:cs="Arial"/>
                <w:color w:val="000000"/>
              </w:rPr>
              <w:tab/>
              <w:t>11</w:t>
            </w:r>
          </w:hyperlink>
        </w:p>
        <w:p w14:paraId="269C5776"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1pxezwc">
            <w:r w:rsidR="00AC7538">
              <w:rPr>
                <w:rFonts w:ascii="Arial" w:eastAsia="Arial" w:hAnsi="Arial" w:cs="Arial"/>
                <w:color w:val="000000"/>
              </w:rPr>
              <w:t>Signs /symptoms</w:t>
            </w:r>
            <w:r w:rsidR="00AC7538">
              <w:rPr>
                <w:rFonts w:ascii="Arial" w:eastAsia="Arial" w:hAnsi="Arial" w:cs="Arial"/>
                <w:color w:val="000000"/>
              </w:rPr>
              <w:tab/>
              <w:t>12</w:t>
            </w:r>
          </w:hyperlink>
        </w:p>
        <w:p w14:paraId="56D41791"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49x2ik5">
            <w:r w:rsidR="00AC7538">
              <w:rPr>
                <w:rFonts w:ascii="Arial" w:eastAsia="Arial" w:hAnsi="Arial" w:cs="Arial"/>
                <w:color w:val="000000"/>
              </w:rPr>
              <w:t>Diagnosis</w:t>
            </w:r>
            <w:r w:rsidR="00AC7538">
              <w:rPr>
                <w:rFonts w:ascii="Arial" w:eastAsia="Arial" w:hAnsi="Arial" w:cs="Arial"/>
                <w:color w:val="000000"/>
              </w:rPr>
              <w:tab/>
              <w:t>12</w:t>
            </w:r>
          </w:hyperlink>
        </w:p>
        <w:p w14:paraId="2198FD61"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2p2csry">
            <w:r w:rsidR="00AC7538">
              <w:rPr>
                <w:rFonts w:ascii="Arial" w:eastAsia="Arial" w:hAnsi="Arial" w:cs="Arial"/>
                <w:color w:val="000000"/>
              </w:rPr>
              <w:t>Current treatments</w:t>
            </w:r>
            <w:r w:rsidR="00AC7538">
              <w:rPr>
                <w:rFonts w:ascii="Arial" w:eastAsia="Arial" w:hAnsi="Arial" w:cs="Arial"/>
                <w:color w:val="000000"/>
              </w:rPr>
              <w:tab/>
              <w:t>13</w:t>
            </w:r>
          </w:hyperlink>
        </w:p>
        <w:p w14:paraId="053D34B4"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147n2zr">
            <w:r w:rsidR="00AC7538">
              <w:rPr>
                <w:rFonts w:ascii="Arial" w:eastAsia="Arial" w:hAnsi="Arial" w:cs="Arial"/>
                <w:color w:val="000000"/>
              </w:rPr>
              <w:t>Measurements of rehabilitation</w:t>
            </w:r>
            <w:r w:rsidR="00AC7538">
              <w:rPr>
                <w:rFonts w:ascii="Arial" w:eastAsia="Arial" w:hAnsi="Arial" w:cs="Arial"/>
                <w:color w:val="000000"/>
              </w:rPr>
              <w:tab/>
              <w:t>13</w:t>
            </w:r>
          </w:hyperlink>
        </w:p>
        <w:p w14:paraId="181B954A"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3o7alnk">
            <w:r w:rsidR="00AC7538">
              <w:rPr>
                <w:rFonts w:ascii="Arial" w:eastAsia="Arial" w:hAnsi="Arial" w:cs="Arial"/>
                <w:color w:val="000000"/>
              </w:rPr>
              <w:t>Recommendations for improvement of autism</w:t>
            </w:r>
            <w:r w:rsidR="00AC7538">
              <w:rPr>
                <w:rFonts w:ascii="Arial" w:eastAsia="Arial" w:hAnsi="Arial" w:cs="Arial"/>
                <w:color w:val="000000"/>
              </w:rPr>
              <w:tab/>
              <w:t>13</w:t>
            </w:r>
          </w:hyperlink>
        </w:p>
        <w:p w14:paraId="753AFEB0"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23ckvvd">
            <w:r w:rsidR="00AC7538">
              <w:rPr>
                <w:rFonts w:ascii="Arial" w:eastAsia="Arial" w:hAnsi="Arial" w:cs="Arial"/>
                <w:color w:val="000000"/>
              </w:rPr>
              <w:t>Guidance and principle of care</w:t>
            </w:r>
            <w:r w:rsidR="00AC7538">
              <w:rPr>
                <w:rFonts w:ascii="Arial" w:eastAsia="Arial" w:hAnsi="Arial" w:cs="Arial"/>
                <w:color w:val="000000"/>
              </w:rPr>
              <w:tab/>
              <w:t>14</w:t>
            </w:r>
          </w:hyperlink>
        </w:p>
        <w:p w14:paraId="734998BA"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ihv636">
            <w:r w:rsidR="00AC7538">
              <w:rPr>
                <w:rFonts w:ascii="Arial" w:eastAsia="Arial" w:hAnsi="Arial" w:cs="Arial"/>
                <w:color w:val="000000"/>
              </w:rPr>
              <w:t>Conclusion</w:t>
            </w:r>
            <w:r w:rsidR="00AC7538">
              <w:rPr>
                <w:rFonts w:ascii="Arial" w:eastAsia="Arial" w:hAnsi="Arial" w:cs="Arial"/>
                <w:color w:val="000000"/>
              </w:rPr>
              <w:tab/>
              <w:t>14</w:t>
            </w:r>
          </w:hyperlink>
        </w:p>
        <w:p w14:paraId="6974FBE6" w14:textId="77777777" w:rsidR="00A97376" w:rsidRDefault="00F53E61">
          <w:pPr>
            <w:pBdr>
              <w:top w:val="nil"/>
              <w:left w:val="nil"/>
              <w:bottom w:val="nil"/>
              <w:right w:val="nil"/>
              <w:between w:val="nil"/>
            </w:pBdr>
            <w:tabs>
              <w:tab w:val="right" w:pos="9016"/>
            </w:tabs>
            <w:spacing w:after="0" w:line="276" w:lineRule="auto"/>
            <w:rPr>
              <w:rFonts w:ascii="Arial" w:eastAsia="Arial" w:hAnsi="Arial" w:cs="Arial"/>
              <w:color w:val="000000"/>
            </w:rPr>
          </w:pPr>
          <w:hyperlink w:anchor="_heading=h.32hioqz">
            <w:r w:rsidR="00AC7538">
              <w:rPr>
                <w:rFonts w:ascii="Arial" w:eastAsia="Arial" w:hAnsi="Arial" w:cs="Arial"/>
                <w:color w:val="000000"/>
              </w:rPr>
              <w:t>References</w:t>
            </w:r>
            <w:r w:rsidR="00AC7538">
              <w:rPr>
                <w:rFonts w:ascii="Arial" w:eastAsia="Arial" w:hAnsi="Arial" w:cs="Arial"/>
                <w:color w:val="000000"/>
              </w:rPr>
              <w:tab/>
              <w:t>15</w:t>
            </w:r>
          </w:hyperlink>
        </w:p>
        <w:p w14:paraId="47F088C9" w14:textId="77777777" w:rsidR="00A97376" w:rsidRDefault="00F53E61">
          <w:pPr>
            <w:pBdr>
              <w:top w:val="nil"/>
              <w:left w:val="nil"/>
              <w:bottom w:val="nil"/>
              <w:right w:val="nil"/>
              <w:between w:val="nil"/>
            </w:pBdr>
            <w:tabs>
              <w:tab w:val="right" w:pos="9016"/>
            </w:tabs>
            <w:spacing w:after="0" w:line="276" w:lineRule="auto"/>
            <w:rPr>
              <w:rFonts w:ascii="Arial" w:eastAsia="Arial" w:hAnsi="Arial" w:cs="Arial"/>
              <w:color w:val="000000"/>
            </w:rPr>
          </w:pPr>
          <w:hyperlink w:anchor="_heading=h.1hmsyys">
            <w:r w:rsidR="00AC7538">
              <w:rPr>
                <w:rFonts w:ascii="Arial" w:eastAsia="Arial" w:hAnsi="Arial" w:cs="Arial"/>
                <w:color w:val="000000"/>
              </w:rPr>
              <w:t>Appendices</w:t>
            </w:r>
            <w:r w:rsidR="00AC7538">
              <w:rPr>
                <w:rFonts w:ascii="Arial" w:eastAsia="Arial" w:hAnsi="Arial" w:cs="Arial"/>
                <w:color w:val="000000"/>
              </w:rPr>
              <w:tab/>
              <w:t>18</w:t>
            </w:r>
          </w:hyperlink>
        </w:p>
        <w:p w14:paraId="71BC65E0"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41mghml">
            <w:r w:rsidR="00AC7538">
              <w:rPr>
                <w:rFonts w:ascii="Arial" w:eastAsia="Arial" w:hAnsi="Arial" w:cs="Arial"/>
                <w:color w:val="000000"/>
              </w:rPr>
              <w:t>Appendix 1: Generalised Anxiety Disorder Questionnaire GAD –7.</w:t>
            </w:r>
            <w:r w:rsidR="00AC7538">
              <w:rPr>
                <w:rFonts w:ascii="Arial" w:eastAsia="Arial" w:hAnsi="Arial" w:cs="Arial"/>
                <w:color w:val="000000"/>
              </w:rPr>
              <w:tab/>
              <w:t>18</w:t>
            </w:r>
          </w:hyperlink>
        </w:p>
        <w:p w14:paraId="639D40ED"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2grqrue">
            <w:r w:rsidR="00AC7538">
              <w:rPr>
                <w:rFonts w:ascii="Arial" w:eastAsia="Arial" w:hAnsi="Arial" w:cs="Arial"/>
                <w:color w:val="000000"/>
              </w:rPr>
              <w:t>Appendix 2: DIALOG Scale</w:t>
            </w:r>
            <w:r w:rsidR="00AC7538">
              <w:rPr>
                <w:rFonts w:ascii="Arial" w:eastAsia="Arial" w:hAnsi="Arial" w:cs="Arial"/>
                <w:color w:val="000000"/>
              </w:rPr>
              <w:tab/>
              <w:t>19</w:t>
            </w:r>
          </w:hyperlink>
        </w:p>
        <w:p w14:paraId="22D0BC5C" w14:textId="77777777" w:rsidR="00A97376" w:rsidRDefault="00F53E61">
          <w:pPr>
            <w:pBdr>
              <w:top w:val="nil"/>
              <w:left w:val="nil"/>
              <w:bottom w:val="nil"/>
              <w:right w:val="nil"/>
              <w:between w:val="nil"/>
            </w:pBdr>
            <w:tabs>
              <w:tab w:val="right" w:pos="9016"/>
            </w:tabs>
            <w:spacing w:after="0" w:line="276" w:lineRule="auto"/>
            <w:ind w:left="220"/>
            <w:rPr>
              <w:rFonts w:ascii="Arial" w:eastAsia="Arial" w:hAnsi="Arial" w:cs="Arial"/>
              <w:color w:val="000000"/>
            </w:rPr>
          </w:pPr>
          <w:hyperlink w:anchor="_heading=h.vx1227">
            <w:r w:rsidR="00AC7538">
              <w:rPr>
                <w:rFonts w:ascii="Arial" w:eastAsia="Arial" w:hAnsi="Arial" w:cs="Arial"/>
                <w:color w:val="000000"/>
              </w:rPr>
              <w:t>Appendix 3: Childhood Autism Spectrum Rating Scale (CASR)</w:t>
            </w:r>
            <w:r w:rsidR="00AC7538">
              <w:rPr>
                <w:rFonts w:ascii="Arial" w:eastAsia="Arial" w:hAnsi="Arial" w:cs="Arial"/>
                <w:color w:val="000000"/>
              </w:rPr>
              <w:tab/>
              <w:t>20</w:t>
            </w:r>
          </w:hyperlink>
        </w:p>
        <w:p w14:paraId="3CD6DD5B" w14:textId="77777777" w:rsidR="00A97376" w:rsidRDefault="00AC7538">
          <w:pPr>
            <w:spacing w:after="0" w:line="276" w:lineRule="auto"/>
            <w:rPr>
              <w:rFonts w:ascii="Arial" w:eastAsia="Arial" w:hAnsi="Arial" w:cs="Arial"/>
            </w:rPr>
          </w:pPr>
          <w:r>
            <w:fldChar w:fldCharType="end"/>
          </w:r>
        </w:p>
      </w:sdtContent>
    </w:sdt>
    <w:p w14:paraId="19F6ADEC" w14:textId="77777777" w:rsidR="00A97376" w:rsidRDefault="00A97376">
      <w:pPr>
        <w:spacing w:after="0" w:line="360" w:lineRule="auto"/>
        <w:rPr>
          <w:rFonts w:ascii="Arial" w:eastAsia="Arial" w:hAnsi="Arial" w:cs="Arial"/>
          <w:b/>
        </w:rPr>
      </w:pPr>
    </w:p>
    <w:p w14:paraId="277B039D" w14:textId="77777777" w:rsidR="00A97376" w:rsidRDefault="00A97376">
      <w:pPr>
        <w:spacing w:after="0" w:line="360" w:lineRule="auto"/>
        <w:rPr>
          <w:rFonts w:ascii="Arial" w:eastAsia="Arial" w:hAnsi="Arial" w:cs="Arial"/>
          <w:b/>
        </w:rPr>
      </w:pPr>
    </w:p>
    <w:p w14:paraId="35465F73" w14:textId="77777777" w:rsidR="00A97376" w:rsidRDefault="00A97376">
      <w:pPr>
        <w:spacing w:after="0" w:line="360" w:lineRule="auto"/>
        <w:rPr>
          <w:rFonts w:ascii="Arial" w:eastAsia="Arial" w:hAnsi="Arial" w:cs="Arial"/>
          <w:b/>
        </w:rPr>
      </w:pPr>
    </w:p>
    <w:p w14:paraId="67C88834" w14:textId="77777777" w:rsidR="00A97376" w:rsidRDefault="00A97376">
      <w:pPr>
        <w:spacing w:after="0" w:line="360" w:lineRule="auto"/>
        <w:rPr>
          <w:rFonts w:ascii="Arial" w:eastAsia="Arial" w:hAnsi="Arial" w:cs="Arial"/>
          <w:b/>
        </w:rPr>
      </w:pPr>
    </w:p>
    <w:p w14:paraId="131E3365" w14:textId="77777777" w:rsidR="00A97376" w:rsidRDefault="00A97376">
      <w:pPr>
        <w:spacing w:after="0" w:line="360" w:lineRule="auto"/>
        <w:rPr>
          <w:rFonts w:ascii="Arial" w:eastAsia="Arial" w:hAnsi="Arial" w:cs="Arial"/>
          <w:b/>
        </w:rPr>
      </w:pPr>
    </w:p>
    <w:p w14:paraId="08A670E1" w14:textId="77777777" w:rsidR="00A97376" w:rsidRDefault="00AC7538">
      <w:pPr>
        <w:pStyle w:val="Heading1"/>
        <w:spacing w:line="360" w:lineRule="auto"/>
        <w:jc w:val="center"/>
      </w:pPr>
      <w:bookmarkStart w:id="0" w:name="_heading=h.gjdgxs" w:colFirst="0" w:colLast="0"/>
      <w:bookmarkEnd w:id="0"/>
      <w:r>
        <w:t>Introduction</w:t>
      </w:r>
    </w:p>
    <w:p w14:paraId="74450A47" w14:textId="27739D9A" w:rsidR="00A97376" w:rsidRDefault="00AC7538">
      <w:pPr>
        <w:spacing w:after="0" w:line="360" w:lineRule="auto"/>
        <w:ind w:firstLine="720"/>
        <w:rPr>
          <w:rFonts w:ascii="Arial" w:eastAsia="Arial" w:hAnsi="Arial" w:cs="Arial"/>
        </w:rPr>
      </w:pPr>
      <w:r>
        <w:rPr>
          <w:rFonts w:ascii="Arial" w:eastAsia="Arial" w:hAnsi="Arial" w:cs="Arial"/>
        </w:rPr>
        <w:t xml:space="preserve">This report critically examines the classification, diagnosis, treatment, and measurements of rehabilitation of three mental disorders from the International Statistical Classification of Diseases and Related Health Problems (ICD-10). The discussed mental disorders are General Anxiety Disorder (GAD), Schizophrenia, and Autism. According to the World Health Organization (WHO) (2022), mental disorders typically cause significant </w:t>
      </w:r>
      <w:r w:rsidR="00F470AF">
        <w:rPr>
          <w:rFonts w:ascii="Arial" w:eastAsia="Arial" w:hAnsi="Arial" w:cs="Arial"/>
        </w:rPr>
        <w:t>behavioural</w:t>
      </w:r>
      <w:r>
        <w:rPr>
          <w:rFonts w:ascii="Arial" w:eastAsia="Arial" w:hAnsi="Arial" w:cs="Arial"/>
        </w:rPr>
        <w:t xml:space="preserve">, emotional regulation, and thought disturbances. Nonetheless, various treatment and prevention measures exist for these mental disorders, some of which are highlighted in this report. </w:t>
      </w:r>
    </w:p>
    <w:p w14:paraId="17A83BE2" w14:textId="77777777" w:rsidR="00A97376" w:rsidRDefault="00AC7538">
      <w:pPr>
        <w:pStyle w:val="Heading1"/>
        <w:spacing w:line="360" w:lineRule="auto"/>
        <w:jc w:val="center"/>
      </w:pPr>
      <w:bookmarkStart w:id="1" w:name="_heading=h.30j0zll" w:colFirst="0" w:colLast="0"/>
      <w:bookmarkEnd w:id="1"/>
      <w:r>
        <w:t>General Anxiety Disorder (GAD)</w:t>
      </w:r>
    </w:p>
    <w:p w14:paraId="2C0E0AC5" w14:textId="77777777" w:rsidR="00A97376" w:rsidRDefault="00AC7538">
      <w:pPr>
        <w:pStyle w:val="Heading2"/>
        <w:spacing w:before="0" w:after="0" w:line="360" w:lineRule="auto"/>
      </w:pPr>
      <w:bookmarkStart w:id="2" w:name="_heading=h.1fob9te" w:colFirst="0" w:colLast="0"/>
      <w:bookmarkEnd w:id="2"/>
      <w:r>
        <w:t>Definition</w:t>
      </w:r>
    </w:p>
    <w:p w14:paraId="31BFEDDA" w14:textId="1F2EBB9B" w:rsidR="00A97376" w:rsidRDefault="00AC7538">
      <w:pPr>
        <w:spacing w:after="0" w:line="360" w:lineRule="auto"/>
        <w:ind w:firstLine="720"/>
        <w:rPr>
          <w:rFonts w:ascii="Arial" w:eastAsia="Arial" w:hAnsi="Arial" w:cs="Arial"/>
        </w:rPr>
      </w:pPr>
      <w:r>
        <w:rPr>
          <w:rFonts w:ascii="Arial" w:eastAsia="Arial" w:hAnsi="Arial" w:cs="Arial"/>
        </w:rPr>
        <w:t xml:space="preserve">The ICD-10 classifies GAD as a neurotic, stress-related, and somatoform disorder (F40-F48) and is found under F41.1. The WHO (2010) notes that GAD manifests as "anxiety that is generalized and persistent but not restricted to, or even strongly predominating in, any particular environmental circumstances" (n.p.). According to the NHS (2022a), GAD sees individuals constantly worried and unable to control the same, significantly hampering their quality of life. GAD usually sees patients unrealistically, excessively, and persistently worried about their everyday lives. Whereas humans are prone to anxiety and worry, GAD sees individuals constantly expecting the worst. As such, GAD is quite prevalent worldwide, with about twenty percent of adults affected by the condition. </w:t>
      </w:r>
      <w:r w:rsidR="00F05887">
        <w:rPr>
          <w:rFonts w:ascii="Arial" w:eastAsia="Arial" w:hAnsi="Arial" w:cs="Arial"/>
        </w:rPr>
        <w:t>GAD</w:t>
      </w:r>
      <w:r>
        <w:rPr>
          <w:rFonts w:ascii="Arial" w:eastAsia="Arial" w:hAnsi="Arial" w:cs="Arial"/>
        </w:rPr>
        <w:t xml:space="preserve"> sees the affected person overwhelmed by their stress and worry, reducing the quality of their lives. </w:t>
      </w:r>
    </w:p>
    <w:p w14:paraId="2B148635" w14:textId="77777777" w:rsidR="00A97376" w:rsidRDefault="00AC7538">
      <w:pPr>
        <w:pStyle w:val="Heading2"/>
        <w:spacing w:before="0" w:after="0" w:line="360" w:lineRule="auto"/>
      </w:pPr>
      <w:bookmarkStart w:id="3" w:name="_heading=h.3znysh7" w:colFirst="0" w:colLast="0"/>
      <w:bookmarkEnd w:id="3"/>
      <w:r>
        <w:t>GAD in the UK</w:t>
      </w:r>
    </w:p>
    <w:p w14:paraId="4D6D7A11" w14:textId="77777777" w:rsidR="00A97376" w:rsidRDefault="00AC7538">
      <w:pPr>
        <w:spacing w:after="0" w:line="360" w:lineRule="auto"/>
        <w:ind w:firstLine="720"/>
        <w:rPr>
          <w:rFonts w:ascii="Arial" w:eastAsia="Arial" w:hAnsi="Arial" w:cs="Arial"/>
          <w:b/>
        </w:rPr>
      </w:pPr>
      <w:r>
        <w:rPr>
          <w:rFonts w:ascii="Arial" w:eastAsia="Arial" w:hAnsi="Arial" w:cs="Arial"/>
        </w:rPr>
        <w:t xml:space="preserve">According to statistics, the UK has amongst the highest rates of anxiety disorders worldwide. Notably, about 6 in every 100 people have GAD in the UK (Priory, 2022). This accounts for about 4.4% of the entire adult population suffering from the condition. Further, statistics highlight that twice as many women have GAD as men. Additionally, GAD particularly affects individuals between 35 to 49 years, with incidences declining as age increases. The UK also reports a median onset of 11 years for GAD, revealing that it affects children as much as adults. </w:t>
      </w:r>
    </w:p>
    <w:p w14:paraId="7BF0BDB5" w14:textId="77777777" w:rsidR="00A97376" w:rsidRDefault="00AC7538">
      <w:pPr>
        <w:pStyle w:val="Heading2"/>
        <w:spacing w:before="0" w:after="0" w:line="360" w:lineRule="auto"/>
      </w:pPr>
      <w:bookmarkStart w:id="4" w:name="_heading=h.2et92p0" w:colFirst="0" w:colLast="0"/>
      <w:bookmarkEnd w:id="4"/>
      <w:r>
        <w:t>Causes of anxiety (Aetiology)</w:t>
      </w:r>
    </w:p>
    <w:p w14:paraId="5DAAB94B" w14:textId="2759ED03" w:rsidR="00A97376" w:rsidRDefault="00AC7538">
      <w:pPr>
        <w:spacing w:after="0" w:line="360" w:lineRule="auto"/>
        <w:ind w:firstLine="720"/>
        <w:rPr>
          <w:rFonts w:ascii="Arial" w:eastAsia="Arial" w:hAnsi="Arial" w:cs="Arial"/>
        </w:rPr>
      </w:pPr>
      <w:r>
        <w:rPr>
          <w:rFonts w:ascii="Arial" w:eastAsia="Arial" w:hAnsi="Arial" w:cs="Arial"/>
        </w:rPr>
        <w:t xml:space="preserve">Research highlights various causes of GAD, including an inability to cope with stress, genetics, substance abuse, or side effects of medication. Further, medical conditions like hyperthyroidism can also cause GAD given its effect on hormonal production in the body. Further, chronic conditions, such as cancer or diabetes, may set off GAD, given their impacts on the financial, physical, and psychological aspects of one's life (WHO, 2022a). These chronic conditions, characterised by their long-term financial and physical impacts, including prolonged pain, increase the likelihood of patients developing GAD. Further, the NHS (2022a) highlights </w:t>
      </w:r>
      <w:r w:rsidR="00F470AF">
        <w:rPr>
          <w:rFonts w:ascii="Arial" w:eastAsia="Arial" w:hAnsi="Arial" w:cs="Arial"/>
        </w:rPr>
        <w:t>those traumatic experiences</w:t>
      </w:r>
      <w:r>
        <w:rPr>
          <w:rFonts w:ascii="Arial" w:eastAsia="Arial" w:hAnsi="Arial" w:cs="Arial"/>
        </w:rPr>
        <w:t xml:space="preserve">, such as child abuse or domestic violence, can trigger GAD in most patients. Notably, having close relatives with a history of GAD can also be a risk factor for developing the condition, accounting for close to twenty-five percent of all diagnosed cases. </w:t>
      </w:r>
    </w:p>
    <w:p w14:paraId="79936BDA" w14:textId="77777777" w:rsidR="00A97376" w:rsidRDefault="00AC7538">
      <w:pPr>
        <w:pStyle w:val="Heading2"/>
        <w:spacing w:before="0" w:after="0" w:line="360" w:lineRule="auto"/>
      </w:pPr>
      <w:bookmarkStart w:id="5" w:name="_heading=h.tyjcwt" w:colFirst="0" w:colLast="0"/>
      <w:bookmarkEnd w:id="5"/>
      <w:r>
        <w:t>Signs and Symptoms of GAD</w:t>
      </w:r>
    </w:p>
    <w:p w14:paraId="279D82D5" w14:textId="17887CF9" w:rsidR="00A97376" w:rsidRDefault="00AC7538">
      <w:pPr>
        <w:spacing w:after="0" w:line="360" w:lineRule="auto"/>
        <w:ind w:firstLine="720"/>
        <w:rPr>
          <w:rFonts w:ascii="Arial" w:eastAsia="Arial" w:hAnsi="Arial" w:cs="Arial"/>
          <w:b/>
        </w:rPr>
      </w:pPr>
      <w:r>
        <w:rPr>
          <w:rFonts w:ascii="Arial" w:eastAsia="Arial" w:hAnsi="Arial" w:cs="Arial"/>
        </w:rPr>
        <w:t xml:space="preserve">Some notable signs and symptoms of GAD include epigastric pain, dizziness, palpitations, sweating, muscular tension, trembling, and persistent nervousness (NHS, 2022a). Also, constant worry, restlessness, insomnia, and trouble concentrating constitute some symptoms. Some patients with GAD also report fears of potential accidents or the death or illness of their loved ones (WHO, 2010). </w:t>
      </w:r>
      <w:r w:rsidR="00B11435">
        <w:rPr>
          <w:rFonts w:ascii="Arial" w:eastAsia="Arial" w:hAnsi="Arial" w:cs="Arial"/>
        </w:rPr>
        <w:t>The</w:t>
      </w:r>
      <w:r>
        <w:rPr>
          <w:rFonts w:ascii="Arial" w:eastAsia="Arial" w:hAnsi="Arial" w:cs="Arial"/>
        </w:rPr>
        <w:t xml:space="preserve"> signs and symptoms of GAD can be physical or psychological and differ from one person to the next. </w:t>
      </w:r>
    </w:p>
    <w:p w14:paraId="60B0E9F0" w14:textId="77777777" w:rsidR="00A97376" w:rsidRDefault="00AC7538">
      <w:pPr>
        <w:pStyle w:val="Heading2"/>
        <w:spacing w:before="0" w:after="0" w:line="360" w:lineRule="auto"/>
      </w:pPr>
      <w:bookmarkStart w:id="6" w:name="_heading=h.3dy6vkm" w:colFirst="0" w:colLast="0"/>
      <w:bookmarkEnd w:id="6"/>
      <w:r>
        <w:t>Anxiety Diagnosis</w:t>
      </w:r>
    </w:p>
    <w:p w14:paraId="7E0B7DBE" w14:textId="1A9FF650" w:rsidR="00A97376" w:rsidRDefault="00AC7538">
      <w:pPr>
        <w:spacing w:after="0" w:line="360" w:lineRule="auto"/>
        <w:ind w:firstLine="720"/>
        <w:rPr>
          <w:rFonts w:ascii="Arial" w:eastAsia="Arial" w:hAnsi="Arial" w:cs="Arial"/>
        </w:rPr>
      </w:pPr>
      <w:r>
        <w:rPr>
          <w:rFonts w:ascii="Arial" w:eastAsia="Arial" w:hAnsi="Arial" w:cs="Arial"/>
        </w:rPr>
        <w:t xml:space="preserve">Patients with persistent symptoms of GAD, including the inability to control worry or fear, that last for over six months, are likely to be diagnosed with the condition. </w:t>
      </w:r>
      <w:r w:rsidR="00CD6C29">
        <w:rPr>
          <w:rFonts w:ascii="Arial" w:eastAsia="Arial" w:hAnsi="Arial" w:cs="Arial"/>
        </w:rPr>
        <w:t>Individuals</w:t>
      </w:r>
      <w:r>
        <w:rPr>
          <w:rFonts w:ascii="Arial" w:eastAsia="Arial" w:hAnsi="Arial" w:cs="Arial"/>
        </w:rPr>
        <w:t xml:space="preserve"> with such persistent symptoms have adversely affected their physical and psychological well-being, making it difficult for them to live fulfilling lives. Typically, the diagnosis of GAD seeks to address the somatic and behavioural symptoms of the illness. As such, physicians may assess an individual's medical history to establish, for instance, a history of substance abuse, mental health issues, or trauma. Additionally, physicians typically evaluate one's blood sugar levels and thyroid functionality and undertake a toxicology test to rule out any possible organic causes of anxiety (NHS, 2022). </w:t>
      </w:r>
    </w:p>
    <w:p w14:paraId="19E3CEE6" w14:textId="77777777" w:rsidR="00A97376" w:rsidRDefault="00AC7538">
      <w:pPr>
        <w:pStyle w:val="Heading2"/>
        <w:spacing w:before="0" w:after="0" w:line="360" w:lineRule="auto"/>
      </w:pPr>
      <w:bookmarkStart w:id="7" w:name="_heading=h.1t3h5sf" w:colFirst="0" w:colLast="0"/>
      <w:bookmarkEnd w:id="7"/>
      <w:r>
        <w:t>Current Treatments</w:t>
      </w:r>
    </w:p>
    <w:p w14:paraId="5384FE2F" w14:textId="77777777" w:rsidR="00A97376" w:rsidRDefault="00AC7538">
      <w:pPr>
        <w:spacing w:after="0" w:line="360" w:lineRule="auto"/>
        <w:ind w:firstLine="720"/>
        <w:rPr>
          <w:rFonts w:ascii="Arial" w:eastAsia="Arial" w:hAnsi="Arial" w:cs="Arial"/>
        </w:rPr>
      </w:pPr>
      <w:r>
        <w:rPr>
          <w:rFonts w:ascii="Arial" w:eastAsia="Arial" w:hAnsi="Arial" w:cs="Arial"/>
        </w:rPr>
        <w:t>Currently, the main treatment approaches to GAD are medications and cognitive behavioural therapy.</w:t>
      </w:r>
    </w:p>
    <w:p w14:paraId="3018267E" w14:textId="77777777" w:rsidR="00A97376" w:rsidRDefault="00AC7538">
      <w:pPr>
        <w:pStyle w:val="Heading3"/>
        <w:spacing w:before="0" w:after="0" w:line="360" w:lineRule="auto"/>
      </w:pPr>
      <w:bookmarkStart w:id="8" w:name="_heading=h.4d34og8" w:colFirst="0" w:colLast="0"/>
      <w:bookmarkEnd w:id="8"/>
      <w:r>
        <w:t>Medications</w:t>
      </w:r>
    </w:p>
    <w:p w14:paraId="29898C50" w14:textId="77777777" w:rsidR="00A97376" w:rsidRDefault="00AC7538">
      <w:pPr>
        <w:spacing w:after="0" w:line="360" w:lineRule="auto"/>
        <w:ind w:firstLine="720"/>
        <w:rPr>
          <w:rFonts w:ascii="Arial" w:eastAsia="Arial" w:hAnsi="Arial" w:cs="Arial"/>
          <w:b/>
        </w:rPr>
      </w:pPr>
      <w:r>
        <w:rPr>
          <w:rFonts w:ascii="Arial" w:eastAsia="Arial" w:hAnsi="Arial" w:cs="Arial"/>
        </w:rPr>
        <w:t>Medications have been noted to be effective in treating GAD for patients of all ages. Some of the notable medications include antipsychotics and antidepressants. Common antidepressants include Cymbalta and Lexapro, while common antipsychotics are Buspirone and Benzodiazepine. Antidepressants like selective serotonin reuptake inhibitors (SSRIs) are also commonly prescribed in the UK (NHS 2022).</w:t>
      </w:r>
      <w:r>
        <w:rPr>
          <w:rFonts w:ascii="Arial" w:eastAsia="Arial" w:hAnsi="Arial" w:cs="Arial"/>
          <w:b/>
        </w:rPr>
        <w:t xml:space="preserve"> </w:t>
      </w:r>
      <w:r>
        <w:rPr>
          <w:rFonts w:ascii="Arial" w:eastAsia="Arial" w:hAnsi="Arial" w:cs="Arial"/>
        </w:rPr>
        <w:t xml:space="preserve">Typically, these medications are used to control the symptoms of GAD, with patients gradually introduced to the drugs. Once their effectiveness is confirmed, patients take the medicines for at least a year before they are gradually weaned off them. According to </w:t>
      </w:r>
      <w:r>
        <w:rPr>
          <w:rFonts w:ascii="Arial" w:eastAsia="Arial" w:hAnsi="Arial" w:cs="Arial"/>
          <w:highlight w:val="white"/>
        </w:rPr>
        <w:t>Strohle et al. (2018</w:t>
      </w:r>
      <w:r>
        <w:rPr>
          <w:rFonts w:ascii="Arial" w:eastAsia="Arial" w:hAnsi="Arial" w:cs="Arial"/>
        </w:rPr>
        <w:t xml:space="preserve">), these medications have a response rate of up to 50%, significantly reducing the symptoms of GAD. </w:t>
      </w:r>
    </w:p>
    <w:p w14:paraId="1CD8990E" w14:textId="77777777" w:rsidR="00A97376" w:rsidRDefault="00AC7538">
      <w:pPr>
        <w:spacing w:after="0" w:line="360" w:lineRule="auto"/>
        <w:ind w:firstLine="720"/>
        <w:rPr>
          <w:rFonts w:ascii="Arial" w:eastAsia="Arial" w:hAnsi="Arial" w:cs="Arial"/>
          <w:b/>
        </w:rPr>
      </w:pPr>
      <w:r>
        <w:rPr>
          <w:rFonts w:ascii="Arial" w:eastAsia="Arial" w:hAnsi="Arial" w:cs="Arial"/>
        </w:rPr>
        <w:t xml:space="preserve">However, these medications have been known to have diverse side effects in patients, which may often lead to patients abandoning the medication midway through treatment, hindering their recovery. Some of the notable side effects include hallucinations, weight gain, insomnia, and fatigue (Dold et al., 2017). Additionally, medications such as Benzodiazepines are likely to cause addiction and misuse in patients and are typically inappropriate for use in patients with histories of substance abuse (Slee et al., 2021). </w:t>
      </w:r>
    </w:p>
    <w:p w14:paraId="3C746635" w14:textId="77777777" w:rsidR="00A97376" w:rsidRDefault="00AC7538">
      <w:pPr>
        <w:pStyle w:val="Heading3"/>
        <w:spacing w:before="0" w:after="0" w:line="360" w:lineRule="auto"/>
      </w:pPr>
      <w:bookmarkStart w:id="9" w:name="_heading=h.2s8eyo1" w:colFirst="0" w:colLast="0"/>
      <w:bookmarkEnd w:id="9"/>
      <w:r>
        <w:t>Cognitive Behavioural Therapy (CBT)</w:t>
      </w:r>
    </w:p>
    <w:p w14:paraId="5881DAF7" w14:textId="2B9CC8D3" w:rsidR="00A97376" w:rsidRDefault="00AC7538">
      <w:pPr>
        <w:spacing w:after="0" w:line="360" w:lineRule="auto"/>
        <w:ind w:firstLine="720"/>
        <w:rPr>
          <w:rFonts w:ascii="Arial" w:eastAsia="Arial" w:hAnsi="Arial" w:cs="Arial"/>
        </w:rPr>
      </w:pPr>
      <w:r>
        <w:rPr>
          <w:rFonts w:ascii="Arial" w:eastAsia="Arial" w:hAnsi="Arial" w:cs="Arial"/>
        </w:rPr>
        <w:t xml:space="preserve">CBT is the most effective treatment approach for GAD as it seeks to improve a patient's emotional and behavioural responses to the symptoms. According to Borza (2017), CBT sees the patient work with the therapist to reduce anxiety and worry, </w:t>
      </w:r>
      <w:r w:rsidR="00B11435">
        <w:rPr>
          <w:rFonts w:ascii="Arial" w:eastAsia="Arial" w:hAnsi="Arial" w:cs="Arial"/>
        </w:rPr>
        <w:t>enhancing</w:t>
      </w:r>
      <w:r>
        <w:rPr>
          <w:rFonts w:ascii="Arial" w:eastAsia="Arial" w:hAnsi="Arial" w:cs="Arial"/>
        </w:rPr>
        <w:t xml:space="preserve"> their recovery and ability to cope with stressful situations. Notably, therapy sees patients encouraged to develop positive emotions to relax and improve moods. Additionally, CBT sees patients become aware of the key triggers for their anxiety, enabling </w:t>
      </w:r>
      <w:r w:rsidR="0028566C">
        <w:rPr>
          <w:rFonts w:ascii="Arial" w:eastAsia="Arial" w:hAnsi="Arial" w:cs="Arial"/>
        </w:rPr>
        <w:t>behaviour</w:t>
      </w:r>
      <w:r>
        <w:rPr>
          <w:rFonts w:ascii="Arial" w:eastAsia="Arial" w:hAnsi="Arial" w:cs="Arial"/>
        </w:rPr>
        <w:t xml:space="preserve"> change such as avoidance of such triggers (Borza, 2017). Patients can also be exposed to anxiety, enabling them to develop coping </w:t>
      </w:r>
      <w:r w:rsidR="00EB7420">
        <w:rPr>
          <w:rFonts w:ascii="Arial" w:eastAsia="Arial" w:hAnsi="Arial" w:cs="Arial"/>
        </w:rPr>
        <w:t>behaviours</w:t>
      </w:r>
      <w:r>
        <w:rPr>
          <w:rFonts w:ascii="Arial" w:eastAsia="Arial" w:hAnsi="Arial" w:cs="Arial"/>
        </w:rPr>
        <w:t xml:space="preserve"> and improve their emotional regulation in the face of real-life stresses. CBT enables a GAD patient to objectively analyse their situations and lives, improving their thoughts and behavioural responses to worry and anxiety. </w:t>
      </w:r>
    </w:p>
    <w:p w14:paraId="08BA1C29" w14:textId="77777777" w:rsidR="00A97376" w:rsidRDefault="00AC7538">
      <w:pPr>
        <w:pStyle w:val="Heading2"/>
        <w:spacing w:before="0" w:after="0" w:line="360" w:lineRule="auto"/>
      </w:pPr>
      <w:bookmarkStart w:id="10" w:name="_heading=h.17dp8vu" w:colFirst="0" w:colLast="0"/>
      <w:bookmarkEnd w:id="10"/>
      <w:r>
        <w:t>Measurements of Rehabilitation</w:t>
      </w:r>
    </w:p>
    <w:p w14:paraId="66D70FFB" w14:textId="05828AF6" w:rsidR="00A97376" w:rsidRDefault="00AC7538">
      <w:pPr>
        <w:spacing w:after="0" w:line="360" w:lineRule="auto"/>
        <w:ind w:firstLine="720"/>
        <w:rPr>
          <w:rFonts w:ascii="Arial" w:eastAsia="Arial" w:hAnsi="Arial" w:cs="Arial"/>
        </w:rPr>
      </w:pPr>
      <w:r>
        <w:rPr>
          <w:rFonts w:ascii="Arial" w:eastAsia="Arial" w:hAnsi="Arial" w:cs="Arial"/>
        </w:rPr>
        <w:t xml:space="preserve">The Generalised Anxiety Disorder Assessment (GAD-7) is </w:t>
      </w:r>
      <w:r w:rsidR="003D04D3">
        <w:rPr>
          <w:rFonts w:ascii="Arial" w:eastAsia="Arial" w:hAnsi="Arial" w:cs="Arial"/>
        </w:rPr>
        <w:t>a useful tool</w:t>
      </w:r>
      <w:r>
        <w:rPr>
          <w:rFonts w:ascii="Arial" w:eastAsia="Arial" w:hAnsi="Arial" w:cs="Arial"/>
        </w:rPr>
        <w:t xml:space="preserve"> for measuring the treatment process of patients with GAD. As illustrated in </w:t>
      </w:r>
      <w:r>
        <w:rPr>
          <w:rFonts w:ascii="Arial" w:eastAsia="Arial" w:hAnsi="Arial" w:cs="Arial"/>
          <w:i/>
        </w:rPr>
        <w:t xml:space="preserve">Appendix 1, </w:t>
      </w:r>
      <w:r>
        <w:rPr>
          <w:rFonts w:ascii="Arial" w:eastAsia="Arial" w:hAnsi="Arial" w:cs="Arial"/>
        </w:rPr>
        <w:t xml:space="preserve">the tool measures a patient's anxiety symptoms over two weeks, ensuring that physicians and patients can track their treatment progress. Typically, the GAD-7 is a self-reported questionnaire asking patients to rate their symptoms' severity every fortnight. As such, physicians can establish whether their treatment approaches are working and continue or seek alternative treatment approaches. </w:t>
      </w:r>
    </w:p>
    <w:p w14:paraId="638D0E23" w14:textId="77777777" w:rsidR="00A97376" w:rsidRDefault="00AC7538">
      <w:pPr>
        <w:pStyle w:val="Heading2"/>
        <w:spacing w:before="0" w:after="0" w:line="360" w:lineRule="auto"/>
      </w:pPr>
      <w:bookmarkStart w:id="11" w:name="_heading=h.3rdcrjn" w:colFirst="0" w:colLast="0"/>
      <w:bookmarkEnd w:id="11"/>
      <w:r>
        <w:t>Recommendations for improvement of GAD treatment</w:t>
      </w:r>
    </w:p>
    <w:p w14:paraId="35643B84" w14:textId="77777777" w:rsidR="00A97376" w:rsidRDefault="00AC7538">
      <w:pPr>
        <w:spacing w:after="0" w:line="360" w:lineRule="auto"/>
        <w:ind w:firstLine="720"/>
        <w:rPr>
          <w:rFonts w:ascii="Arial" w:eastAsia="Arial" w:hAnsi="Arial" w:cs="Arial"/>
          <w:b/>
        </w:rPr>
      </w:pPr>
      <w:r>
        <w:rPr>
          <w:rFonts w:ascii="Arial" w:eastAsia="Arial" w:hAnsi="Arial" w:cs="Arial"/>
        </w:rPr>
        <w:t>Patient education is vital to improve the treatment outcomes in GAD patients. Indeed, a study by Kujanpaa et al. (2016) notes that</w:t>
      </w:r>
      <w:r>
        <w:rPr>
          <w:rFonts w:ascii="Arial" w:eastAsia="Arial" w:hAnsi="Arial" w:cs="Arial"/>
          <w:b/>
        </w:rPr>
        <w:t xml:space="preserve"> </w:t>
      </w:r>
      <w:r>
        <w:rPr>
          <w:rFonts w:ascii="Arial" w:eastAsia="Arial" w:hAnsi="Arial" w:cs="Arial"/>
        </w:rPr>
        <w:t>patient education can help ensure improved symptoms and enhanced medication compliance. Indeed, non-compliance with anxiety medication is a significant threat to successful treatment, given that many patients abandon the medication due to its diverse side effects (</w:t>
      </w:r>
      <w:r>
        <w:rPr>
          <w:rFonts w:ascii="Arial" w:eastAsia="Arial" w:hAnsi="Arial" w:cs="Arial"/>
          <w:highlight w:val="white"/>
        </w:rPr>
        <w:t>Strohle et al., 2018</w:t>
      </w:r>
      <w:r>
        <w:rPr>
          <w:rFonts w:ascii="Arial" w:eastAsia="Arial" w:hAnsi="Arial" w:cs="Arial"/>
        </w:rPr>
        <w:t xml:space="preserve">). However, successful patient education would see the healthcare providers urge compliance, highlight the benefits of such medication, and enable successful referrals if a patient requires additional help. </w:t>
      </w:r>
    </w:p>
    <w:p w14:paraId="614C18E2" w14:textId="77777777" w:rsidR="00A97376" w:rsidRDefault="00AC7538">
      <w:pPr>
        <w:pStyle w:val="Heading2"/>
        <w:spacing w:before="0" w:after="0" w:line="360" w:lineRule="auto"/>
      </w:pPr>
      <w:bookmarkStart w:id="12" w:name="_heading=h.26in1rg" w:colFirst="0" w:colLast="0"/>
      <w:bookmarkEnd w:id="12"/>
      <w:r>
        <w:t xml:space="preserve">Principles of care for people with generalised anxiety disorder (GAD) </w:t>
      </w:r>
    </w:p>
    <w:p w14:paraId="3F637F73" w14:textId="77777777" w:rsidR="00A97376" w:rsidRDefault="00AC7538">
      <w:pPr>
        <w:spacing w:after="0" w:line="360" w:lineRule="auto"/>
        <w:ind w:firstLine="720"/>
        <w:rPr>
          <w:rFonts w:ascii="Arial" w:eastAsia="Arial" w:hAnsi="Arial" w:cs="Arial"/>
        </w:rPr>
      </w:pPr>
      <w:r>
        <w:rPr>
          <w:rFonts w:ascii="Arial" w:eastAsia="Arial" w:hAnsi="Arial" w:cs="Arial"/>
        </w:rPr>
        <w:t>Some of the important principles of care for patients with GAD include:</w:t>
      </w:r>
    </w:p>
    <w:p w14:paraId="671D4773"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Patient autonomy</w:t>
      </w:r>
    </w:p>
    <w:p w14:paraId="694AFD76" w14:textId="77777777" w:rsidR="00A97376" w:rsidRDefault="00AC7538">
      <w:pPr>
        <w:pBdr>
          <w:top w:val="nil"/>
          <w:left w:val="nil"/>
          <w:bottom w:val="nil"/>
          <w:right w:val="nil"/>
          <w:between w:val="nil"/>
        </w:pBdr>
        <w:spacing w:after="0" w:line="360" w:lineRule="auto"/>
        <w:ind w:left="720"/>
        <w:rPr>
          <w:rFonts w:ascii="Arial" w:eastAsia="Arial" w:hAnsi="Arial" w:cs="Arial"/>
          <w:color w:val="000000"/>
        </w:rPr>
      </w:pPr>
      <w:r>
        <w:rPr>
          <w:rFonts w:ascii="Arial" w:eastAsia="Arial" w:hAnsi="Arial" w:cs="Arial"/>
          <w:color w:val="000000"/>
        </w:rPr>
        <w:t>The physicians must ensure the patients are responsible for their treatment. This requires them to consult patients, for instance, whether they wish to use CBT or medications for their treatment (National Institute for Health and Care Excellence (NICE), 2020). The healthcare practitioners then recommend treatment based on a patient's preferences</w:t>
      </w:r>
    </w:p>
    <w:p w14:paraId="7CEA8D47"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Collaboration</w:t>
      </w:r>
    </w:p>
    <w:p w14:paraId="4D3ACED5" w14:textId="77777777" w:rsidR="00A97376" w:rsidRDefault="00AC7538">
      <w:pPr>
        <w:pBdr>
          <w:top w:val="nil"/>
          <w:left w:val="nil"/>
          <w:bottom w:val="nil"/>
          <w:right w:val="nil"/>
          <w:between w:val="nil"/>
        </w:pBdr>
        <w:spacing w:after="0" w:line="360" w:lineRule="auto"/>
        <w:ind w:left="720"/>
        <w:rPr>
          <w:rFonts w:ascii="Arial" w:eastAsia="Arial" w:hAnsi="Arial" w:cs="Arial"/>
          <w:color w:val="000000"/>
        </w:rPr>
      </w:pPr>
      <w:r>
        <w:rPr>
          <w:rFonts w:ascii="Arial" w:eastAsia="Arial" w:hAnsi="Arial" w:cs="Arial"/>
          <w:color w:val="000000"/>
        </w:rPr>
        <w:t>GAD requires close collaboration between the patient and doctor for successful treatment outcomes (NICE, 2020). This is vital during CBT sessions, for instance, and in patient monitoring to ensure compliance with prescribed medication.</w:t>
      </w:r>
    </w:p>
    <w:p w14:paraId="641DACE6"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Patient confidentiality</w:t>
      </w:r>
    </w:p>
    <w:p w14:paraId="617EE67E" w14:textId="77777777" w:rsidR="00A97376" w:rsidRDefault="00AC7538">
      <w:pPr>
        <w:pStyle w:val="Heading1"/>
        <w:spacing w:line="360" w:lineRule="auto"/>
        <w:jc w:val="center"/>
      </w:pPr>
      <w:bookmarkStart w:id="13" w:name="_heading=h.lnxbz9" w:colFirst="0" w:colLast="0"/>
      <w:bookmarkEnd w:id="13"/>
      <w:r>
        <w:t>Schizophrenia</w:t>
      </w:r>
    </w:p>
    <w:p w14:paraId="5C5D620A" w14:textId="77777777" w:rsidR="00A97376" w:rsidRDefault="00AC7538">
      <w:pPr>
        <w:pStyle w:val="Heading2"/>
        <w:spacing w:before="0" w:after="0" w:line="360" w:lineRule="auto"/>
      </w:pPr>
      <w:bookmarkStart w:id="14" w:name="_heading=h.35nkun2" w:colFirst="0" w:colLast="0"/>
      <w:bookmarkEnd w:id="14"/>
      <w:r>
        <w:t xml:space="preserve">Definition </w:t>
      </w:r>
    </w:p>
    <w:p w14:paraId="0586F38D" w14:textId="77777777" w:rsidR="00A97376" w:rsidRDefault="00AC7538">
      <w:pPr>
        <w:spacing w:after="0" w:line="360" w:lineRule="auto"/>
        <w:ind w:firstLine="720"/>
        <w:rPr>
          <w:rFonts w:ascii="Arial" w:eastAsia="Arial" w:hAnsi="Arial" w:cs="Arial"/>
        </w:rPr>
      </w:pPr>
      <w:bookmarkStart w:id="15" w:name="_heading=h.1ksv4uv" w:colFirst="0" w:colLast="0"/>
      <w:bookmarkEnd w:id="15"/>
      <w:r>
        <w:rPr>
          <w:rFonts w:ascii="Arial" w:eastAsia="Arial" w:hAnsi="Arial" w:cs="Arial"/>
        </w:rPr>
        <w:t xml:space="preserve">The ICD-10 classifies Schizophrenia under Schizophrenia, schizotypal and delusional disorders (F20-F29). The condition is defined as a </w:t>
      </w:r>
      <w:r>
        <w:rPr>
          <w:rFonts w:ascii="Arial" w:eastAsia="Arial" w:hAnsi="Arial" w:cs="Arial"/>
          <w:highlight w:val="white"/>
        </w:rPr>
        <w:t xml:space="preserve">disorder "characterized in general by fundamental and characteristic distortions of thinking and perception and affects that are inappropriate or blunted" (WHO, 2010). According to the NHS (2022b), this is a type of psychosis that sees individuals unable to distinguish between reality and their thoughts. Further, there are various kinds of Schizophrenia, including simple, residual, undifferentiated, catatonic, Hebephrenic, and paranoid Schizophrenia, all with different intensities and symptoms. </w:t>
      </w:r>
    </w:p>
    <w:p w14:paraId="253A1A80" w14:textId="77777777" w:rsidR="00A97376" w:rsidRDefault="00AC7538">
      <w:pPr>
        <w:pStyle w:val="Heading2"/>
        <w:spacing w:before="0" w:after="0" w:line="360" w:lineRule="auto"/>
      </w:pPr>
      <w:bookmarkStart w:id="16" w:name="_heading=h.44sinio" w:colFirst="0" w:colLast="0"/>
      <w:bookmarkEnd w:id="16"/>
      <w:r>
        <w:t>Schizophrenia in the UK</w:t>
      </w:r>
    </w:p>
    <w:p w14:paraId="411775C5" w14:textId="77777777" w:rsidR="00A97376" w:rsidRDefault="00AC7538">
      <w:pPr>
        <w:spacing w:after="0" w:line="360" w:lineRule="auto"/>
        <w:ind w:firstLine="720"/>
        <w:rPr>
          <w:rFonts w:ascii="Arial" w:eastAsia="Arial" w:hAnsi="Arial" w:cs="Arial"/>
        </w:rPr>
      </w:pPr>
      <w:r>
        <w:rPr>
          <w:rFonts w:ascii="Arial" w:eastAsia="Arial" w:hAnsi="Arial" w:cs="Arial"/>
        </w:rPr>
        <w:t xml:space="preserve">The WHO (2022b) notes that about 25 million people have Schizophrenia worldwide. In the UK, the prevalence of the illness stands at about 0.7%, with about 220,000 individuals seeking schizophrenia treatment (NICE, n.d.). Notably, the illness affects teenagers more than adults in the UK, with NICE (n.d.) reporting that about 25% of all adolescent psychiatric admissions were for Schizophrenia. There is no distinction between occurrences of Schizophrenia between men and women in the UK. Further, the disease affects individuals from all socioeconomic backgrounds and affects people of all ages. </w:t>
      </w:r>
    </w:p>
    <w:p w14:paraId="3C0DD52B" w14:textId="77777777" w:rsidR="00A97376" w:rsidRDefault="00AC7538">
      <w:pPr>
        <w:pStyle w:val="Heading2"/>
        <w:spacing w:before="0" w:after="0" w:line="360" w:lineRule="auto"/>
        <w:rPr>
          <w:i/>
        </w:rPr>
      </w:pPr>
      <w:bookmarkStart w:id="17" w:name="_heading=h.2jxsxqh" w:colFirst="0" w:colLast="0"/>
      <w:bookmarkEnd w:id="17"/>
      <w:r>
        <w:t>Causes (Aetiology)</w:t>
      </w:r>
    </w:p>
    <w:p w14:paraId="79B79AD9" w14:textId="77777777" w:rsidR="00A97376" w:rsidRDefault="00AC7538">
      <w:pPr>
        <w:spacing w:after="0" w:line="360" w:lineRule="auto"/>
        <w:ind w:firstLine="720"/>
        <w:rPr>
          <w:rFonts w:ascii="Arial" w:eastAsia="Arial" w:hAnsi="Arial" w:cs="Arial"/>
          <w:highlight w:val="white"/>
        </w:rPr>
      </w:pPr>
      <w:r>
        <w:rPr>
          <w:rFonts w:ascii="Arial" w:eastAsia="Arial" w:hAnsi="Arial" w:cs="Arial"/>
          <w:highlight w:val="white"/>
        </w:rPr>
        <w:t xml:space="preserve">Schizophrenia is typically caused by a range of biological and environmental factors. According to Chou et al. (2017), the illness can be hereditary, with one having a relative with Schizophrenia over five times more likely to develop it. Further, a history of substance use, including drugs such as marijuana, can increase the risks of Schizophrenia (NHS, 2022b). Further, changes in brain chemistry, including problems in neurotransmitter generation, increase the risks of the illness. Environmental factors such as malnutrition and viruses also predispose one to the disorder. </w:t>
      </w:r>
    </w:p>
    <w:p w14:paraId="13BC7AEF" w14:textId="77777777" w:rsidR="00A97376" w:rsidRDefault="00AC7538">
      <w:pPr>
        <w:pStyle w:val="Heading2"/>
        <w:spacing w:before="0" w:after="0" w:line="360" w:lineRule="auto"/>
        <w:rPr>
          <w:i/>
        </w:rPr>
      </w:pPr>
      <w:bookmarkStart w:id="18" w:name="_heading=h.z337ya" w:colFirst="0" w:colLast="0"/>
      <w:bookmarkEnd w:id="18"/>
      <w:r>
        <w:t>Signs/Symptoms</w:t>
      </w:r>
    </w:p>
    <w:p w14:paraId="40C4DF4B" w14:textId="77777777" w:rsidR="00A97376" w:rsidRDefault="00AC7538">
      <w:pPr>
        <w:spacing w:after="0" w:line="360" w:lineRule="auto"/>
        <w:ind w:firstLine="720"/>
        <w:rPr>
          <w:rFonts w:ascii="Arial" w:eastAsia="Arial" w:hAnsi="Arial" w:cs="Arial"/>
        </w:rPr>
      </w:pPr>
      <w:r>
        <w:rPr>
          <w:rFonts w:ascii="Arial" w:eastAsia="Arial" w:hAnsi="Arial" w:cs="Arial"/>
          <w:i/>
        </w:rPr>
        <w:t xml:space="preserve">According to NICE (n.d.), </w:t>
      </w:r>
      <w:r>
        <w:rPr>
          <w:rFonts w:ascii="Arial" w:eastAsia="Arial" w:hAnsi="Arial" w:cs="Arial"/>
        </w:rPr>
        <w:t>there are positive and negative symptoms of Schizophrenia. Some of the positive symptoms include:</w:t>
      </w:r>
    </w:p>
    <w:p w14:paraId="5BB70A20"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Delusions</w:t>
      </w:r>
    </w:p>
    <w:p w14:paraId="180C4B37" w14:textId="77777777" w:rsidR="00A97376" w:rsidRDefault="00AC7538">
      <w:pPr>
        <w:pBdr>
          <w:top w:val="nil"/>
          <w:left w:val="nil"/>
          <w:bottom w:val="nil"/>
          <w:right w:val="nil"/>
          <w:between w:val="nil"/>
        </w:pBdr>
        <w:spacing w:after="0" w:line="360" w:lineRule="auto"/>
        <w:ind w:left="720"/>
        <w:rPr>
          <w:rFonts w:ascii="Arial" w:eastAsia="Arial" w:hAnsi="Arial" w:cs="Arial"/>
          <w:color w:val="000000"/>
        </w:rPr>
      </w:pPr>
      <w:r>
        <w:rPr>
          <w:rFonts w:ascii="Arial" w:eastAsia="Arial" w:hAnsi="Arial" w:cs="Arial"/>
          <w:color w:val="000000"/>
        </w:rPr>
        <w:t>In this, patients believe in an alternate reality even when presented with contrary evidence</w:t>
      </w:r>
    </w:p>
    <w:p w14:paraId="2AAE2B70"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Hallucinations</w:t>
      </w:r>
    </w:p>
    <w:p w14:paraId="76C532D6" w14:textId="77777777" w:rsidR="00A97376" w:rsidRDefault="00AC7538">
      <w:pPr>
        <w:pBdr>
          <w:top w:val="nil"/>
          <w:left w:val="nil"/>
          <w:bottom w:val="nil"/>
          <w:right w:val="nil"/>
          <w:between w:val="nil"/>
        </w:pBdr>
        <w:spacing w:after="0" w:line="360" w:lineRule="auto"/>
        <w:ind w:left="720"/>
        <w:rPr>
          <w:rFonts w:ascii="Arial" w:eastAsia="Arial" w:hAnsi="Arial" w:cs="Arial"/>
          <w:color w:val="000000"/>
        </w:rPr>
      </w:pPr>
      <w:r>
        <w:rPr>
          <w:rFonts w:ascii="Arial" w:eastAsia="Arial" w:hAnsi="Arial" w:cs="Arial"/>
          <w:color w:val="000000"/>
        </w:rPr>
        <w:t>Patients can typically feel, touch, smell, or hear non-existent things</w:t>
      </w:r>
    </w:p>
    <w:p w14:paraId="063C4311"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Disorganized thinking and speech, which can manifest through poor speech</w:t>
      </w:r>
    </w:p>
    <w:p w14:paraId="50E59873" w14:textId="77777777" w:rsidR="00A97376" w:rsidRDefault="00AC7538">
      <w:pPr>
        <w:spacing w:after="0" w:line="360" w:lineRule="auto"/>
        <w:rPr>
          <w:rFonts w:ascii="Arial" w:eastAsia="Arial" w:hAnsi="Arial" w:cs="Arial"/>
        </w:rPr>
      </w:pPr>
      <w:r>
        <w:rPr>
          <w:rFonts w:ascii="Arial" w:eastAsia="Arial" w:hAnsi="Arial" w:cs="Arial"/>
        </w:rPr>
        <w:t>On the other hand, the negative symptoms include</w:t>
      </w:r>
    </w:p>
    <w:p w14:paraId="1316533D"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Self-neglect</w:t>
      </w:r>
    </w:p>
    <w:p w14:paraId="5A840E5F"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Social withdrawal</w:t>
      </w:r>
    </w:p>
    <w:p w14:paraId="172829BB"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Emotional apathy characterised by improper and unpredictable emotional reactions</w:t>
      </w:r>
    </w:p>
    <w:p w14:paraId="7AD5AEE4"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Lack of pleasure</w:t>
      </w:r>
    </w:p>
    <w:p w14:paraId="72A3575D" w14:textId="77777777" w:rsidR="00A97376" w:rsidRDefault="00AC7538">
      <w:pPr>
        <w:numPr>
          <w:ilvl w:val="0"/>
          <w:numId w:val="5"/>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Irritability and excessive agitation</w:t>
      </w:r>
    </w:p>
    <w:p w14:paraId="7F5B7268" w14:textId="46BEF724" w:rsidR="00A97376" w:rsidRDefault="00AC7538">
      <w:pPr>
        <w:spacing w:after="0" w:line="360" w:lineRule="auto"/>
        <w:ind w:firstLine="720"/>
        <w:rPr>
          <w:rFonts w:ascii="Arial" w:eastAsia="Arial" w:hAnsi="Arial" w:cs="Arial"/>
        </w:rPr>
      </w:pPr>
      <w:r>
        <w:rPr>
          <w:rFonts w:ascii="Arial" w:eastAsia="Arial" w:hAnsi="Arial" w:cs="Arial"/>
        </w:rPr>
        <w:t xml:space="preserve">Notably, schizophrenic patients may experience episodes where they believe their thoughts and actions are not self-generated and feel withdrawn from their minds and bodies (WHO 2022b). Other </w:t>
      </w:r>
      <w:r w:rsidR="00B11435">
        <w:rPr>
          <w:rFonts w:ascii="Arial" w:eastAsia="Arial" w:hAnsi="Arial" w:cs="Arial"/>
        </w:rPr>
        <w:t>symptoms</w:t>
      </w:r>
      <w:r>
        <w:rPr>
          <w:rFonts w:ascii="Arial" w:eastAsia="Arial" w:hAnsi="Arial" w:cs="Arial"/>
        </w:rPr>
        <w:t xml:space="preserve"> include memory loss, challenges with problem-solving, and low attention spans. </w:t>
      </w:r>
    </w:p>
    <w:p w14:paraId="72410813" w14:textId="77777777" w:rsidR="00A97376" w:rsidRDefault="00AC7538">
      <w:pPr>
        <w:pStyle w:val="Heading2"/>
        <w:spacing w:before="0" w:after="0" w:line="360" w:lineRule="auto"/>
      </w:pPr>
      <w:bookmarkStart w:id="19" w:name="_heading=h.3j2qqm3" w:colFirst="0" w:colLast="0"/>
      <w:bookmarkEnd w:id="19"/>
      <w:r>
        <w:t>Diagnosis</w:t>
      </w:r>
    </w:p>
    <w:p w14:paraId="43DFAA54" w14:textId="07DED5CF" w:rsidR="00A97376" w:rsidRDefault="00AC7538">
      <w:pPr>
        <w:spacing w:after="0" w:line="360" w:lineRule="auto"/>
        <w:ind w:firstLine="720"/>
        <w:rPr>
          <w:rFonts w:ascii="Arial" w:eastAsia="Arial" w:hAnsi="Arial" w:cs="Arial"/>
          <w:i/>
        </w:rPr>
      </w:pPr>
      <w:r>
        <w:rPr>
          <w:rFonts w:ascii="Arial" w:eastAsia="Arial" w:hAnsi="Arial" w:cs="Arial"/>
        </w:rPr>
        <w:t xml:space="preserve">According to the ICD-10, Schizophrenia should not be diagnosed in cases where patients are intoxicated, have a brain disease, or have extensive manic or depressive symptoms (WHO, 2010). This is because Schizophrenia's progress tends to be episodic or continuous, making it difficult to diagnose the condition effectively. Further, there is no fixed lab or physical test for diagnosing the illness, requiring the physician to thoroughly examine a patient and rule out all other </w:t>
      </w:r>
      <w:r w:rsidR="003D04D3">
        <w:rPr>
          <w:rFonts w:ascii="Arial" w:eastAsia="Arial" w:hAnsi="Arial" w:cs="Arial"/>
        </w:rPr>
        <w:t>potential causes</w:t>
      </w:r>
      <w:r>
        <w:rPr>
          <w:rFonts w:ascii="Arial" w:eastAsia="Arial" w:hAnsi="Arial" w:cs="Arial"/>
        </w:rPr>
        <w:t xml:space="preserve"> of their episodes. Indeed, some substances, such as marijuana, can often induce symptoms </w:t>
      </w:r>
      <w:r w:rsidR="00B11435">
        <w:rPr>
          <w:rFonts w:ascii="Arial" w:eastAsia="Arial" w:hAnsi="Arial" w:cs="Arial"/>
        </w:rPr>
        <w:t>like</w:t>
      </w:r>
      <w:r>
        <w:rPr>
          <w:rFonts w:ascii="Arial" w:eastAsia="Arial" w:hAnsi="Arial" w:cs="Arial"/>
        </w:rPr>
        <w:t xml:space="preserve"> Schizophrenia. </w:t>
      </w:r>
    </w:p>
    <w:p w14:paraId="769621DE" w14:textId="7A7EB4DA" w:rsidR="00A97376" w:rsidRDefault="00AC7538">
      <w:pPr>
        <w:spacing w:after="0" w:line="360" w:lineRule="auto"/>
        <w:ind w:firstLine="720"/>
        <w:rPr>
          <w:rFonts w:ascii="Arial" w:eastAsia="Arial" w:hAnsi="Arial" w:cs="Arial"/>
          <w:i/>
        </w:rPr>
      </w:pPr>
      <w:r>
        <w:rPr>
          <w:rFonts w:ascii="Arial" w:eastAsia="Arial" w:hAnsi="Arial" w:cs="Arial"/>
        </w:rPr>
        <w:t xml:space="preserve">Nonetheless, diagnosis involves the evaluation of a patient's signs and symptoms that have persisted for over a month. According to the NHS (2022c), if one or more of these symptoms are present and persistent for this long, a patient </w:t>
      </w:r>
      <w:r w:rsidR="00B11435">
        <w:rPr>
          <w:rFonts w:ascii="Arial" w:eastAsia="Arial" w:hAnsi="Arial" w:cs="Arial"/>
        </w:rPr>
        <w:t>has</w:t>
      </w:r>
      <w:r>
        <w:rPr>
          <w:rFonts w:ascii="Arial" w:eastAsia="Arial" w:hAnsi="Arial" w:cs="Arial"/>
        </w:rPr>
        <w:t xml:space="preserve"> Schizophrenia. Healthcare providers use a diagnostic checklist to ascertain the impact of symptoms such as hallucinations and delusions on a patient's functioning. Typically, a qualified practitioner assesses the patient's personal and medical history to rule out all other </w:t>
      </w:r>
      <w:r w:rsidR="00B11435">
        <w:rPr>
          <w:rFonts w:ascii="Arial" w:eastAsia="Arial" w:hAnsi="Arial" w:cs="Arial"/>
        </w:rPr>
        <w:t>causes</w:t>
      </w:r>
      <w:r>
        <w:rPr>
          <w:rFonts w:ascii="Arial" w:eastAsia="Arial" w:hAnsi="Arial" w:cs="Arial"/>
        </w:rPr>
        <w:t xml:space="preserve"> of schizophrenic symptoms, such as drug use. </w:t>
      </w:r>
    </w:p>
    <w:p w14:paraId="789E3B2E" w14:textId="77777777" w:rsidR="00A97376" w:rsidRDefault="00AC7538">
      <w:pPr>
        <w:pStyle w:val="Heading2"/>
        <w:spacing w:before="0" w:after="0" w:line="360" w:lineRule="auto"/>
        <w:rPr>
          <w:i/>
        </w:rPr>
      </w:pPr>
      <w:bookmarkStart w:id="20" w:name="_heading=h.1y810tw" w:colFirst="0" w:colLast="0"/>
      <w:bookmarkEnd w:id="20"/>
      <w:r>
        <w:t xml:space="preserve">Current treatments </w:t>
      </w:r>
    </w:p>
    <w:p w14:paraId="69514586" w14:textId="50E61426" w:rsidR="00A97376" w:rsidRDefault="00AC7538">
      <w:pPr>
        <w:spacing w:after="0" w:line="360" w:lineRule="auto"/>
        <w:ind w:firstLine="720"/>
        <w:rPr>
          <w:rFonts w:ascii="Arial" w:eastAsia="Arial" w:hAnsi="Arial" w:cs="Arial"/>
        </w:rPr>
      </w:pPr>
      <w:r>
        <w:rPr>
          <w:rFonts w:ascii="Arial" w:eastAsia="Arial" w:hAnsi="Arial" w:cs="Arial"/>
        </w:rPr>
        <w:t xml:space="preserve">Psychotherapy, including CBT and supportive treatment, has proven effective in the treatment of Schizophrenia. According to NICE (n.d.), CBT helps patients to identify and change their false beliefs and thoughts, ensuring they overcome the hallucinations and delusions that characterize Schizophrenia. Further, Laws et al. (2018) argue that CBT effectively improves schizophrenia symptoms, enables patients to understand their psychotic experiences, and improves overall functioning for a patient. </w:t>
      </w:r>
      <w:r w:rsidR="00B11435">
        <w:rPr>
          <w:rFonts w:ascii="Arial" w:eastAsia="Arial" w:hAnsi="Arial" w:cs="Arial"/>
        </w:rPr>
        <w:t>CBT</w:t>
      </w:r>
      <w:r>
        <w:rPr>
          <w:rFonts w:ascii="Arial" w:eastAsia="Arial" w:hAnsi="Arial" w:cs="Arial"/>
        </w:rPr>
        <w:t xml:space="preserve"> is usually focused on addressing the problems caused by Schizophrenia. Typically, the patient attends therapy sessions for about 4 months, where the therapist helps patients to understand their behaviour, feelings, and thoughts (Laws et al., 2018). Further, patients are taught how to assess the reality of their perceptions and thoughts, enabling improved management of the disorder. In the end, CBT ensures that patients have improved problem-solving and social skills, </w:t>
      </w:r>
      <w:r w:rsidR="00B11435">
        <w:rPr>
          <w:rFonts w:ascii="Arial" w:eastAsia="Arial" w:hAnsi="Arial" w:cs="Arial"/>
        </w:rPr>
        <w:t>improving</w:t>
      </w:r>
      <w:r>
        <w:rPr>
          <w:rFonts w:ascii="Arial" w:eastAsia="Arial" w:hAnsi="Arial" w:cs="Arial"/>
        </w:rPr>
        <w:t xml:space="preserve"> their functioning.</w:t>
      </w:r>
    </w:p>
    <w:p w14:paraId="6DE52295" w14:textId="353681A4" w:rsidR="00A97376" w:rsidRDefault="00AC7538">
      <w:pPr>
        <w:spacing w:after="0" w:line="360" w:lineRule="auto"/>
        <w:ind w:firstLine="720"/>
        <w:rPr>
          <w:rFonts w:ascii="Arial" w:eastAsia="Arial" w:hAnsi="Arial" w:cs="Arial"/>
        </w:rPr>
      </w:pPr>
      <w:r>
        <w:rPr>
          <w:rFonts w:ascii="Arial" w:eastAsia="Arial" w:hAnsi="Arial" w:cs="Arial"/>
        </w:rPr>
        <w:t xml:space="preserve">Additionally, pharmacological treatments exist for Schizophrenia. These medications are typically antipsychotics which help alleviate the psychotic symptoms of the illness. Some notable medications include risperidone and olanzapine (NICE, n.d.; Read &amp; Williams, 2019). However, these medications have numerous side effects, some of which are fatal. According to Stroup and Gray (2018), antipsychotics can often lead to heart attacks, acute </w:t>
      </w:r>
      <w:r w:rsidR="0028566C">
        <w:rPr>
          <w:rFonts w:ascii="Arial" w:eastAsia="Arial" w:hAnsi="Arial" w:cs="Arial"/>
        </w:rPr>
        <w:t>dystopias</w:t>
      </w:r>
      <w:r>
        <w:rPr>
          <w:rFonts w:ascii="Arial" w:eastAsia="Arial" w:hAnsi="Arial" w:cs="Arial"/>
        </w:rPr>
        <w:t xml:space="preserve">, and sexual dysfunction, among other effects. The authors highlight that these medications should only be prescribed when there are no safer or alternative treatment approaches, given these negative effects. </w:t>
      </w:r>
    </w:p>
    <w:p w14:paraId="0A6CA678" w14:textId="77777777" w:rsidR="00A97376" w:rsidRDefault="00AC7538">
      <w:pPr>
        <w:pStyle w:val="Heading2"/>
        <w:spacing w:before="0" w:after="0" w:line="360" w:lineRule="auto"/>
        <w:rPr>
          <w:i/>
        </w:rPr>
      </w:pPr>
      <w:bookmarkStart w:id="21" w:name="_heading=h.4i7ojhp" w:colFirst="0" w:colLast="0"/>
      <w:bookmarkEnd w:id="21"/>
      <w:r>
        <w:t>Measurements of rehabilitation</w:t>
      </w:r>
    </w:p>
    <w:p w14:paraId="053AF249" w14:textId="77777777" w:rsidR="00A97376" w:rsidRDefault="00AC7538">
      <w:pPr>
        <w:spacing w:after="0" w:line="360" w:lineRule="auto"/>
        <w:ind w:firstLine="720"/>
        <w:rPr>
          <w:rFonts w:ascii="Arial" w:eastAsia="Arial" w:hAnsi="Arial" w:cs="Arial"/>
          <w:highlight w:val="white"/>
        </w:rPr>
      </w:pPr>
      <w:r>
        <w:rPr>
          <w:rFonts w:ascii="Arial" w:eastAsia="Arial" w:hAnsi="Arial" w:cs="Arial"/>
          <w:highlight w:val="white"/>
        </w:rPr>
        <w:t xml:space="preserve">Schizophrenia is a disorder that causes significant economic, social, physical, and psychological problems for patients. As such, some main treatment outcomes include providing relief for symptoms, enhancing the patient's life quality, and improving social and mental functioning. Given these treatment goals, crucial measures for rehabilitation and treatment should assess the quality of care provided to patients and how these contribute to positive treatment outcomes. As such, the DIALOG measurement tool effectively measures treatment approaches to Schizophrenia. </w:t>
      </w:r>
    </w:p>
    <w:p w14:paraId="416D7FD6" w14:textId="013B041B" w:rsidR="00A97376" w:rsidRDefault="00AC7538">
      <w:pPr>
        <w:spacing w:after="0" w:line="360" w:lineRule="auto"/>
        <w:ind w:firstLine="720"/>
        <w:rPr>
          <w:rFonts w:ascii="Arial" w:eastAsia="Arial" w:hAnsi="Arial" w:cs="Arial"/>
          <w:b/>
        </w:rPr>
      </w:pPr>
      <w:r>
        <w:rPr>
          <w:rFonts w:ascii="Arial" w:eastAsia="Arial" w:hAnsi="Arial" w:cs="Arial"/>
          <w:highlight w:val="white"/>
        </w:rPr>
        <w:t xml:space="preserve">The 11-question tool asks patients to rate their treatment satisfaction and their subjective quality of life. As illustrated in </w:t>
      </w:r>
      <w:r>
        <w:rPr>
          <w:rFonts w:ascii="Arial" w:eastAsia="Arial" w:hAnsi="Arial" w:cs="Arial"/>
          <w:i/>
          <w:highlight w:val="white"/>
        </w:rPr>
        <w:t>Appendix 2</w:t>
      </w:r>
      <w:r>
        <w:rPr>
          <w:rFonts w:ascii="Arial" w:eastAsia="Arial" w:hAnsi="Arial" w:cs="Arial"/>
          <w:highlight w:val="white"/>
        </w:rPr>
        <w:t xml:space="preserve">, the tool collects patients' treatment experience and its impact on their quality of life. According to Mosler, Priebe and Bird (2020), DIALOG enables mental health practitioners to routinely assess the quality of their treatment approaches, facilitating improvements and change. This tool will measure whether schizophrenia treatment contributes to </w:t>
      </w:r>
      <w:r w:rsidR="00EB7420">
        <w:rPr>
          <w:rFonts w:ascii="Arial" w:eastAsia="Arial" w:hAnsi="Arial" w:cs="Arial"/>
          <w:highlight w:val="white"/>
        </w:rPr>
        <w:t>patients</w:t>
      </w:r>
      <w:r>
        <w:rPr>
          <w:rFonts w:ascii="Arial" w:eastAsia="Arial" w:hAnsi="Arial" w:cs="Arial"/>
          <w:highlight w:val="white"/>
        </w:rPr>
        <w:t xml:space="preserve"> improved emotional and physical functioning besides indicating whether healthcare workers are providing appropriate care to their patients. </w:t>
      </w:r>
      <w:r>
        <w:rPr>
          <w:rFonts w:ascii="Arial" w:eastAsia="Arial" w:hAnsi="Arial" w:cs="Arial"/>
        </w:rPr>
        <w:t xml:space="preserve">For instance, schizophrenia patients are asked to rate their contentment across crucial life domains such as personal safety, friendship, family, leisure, accommodation, work, and physical and mental health. Their answers </w:t>
      </w:r>
      <w:r w:rsidR="00B11435">
        <w:rPr>
          <w:rFonts w:ascii="Arial" w:eastAsia="Arial" w:hAnsi="Arial" w:cs="Arial"/>
        </w:rPr>
        <w:t>indicate</w:t>
      </w:r>
      <w:r>
        <w:rPr>
          <w:rFonts w:ascii="Arial" w:eastAsia="Arial" w:hAnsi="Arial" w:cs="Arial"/>
        </w:rPr>
        <w:t xml:space="preserve"> whether treatment effectively improves their mental well-being and alleviates the illness's negative symptoms. </w:t>
      </w:r>
    </w:p>
    <w:p w14:paraId="20CDF9C1" w14:textId="77777777" w:rsidR="00A97376" w:rsidRDefault="00AC7538">
      <w:pPr>
        <w:pStyle w:val="Heading2"/>
        <w:spacing w:before="0" w:after="0" w:line="360" w:lineRule="auto"/>
      </w:pPr>
      <w:bookmarkStart w:id="22" w:name="_heading=h.2xcytpi" w:colFirst="0" w:colLast="0"/>
      <w:bookmarkEnd w:id="22"/>
      <w:r>
        <w:t>Guidance and principle of care</w:t>
      </w:r>
    </w:p>
    <w:p w14:paraId="18F31FC2" w14:textId="77777777" w:rsidR="00A97376" w:rsidRDefault="00AC7538">
      <w:pPr>
        <w:spacing w:after="0" w:line="360" w:lineRule="auto"/>
        <w:ind w:firstLine="720"/>
        <w:rPr>
          <w:rFonts w:ascii="Arial" w:eastAsia="Arial" w:hAnsi="Arial" w:cs="Arial"/>
        </w:rPr>
      </w:pPr>
      <w:r>
        <w:rPr>
          <w:rFonts w:ascii="Arial" w:eastAsia="Arial" w:hAnsi="Arial" w:cs="Arial"/>
        </w:rPr>
        <w:t xml:space="preserve">According to clinical guidelines (CG155) 1.1.8, healthcare providers should ensure that patient discussions are private and confidential. Further, the patient's dignity should be respected throughout the care period. Importantly, children below 17 years should be handled by professionals with qualifications in children's mental health, particularly the children's and young people's mental health services (CYPMHHS). </w:t>
      </w:r>
    </w:p>
    <w:p w14:paraId="42160342" w14:textId="77777777" w:rsidR="00A97376" w:rsidRDefault="00AC7538">
      <w:pPr>
        <w:pStyle w:val="Heading2"/>
        <w:spacing w:before="0" w:after="0" w:line="360" w:lineRule="auto"/>
      </w:pPr>
      <w:bookmarkStart w:id="23" w:name="_heading=h.1ci93xb" w:colFirst="0" w:colLast="0"/>
      <w:bookmarkEnd w:id="23"/>
      <w:r>
        <w:t>Recommendations for improvement of Schizophrenia</w:t>
      </w:r>
    </w:p>
    <w:p w14:paraId="6187D424" w14:textId="12D6DBCD" w:rsidR="00A97376" w:rsidRDefault="00AC7538">
      <w:pPr>
        <w:spacing w:after="0" w:line="360" w:lineRule="auto"/>
        <w:ind w:firstLine="720"/>
        <w:rPr>
          <w:rFonts w:ascii="Arial" w:eastAsia="Arial" w:hAnsi="Arial" w:cs="Arial"/>
        </w:rPr>
      </w:pPr>
      <w:r>
        <w:rPr>
          <w:rFonts w:ascii="Arial" w:eastAsia="Arial" w:hAnsi="Arial" w:cs="Arial"/>
        </w:rPr>
        <w:t xml:space="preserve">There is a need for schizophrenia treatment to be culturally responsive to patients. Indeed, </w:t>
      </w:r>
      <w:r w:rsidR="003D04D3">
        <w:rPr>
          <w:rFonts w:ascii="Arial" w:eastAsia="Arial" w:hAnsi="Arial" w:cs="Arial"/>
        </w:rPr>
        <w:t>distinct cultures</w:t>
      </w:r>
      <w:r>
        <w:rPr>
          <w:rFonts w:ascii="Arial" w:eastAsia="Arial" w:hAnsi="Arial" w:cs="Arial"/>
        </w:rPr>
        <w:t xml:space="preserve"> might perceive symptoms such as hallucinations or social withdrawal differently. Patients might describe their symptoms based on their cultures or beliefs. Therefore, schizophrenia treatment should strive to be culturally aware. Further, patients should be assigned to healthcare workers who understand their cultures to ensure that treatment approaches and expectations are shared.</w:t>
      </w:r>
    </w:p>
    <w:p w14:paraId="32E248C3" w14:textId="77777777" w:rsidR="00A97376" w:rsidRDefault="00AC7538">
      <w:pPr>
        <w:pStyle w:val="Heading1"/>
        <w:spacing w:line="360" w:lineRule="auto"/>
        <w:jc w:val="center"/>
      </w:pPr>
      <w:bookmarkStart w:id="24" w:name="_heading=h.3whwml4" w:colFirst="0" w:colLast="0"/>
      <w:bookmarkEnd w:id="24"/>
      <w:r>
        <w:t>Autism</w:t>
      </w:r>
    </w:p>
    <w:p w14:paraId="2E0E38F5" w14:textId="77777777" w:rsidR="00A97376" w:rsidRDefault="00AC7538">
      <w:pPr>
        <w:pStyle w:val="Heading2"/>
        <w:spacing w:before="0" w:after="0" w:line="360" w:lineRule="auto"/>
      </w:pPr>
      <w:bookmarkStart w:id="25" w:name="_heading=h.2bn6wsx" w:colFirst="0" w:colLast="0"/>
      <w:bookmarkEnd w:id="25"/>
      <w:r>
        <w:t xml:space="preserve">Definition </w:t>
      </w:r>
    </w:p>
    <w:p w14:paraId="72ABD9DB" w14:textId="77777777" w:rsidR="00A97376" w:rsidRDefault="00AC7538">
      <w:pPr>
        <w:spacing w:after="0" w:line="360" w:lineRule="auto"/>
        <w:ind w:firstLine="720"/>
        <w:rPr>
          <w:rFonts w:ascii="Arial" w:eastAsia="Arial" w:hAnsi="Arial" w:cs="Arial"/>
        </w:rPr>
      </w:pPr>
      <w:r>
        <w:rPr>
          <w:rFonts w:ascii="Arial" w:eastAsia="Arial" w:hAnsi="Arial" w:cs="Arial"/>
        </w:rPr>
        <w:t xml:space="preserve">The ICD-10 classifies autism under the disorders of psychological development (F80-F89). According to the WHO (2010), autism is a "pervasive developmental disorder defined by…abnormal or impaired development that is manifest before the age of three…abnormal functioning in all three areas of psychopathology" (n.p). Affected individuals typically have challenges in communication and social interaction. Further, people with autism have atypical reactions to stimuli, over-concentrate on details, and face difficulties transitioning between activities. The NHS (2022d) highlights that autistic individuals have difficulties understanding other people's emotions, understanding and process information slowly, and experiencing anxiety in social gatherings or unfamiliar situations. Notably, autistic individuals might have co-morbidities such as attention deficit hyperactivity disorder, anxiety, or depression. People with autism can often live independent lives, while others require long-term support and care from their caregivers. As a spectrum disorder, autism affects individuals differently, and treatment and support should consider each patient's unique needs. The detrimental impacts of autism are seen in employment and education, where they face significant challenges adapting. Further, the WHO (2022c) notes that family, social, and government attitudes are crucial to improving the quality of life for autistic people. </w:t>
      </w:r>
    </w:p>
    <w:p w14:paraId="45D19201" w14:textId="77777777" w:rsidR="00A97376" w:rsidRDefault="00AC7538">
      <w:pPr>
        <w:pStyle w:val="Heading2"/>
        <w:spacing w:before="0" w:after="0" w:line="360" w:lineRule="auto"/>
      </w:pPr>
      <w:bookmarkStart w:id="26" w:name="_heading=h.qsh70q" w:colFirst="0" w:colLast="0"/>
      <w:bookmarkEnd w:id="26"/>
      <w:r>
        <w:t>Autism in the UK</w:t>
      </w:r>
    </w:p>
    <w:p w14:paraId="13DB1C7D" w14:textId="77777777" w:rsidR="00A97376" w:rsidRDefault="00AC7538">
      <w:pPr>
        <w:spacing w:after="0" w:line="360" w:lineRule="auto"/>
        <w:ind w:firstLine="720"/>
        <w:rPr>
          <w:rFonts w:ascii="Arial" w:eastAsia="Arial" w:hAnsi="Arial" w:cs="Arial"/>
        </w:rPr>
      </w:pPr>
      <w:r>
        <w:rPr>
          <w:rFonts w:ascii="Arial" w:eastAsia="Arial" w:hAnsi="Arial" w:cs="Arial"/>
        </w:rPr>
        <w:t xml:space="preserve">According to the UK's National Autistic Society (2022), there are about 700,000 people diagnosed with autism across the country. Further, one in every 100 children is diagnosed with autism in the UK (National Autistic Society, 2022). Males are more likely to be diagnosed with autism than females, with three men affected in every case of a female. </w:t>
      </w:r>
    </w:p>
    <w:p w14:paraId="57E09F01" w14:textId="77777777" w:rsidR="00A97376" w:rsidRDefault="00AC7538">
      <w:pPr>
        <w:pStyle w:val="Heading2"/>
        <w:spacing w:before="0" w:after="0" w:line="360" w:lineRule="auto"/>
      </w:pPr>
      <w:bookmarkStart w:id="27" w:name="_heading=h.3as4poj" w:colFirst="0" w:colLast="0"/>
      <w:bookmarkEnd w:id="27"/>
      <w:r>
        <w:t>Causes (Aetiology)</w:t>
      </w:r>
    </w:p>
    <w:p w14:paraId="5F40E106" w14:textId="77777777" w:rsidR="00A97376" w:rsidRDefault="00AC7538">
      <w:pPr>
        <w:spacing w:after="0" w:line="360" w:lineRule="auto"/>
        <w:ind w:firstLine="720"/>
        <w:rPr>
          <w:rFonts w:ascii="Arial" w:eastAsia="Arial" w:hAnsi="Arial" w:cs="Arial"/>
        </w:rPr>
      </w:pPr>
      <w:r>
        <w:rPr>
          <w:rFonts w:ascii="Arial" w:eastAsia="Arial" w:hAnsi="Arial" w:cs="Arial"/>
        </w:rPr>
        <w:t xml:space="preserve">There are diverse biological and environmental causes for autism. According to Ali, Al-Adwan, and Al-Naimat (2019), genetic mutations or defects might see the onset of autism. Additionally, environmental aspects such as viral infections or toxic substances might predispose a child to autism. </w:t>
      </w:r>
    </w:p>
    <w:p w14:paraId="57058017" w14:textId="77777777" w:rsidR="00A97376" w:rsidRDefault="00AC7538">
      <w:pPr>
        <w:pStyle w:val="Heading2"/>
        <w:spacing w:before="0" w:after="0" w:line="360" w:lineRule="auto"/>
      </w:pPr>
      <w:bookmarkStart w:id="28" w:name="_heading=h.1pxezwc" w:colFirst="0" w:colLast="0"/>
      <w:bookmarkEnd w:id="28"/>
      <w:r>
        <w:t xml:space="preserve">Signs /symptoms </w:t>
      </w:r>
    </w:p>
    <w:p w14:paraId="090FD531" w14:textId="77777777" w:rsidR="00A97376" w:rsidRDefault="00AC7538">
      <w:pPr>
        <w:spacing w:after="0" w:line="360" w:lineRule="auto"/>
        <w:ind w:firstLine="720"/>
        <w:rPr>
          <w:rFonts w:ascii="Arial" w:eastAsia="Arial" w:hAnsi="Arial" w:cs="Arial"/>
        </w:rPr>
      </w:pPr>
      <w:r>
        <w:rPr>
          <w:rFonts w:ascii="Arial" w:eastAsia="Arial" w:hAnsi="Arial" w:cs="Arial"/>
        </w:rPr>
        <w:t>Adults and children display different autistic symptoms. According to the NHS (2022d), autistic adults manifest, among others:</w:t>
      </w:r>
    </w:p>
    <w:p w14:paraId="3F725C51" w14:textId="77777777" w:rsidR="00A97376" w:rsidRDefault="00AC7538">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Anxiety in social events</w:t>
      </w:r>
    </w:p>
    <w:p w14:paraId="214C6D03" w14:textId="77777777" w:rsidR="00A97376" w:rsidRDefault="00AC7538">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Inability to understand sarcasm</w:t>
      </w:r>
    </w:p>
    <w:p w14:paraId="0BFEE0EA" w14:textId="77777777" w:rsidR="00A97376" w:rsidRDefault="00AC7538">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Inability to understand the thoughts and feelings of others</w:t>
      </w:r>
    </w:p>
    <w:p w14:paraId="4C0715CC" w14:textId="77777777" w:rsidR="00A97376" w:rsidRDefault="00AC7538">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Have a singular routine for their lives and get angry and anxious when it changes</w:t>
      </w:r>
    </w:p>
    <w:p w14:paraId="46DC1411" w14:textId="77777777" w:rsidR="00A97376" w:rsidRDefault="00AC7538">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An inability to comprehend social rules</w:t>
      </w:r>
    </w:p>
    <w:p w14:paraId="03FAABAB" w14:textId="77777777" w:rsidR="00A97376" w:rsidRDefault="00AC7538">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Dislike close physical interactions</w:t>
      </w:r>
    </w:p>
    <w:p w14:paraId="42986A48" w14:textId="77777777" w:rsidR="00A97376" w:rsidRDefault="00AC7538">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Highly sensitive senses of hearing, sight, or smell</w:t>
      </w:r>
    </w:p>
    <w:p w14:paraId="6C32179B" w14:textId="77777777" w:rsidR="00A97376" w:rsidRDefault="00AC7538">
      <w:pPr>
        <w:numPr>
          <w:ilvl w:val="0"/>
          <w:numId w:val="1"/>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Careful planning of their schedules and activities</w:t>
      </w:r>
    </w:p>
    <w:p w14:paraId="58C09223" w14:textId="77777777" w:rsidR="00A97376" w:rsidRDefault="00AC7538">
      <w:pPr>
        <w:spacing w:after="0" w:line="360" w:lineRule="auto"/>
        <w:rPr>
          <w:rFonts w:ascii="Arial" w:eastAsia="Arial" w:hAnsi="Arial" w:cs="Arial"/>
        </w:rPr>
      </w:pPr>
      <w:r>
        <w:rPr>
          <w:rFonts w:ascii="Arial" w:eastAsia="Arial" w:hAnsi="Arial" w:cs="Arial"/>
        </w:rPr>
        <w:t>For children, some of the symptoms include:</w:t>
      </w:r>
    </w:p>
    <w:p w14:paraId="6EB33A3B" w14:textId="2ACA017A" w:rsidR="00A97376" w:rsidRDefault="00AC7538">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Repetition of </w:t>
      </w:r>
      <w:r w:rsidR="00EB7420">
        <w:rPr>
          <w:rFonts w:ascii="Arial" w:eastAsia="Arial" w:hAnsi="Arial" w:cs="Arial"/>
          <w:color w:val="000000"/>
        </w:rPr>
        <w:t>phrases</w:t>
      </w:r>
    </w:p>
    <w:p w14:paraId="6CCDCA63" w14:textId="77777777" w:rsidR="00A97376" w:rsidRDefault="00AC7538">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Repetitive hand or body movements</w:t>
      </w:r>
    </w:p>
    <w:p w14:paraId="2DDA39F8" w14:textId="77777777" w:rsidR="00A97376" w:rsidRDefault="00AC7538">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Lack of emotional responses, such as smiling or laughing </w:t>
      </w:r>
    </w:p>
    <w:p w14:paraId="27EE9844" w14:textId="77777777" w:rsidR="00A97376" w:rsidRDefault="00AC7538">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Highly irritable to foreign sounds, smells, or tastes.</w:t>
      </w:r>
    </w:p>
    <w:p w14:paraId="075432E3" w14:textId="77777777" w:rsidR="00A97376" w:rsidRDefault="00AC7538">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Avoid eye contact</w:t>
      </w:r>
    </w:p>
    <w:p w14:paraId="4430DB32" w14:textId="77777777" w:rsidR="00A97376" w:rsidRDefault="00AC7538">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Difficulties making friends</w:t>
      </w:r>
    </w:p>
    <w:p w14:paraId="2155F7DD" w14:textId="77777777" w:rsidR="00A97376" w:rsidRDefault="00AC7538">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Prefer strict routines</w:t>
      </w:r>
    </w:p>
    <w:p w14:paraId="7A12A5EF" w14:textId="77777777" w:rsidR="00A97376" w:rsidRDefault="00AC7538">
      <w:pPr>
        <w:numPr>
          <w:ilvl w:val="0"/>
          <w:numId w:val="2"/>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Difficulty expressing emotions</w:t>
      </w:r>
    </w:p>
    <w:p w14:paraId="3874BB0F" w14:textId="77777777" w:rsidR="00A97376" w:rsidRDefault="00AC7538">
      <w:pPr>
        <w:pStyle w:val="Heading2"/>
        <w:spacing w:before="0" w:after="0" w:line="360" w:lineRule="auto"/>
      </w:pPr>
      <w:bookmarkStart w:id="29" w:name="_heading=h.49x2ik5" w:colFirst="0" w:colLast="0"/>
      <w:bookmarkEnd w:id="29"/>
      <w:r>
        <w:t xml:space="preserve">Diagnosis    </w:t>
      </w:r>
    </w:p>
    <w:p w14:paraId="71390464" w14:textId="71A06B63" w:rsidR="00A97376" w:rsidRDefault="00AC7538">
      <w:pPr>
        <w:spacing w:after="0" w:line="360" w:lineRule="auto"/>
        <w:ind w:firstLine="720"/>
        <w:rPr>
          <w:rFonts w:ascii="Arial" w:eastAsia="Arial" w:hAnsi="Arial" w:cs="Arial"/>
          <w:i/>
        </w:rPr>
      </w:pPr>
      <w:r>
        <w:rPr>
          <w:rFonts w:ascii="Arial" w:eastAsia="Arial" w:hAnsi="Arial" w:cs="Arial"/>
        </w:rPr>
        <w:t xml:space="preserve">Autism diagnosis is typically undertaken by an assessment team composed of autism specialists. </w:t>
      </w:r>
      <w:r w:rsidR="00B11435">
        <w:rPr>
          <w:rFonts w:ascii="Arial" w:eastAsia="Arial" w:hAnsi="Arial" w:cs="Arial"/>
        </w:rPr>
        <w:t>Autism</w:t>
      </w:r>
      <w:r>
        <w:rPr>
          <w:rFonts w:ascii="Arial" w:eastAsia="Arial" w:hAnsi="Arial" w:cs="Arial"/>
        </w:rPr>
        <w:t xml:space="preserve"> diagnosis follows a referral from health visitors, general practitioners (GP), special educational needs coordinators, or therapists. Children and adults are typically assessed for the signs and symptoms of autism, which involves observation of the affected individual by the assessment team, a medical and personal history check, and conversations with the individual (NHS, 2022d). The assessment team diagnoses a patient based on diagnostic criteria using tools such as the Autism Diagnostic Interview-Revised (ADI-R) or the Diagnostic Interview for Social and Communication Disorders (DISCO) (NHS, 2022d). According to the ICD-10 diagnostic criteria, one is autistic when they have pervasive communication, and social interaction abnormalities or repeatedly undertake the same activities (WHO, 2010). If a patient meets these diagnostic criteria, they are diagnosed with autism spectrum disorder, and treatment commences.</w:t>
      </w:r>
    </w:p>
    <w:p w14:paraId="336A5748" w14:textId="77777777" w:rsidR="00A97376" w:rsidRDefault="00AC7538">
      <w:pPr>
        <w:pStyle w:val="Heading2"/>
        <w:spacing w:before="0" w:after="0" w:line="360" w:lineRule="auto"/>
      </w:pPr>
      <w:bookmarkStart w:id="30" w:name="_heading=h.2p2csry" w:colFirst="0" w:colLast="0"/>
      <w:bookmarkEnd w:id="30"/>
      <w:r>
        <w:t xml:space="preserve">Current treatments </w:t>
      </w:r>
    </w:p>
    <w:p w14:paraId="11A32ED0" w14:textId="14821085" w:rsidR="00A97376" w:rsidRDefault="00AC7538">
      <w:pPr>
        <w:pBdr>
          <w:top w:val="nil"/>
          <w:left w:val="nil"/>
          <w:bottom w:val="nil"/>
          <w:right w:val="nil"/>
          <w:between w:val="nil"/>
        </w:pBdr>
        <w:shd w:val="clear" w:color="auto" w:fill="FFFFFF"/>
        <w:spacing w:after="0" w:line="360" w:lineRule="auto"/>
        <w:ind w:firstLine="720"/>
        <w:rPr>
          <w:rFonts w:ascii="Arial" w:eastAsia="Arial" w:hAnsi="Arial" w:cs="Arial"/>
          <w:color w:val="000000"/>
        </w:rPr>
      </w:pPr>
      <w:r>
        <w:rPr>
          <w:rFonts w:ascii="Arial" w:eastAsia="Arial" w:hAnsi="Arial" w:cs="Arial"/>
          <w:color w:val="000000"/>
        </w:rPr>
        <w:t>Autism has no specific cure or treatment approach. Rather, interventions seek to address the specific challenges facing patients. Indeed, the coping strategies of one patient may not work for another, highlighting the need for patient-</w:t>
      </w:r>
      <w:r w:rsidR="00A67385">
        <w:rPr>
          <w:rFonts w:ascii="Arial" w:eastAsia="Arial" w:hAnsi="Arial" w:cs="Arial"/>
          <w:color w:val="000000"/>
        </w:rPr>
        <w:t>cantered</w:t>
      </w:r>
      <w:r>
        <w:rPr>
          <w:rFonts w:ascii="Arial" w:eastAsia="Arial" w:hAnsi="Arial" w:cs="Arial"/>
          <w:color w:val="000000"/>
        </w:rPr>
        <w:t xml:space="preserve"> treatment approaches (NHS, 2022d). Some of the notable treatment approaches used include:</w:t>
      </w:r>
    </w:p>
    <w:p w14:paraId="3C47AA3E" w14:textId="77777777" w:rsidR="00A97376" w:rsidRDefault="00AC7538">
      <w:pPr>
        <w:numPr>
          <w:ilvl w:val="0"/>
          <w:numId w:val="3"/>
        </w:numPr>
        <w:pBdr>
          <w:top w:val="nil"/>
          <w:left w:val="nil"/>
          <w:bottom w:val="nil"/>
          <w:right w:val="nil"/>
          <w:between w:val="nil"/>
        </w:pBdr>
        <w:shd w:val="clear" w:color="auto" w:fill="FFFFFF"/>
        <w:spacing w:after="0" w:line="360" w:lineRule="auto"/>
        <w:rPr>
          <w:rFonts w:ascii="Arial" w:eastAsia="Arial" w:hAnsi="Arial" w:cs="Arial"/>
          <w:color w:val="000000"/>
        </w:rPr>
      </w:pPr>
      <w:r>
        <w:rPr>
          <w:rFonts w:ascii="Arial" w:eastAsia="Arial" w:hAnsi="Arial" w:cs="Arial"/>
          <w:color w:val="000000"/>
        </w:rPr>
        <w:t>Occupational therapy</w:t>
      </w:r>
    </w:p>
    <w:p w14:paraId="245AEDB5" w14:textId="77777777" w:rsidR="00A97376" w:rsidRDefault="00AC7538">
      <w:pPr>
        <w:numPr>
          <w:ilvl w:val="0"/>
          <w:numId w:val="3"/>
        </w:numPr>
        <w:pBdr>
          <w:top w:val="nil"/>
          <w:left w:val="nil"/>
          <w:bottom w:val="nil"/>
          <w:right w:val="nil"/>
          <w:between w:val="nil"/>
        </w:pBdr>
        <w:shd w:val="clear" w:color="auto" w:fill="FFFFFF"/>
        <w:spacing w:after="0" w:line="360" w:lineRule="auto"/>
        <w:rPr>
          <w:rFonts w:ascii="Arial" w:eastAsia="Arial" w:hAnsi="Arial" w:cs="Arial"/>
          <w:color w:val="000000"/>
        </w:rPr>
      </w:pPr>
      <w:r>
        <w:rPr>
          <w:rFonts w:ascii="Arial" w:eastAsia="Arial" w:hAnsi="Arial" w:cs="Arial"/>
          <w:color w:val="000000"/>
        </w:rPr>
        <w:t>Speech therapy</w:t>
      </w:r>
    </w:p>
    <w:p w14:paraId="4F5E02C8" w14:textId="77777777" w:rsidR="00A97376" w:rsidRDefault="00AC7538">
      <w:pPr>
        <w:numPr>
          <w:ilvl w:val="0"/>
          <w:numId w:val="3"/>
        </w:numPr>
        <w:pBdr>
          <w:top w:val="nil"/>
          <w:left w:val="nil"/>
          <w:bottom w:val="nil"/>
          <w:right w:val="nil"/>
          <w:between w:val="nil"/>
        </w:pBdr>
        <w:shd w:val="clear" w:color="auto" w:fill="FFFFFF"/>
        <w:spacing w:after="0" w:line="360" w:lineRule="auto"/>
        <w:rPr>
          <w:rFonts w:ascii="Arial" w:eastAsia="Arial" w:hAnsi="Arial" w:cs="Arial"/>
          <w:color w:val="000000"/>
        </w:rPr>
      </w:pPr>
      <w:r>
        <w:rPr>
          <w:rFonts w:ascii="Arial" w:eastAsia="Arial" w:hAnsi="Arial" w:cs="Arial"/>
          <w:color w:val="000000"/>
        </w:rPr>
        <w:t>Physical therapy that helps improve movement</w:t>
      </w:r>
    </w:p>
    <w:p w14:paraId="649D9E2D" w14:textId="0E60DA59" w:rsidR="00A97376" w:rsidRDefault="00AC7538">
      <w:pPr>
        <w:numPr>
          <w:ilvl w:val="0"/>
          <w:numId w:val="3"/>
        </w:numPr>
        <w:pBdr>
          <w:top w:val="nil"/>
          <w:left w:val="nil"/>
          <w:bottom w:val="nil"/>
          <w:right w:val="nil"/>
          <w:between w:val="nil"/>
        </w:pBdr>
        <w:shd w:val="clear" w:color="auto" w:fill="FFFFFF"/>
        <w:spacing w:after="0" w:line="360" w:lineRule="auto"/>
        <w:rPr>
          <w:rFonts w:ascii="Arial" w:eastAsia="Arial" w:hAnsi="Arial" w:cs="Arial"/>
          <w:color w:val="000000"/>
        </w:rPr>
      </w:pPr>
      <w:r>
        <w:rPr>
          <w:rFonts w:ascii="Arial" w:eastAsia="Arial" w:hAnsi="Arial" w:cs="Arial"/>
          <w:color w:val="000000"/>
        </w:rPr>
        <w:t xml:space="preserve">Applied </w:t>
      </w:r>
      <w:r w:rsidR="00A67385">
        <w:rPr>
          <w:rFonts w:ascii="Arial" w:eastAsia="Arial" w:hAnsi="Arial" w:cs="Arial"/>
          <w:color w:val="000000"/>
        </w:rPr>
        <w:t>behavioural</w:t>
      </w:r>
      <w:r>
        <w:rPr>
          <w:rFonts w:ascii="Arial" w:eastAsia="Arial" w:hAnsi="Arial" w:cs="Arial"/>
          <w:color w:val="000000"/>
        </w:rPr>
        <w:t xml:space="preserve"> therapy</w:t>
      </w:r>
    </w:p>
    <w:p w14:paraId="0DCA174B" w14:textId="459ADEBE" w:rsidR="00A97376" w:rsidRDefault="00AC7538">
      <w:pPr>
        <w:pBdr>
          <w:top w:val="nil"/>
          <w:left w:val="nil"/>
          <w:bottom w:val="nil"/>
          <w:right w:val="nil"/>
          <w:between w:val="nil"/>
        </w:pBdr>
        <w:shd w:val="clear" w:color="auto" w:fill="FFFFFF"/>
        <w:spacing w:after="0" w:line="360" w:lineRule="auto"/>
        <w:ind w:firstLine="720"/>
        <w:rPr>
          <w:rFonts w:ascii="Arial" w:eastAsia="Arial" w:hAnsi="Arial" w:cs="Arial"/>
          <w:color w:val="000000"/>
          <w:highlight w:val="white"/>
        </w:rPr>
      </w:pPr>
      <w:r>
        <w:rPr>
          <w:rFonts w:ascii="Arial" w:eastAsia="Arial" w:hAnsi="Arial" w:cs="Arial"/>
          <w:color w:val="000000"/>
        </w:rPr>
        <w:t xml:space="preserve">Pharmacological alternatives also exist, such as aripiprazole and risperidone. However, these medications are typically avoided, given their adverse impacts on young children. Further, such medicines treat the </w:t>
      </w:r>
      <w:r w:rsidR="00A67385">
        <w:rPr>
          <w:rFonts w:ascii="Arial" w:eastAsia="Arial" w:hAnsi="Arial" w:cs="Arial"/>
          <w:color w:val="000000"/>
        </w:rPr>
        <w:t>behavioural</w:t>
      </w:r>
      <w:r>
        <w:rPr>
          <w:rFonts w:ascii="Arial" w:eastAsia="Arial" w:hAnsi="Arial" w:cs="Arial"/>
          <w:color w:val="000000"/>
        </w:rPr>
        <w:t xml:space="preserve"> signs of the illness (Brondino et al., 2015). </w:t>
      </w:r>
      <w:r>
        <w:rPr>
          <w:rFonts w:ascii="Arial" w:eastAsia="Arial" w:hAnsi="Arial" w:cs="Arial"/>
          <w:color w:val="000000"/>
          <w:highlight w:val="white"/>
        </w:rPr>
        <w:t xml:space="preserve">Notably, early identification and interventions in children with autism can improve their social and communication skills (NHS, 2022d). </w:t>
      </w:r>
    </w:p>
    <w:p w14:paraId="1CEC3DCA" w14:textId="77777777" w:rsidR="00A97376" w:rsidRDefault="00AC7538">
      <w:pPr>
        <w:pStyle w:val="Heading2"/>
        <w:spacing w:before="0" w:after="0" w:line="360" w:lineRule="auto"/>
      </w:pPr>
      <w:bookmarkStart w:id="31" w:name="_heading=h.147n2zr" w:colFirst="0" w:colLast="0"/>
      <w:bookmarkEnd w:id="31"/>
      <w:r>
        <w:t xml:space="preserve">Measurements of rehabilitation </w:t>
      </w:r>
    </w:p>
    <w:p w14:paraId="2E0B21EF" w14:textId="77777777" w:rsidR="00A97376" w:rsidRDefault="00AC7538">
      <w:pPr>
        <w:spacing w:after="0" w:line="360" w:lineRule="auto"/>
        <w:ind w:firstLine="720"/>
        <w:rPr>
          <w:rFonts w:ascii="Arial" w:eastAsia="Arial" w:hAnsi="Arial" w:cs="Arial"/>
        </w:rPr>
      </w:pPr>
      <w:r>
        <w:rPr>
          <w:rFonts w:ascii="Arial" w:eastAsia="Arial" w:hAnsi="Arial" w:cs="Arial"/>
        </w:rPr>
        <w:t>The Childhood Autism Rating Scale (CARS) helps evaluate the effectiveness of autism interventions. Notably, the tool evaluates a child's abilities, characteristics, and behaviour based on the expected developmental milestones of a normal child. Some of the notable characteristics evaluated include:</w:t>
      </w:r>
    </w:p>
    <w:p w14:paraId="7C21A676" w14:textId="77777777" w:rsidR="00A97376" w:rsidRDefault="00AC7538">
      <w:pPr>
        <w:numPr>
          <w:ilvl w:val="0"/>
          <w:numId w:val="4"/>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Emotional reactions</w:t>
      </w:r>
    </w:p>
    <w:p w14:paraId="31FBF880" w14:textId="77777777" w:rsidR="00A97376" w:rsidRDefault="00AC7538">
      <w:pPr>
        <w:numPr>
          <w:ilvl w:val="0"/>
          <w:numId w:val="4"/>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Relationships</w:t>
      </w:r>
    </w:p>
    <w:p w14:paraId="2A791540" w14:textId="77777777" w:rsidR="00A97376" w:rsidRDefault="00AC7538">
      <w:pPr>
        <w:numPr>
          <w:ilvl w:val="0"/>
          <w:numId w:val="4"/>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Response to change</w:t>
      </w:r>
    </w:p>
    <w:p w14:paraId="02310E6C" w14:textId="77777777" w:rsidR="00A97376" w:rsidRDefault="00AC7538">
      <w:pPr>
        <w:numPr>
          <w:ilvl w:val="0"/>
          <w:numId w:val="4"/>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Sight, smell, and hearing reactions</w:t>
      </w:r>
    </w:p>
    <w:p w14:paraId="2F02F45E" w14:textId="77777777" w:rsidR="00A97376" w:rsidRDefault="00AC7538">
      <w:pPr>
        <w:numPr>
          <w:ilvl w:val="0"/>
          <w:numId w:val="4"/>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Fear and anxiety</w:t>
      </w:r>
    </w:p>
    <w:p w14:paraId="1F65774B" w14:textId="77777777" w:rsidR="00A97376" w:rsidRDefault="00AC7538">
      <w:pPr>
        <w:numPr>
          <w:ilvl w:val="0"/>
          <w:numId w:val="4"/>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Levels of activity</w:t>
      </w:r>
    </w:p>
    <w:p w14:paraId="129E4B1F" w14:textId="0593682B" w:rsidR="00A97376" w:rsidRDefault="00AC7538">
      <w:pPr>
        <w:spacing w:after="0" w:line="360" w:lineRule="auto"/>
        <w:ind w:firstLine="720"/>
        <w:rPr>
          <w:rFonts w:ascii="Arial" w:eastAsia="Arial" w:hAnsi="Arial" w:cs="Arial"/>
        </w:rPr>
      </w:pPr>
      <w:r>
        <w:rPr>
          <w:rFonts w:ascii="Arial" w:eastAsia="Arial" w:hAnsi="Arial" w:cs="Arial"/>
        </w:rPr>
        <w:t xml:space="preserve">The scores are made from between 1-4, as indicated in </w:t>
      </w:r>
      <w:r>
        <w:rPr>
          <w:rFonts w:ascii="Arial" w:eastAsia="Arial" w:hAnsi="Arial" w:cs="Arial"/>
          <w:i/>
        </w:rPr>
        <w:t xml:space="preserve">Appendix 3, </w:t>
      </w:r>
      <w:r>
        <w:rPr>
          <w:rFonts w:ascii="Arial" w:eastAsia="Arial" w:hAnsi="Arial" w:cs="Arial"/>
        </w:rPr>
        <w:t xml:space="preserve">with aggregated scores over 38 linked to severe autism. Health practitioners or teachers usually administer the CARSs to establish </w:t>
      </w:r>
      <w:r w:rsidR="00B11435">
        <w:rPr>
          <w:rFonts w:ascii="Arial" w:eastAsia="Arial" w:hAnsi="Arial" w:cs="Arial"/>
        </w:rPr>
        <w:t>autism</w:t>
      </w:r>
      <w:r>
        <w:rPr>
          <w:rFonts w:ascii="Arial" w:eastAsia="Arial" w:hAnsi="Arial" w:cs="Arial"/>
        </w:rPr>
        <w:t xml:space="preserve">. </w:t>
      </w:r>
    </w:p>
    <w:p w14:paraId="5DB493B1" w14:textId="77777777" w:rsidR="00A97376" w:rsidRDefault="00AC7538">
      <w:pPr>
        <w:pStyle w:val="Heading2"/>
        <w:spacing w:before="0" w:after="0" w:line="360" w:lineRule="auto"/>
      </w:pPr>
      <w:bookmarkStart w:id="32" w:name="_heading=h.3o7alnk" w:colFirst="0" w:colLast="0"/>
      <w:bookmarkEnd w:id="32"/>
      <w:r>
        <w:t>Recommendations for improvement of autism</w:t>
      </w:r>
    </w:p>
    <w:p w14:paraId="7392C650" w14:textId="77777777" w:rsidR="00A97376" w:rsidRDefault="00AC7538">
      <w:pPr>
        <w:spacing w:after="0" w:line="360" w:lineRule="auto"/>
        <w:ind w:firstLine="720"/>
        <w:rPr>
          <w:rFonts w:ascii="Arial" w:eastAsia="Arial" w:hAnsi="Arial" w:cs="Arial"/>
          <w:highlight w:val="white"/>
        </w:rPr>
      </w:pPr>
      <w:r>
        <w:rPr>
          <w:rFonts w:ascii="Arial" w:eastAsia="Arial" w:hAnsi="Arial" w:cs="Arial"/>
        </w:rPr>
        <w:t xml:space="preserve">There exist various complementary and alternative medicines (CAM) which can help in the treatment of autism. Such alternatives are vital given the risks posed by pharmacological options for children and adults. A significant CAM for consideration across the UK is yoga. According to Brandino et al. (2015), yoga is mind-body medicine, significantly improving anxiety and behavioural problems associated with autism. </w:t>
      </w:r>
      <w:r>
        <w:rPr>
          <w:rFonts w:ascii="Arial" w:eastAsia="Arial" w:hAnsi="Arial" w:cs="Arial"/>
          <w:highlight w:val="white"/>
        </w:rPr>
        <w:t xml:space="preserve">Notably, yoga increases the production and flow of Gamma-Aminobutyric Acid (GABA) to the brain, making individuals calmer even in stressful situations (Ramanathan et al., 2019). Therefore, the technique helps improve self-control, muscle relaxation, and general blood circulation (Brandino et al., 2015). Given these benefits, yoga can be a beneficial CAM for autism treatment and should be encouraged in schools and organizational environments to enable autistic individuals to cope effectively. </w:t>
      </w:r>
    </w:p>
    <w:p w14:paraId="60CEE32C" w14:textId="77777777" w:rsidR="00A97376" w:rsidRDefault="00AC7538">
      <w:pPr>
        <w:pStyle w:val="Heading2"/>
        <w:spacing w:before="0" w:after="0" w:line="360" w:lineRule="auto"/>
      </w:pPr>
      <w:bookmarkStart w:id="33" w:name="_heading=h.23ckvvd" w:colFirst="0" w:colLast="0"/>
      <w:bookmarkEnd w:id="33"/>
      <w:r>
        <w:t>Guidance and principle of care</w:t>
      </w:r>
      <w:r>
        <w:tab/>
      </w:r>
    </w:p>
    <w:p w14:paraId="7BEDEF6A" w14:textId="77777777" w:rsidR="00A97376" w:rsidRDefault="00AC7538">
      <w:pPr>
        <w:spacing w:after="0" w:line="360" w:lineRule="auto"/>
        <w:ind w:firstLine="720"/>
        <w:rPr>
          <w:rFonts w:ascii="Arial" w:eastAsia="Arial" w:hAnsi="Arial" w:cs="Arial"/>
          <w:b/>
        </w:rPr>
      </w:pPr>
      <w:r>
        <w:rPr>
          <w:rFonts w:ascii="Arial" w:eastAsia="Arial" w:hAnsi="Arial" w:cs="Arial"/>
        </w:rPr>
        <w:t>The NICE (2017) guidelines on assessing and caring for autistic children highlight the need to seek consent from caregivers and parents. According to guideline 1.4.5, this is crucial to ensure the healthcare worker is protected from legal liabilities and protects the child's rights. Additionally, mental health practitioners should protect autistic individuals from any risks of harm, given their vulnerabilities. Importantly, the NICE (2017) principles of care for autism require a multi-disciplinary approach to autism assessment and treatment. This is crucial to ensure correct diagnosis and effective treatment for all patients.</w:t>
      </w:r>
      <w:r>
        <w:rPr>
          <w:rFonts w:ascii="Arial" w:eastAsia="Arial" w:hAnsi="Arial" w:cs="Arial"/>
          <w:shd w:val="clear" w:color="auto" w:fill="F7F4F1"/>
        </w:rPr>
        <w:t xml:space="preserve"> </w:t>
      </w:r>
    </w:p>
    <w:p w14:paraId="7206ACF1" w14:textId="77777777" w:rsidR="00A97376" w:rsidRDefault="00AC7538">
      <w:pPr>
        <w:pStyle w:val="Heading2"/>
        <w:spacing w:before="0" w:after="0" w:line="360" w:lineRule="auto"/>
      </w:pPr>
      <w:bookmarkStart w:id="34" w:name="_heading=h.ihv636" w:colFirst="0" w:colLast="0"/>
      <w:bookmarkEnd w:id="34"/>
      <w:r>
        <w:t xml:space="preserve">Conclusion </w:t>
      </w:r>
    </w:p>
    <w:p w14:paraId="05258813" w14:textId="56D093A7" w:rsidR="00A97376" w:rsidRDefault="00FD24CC">
      <w:pPr>
        <w:spacing w:after="0" w:line="360" w:lineRule="auto"/>
        <w:ind w:firstLine="720"/>
        <w:rPr>
          <w:rFonts w:ascii="Arial" w:eastAsia="Arial" w:hAnsi="Arial" w:cs="Arial"/>
        </w:rPr>
      </w:pPr>
      <w:r>
        <w:rPr>
          <w:rFonts w:ascii="Arial" w:eastAsia="Arial" w:hAnsi="Arial" w:cs="Arial"/>
        </w:rPr>
        <w:t>There</w:t>
      </w:r>
      <w:r w:rsidR="00AC7538">
        <w:rPr>
          <w:rFonts w:ascii="Arial" w:eastAsia="Arial" w:hAnsi="Arial" w:cs="Arial"/>
        </w:rPr>
        <w:t xml:space="preserve"> is a need for autism treatment to consider the specific needs of patients. Indeed, patient-</w:t>
      </w:r>
      <w:r w:rsidR="00A67385">
        <w:rPr>
          <w:rFonts w:ascii="Arial" w:eastAsia="Arial" w:hAnsi="Arial" w:cs="Arial"/>
        </w:rPr>
        <w:t>cantered</w:t>
      </w:r>
      <w:r w:rsidR="00AC7538">
        <w:rPr>
          <w:rFonts w:ascii="Arial" w:eastAsia="Arial" w:hAnsi="Arial" w:cs="Arial"/>
        </w:rPr>
        <w:t xml:space="preserve"> care is crucial for addressing the challenges of each patient, which might require special attention from the health personnel. Such care ensures the successful assessment, diagnosis, and treatment of autistic patients. Additionally, autistic individuals have often faced negative societal attitudes which have limited their employment or education opportunities. According to the Equality Act 2010, autism should be considered a protected characteristic because it constitutes a disability (Gov.UK, n.d.). Therefore, all schools and organizations should ensure that autistic </w:t>
      </w:r>
      <w:r w:rsidR="00A67385">
        <w:rPr>
          <w:rFonts w:ascii="Arial" w:eastAsia="Arial" w:hAnsi="Arial" w:cs="Arial"/>
        </w:rPr>
        <w:t>individual’s</w:t>
      </w:r>
      <w:r w:rsidR="00AC7538">
        <w:rPr>
          <w:rFonts w:ascii="Arial" w:eastAsia="Arial" w:hAnsi="Arial" w:cs="Arial"/>
        </w:rPr>
        <w:t xml:space="preserve"> access and enjoy similar resources and help as everyone else. This is crucial to reducing the stigma associated with the condition. </w:t>
      </w:r>
    </w:p>
    <w:p w14:paraId="0BE1F162" w14:textId="77777777" w:rsidR="00A97376" w:rsidRDefault="00A97376">
      <w:pPr>
        <w:spacing w:after="0" w:line="360" w:lineRule="auto"/>
        <w:ind w:firstLine="720"/>
        <w:rPr>
          <w:rFonts w:ascii="Arial" w:eastAsia="Arial" w:hAnsi="Arial" w:cs="Arial"/>
        </w:rPr>
      </w:pPr>
    </w:p>
    <w:p w14:paraId="75F60415" w14:textId="77777777" w:rsidR="00A97376" w:rsidRDefault="00A97376">
      <w:pPr>
        <w:spacing w:after="0" w:line="360" w:lineRule="auto"/>
        <w:ind w:firstLine="720"/>
        <w:rPr>
          <w:rFonts w:ascii="Arial" w:eastAsia="Arial" w:hAnsi="Arial" w:cs="Arial"/>
        </w:rPr>
      </w:pPr>
    </w:p>
    <w:p w14:paraId="7A077E67" w14:textId="77777777" w:rsidR="00A97376" w:rsidRDefault="00A97376">
      <w:pPr>
        <w:spacing w:after="0" w:line="360" w:lineRule="auto"/>
        <w:ind w:firstLine="720"/>
        <w:rPr>
          <w:rFonts w:ascii="Arial" w:eastAsia="Arial" w:hAnsi="Arial" w:cs="Arial"/>
        </w:rPr>
      </w:pPr>
    </w:p>
    <w:p w14:paraId="0C894176" w14:textId="77777777" w:rsidR="00A97376" w:rsidRDefault="00A97376">
      <w:pPr>
        <w:spacing w:after="0" w:line="360" w:lineRule="auto"/>
        <w:ind w:firstLine="720"/>
        <w:rPr>
          <w:rFonts w:ascii="Arial" w:eastAsia="Arial" w:hAnsi="Arial" w:cs="Arial"/>
        </w:rPr>
      </w:pPr>
    </w:p>
    <w:p w14:paraId="08A11214" w14:textId="77777777" w:rsidR="00A97376" w:rsidRDefault="00A97376">
      <w:pPr>
        <w:spacing w:after="0" w:line="360" w:lineRule="auto"/>
        <w:ind w:firstLine="720"/>
        <w:rPr>
          <w:rFonts w:ascii="Arial" w:eastAsia="Arial" w:hAnsi="Arial" w:cs="Arial"/>
        </w:rPr>
      </w:pPr>
    </w:p>
    <w:p w14:paraId="263F4450" w14:textId="77777777" w:rsidR="00A97376" w:rsidRDefault="00A97376">
      <w:pPr>
        <w:spacing w:after="0" w:line="360" w:lineRule="auto"/>
        <w:ind w:firstLine="720"/>
        <w:rPr>
          <w:rFonts w:ascii="Arial" w:eastAsia="Arial" w:hAnsi="Arial" w:cs="Arial"/>
        </w:rPr>
      </w:pPr>
    </w:p>
    <w:p w14:paraId="642C69A2" w14:textId="77777777" w:rsidR="00A97376" w:rsidRDefault="00A97376">
      <w:pPr>
        <w:spacing w:after="0" w:line="360" w:lineRule="auto"/>
        <w:ind w:firstLine="720"/>
        <w:rPr>
          <w:rFonts w:ascii="Arial" w:eastAsia="Arial" w:hAnsi="Arial" w:cs="Arial"/>
        </w:rPr>
      </w:pPr>
    </w:p>
    <w:p w14:paraId="16DD4B03" w14:textId="77777777" w:rsidR="00A97376" w:rsidRDefault="00A97376">
      <w:pPr>
        <w:spacing w:after="0" w:line="360" w:lineRule="auto"/>
        <w:ind w:firstLine="720"/>
        <w:rPr>
          <w:rFonts w:ascii="Arial" w:eastAsia="Arial" w:hAnsi="Arial" w:cs="Arial"/>
        </w:rPr>
      </w:pPr>
    </w:p>
    <w:p w14:paraId="42937FCA" w14:textId="77777777" w:rsidR="00A97376" w:rsidRDefault="00A97376">
      <w:pPr>
        <w:spacing w:after="0" w:line="360" w:lineRule="auto"/>
        <w:ind w:firstLine="720"/>
        <w:rPr>
          <w:rFonts w:ascii="Arial" w:eastAsia="Arial" w:hAnsi="Arial" w:cs="Arial"/>
        </w:rPr>
      </w:pPr>
    </w:p>
    <w:p w14:paraId="2F9A5016" w14:textId="77777777" w:rsidR="00A97376" w:rsidRDefault="00AC7538">
      <w:pPr>
        <w:pStyle w:val="Heading1"/>
        <w:spacing w:line="360" w:lineRule="auto"/>
        <w:jc w:val="center"/>
      </w:pPr>
      <w:bookmarkStart w:id="35" w:name="_heading=h.32hioqz" w:colFirst="0" w:colLast="0"/>
      <w:bookmarkEnd w:id="35"/>
      <w:r>
        <w:t>References</w:t>
      </w:r>
    </w:p>
    <w:p w14:paraId="4DFF1E74" w14:textId="77777777" w:rsidR="00A97376" w:rsidRDefault="00AC7538">
      <w:pPr>
        <w:spacing w:after="0" w:line="360" w:lineRule="auto"/>
        <w:ind w:left="720" w:hanging="720"/>
        <w:rPr>
          <w:rFonts w:ascii="Arial" w:eastAsia="Arial" w:hAnsi="Arial" w:cs="Arial"/>
          <w:color w:val="111111"/>
        </w:rPr>
      </w:pPr>
      <w:r>
        <w:rPr>
          <w:rFonts w:ascii="Arial" w:eastAsia="Arial" w:hAnsi="Arial" w:cs="Arial"/>
        </w:rPr>
        <w:t xml:space="preserve">Ali, E., Al-Adwan, F. &amp; Al-Naimat, Y. (2019). </w:t>
      </w:r>
      <w:r>
        <w:rPr>
          <w:rFonts w:ascii="Arial" w:eastAsia="Arial" w:hAnsi="Arial" w:cs="Arial"/>
          <w:color w:val="111111"/>
        </w:rPr>
        <w:t xml:space="preserve">Autism Spectrum Disorder (ASD); Symptoms, Causes, Diagnosis, Intervention, and Counseling Needs of the Families in Jordan. </w:t>
      </w:r>
      <w:r>
        <w:rPr>
          <w:rFonts w:ascii="Arial" w:eastAsia="Arial" w:hAnsi="Arial" w:cs="Arial"/>
          <w:i/>
          <w:color w:val="111111"/>
        </w:rPr>
        <w:t xml:space="preserve">Modern Applied Science, </w:t>
      </w:r>
      <w:r>
        <w:rPr>
          <w:rFonts w:ascii="Arial" w:eastAsia="Arial" w:hAnsi="Arial" w:cs="Arial"/>
          <w:color w:val="111111"/>
        </w:rPr>
        <w:t>13(5), 48. DOI:</w:t>
      </w:r>
      <w:hyperlink r:id="rId12">
        <w:r>
          <w:rPr>
            <w:rFonts w:ascii="Arial" w:eastAsia="Arial" w:hAnsi="Arial" w:cs="Arial"/>
            <w:color w:val="0000FF"/>
            <w:u w:val="single"/>
          </w:rPr>
          <w:t>10.5539/mas.v13n5p48</w:t>
        </w:r>
      </w:hyperlink>
    </w:p>
    <w:p w14:paraId="4F402666" w14:textId="77777777" w:rsidR="00A97376" w:rsidRDefault="00AC7538">
      <w:pPr>
        <w:spacing w:after="0" w:line="360" w:lineRule="auto"/>
        <w:ind w:left="720" w:hanging="720"/>
        <w:rPr>
          <w:rFonts w:ascii="Arial" w:eastAsia="Arial" w:hAnsi="Arial" w:cs="Arial"/>
          <w:color w:val="111111"/>
        </w:rPr>
      </w:pPr>
      <w:r>
        <w:rPr>
          <w:rFonts w:ascii="Arial" w:eastAsia="Arial" w:hAnsi="Arial" w:cs="Arial"/>
          <w:color w:val="212121"/>
          <w:highlight w:val="white"/>
        </w:rPr>
        <w:t xml:space="preserve">Brondino, N. et al. (2015). </w:t>
      </w:r>
      <w:r>
        <w:rPr>
          <w:rFonts w:ascii="Arial" w:eastAsia="Arial" w:hAnsi="Arial" w:cs="Arial"/>
          <w:color w:val="111111"/>
        </w:rPr>
        <w:t xml:space="preserve">Complementary and Alternative Therapies for Autism Spectrum Disorder. </w:t>
      </w:r>
      <w:r>
        <w:rPr>
          <w:rFonts w:ascii="Arial" w:eastAsia="Arial" w:hAnsi="Arial" w:cs="Arial"/>
          <w:i/>
          <w:color w:val="111111"/>
        </w:rPr>
        <w:t xml:space="preserve">Evidence-based Complementary and Alternative Medicine, </w:t>
      </w:r>
      <w:r>
        <w:rPr>
          <w:rFonts w:ascii="Arial" w:eastAsia="Arial" w:hAnsi="Arial" w:cs="Arial"/>
          <w:color w:val="111111"/>
        </w:rPr>
        <w:t>2015(4): 258589. DOI:</w:t>
      </w:r>
      <w:hyperlink r:id="rId13">
        <w:r>
          <w:rPr>
            <w:rFonts w:ascii="Arial" w:eastAsia="Arial" w:hAnsi="Arial" w:cs="Arial"/>
            <w:color w:val="0000FF"/>
            <w:u w:val="single"/>
          </w:rPr>
          <w:t>10.1155/2015/258589</w:t>
        </w:r>
      </w:hyperlink>
    </w:p>
    <w:p w14:paraId="6B0E0439" w14:textId="77777777" w:rsidR="00A97376" w:rsidRDefault="00AC7538">
      <w:pPr>
        <w:spacing w:after="0" w:line="360" w:lineRule="auto"/>
        <w:ind w:left="720" w:hanging="720"/>
        <w:rPr>
          <w:rFonts w:ascii="Arial" w:eastAsia="Arial" w:hAnsi="Arial" w:cs="Arial"/>
          <w:color w:val="212121"/>
          <w:highlight w:val="white"/>
        </w:rPr>
      </w:pPr>
      <w:r>
        <w:rPr>
          <w:rFonts w:ascii="Arial" w:eastAsia="Arial" w:hAnsi="Arial" w:cs="Arial"/>
          <w:highlight w:val="white"/>
        </w:rPr>
        <w:t>Chou, I. J., et al. (2017). Familial Aggregation and Heritability of Schizophrenia and Co-aggregation of Psychiatric Illnesses in Affected Families. </w:t>
      </w:r>
      <w:r>
        <w:rPr>
          <w:rFonts w:ascii="Arial" w:eastAsia="Arial" w:hAnsi="Arial" w:cs="Arial"/>
          <w:i/>
          <w:highlight w:val="white"/>
        </w:rPr>
        <w:t>Schizophrenia Bulletin</w:t>
      </w:r>
      <w:r>
        <w:rPr>
          <w:rFonts w:ascii="Arial" w:eastAsia="Arial" w:hAnsi="Arial" w:cs="Arial"/>
          <w:highlight w:val="white"/>
        </w:rPr>
        <w:t>, </w:t>
      </w:r>
      <w:r>
        <w:rPr>
          <w:rFonts w:ascii="Arial" w:eastAsia="Arial" w:hAnsi="Arial" w:cs="Arial"/>
          <w:i/>
          <w:highlight w:val="white"/>
        </w:rPr>
        <w:t>43</w:t>
      </w:r>
      <w:r>
        <w:rPr>
          <w:rFonts w:ascii="Arial" w:eastAsia="Arial" w:hAnsi="Arial" w:cs="Arial"/>
          <w:highlight w:val="white"/>
        </w:rPr>
        <w:t xml:space="preserve">(5), 1070–1078. </w:t>
      </w:r>
      <w:hyperlink r:id="rId14">
        <w:r>
          <w:rPr>
            <w:rFonts w:ascii="Arial" w:eastAsia="Arial" w:hAnsi="Arial" w:cs="Arial"/>
            <w:color w:val="0000FF"/>
            <w:highlight w:val="white"/>
            <w:u w:val="single"/>
          </w:rPr>
          <w:t>https://doi.org/10.1093/schbul/sbw159</w:t>
        </w:r>
      </w:hyperlink>
      <w:r>
        <w:rPr>
          <w:rFonts w:ascii="Arial" w:eastAsia="Arial" w:hAnsi="Arial" w:cs="Arial"/>
          <w:color w:val="212121"/>
          <w:highlight w:val="white"/>
        </w:rPr>
        <w:t xml:space="preserve"> </w:t>
      </w:r>
    </w:p>
    <w:p w14:paraId="13C4F180" w14:textId="392B8FEE" w:rsidR="00A97376" w:rsidRDefault="00AC7538">
      <w:pPr>
        <w:spacing w:after="0" w:line="360" w:lineRule="auto"/>
        <w:ind w:left="720" w:hanging="720"/>
        <w:rPr>
          <w:rFonts w:ascii="Arial" w:eastAsia="Arial" w:hAnsi="Arial" w:cs="Arial"/>
          <w:color w:val="000000"/>
        </w:rPr>
      </w:pPr>
      <w:r>
        <w:rPr>
          <w:rFonts w:ascii="Arial" w:eastAsia="Arial" w:hAnsi="Arial" w:cs="Arial"/>
          <w:highlight w:val="white"/>
        </w:rPr>
        <w:t xml:space="preserve">Dold, M., et al. (2017). Clinical characteristics and treatment outcomes of patients with major depressive disorder and comorbid anxiety disorders - results from a European </w:t>
      </w:r>
      <w:r w:rsidR="00183A31">
        <w:rPr>
          <w:rFonts w:ascii="Arial" w:eastAsia="Arial" w:hAnsi="Arial" w:cs="Arial"/>
          <w:highlight w:val="white"/>
        </w:rPr>
        <w:t>multicentre</w:t>
      </w:r>
      <w:r>
        <w:rPr>
          <w:rFonts w:ascii="Arial" w:eastAsia="Arial" w:hAnsi="Arial" w:cs="Arial"/>
          <w:highlight w:val="white"/>
        </w:rPr>
        <w:t xml:space="preserve"> study. </w:t>
      </w:r>
      <w:r>
        <w:rPr>
          <w:rFonts w:ascii="Arial" w:eastAsia="Arial" w:hAnsi="Arial" w:cs="Arial"/>
          <w:i/>
          <w:highlight w:val="white"/>
        </w:rPr>
        <w:t>Journal of Psychiatric Research</w:t>
      </w:r>
      <w:r>
        <w:rPr>
          <w:rFonts w:ascii="Arial" w:eastAsia="Arial" w:hAnsi="Arial" w:cs="Arial"/>
          <w:highlight w:val="white"/>
        </w:rPr>
        <w:t>, </w:t>
      </w:r>
      <w:r>
        <w:rPr>
          <w:rFonts w:ascii="Arial" w:eastAsia="Arial" w:hAnsi="Arial" w:cs="Arial"/>
          <w:i/>
          <w:highlight w:val="white"/>
        </w:rPr>
        <w:t>91</w:t>
      </w:r>
      <w:r>
        <w:rPr>
          <w:rFonts w:ascii="Arial" w:eastAsia="Arial" w:hAnsi="Arial" w:cs="Arial"/>
          <w:highlight w:val="white"/>
        </w:rPr>
        <w:t xml:space="preserve">, 1–13. </w:t>
      </w:r>
      <w:hyperlink r:id="rId15">
        <w:r>
          <w:rPr>
            <w:rFonts w:ascii="Arial" w:eastAsia="Arial" w:hAnsi="Arial" w:cs="Arial"/>
            <w:color w:val="0000FF"/>
            <w:highlight w:val="white"/>
            <w:u w:val="single"/>
          </w:rPr>
          <w:t>https://doi.org/10.1016/j.jpsychires.2017.02.020</w:t>
        </w:r>
      </w:hyperlink>
      <w:r>
        <w:rPr>
          <w:rFonts w:ascii="Arial" w:eastAsia="Arial" w:hAnsi="Arial" w:cs="Arial"/>
          <w:color w:val="212121"/>
          <w:highlight w:val="white"/>
        </w:rPr>
        <w:t xml:space="preserve"> </w:t>
      </w:r>
    </w:p>
    <w:p w14:paraId="05717978" w14:textId="77777777" w:rsidR="00A97376" w:rsidRDefault="00AC7538">
      <w:pPr>
        <w:spacing w:after="0" w:line="360" w:lineRule="auto"/>
        <w:ind w:left="720" w:hanging="720"/>
        <w:rPr>
          <w:rFonts w:ascii="Arial" w:eastAsia="Arial" w:hAnsi="Arial" w:cs="Arial"/>
        </w:rPr>
      </w:pPr>
      <w:r>
        <w:rPr>
          <w:rFonts w:ascii="Arial" w:eastAsia="Arial" w:hAnsi="Arial" w:cs="Arial"/>
        </w:rPr>
        <w:t xml:space="preserve">Gov.UK (n.d.), </w:t>
      </w:r>
      <w:r>
        <w:rPr>
          <w:rFonts w:ascii="Arial" w:eastAsia="Arial" w:hAnsi="Arial" w:cs="Arial"/>
          <w:i/>
        </w:rPr>
        <w:t xml:space="preserve">Discrimination: your rights. </w:t>
      </w:r>
      <w:r>
        <w:rPr>
          <w:rFonts w:ascii="Arial" w:eastAsia="Arial" w:hAnsi="Arial" w:cs="Arial"/>
        </w:rPr>
        <w:t xml:space="preserve">Available at </w:t>
      </w:r>
      <w:hyperlink r:id="rId16" w:anchor=":~:text=You're%20legally%20protected%20from,or%20supported%20someone%20else's%20claim">
        <w:r>
          <w:rPr>
            <w:rFonts w:ascii="Arial" w:eastAsia="Arial" w:hAnsi="Arial" w:cs="Arial"/>
            <w:color w:val="0000FF"/>
            <w:u w:val="single"/>
          </w:rPr>
          <w:t>https://www.gov.uk/discrimination-your-rights#:~:text=You're%20legally%20protected%20from,or%20supported%20someone%20else's%20claim</w:t>
        </w:r>
      </w:hyperlink>
      <w:r>
        <w:rPr>
          <w:rFonts w:ascii="Arial" w:eastAsia="Arial" w:hAnsi="Arial" w:cs="Arial"/>
        </w:rPr>
        <w:t xml:space="preserve"> (Accessed 4</w:t>
      </w:r>
      <w:r>
        <w:rPr>
          <w:rFonts w:ascii="Arial" w:eastAsia="Arial" w:hAnsi="Arial" w:cs="Arial"/>
          <w:vertAlign w:val="superscript"/>
        </w:rPr>
        <w:t>th</w:t>
      </w:r>
      <w:r>
        <w:rPr>
          <w:rFonts w:ascii="Arial" w:eastAsia="Arial" w:hAnsi="Arial" w:cs="Arial"/>
        </w:rPr>
        <w:t xml:space="preserve"> November 2022)</w:t>
      </w:r>
    </w:p>
    <w:p w14:paraId="6D4DAC62" w14:textId="77777777" w:rsidR="00A97376" w:rsidRDefault="00AC7538">
      <w:pPr>
        <w:spacing w:after="0" w:line="360" w:lineRule="auto"/>
        <w:ind w:left="720" w:hanging="720"/>
        <w:rPr>
          <w:rFonts w:ascii="Arial" w:eastAsia="Arial" w:hAnsi="Arial" w:cs="Arial"/>
          <w:color w:val="111111"/>
        </w:rPr>
      </w:pPr>
      <w:r>
        <w:rPr>
          <w:rFonts w:ascii="Arial" w:eastAsia="Arial" w:hAnsi="Arial" w:cs="Arial"/>
        </w:rPr>
        <w:t xml:space="preserve">Kujanpaa, T. et al. (2016). </w:t>
      </w:r>
      <w:r>
        <w:rPr>
          <w:rFonts w:ascii="Arial" w:eastAsia="Arial" w:hAnsi="Arial" w:cs="Arial"/>
          <w:color w:val="111111"/>
        </w:rPr>
        <w:t xml:space="preserve">Generalised anxiety disorder symptoms and utilisation of health care services. A cross-sectional study from the "Northern Finland 1966 Birth Cohort." </w:t>
      </w:r>
      <w:r>
        <w:rPr>
          <w:rFonts w:ascii="Arial" w:eastAsia="Arial" w:hAnsi="Arial" w:cs="Arial"/>
          <w:i/>
          <w:color w:val="111111"/>
        </w:rPr>
        <w:t xml:space="preserve">Scandinavian Journal of Primary Healthcare, </w:t>
      </w:r>
      <w:r>
        <w:rPr>
          <w:rFonts w:ascii="Arial" w:eastAsia="Arial" w:hAnsi="Arial" w:cs="Arial"/>
          <w:color w:val="111111"/>
        </w:rPr>
        <w:t>34(2), 1-7. DOI:</w:t>
      </w:r>
      <w:hyperlink r:id="rId17">
        <w:r>
          <w:rPr>
            <w:rFonts w:ascii="Arial" w:eastAsia="Arial" w:hAnsi="Arial" w:cs="Arial"/>
            <w:color w:val="0000FF"/>
            <w:u w:val="single"/>
          </w:rPr>
          <w:t>10.3109/02813432.2016.1160631</w:t>
        </w:r>
      </w:hyperlink>
    </w:p>
    <w:p w14:paraId="57DB29DB" w14:textId="236FFE93" w:rsidR="00A97376" w:rsidRDefault="00AC7538">
      <w:pPr>
        <w:spacing w:after="0" w:line="360" w:lineRule="auto"/>
        <w:ind w:left="720" w:hanging="720"/>
        <w:rPr>
          <w:rFonts w:ascii="Arial" w:eastAsia="Arial" w:hAnsi="Arial" w:cs="Arial"/>
          <w:color w:val="111111"/>
        </w:rPr>
      </w:pPr>
      <w:r>
        <w:rPr>
          <w:rFonts w:ascii="Arial" w:eastAsia="Arial" w:hAnsi="Arial" w:cs="Arial"/>
        </w:rPr>
        <w:t xml:space="preserve">Laws, K. R. (2018). Cognitive Behavioural Therapy for Schizophrenia - outcomes for functioning, </w:t>
      </w:r>
      <w:r w:rsidR="00642D08">
        <w:rPr>
          <w:rFonts w:ascii="Arial" w:eastAsia="Arial" w:hAnsi="Arial" w:cs="Arial"/>
        </w:rPr>
        <w:t>distress,</w:t>
      </w:r>
      <w:r>
        <w:rPr>
          <w:rFonts w:ascii="Arial" w:eastAsia="Arial" w:hAnsi="Arial" w:cs="Arial"/>
        </w:rPr>
        <w:t xml:space="preserve"> and quality of life: a meta-analysis. </w:t>
      </w:r>
      <w:r>
        <w:rPr>
          <w:rFonts w:ascii="Arial" w:eastAsia="Arial" w:hAnsi="Arial" w:cs="Arial"/>
          <w:i/>
        </w:rPr>
        <w:t xml:space="preserve">BMC Psychology, </w:t>
      </w:r>
      <w:r>
        <w:rPr>
          <w:rFonts w:ascii="Arial" w:eastAsia="Arial" w:hAnsi="Arial" w:cs="Arial"/>
        </w:rPr>
        <w:t>6(1), 32</w:t>
      </w:r>
    </w:p>
    <w:p w14:paraId="0DE192F3" w14:textId="77777777" w:rsidR="00A97376" w:rsidRDefault="00AC7538">
      <w:pPr>
        <w:spacing w:after="0" w:line="360" w:lineRule="auto"/>
        <w:ind w:left="720" w:hanging="720"/>
        <w:rPr>
          <w:rFonts w:ascii="Arial" w:eastAsia="Arial" w:hAnsi="Arial" w:cs="Arial"/>
          <w:color w:val="333333"/>
          <w:highlight w:val="white"/>
        </w:rPr>
      </w:pPr>
      <w:r>
        <w:rPr>
          <w:rFonts w:ascii="Arial" w:eastAsia="Arial" w:hAnsi="Arial" w:cs="Arial"/>
        </w:rPr>
        <w:t xml:space="preserve">. </w:t>
      </w:r>
      <w:hyperlink r:id="rId18">
        <w:r>
          <w:rPr>
            <w:rFonts w:ascii="Arial" w:eastAsia="Arial" w:hAnsi="Arial" w:cs="Arial"/>
            <w:color w:val="0000FF"/>
            <w:highlight w:val="white"/>
            <w:u w:val="single"/>
          </w:rPr>
          <w:t>https://doi.org/10.1186/s40359-018-0243-2</w:t>
        </w:r>
      </w:hyperlink>
      <w:r>
        <w:rPr>
          <w:rFonts w:ascii="Arial" w:eastAsia="Arial" w:hAnsi="Arial" w:cs="Arial"/>
          <w:color w:val="333333"/>
          <w:highlight w:val="white"/>
        </w:rPr>
        <w:t xml:space="preserve"> </w:t>
      </w:r>
    </w:p>
    <w:p w14:paraId="21CF2655" w14:textId="77777777" w:rsidR="00A97376" w:rsidRDefault="00AC7538">
      <w:pPr>
        <w:spacing w:after="0" w:line="360" w:lineRule="auto"/>
        <w:ind w:left="720" w:hanging="720"/>
        <w:rPr>
          <w:rFonts w:ascii="Arial" w:eastAsia="Arial" w:hAnsi="Arial" w:cs="Arial"/>
        </w:rPr>
      </w:pPr>
      <w:r>
        <w:rPr>
          <w:rFonts w:ascii="Arial" w:eastAsia="Arial" w:hAnsi="Arial" w:cs="Arial"/>
          <w:highlight w:val="white"/>
        </w:rPr>
        <w:t>Mosler, F., Priebe, S. &amp; Bird, V.  (2020). Routine measurement of satisfaction with life and treatment aspects in mental health patients – the DIALOG scale in East London. </w:t>
      </w:r>
      <w:r>
        <w:rPr>
          <w:rFonts w:ascii="Arial" w:eastAsia="Arial" w:hAnsi="Arial" w:cs="Arial"/>
          <w:i/>
          <w:highlight w:val="white"/>
        </w:rPr>
        <w:t xml:space="preserve">BMC Health Services Research, </w:t>
      </w:r>
      <w:r>
        <w:rPr>
          <w:rFonts w:ascii="Arial" w:eastAsia="Arial" w:hAnsi="Arial" w:cs="Arial"/>
          <w:highlight w:val="white"/>
        </w:rPr>
        <w:t>20</w:t>
      </w:r>
      <w:r>
        <w:rPr>
          <w:rFonts w:ascii="Arial" w:eastAsia="Arial" w:hAnsi="Arial" w:cs="Arial"/>
          <w:i/>
          <w:highlight w:val="white"/>
        </w:rPr>
        <w:t>,</w:t>
      </w:r>
      <w:r>
        <w:rPr>
          <w:rFonts w:ascii="Arial" w:eastAsia="Arial" w:hAnsi="Arial" w:cs="Arial"/>
          <w:highlight w:val="white"/>
        </w:rPr>
        <w:t xml:space="preserve"> 1020 </w:t>
      </w:r>
      <w:hyperlink r:id="rId19">
        <w:r>
          <w:rPr>
            <w:rFonts w:ascii="Arial" w:eastAsia="Arial" w:hAnsi="Arial" w:cs="Arial"/>
            <w:color w:val="0000FF"/>
            <w:highlight w:val="white"/>
            <w:u w:val="single"/>
          </w:rPr>
          <w:t>https://doi.org/10.1186/s12913-020-05840-z</w:t>
        </w:r>
      </w:hyperlink>
      <w:r>
        <w:rPr>
          <w:rFonts w:ascii="Arial" w:eastAsia="Arial" w:hAnsi="Arial" w:cs="Arial"/>
          <w:color w:val="333333"/>
          <w:highlight w:val="white"/>
        </w:rPr>
        <w:t xml:space="preserve"> </w:t>
      </w:r>
    </w:p>
    <w:p w14:paraId="22FE4B3F"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NHS (2022a) </w:t>
      </w:r>
      <w:r>
        <w:rPr>
          <w:rFonts w:ascii="Arial" w:eastAsia="Arial" w:hAnsi="Arial" w:cs="Arial"/>
          <w:i/>
          <w:color w:val="000000"/>
        </w:rPr>
        <w:t xml:space="preserve">Overview- Generalised anxiety disorder in adults. </w:t>
      </w:r>
      <w:r>
        <w:rPr>
          <w:rFonts w:ascii="Arial" w:eastAsia="Arial" w:hAnsi="Arial" w:cs="Arial"/>
          <w:color w:val="000000"/>
        </w:rPr>
        <w:t xml:space="preserve">Available at: </w:t>
      </w:r>
      <w:hyperlink r:id="rId20">
        <w:r>
          <w:rPr>
            <w:rFonts w:ascii="Arial" w:eastAsia="Arial" w:hAnsi="Arial" w:cs="Arial"/>
            <w:color w:val="0000FF"/>
            <w:u w:val="single"/>
          </w:rPr>
          <w:t>Anxiety and panic attacks - NHS (www.nhs.uk)</w:t>
        </w:r>
      </w:hyperlink>
      <w:r>
        <w:rPr>
          <w:rFonts w:ascii="Arial" w:eastAsia="Arial" w:hAnsi="Arial" w:cs="Arial"/>
          <w:color w:val="000000"/>
        </w:rPr>
        <w:t xml:space="preserve"> (Accessed 3</w:t>
      </w:r>
      <w:r>
        <w:rPr>
          <w:rFonts w:ascii="Arial" w:eastAsia="Arial" w:hAnsi="Arial" w:cs="Arial"/>
          <w:color w:val="000000"/>
          <w:vertAlign w:val="superscript"/>
        </w:rPr>
        <w:t xml:space="preserve"> </w:t>
      </w:r>
      <w:r>
        <w:rPr>
          <w:rFonts w:ascii="Arial" w:eastAsia="Arial" w:hAnsi="Arial" w:cs="Arial"/>
          <w:color w:val="000000"/>
        </w:rPr>
        <w:t xml:space="preserve">November 2022). </w:t>
      </w:r>
    </w:p>
    <w:p w14:paraId="1099647D"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NHS (2022b) </w:t>
      </w:r>
      <w:r>
        <w:rPr>
          <w:rFonts w:ascii="Arial" w:eastAsia="Arial" w:hAnsi="Arial" w:cs="Arial"/>
          <w:i/>
          <w:color w:val="000000"/>
        </w:rPr>
        <w:t xml:space="preserve">Overview- Schizophrenia. </w:t>
      </w:r>
      <w:r>
        <w:rPr>
          <w:rFonts w:ascii="Arial" w:eastAsia="Arial" w:hAnsi="Arial" w:cs="Arial"/>
          <w:color w:val="000000"/>
        </w:rPr>
        <w:t xml:space="preserve">Available at: </w:t>
      </w:r>
      <w:hyperlink r:id="rId21">
        <w:r>
          <w:rPr>
            <w:rFonts w:ascii="Arial" w:eastAsia="Arial" w:hAnsi="Arial" w:cs="Arial"/>
            <w:color w:val="0000FF"/>
            <w:u w:val="single"/>
          </w:rPr>
          <w:t>https://www.nhs.uk/mental-health/conditions/schizophrenia/overview/</w:t>
        </w:r>
      </w:hyperlink>
      <w:r>
        <w:rPr>
          <w:rFonts w:ascii="Arial" w:eastAsia="Arial" w:hAnsi="Arial" w:cs="Arial"/>
          <w:color w:val="000000"/>
        </w:rPr>
        <w:t xml:space="preserve"> (Accessed 3</w:t>
      </w:r>
      <w:r>
        <w:rPr>
          <w:rFonts w:ascii="Arial" w:eastAsia="Arial" w:hAnsi="Arial" w:cs="Arial"/>
          <w:color w:val="000000"/>
          <w:vertAlign w:val="superscript"/>
        </w:rPr>
        <w:t xml:space="preserve"> </w:t>
      </w:r>
      <w:r>
        <w:rPr>
          <w:rFonts w:ascii="Arial" w:eastAsia="Arial" w:hAnsi="Arial" w:cs="Arial"/>
          <w:color w:val="000000"/>
        </w:rPr>
        <w:t>November 2022).</w:t>
      </w:r>
    </w:p>
    <w:p w14:paraId="67B0D684"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NHS (2022c) </w:t>
      </w:r>
      <w:r>
        <w:rPr>
          <w:rFonts w:ascii="Arial" w:eastAsia="Arial" w:hAnsi="Arial" w:cs="Arial"/>
          <w:i/>
          <w:color w:val="000000"/>
        </w:rPr>
        <w:t xml:space="preserve">Diagnosis- Schizophrenia. </w:t>
      </w:r>
      <w:r>
        <w:rPr>
          <w:rFonts w:ascii="Arial" w:eastAsia="Arial" w:hAnsi="Arial" w:cs="Arial"/>
          <w:color w:val="000000"/>
        </w:rPr>
        <w:t xml:space="preserve">Available at </w:t>
      </w:r>
      <w:hyperlink r:id="rId22" w:anchor=":~:text=Schizophrenia%20can%20usually%20be%20diagnosed,as%20a%20flattening%20of%20emotions">
        <w:r>
          <w:rPr>
            <w:rFonts w:ascii="Arial" w:eastAsia="Arial" w:hAnsi="Arial" w:cs="Arial"/>
            <w:color w:val="0000FF"/>
            <w:u w:val="single"/>
          </w:rPr>
          <w:t>https://www.nhs.uk/mental-health/conditions/schizophrenia/diagnosis/#:~:text=Schizophrenia%20can%20usually%20be%20diagnosed,as%20a%20flattening%20of%20emotions</w:t>
        </w:r>
      </w:hyperlink>
      <w:r>
        <w:rPr>
          <w:rFonts w:ascii="Arial" w:eastAsia="Arial" w:hAnsi="Arial" w:cs="Arial"/>
          <w:color w:val="000000"/>
        </w:rPr>
        <w:t xml:space="preserve"> (Accessed 3</w:t>
      </w:r>
      <w:r>
        <w:rPr>
          <w:rFonts w:ascii="Arial" w:eastAsia="Arial" w:hAnsi="Arial" w:cs="Arial"/>
          <w:color w:val="000000"/>
          <w:vertAlign w:val="superscript"/>
        </w:rPr>
        <w:t xml:space="preserve"> </w:t>
      </w:r>
      <w:r>
        <w:rPr>
          <w:rFonts w:ascii="Arial" w:eastAsia="Arial" w:hAnsi="Arial" w:cs="Arial"/>
          <w:color w:val="000000"/>
        </w:rPr>
        <w:t>November 2022).</w:t>
      </w:r>
    </w:p>
    <w:p w14:paraId="06226E42"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NHS (2022d) </w:t>
      </w:r>
      <w:r>
        <w:rPr>
          <w:rFonts w:ascii="Arial" w:eastAsia="Arial" w:hAnsi="Arial" w:cs="Arial"/>
          <w:i/>
          <w:color w:val="000000"/>
        </w:rPr>
        <w:t xml:space="preserve">What is autism? </w:t>
      </w:r>
      <w:r>
        <w:rPr>
          <w:rFonts w:ascii="Arial" w:eastAsia="Arial" w:hAnsi="Arial" w:cs="Arial"/>
          <w:color w:val="000000"/>
        </w:rPr>
        <w:t xml:space="preserve">Available at: </w:t>
      </w:r>
      <w:hyperlink r:id="rId23">
        <w:r>
          <w:rPr>
            <w:rFonts w:ascii="Arial" w:eastAsia="Arial" w:hAnsi="Arial" w:cs="Arial"/>
            <w:color w:val="0000FF"/>
            <w:u w:val="single"/>
          </w:rPr>
          <w:t>https://www.nhs.uk/conditions/autism/what-is-autism/</w:t>
        </w:r>
      </w:hyperlink>
      <w:r>
        <w:rPr>
          <w:rFonts w:ascii="Arial" w:eastAsia="Arial" w:hAnsi="Arial" w:cs="Arial"/>
          <w:color w:val="000000"/>
        </w:rPr>
        <w:t xml:space="preserve"> (Accessed 3</w:t>
      </w:r>
      <w:r>
        <w:rPr>
          <w:rFonts w:ascii="Arial" w:eastAsia="Arial" w:hAnsi="Arial" w:cs="Arial"/>
          <w:color w:val="000000"/>
          <w:vertAlign w:val="superscript"/>
        </w:rPr>
        <w:t xml:space="preserve"> </w:t>
      </w:r>
      <w:r>
        <w:rPr>
          <w:rFonts w:ascii="Arial" w:eastAsia="Arial" w:hAnsi="Arial" w:cs="Arial"/>
          <w:color w:val="000000"/>
        </w:rPr>
        <w:t>November 2022).</w:t>
      </w:r>
    </w:p>
    <w:p w14:paraId="71EC8775"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National Institute for Health and Care Excellence (NICE) (2016), </w:t>
      </w:r>
      <w:r>
        <w:rPr>
          <w:rFonts w:ascii="Arial" w:eastAsia="Arial" w:hAnsi="Arial" w:cs="Arial"/>
          <w:i/>
          <w:color w:val="0E0E0E"/>
        </w:rPr>
        <w:t xml:space="preserve">Psychosis and Schizophrenia in children and young people: recognition and management. </w:t>
      </w:r>
      <w:r>
        <w:rPr>
          <w:rFonts w:ascii="Arial" w:eastAsia="Arial" w:hAnsi="Arial" w:cs="Arial"/>
          <w:color w:val="0E0E0E"/>
        </w:rPr>
        <w:t xml:space="preserve">Available at </w:t>
      </w:r>
      <w:hyperlink r:id="rId24" w:anchor="general-principles-of-care">
        <w:r>
          <w:rPr>
            <w:rFonts w:ascii="Arial" w:eastAsia="Arial" w:hAnsi="Arial" w:cs="Arial"/>
            <w:color w:val="0000FF"/>
            <w:u w:val="single"/>
          </w:rPr>
          <w:t>https://www.nice.org.uk/guidance/cg155/chapter/Recommendations#general-principles-of-care</w:t>
        </w:r>
      </w:hyperlink>
      <w:r>
        <w:rPr>
          <w:rFonts w:ascii="Arial" w:eastAsia="Arial" w:hAnsi="Arial" w:cs="Arial"/>
          <w:color w:val="0E0E0E"/>
        </w:rPr>
        <w:t xml:space="preserve"> </w:t>
      </w:r>
      <w:r>
        <w:rPr>
          <w:rFonts w:ascii="Arial" w:eastAsia="Arial" w:hAnsi="Arial" w:cs="Arial"/>
          <w:color w:val="000000"/>
        </w:rPr>
        <w:t>(Accessed 3</w:t>
      </w:r>
      <w:r>
        <w:rPr>
          <w:rFonts w:ascii="Arial" w:eastAsia="Arial" w:hAnsi="Arial" w:cs="Arial"/>
          <w:color w:val="000000"/>
          <w:vertAlign w:val="superscript"/>
        </w:rPr>
        <w:t xml:space="preserve"> </w:t>
      </w:r>
      <w:r>
        <w:rPr>
          <w:rFonts w:ascii="Arial" w:eastAsia="Arial" w:hAnsi="Arial" w:cs="Arial"/>
          <w:color w:val="000000"/>
        </w:rPr>
        <w:t>November 2022).</w:t>
      </w:r>
    </w:p>
    <w:p w14:paraId="1A157729"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National Autistic Society (2022), </w:t>
      </w:r>
      <w:r>
        <w:rPr>
          <w:rFonts w:ascii="Arial" w:eastAsia="Arial" w:hAnsi="Arial" w:cs="Arial"/>
          <w:i/>
          <w:color w:val="000000"/>
        </w:rPr>
        <w:t xml:space="preserve">Autistic Women and Girls. </w:t>
      </w:r>
      <w:r>
        <w:rPr>
          <w:rFonts w:ascii="Arial" w:eastAsia="Arial" w:hAnsi="Arial" w:cs="Arial"/>
          <w:color w:val="000000"/>
        </w:rPr>
        <w:t xml:space="preserve">Available at </w:t>
      </w:r>
      <w:hyperlink r:id="rId25">
        <w:r>
          <w:rPr>
            <w:rFonts w:ascii="Arial" w:eastAsia="Arial" w:hAnsi="Arial" w:cs="Arial"/>
            <w:color w:val="0000FF"/>
            <w:u w:val="single"/>
          </w:rPr>
          <w:t>https://www.autism.org.uk/advice-and-guidance/what-is-autism/autistic-women-and-girls</w:t>
        </w:r>
      </w:hyperlink>
      <w:r>
        <w:rPr>
          <w:rFonts w:ascii="Arial" w:eastAsia="Arial" w:hAnsi="Arial" w:cs="Arial"/>
          <w:color w:val="000000"/>
        </w:rPr>
        <w:t xml:space="preserve"> (Accessed 3 November 2022)</w:t>
      </w:r>
    </w:p>
    <w:p w14:paraId="448929D9"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NICE (2020) </w:t>
      </w:r>
      <w:r>
        <w:rPr>
          <w:rFonts w:ascii="Arial" w:eastAsia="Arial" w:hAnsi="Arial" w:cs="Arial"/>
          <w:i/>
          <w:color w:val="212121"/>
        </w:rPr>
        <w:t xml:space="preserve">Generalised anxiety disorder and panic disorder in adults: management. </w:t>
      </w:r>
      <w:r>
        <w:rPr>
          <w:rFonts w:ascii="Arial" w:eastAsia="Arial" w:hAnsi="Arial" w:cs="Arial"/>
          <w:color w:val="212121"/>
        </w:rPr>
        <w:t xml:space="preserve">Available at: </w:t>
      </w:r>
      <w:hyperlink r:id="rId26">
        <w:r>
          <w:rPr>
            <w:rFonts w:ascii="Arial" w:eastAsia="Arial" w:hAnsi="Arial" w:cs="Arial"/>
            <w:color w:val="0000FF"/>
            <w:u w:val="single"/>
          </w:rPr>
          <w:t>https://www.guidelines.co.uk/mental-health/nice-generalised-anxiety-and-panic-disorders-guideline/212067.article</w:t>
        </w:r>
      </w:hyperlink>
      <w:r>
        <w:rPr>
          <w:rFonts w:ascii="Arial" w:eastAsia="Arial" w:hAnsi="Arial" w:cs="Arial"/>
          <w:color w:val="212121"/>
        </w:rPr>
        <w:t xml:space="preserve"> </w:t>
      </w:r>
      <w:r>
        <w:rPr>
          <w:rFonts w:ascii="Arial" w:eastAsia="Arial" w:hAnsi="Arial" w:cs="Arial"/>
          <w:color w:val="000000"/>
        </w:rPr>
        <w:t>(Accessed 3</w:t>
      </w:r>
      <w:r>
        <w:rPr>
          <w:rFonts w:ascii="Arial" w:eastAsia="Arial" w:hAnsi="Arial" w:cs="Arial"/>
          <w:color w:val="000000"/>
          <w:vertAlign w:val="superscript"/>
        </w:rPr>
        <w:t xml:space="preserve"> </w:t>
      </w:r>
      <w:r>
        <w:rPr>
          <w:rFonts w:ascii="Arial" w:eastAsia="Arial" w:hAnsi="Arial" w:cs="Arial"/>
          <w:color w:val="000000"/>
        </w:rPr>
        <w:t>November 2022).</w:t>
      </w:r>
    </w:p>
    <w:p w14:paraId="5D174E62"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NICE (2017), </w:t>
      </w:r>
      <w:r>
        <w:rPr>
          <w:rFonts w:ascii="Arial" w:eastAsia="Arial" w:hAnsi="Arial" w:cs="Arial"/>
          <w:i/>
          <w:color w:val="0E0E0E"/>
        </w:rPr>
        <w:t>Autism spectrum disorder in under 19s: recognition, referral and diagnosis</w:t>
      </w:r>
      <w:r>
        <w:rPr>
          <w:rFonts w:ascii="Arial" w:eastAsia="Arial" w:hAnsi="Arial" w:cs="Arial"/>
          <w:color w:val="0E0E0E"/>
        </w:rPr>
        <w:t xml:space="preserve">. Available at </w:t>
      </w:r>
      <w:hyperlink r:id="rId27" w:anchor="medical-investigations">
        <w:r>
          <w:rPr>
            <w:rFonts w:ascii="Arial" w:eastAsia="Arial" w:hAnsi="Arial" w:cs="Arial"/>
            <w:color w:val="0000FF"/>
            <w:u w:val="single"/>
          </w:rPr>
          <w:t>https://www.nice.org.uk/guidance/cg128/chapter/Recommendations#medical-investigations</w:t>
        </w:r>
      </w:hyperlink>
      <w:r>
        <w:rPr>
          <w:rFonts w:ascii="Arial" w:eastAsia="Arial" w:hAnsi="Arial" w:cs="Arial"/>
          <w:color w:val="0E0E0E"/>
        </w:rPr>
        <w:t xml:space="preserve"> (Accessed 3 November 2022)</w:t>
      </w:r>
    </w:p>
    <w:p w14:paraId="6226FCA9"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212121"/>
        </w:rPr>
        <w:t xml:space="preserve">NICE (n.d.) </w:t>
      </w:r>
      <w:r>
        <w:rPr>
          <w:rFonts w:ascii="Arial" w:eastAsia="Arial" w:hAnsi="Arial" w:cs="Arial"/>
          <w:i/>
          <w:color w:val="212121"/>
        </w:rPr>
        <w:t xml:space="preserve">Psychosis and Schizophrenia in children and young people: Final scope. </w:t>
      </w:r>
      <w:r>
        <w:rPr>
          <w:rFonts w:ascii="Arial" w:eastAsia="Arial" w:hAnsi="Arial" w:cs="Arial"/>
          <w:color w:val="212121"/>
        </w:rPr>
        <w:t xml:space="preserve">Available at </w:t>
      </w:r>
      <w:hyperlink r:id="rId28">
        <w:r>
          <w:rPr>
            <w:rFonts w:ascii="Arial" w:eastAsia="Arial" w:hAnsi="Arial" w:cs="Arial"/>
            <w:color w:val="0000FF"/>
            <w:u w:val="single"/>
          </w:rPr>
          <w:t>https://www.nice.org.uk/guidance/cg155/resources/psychosis-and-schizophrenia-in-children-and-young-people-final-scope2</w:t>
        </w:r>
      </w:hyperlink>
      <w:r>
        <w:rPr>
          <w:rFonts w:ascii="Arial" w:eastAsia="Arial" w:hAnsi="Arial" w:cs="Arial"/>
          <w:color w:val="212121"/>
        </w:rPr>
        <w:t xml:space="preserve"> </w:t>
      </w:r>
      <w:r>
        <w:rPr>
          <w:rFonts w:ascii="Arial" w:eastAsia="Arial" w:hAnsi="Arial" w:cs="Arial"/>
          <w:color w:val="000000"/>
        </w:rPr>
        <w:t>(Accessed 3</w:t>
      </w:r>
      <w:r>
        <w:rPr>
          <w:rFonts w:ascii="Arial" w:eastAsia="Arial" w:hAnsi="Arial" w:cs="Arial"/>
          <w:color w:val="000000"/>
          <w:vertAlign w:val="superscript"/>
        </w:rPr>
        <w:t xml:space="preserve"> </w:t>
      </w:r>
      <w:r>
        <w:rPr>
          <w:rFonts w:ascii="Arial" w:eastAsia="Arial" w:hAnsi="Arial" w:cs="Arial"/>
          <w:color w:val="000000"/>
        </w:rPr>
        <w:t>November 2022).</w:t>
      </w:r>
    </w:p>
    <w:p w14:paraId="0CB7D14A"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Priory (2022) </w:t>
      </w:r>
      <w:r>
        <w:rPr>
          <w:rFonts w:ascii="Arial" w:eastAsia="Arial" w:hAnsi="Arial" w:cs="Arial"/>
          <w:i/>
          <w:color w:val="000000"/>
        </w:rPr>
        <w:t xml:space="preserve">Anxiety Statistics. </w:t>
      </w:r>
      <w:r>
        <w:rPr>
          <w:rFonts w:ascii="Arial" w:eastAsia="Arial" w:hAnsi="Arial" w:cs="Arial"/>
          <w:color w:val="000000"/>
        </w:rPr>
        <w:t xml:space="preserve">Available at: </w:t>
      </w:r>
      <w:hyperlink r:id="rId29">
        <w:r>
          <w:rPr>
            <w:rFonts w:ascii="Arial" w:eastAsia="Arial" w:hAnsi="Arial" w:cs="Arial"/>
            <w:color w:val="0000FF"/>
            <w:u w:val="single"/>
          </w:rPr>
          <w:t>https://www.priorygroup.com/mental-health/anxiety-treatment/anxiety-statistics</w:t>
        </w:r>
      </w:hyperlink>
      <w:r>
        <w:rPr>
          <w:rFonts w:ascii="Arial" w:eastAsia="Arial" w:hAnsi="Arial" w:cs="Arial"/>
          <w:color w:val="000000"/>
        </w:rPr>
        <w:t xml:space="preserve"> (Accessed 3</w:t>
      </w:r>
      <w:r>
        <w:rPr>
          <w:rFonts w:ascii="Arial" w:eastAsia="Arial" w:hAnsi="Arial" w:cs="Arial"/>
          <w:color w:val="000000"/>
          <w:vertAlign w:val="superscript"/>
        </w:rPr>
        <w:t xml:space="preserve"> </w:t>
      </w:r>
      <w:r>
        <w:rPr>
          <w:rFonts w:ascii="Arial" w:eastAsia="Arial" w:hAnsi="Arial" w:cs="Arial"/>
          <w:color w:val="000000"/>
        </w:rPr>
        <w:t>November 2022)</w:t>
      </w:r>
    </w:p>
    <w:p w14:paraId="02E4BAF6" w14:textId="77777777" w:rsidR="00A97376" w:rsidRDefault="00AC7538">
      <w:pPr>
        <w:spacing w:after="0" w:line="360" w:lineRule="auto"/>
        <w:ind w:left="720" w:hanging="720"/>
        <w:rPr>
          <w:rFonts w:ascii="Arial" w:eastAsia="Arial" w:hAnsi="Arial" w:cs="Arial"/>
          <w:color w:val="111111"/>
        </w:rPr>
      </w:pPr>
      <w:r>
        <w:rPr>
          <w:rFonts w:ascii="Arial" w:eastAsia="Arial" w:hAnsi="Arial" w:cs="Arial"/>
          <w:color w:val="000000"/>
        </w:rPr>
        <w:t xml:space="preserve">Ramanathan, M., Artchoudane, S. &amp; Bhavanani, A. B.(2019). </w:t>
      </w:r>
      <w:r>
        <w:rPr>
          <w:rFonts w:ascii="Arial" w:eastAsia="Arial" w:hAnsi="Arial" w:cs="Arial"/>
          <w:color w:val="111111"/>
        </w:rPr>
        <w:t xml:space="preserve">Yoga as a therapeutic tool in autism: A detailed review. </w:t>
      </w:r>
      <w:r>
        <w:rPr>
          <w:rFonts w:ascii="Arial" w:eastAsia="Arial" w:hAnsi="Arial" w:cs="Arial"/>
          <w:i/>
          <w:color w:val="111111"/>
        </w:rPr>
        <w:t xml:space="preserve">Yoga Mimamsa, </w:t>
      </w:r>
      <w:r>
        <w:rPr>
          <w:rFonts w:ascii="Arial" w:eastAsia="Arial" w:hAnsi="Arial" w:cs="Arial"/>
          <w:color w:val="111111"/>
        </w:rPr>
        <w:t>51(1): 3-16. DOI:</w:t>
      </w:r>
      <w:hyperlink r:id="rId30">
        <w:r>
          <w:rPr>
            <w:rFonts w:ascii="Arial" w:eastAsia="Arial" w:hAnsi="Arial" w:cs="Arial"/>
            <w:color w:val="0000FF"/>
            <w:u w:val="single"/>
          </w:rPr>
          <w:t>10.4103/ym.ym_3_19</w:t>
        </w:r>
      </w:hyperlink>
    </w:p>
    <w:p w14:paraId="1BE50FE3" w14:textId="77777777" w:rsidR="00A97376" w:rsidRDefault="00AC7538">
      <w:pPr>
        <w:spacing w:after="0" w:line="360" w:lineRule="auto"/>
        <w:ind w:left="720" w:hanging="720"/>
        <w:rPr>
          <w:rFonts w:ascii="Arial" w:eastAsia="Arial" w:hAnsi="Arial" w:cs="Arial"/>
          <w:color w:val="212121"/>
        </w:rPr>
      </w:pPr>
      <w:r>
        <w:rPr>
          <w:rFonts w:ascii="Arial" w:eastAsia="Arial" w:hAnsi="Arial" w:cs="Arial"/>
          <w:color w:val="000000"/>
        </w:rPr>
        <w:t xml:space="preserve">Read, J &amp; Williams, J. (2019). Positive and negative effects of antipsychotic medication: an international online survey of 832 recipients. </w:t>
      </w:r>
      <w:r>
        <w:rPr>
          <w:rFonts w:ascii="Arial" w:eastAsia="Arial" w:hAnsi="Arial" w:cs="Arial"/>
          <w:i/>
          <w:color w:val="000000"/>
        </w:rPr>
        <w:t xml:space="preserve">Current Drug Safety, </w:t>
      </w:r>
      <w:r>
        <w:rPr>
          <w:rFonts w:ascii="Arial" w:eastAsia="Arial" w:hAnsi="Arial" w:cs="Arial"/>
          <w:color w:val="000000"/>
        </w:rPr>
        <w:t>14(3), 173-181.</w:t>
      </w:r>
      <w:r>
        <w:rPr>
          <w:rFonts w:ascii="Arial" w:eastAsia="Arial" w:hAnsi="Arial" w:cs="Arial"/>
          <w:color w:val="212121"/>
        </w:rPr>
        <w:t xml:space="preserve"> </w:t>
      </w:r>
      <w:hyperlink r:id="rId31">
        <w:r>
          <w:rPr>
            <w:rFonts w:ascii="Arial" w:eastAsia="Arial" w:hAnsi="Arial" w:cs="Arial"/>
            <w:color w:val="376FAA"/>
            <w:u w:val="single"/>
          </w:rPr>
          <w:t>10.2174/1574886314666190301152734</w:t>
        </w:r>
      </w:hyperlink>
    </w:p>
    <w:p w14:paraId="3D9F4ADD"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highlight w:val="white"/>
        </w:rPr>
        <w:t>Slee, A., Nazareth, I., Freemantle, N., &amp; Horsfall, L. (2021). Trends in generalised anxiety disorders and symptoms in primary care: UK population-based cohort study. </w:t>
      </w:r>
      <w:r>
        <w:rPr>
          <w:rFonts w:ascii="Arial" w:eastAsia="Arial" w:hAnsi="Arial" w:cs="Arial"/>
          <w:i/>
          <w:highlight w:val="white"/>
        </w:rPr>
        <w:t>The British journal of psychiatry: the journal of mental science</w:t>
      </w:r>
      <w:r>
        <w:rPr>
          <w:rFonts w:ascii="Arial" w:eastAsia="Arial" w:hAnsi="Arial" w:cs="Arial"/>
          <w:highlight w:val="white"/>
        </w:rPr>
        <w:t>, </w:t>
      </w:r>
      <w:r>
        <w:rPr>
          <w:rFonts w:ascii="Arial" w:eastAsia="Arial" w:hAnsi="Arial" w:cs="Arial"/>
          <w:i/>
          <w:highlight w:val="white"/>
        </w:rPr>
        <w:t>218</w:t>
      </w:r>
      <w:r>
        <w:rPr>
          <w:rFonts w:ascii="Arial" w:eastAsia="Arial" w:hAnsi="Arial" w:cs="Arial"/>
          <w:highlight w:val="white"/>
        </w:rPr>
        <w:t xml:space="preserve">(3), 158–164. </w:t>
      </w:r>
      <w:hyperlink r:id="rId32">
        <w:r>
          <w:rPr>
            <w:rFonts w:ascii="Arial" w:eastAsia="Arial" w:hAnsi="Arial" w:cs="Arial"/>
            <w:color w:val="0000FF"/>
            <w:highlight w:val="white"/>
            <w:u w:val="single"/>
          </w:rPr>
          <w:t>https://doi.org/10.1192/bjp.2020.159</w:t>
        </w:r>
      </w:hyperlink>
      <w:r>
        <w:rPr>
          <w:rFonts w:ascii="Arial" w:eastAsia="Arial" w:hAnsi="Arial" w:cs="Arial"/>
          <w:color w:val="212121"/>
          <w:highlight w:val="white"/>
        </w:rPr>
        <w:t xml:space="preserve"> </w:t>
      </w:r>
    </w:p>
    <w:p w14:paraId="2307D123" w14:textId="77777777" w:rsidR="00A97376" w:rsidRDefault="00AC7538">
      <w:pPr>
        <w:spacing w:after="0" w:line="360" w:lineRule="auto"/>
        <w:ind w:left="720" w:hanging="720"/>
        <w:rPr>
          <w:rFonts w:ascii="Arial" w:eastAsia="Arial" w:hAnsi="Arial" w:cs="Arial"/>
          <w:color w:val="212121"/>
          <w:highlight w:val="white"/>
        </w:rPr>
      </w:pPr>
      <w:r>
        <w:rPr>
          <w:rFonts w:ascii="Arial" w:eastAsia="Arial" w:hAnsi="Arial" w:cs="Arial"/>
          <w:highlight w:val="white"/>
        </w:rPr>
        <w:t>Ströhle, A., Gensichen, J., &amp; Domschke, K. (2018). The Diagnosis and Treatment of Anxiety Disorders. </w:t>
      </w:r>
      <w:r>
        <w:rPr>
          <w:rFonts w:ascii="Arial" w:eastAsia="Arial" w:hAnsi="Arial" w:cs="Arial"/>
          <w:i/>
          <w:highlight w:val="white"/>
        </w:rPr>
        <w:t>Deutsches Arzteblatt international</w:t>
      </w:r>
      <w:r>
        <w:rPr>
          <w:rFonts w:ascii="Arial" w:eastAsia="Arial" w:hAnsi="Arial" w:cs="Arial"/>
          <w:highlight w:val="white"/>
        </w:rPr>
        <w:t xml:space="preserve">, 155(37), 611–620. </w:t>
      </w:r>
      <w:hyperlink r:id="rId33">
        <w:r>
          <w:rPr>
            <w:rFonts w:ascii="Arial" w:eastAsia="Arial" w:hAnsi="Arial" w:cs="Arial"/>
            <w:color w:val="0000FF"/>
            <w:highlight w:val="white"/>
            <w:u w:val="single"/>
          </w:rPr>
          <w:t>https://doi.org/10.3238/arztebl.2018.0611</w:t>
        </w:r>
      </w:hyperlink>
      <w:r>
        <w:rPr>
          <w:rFonts w:ascii="Arial" w:eastAsia="Arial" w:hAnsi="Arial" w:cs="Arial"/>
          <w:color w:val="212121"/>
          <w:highlight w:val="white"/>
        </w:rPr>
        <w:t xml:space="preserve"> </w:t>
      </w:r>
    </w:p>
    <w:p w14:paraId="7DEEDED0"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highlight w:val="white"/>
        </w:rPr>
        <w:t>Stroup, T. S., &amp; Gray, N. (2018). Management of common adverse effects of antipsychotic medications. </w:t>
      </w:r>
      <w:r>
        <w:rPr>
          <w:rFonts w:ascii="Arial" w:eastAsia="Arial" w:hAnsi="Arial" w:cs="Arial"/>
          <w:i/>
          <w:highlight w:val="white"/>
        </w:rPr>
        <w:t>World psychiatry: official journal of the World Psychiatric Association (WPA)</w:t>
      </w:r>
      <w:r>
        <w:rPr>
          <w:rFonts w:ascii="Arial" w:eastAsia="Arial" w:hAnsi="Arial" w:cs="Arial"/>
          <w:highlight w:val="white"/>
        </w:rPr>
        <w:t>, </w:t>
      </w:r>
      <w:r>
        <w:rPr>
          <w:rFonts w:ascii="Arial" w:eastAsia="Arial" w:hAnsi="Arial" w:cs="Arial"/>
          <w:i/>
          <w:highlight w:val="white"/>
        </w:rPr>
        <w:t>17</w:t>
      </w:r>
      <w:r>
        <w:rPr>
          <w:rFonts w:ascii="Arial" w:eastAsia="Arial" w:hAnsi="Arial" w:cs="Arial"/>
          <w:highlight w:val="white"/>
        </w:rPr>
        <w:t xml:space="preserve">(3), 341–356. </w:t>
      </w:r>
      <w:hyperlink r:id="rId34">
        <w:r>
          <w:rPr>
            <w:rFonts w:ascii="Arial" w:eastAsia="Arial" w:hAnsi="Arial" w:cs="Arial"/>
            <w:color w:val="0000FF"/>
            <w:highlight w:val="white"/>
            <w:u w:val="single"/>
          </w:rPr>
          <w:t>https://doi.org/10.1002/wps.20567</w:t>
        </w:r>
      </w:hyperlink>
      <w:r>
        <w:rPr>
          <w:rFonts w:ascii="Arial" w:eastAsia="Arial" w:hAnsi="Arial" w:cs="Arial"/>
          <w:color w:val="212121"/>
          <w:highlight w:val="white"/>
        </w:rPr>
        <w:t xml:space="preserve"> </w:t>
      </w:r>
    </w:p>
    <w:p w14:paraId="4FE6CD1E" w14:textId="77777777" w:rsidR="00A97376" w:rsidRDefault="00AC7538">
      <w:pPr>
        <w:spacing w:after="0" w:line="360" w:lineRule="auto"/>
        <w:ind w:left="720" w:hanging="720"/>
        <w:rPr>
          <w:rFonts w:ascii="Arial" w:eastAsia="Arial" w:hAnsi="Arial" w:cs="Arial"/>
        </w:rPr>
      </w:pPr>
      <w:r>
        <w:rPr>
          <w:rFonts w:ascii="Arial" w:eastAsia="Arial" w:hAnsi="Arial" w:cs="Arial"/>
        </w:rPr>
        <w:t xml:space="preserve">World Health Organisation, WHO (2010) </w:t>
      </w:r>
      <w:r>
        <w:rPr>
          <w:rFonts w:ascii="Arial" w:eastAsia="Arial" w:hAnsi="Arial" w:cs="Arial"/>
          <w:i/>
        </w:rPr>
        <w:t>ICD-10 VERSION</w:t>
      </w:r>
      <w:r>
        <w:rPr>
          <w:rFonts w:ascii="Arial" w:eastAsia="Arial" w:hAnsi="Arial" w:cs="Arial"/>
        </w:rPr>
        <w:t xml:space="preserve">. Available at: </w:t>
      </w:r>
      <w:hyperlink r:id="rId35" w:anchor="/F30-F39">
        <w:r>
          <w:rPr>
            <w:rFonts w:ascii="Arial" w:eastAsia="Arial" w:hAnsi="Arial" w:cs="Arial"/>
            <w:color w:val="0000FF"/>
            <w:u w:val="single"/>
          </w:rPr>
          <w:t>https://icd.who.int/browse10/2010/en#/F30-F39</w:t>
        </w:r>
      </w:hyperlink>
      <w:r>
        <w:rPr>
          <w:rFonts w:ascii="Arial" w:eastAsia="Arial" w:hAnsi="Arial" w:cs="Arial"/>
        </w:rPr>
        <w:t xml:space="preserve">  </w:t>
      </w:r>
      <w:r>
        <w:rPr>
          <w:rFonts w:ascii="Arial" w:eastAsia="Arial" w:hAnsi="Arial" w:cs="Arial"/>
          <w:color w:val="000000"/>
        </w:rPr>
        <w:t>(Accessed 3</w:t>
      </w:r>
      <w:r>
        <w:rPr>
          <w:rFonts w:ascii="Arial" w:eastAsia="Arial" w:hAnsi="Arial" w:cs="Arial"/>
          <w:color w:val="000000"/>
          <w:vertAlign w:val="superscript"/>
        </w:rPr>
        <w:t xml:space="preserve"> </w:t>
      </w:r>
      <w:r>
        <w:rPr>
          <w:rFonts w:ascii="Arial" w:eastAsia="Arial" w:hAnsi="Arial" w:cs="Arial"/>
          <w:color w:val="000000"/>
        </w:rPr>
        <w:t>November 2022)</w:t>
      </w:r>
      <w:r>
        <w:rPr>
          <w:rFonts w:ascii="Arial" w:eastAsia="Arial" w:hAnsi="Arial" w:cs="Arial"/>
        </w:rPr>
        <w:t xml:space="preserve">. </w:t>
      </w:r>
    </w:p>
    <w:p w14:paraId="6457E5F7"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WHO (2022a) </w:t>
      </w:r>
      <w:r>
        <w:rPr>
          <w:rFonts w:ascii="Arial" w:eastAsia="Arial" w:hAnsi="Arial" w:cs="Arial"/>
          <w:i/>
          <w:color w:val="000000"/>
        </w:rPr>
        <w:t xml:space="preserve">Mental Disorders. </w:t>
      </w:r>
      <w:r>
        <w:rPr>
          <w:rFonts w:ascii="Arial" w:eastAsia="Arial" w:hAnsi="Arial" w:cs="Arial"/>
          <w:color w:val="000000"/>
        </w:rPr>
        <w:t xml:space="preserve">Available at: </w:t>
      </w:r>
      <w:hyperlink r:id="rId36">
        <w:r>
          <w:rPr>
            <w:rFonts w:ascii="Arial" w:eastAsia="Arial" w:hAnsi="Arial" w:cs="Arial"/>
            <w:color w:val="0000FF"/>
            <w:u w:val="single"/>
          </w:rPr>
          <w:t>https://www.who.int/news-room/fact-sheets/detail/mental-disorders</w:t>
        </w:r>
      </w:hyperlink>
      <w:r>
        <w:rPr>
          <w:rFonts w:ascii="Arial" w:eastAsia="Arial" w:hAnsi="Arial" w:cs="Arial"/>
          <w:color w:val="000000"/>
        </w:rPr>
        <w:t xml:space="preserve"> (Accessed 3</w:t>
      </w:r>
      <w:r>
        <w:rPr>
          <w:rFonts w:ascii="Arial" w:eastAsia="Arial" w:hAnsi="Arial" w:cs="Arial"/>
          <w:color w:val="000000"/>
          <w:vertAlign w:val="superscript"/>
        </w:rPr>
        <w:t xml:space="preserve"> </w:t>
      </w:r>
      <w:r>
        <w:rPr>
          <w:rFonts w:ascii="Arial" w:eastAsia="Arial" w:hAnsi="Arial" w:cs="Arial"/>
          <w:color w:val="000000"/>
        </w:rPr>
        <w:t>November 2022).</w:t>
      </w:r>
    </w:p>
    <w:p w14:paraId="1B1E2E6B"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WHO (2022b) </w:t>
      </w:r>
      <w:r>
        <w:rPr>
          <w:rFonts w:ascii="Arial" w:eastAsia="Arial" w:hAnsi="Arial" w:cs="Arial"/>
          <w:i/>
          <w:color w:val="000000"/>
        </w:rPr>
        <w:t xml:space="preserve">Schizophrenia. </w:t>
      </w:r>
      <w:r>
        <w:rPr>
          <w:rFonts w:ascii="Arial" w:eastAsia="Arial" w:hAnsi="Arial" w:cs="Arial"/>
          <w:color w:val="000000"/>
        </w:rPr>
        <w:t xml:space="preserve">Available at: </w:t>
      </w:r>
      <w:hyperlink r:id="rId37">
        <w:r>
          <w:rPr>
            <w:rFonts w:ascii="Arial" w:eastAsia="Arial" w:hAnsi="Arial" w:cs="Arial"/>
            <w:color w:val="0000FF"/>
            <w:u w:val="single"/>
          </w:rPr>
          <w:t>https://www.who.int/news-room/fact-sheets/detail/schizophrenia</w:t>
        </w:r>
      </w:hyperlink>
      <w:r>
        <w:rPr>
          <w:rFonts w:ascii="Arial" w:eastAsia="Arial" w:hAnsi="Arial" w:cs="Arial"/>
          <w:color w:val="000000"/>
        </w:rPr>
        <w:t xml:space="preserve"> </w:t>
      </w:r>
      <w:hyperlink r:id="rId38">
        <w:r>
          <w:rPr>
            <w:rFonts w:ascii="Arial" w:eastAsia="Arial" w:hAnsi="Arial" w:cs="Arial"/>
            <w:color w:val="0000FF"/>
            <w:u w:val="single"/>
          </w:rPr>
          <w:t>https://www.who.int/news-room/fact-sheets/detail/mental-disorders</w:t>
        </w:r>
      </w:hyperlink>
      <w:r>
        <w:rPr>
          <w:rFonts w:ascii="Arial" w:eastAsia="Arial" w:hAnsi="Arial" w:cs="Arial"/>
          <w:color w:val="000000"/>
        </w:rPr>
        <w:t xml:space="preserve"> (Accessed 3</w:t>
      </w:r>
      <w:r>
        <w:rPr>
          <w:rFonts w:ascii="Arial" w:eastAsia="Arial" w:hAnsi="Arial" w:cs="Arial"/>
          <w:color w:val="000000"/>
          <w:vertAlign w:val="superscript"/>
        </w:rPr>
        <w:t xml:space="preserve"> </w:t>
      </w:r>
      <w:r>
        <w:rPr>
          <w:rFonts w:ascii="Arial" w:eastAsia="Arial" w:hAnsi="Arial" w:cs="Arial"/>
          <w:color w:val="000000"/>
        </w:rPr>
        <w:t>November 2022).</w:t>
      </w:r>
    </w:p>
    <w:p w14:paraId="6FE771BF" w14:textId="77777777" w:rsidR="00A97376" w:rsidRDefault="00AC7538">
      <w:pPr>
        <w:spacing w:after="0" w:line="360" w:lineRule="auto"/>
        <w:ind w:left="720" w:hanging="720"/>
        <w:rPr>
          <w:rFonts w:ascii="Arial" w:eastAsia="Arial" w:hAnsi="Arial" w:cs="Arial"/>
          <w:color w:val="000000"/>
        </w:rPr>
      </w:pPr>
      <w:r>
        <w:rPr>
          <w:rFonts w:ascii="Arial" w:eastAsia="Arial" w:hAnsi="Arial" w:cs="Arial"/>
          <w:color w:val="000000"/>
        </w:rPr>
        <w:t xml:space="preserve">WHO (2022c) </w:t>
      </w:r>
      <w:r>
        <w:rPr>
          <w:rFonts w:ascii="Arial" w:eastAsia="Arial" w:hAnsi="Arial" w:cs="Arial"/>
          <w:i/>
          <w:color w:val="000000"/>
        </w:rPr>
        <w:t xml:space="preserve">Autism. </w:t>
      </w:r>
      <w:r>
        <w:rPr>
          <w:rFonts w:ascii="Arial" w:eastAsia="Arial" w:hAnsi="Arial" w:cs="Arial"/>
          <w:color w:val="000000"/>
        </w:rPr>
        <w:t xml:space="preserve">Available at </w:t>
      </w:r>
      <w:hyperlink r:id="rId39">
        <w:r>
          <w:rPr>
            <w:rFonts w:ascii="Arial" w:eastAsia="Arial" w:hAnsi="Arial" w:cs="Arial"/>
            <w:color w:val="0000FF"/>
            <w:u w:val="single"/>
          </w:rPr>
          <w:t>https://www.who.int/news-room/fact-sheets/detail/autism-spectrum-disorders</w:t>
        </w:r>
      </w:hyperlink>
      <w:r>
        <w:rPr>
          <w:rFonts w:ascii="Arial" w:eastAsia="Arial" w:hAnsi="Arial" w:cs="Arial"/>
          <w:color w:val="000000"/>
        </w:rPr>
        <w:t xml:space="preserve"> (Accessed 3</w:t>
      </w:r>
      <w:r>
        <w:rPr>
          <w:rFonts w:ascii="Arial" w:eastAsia="Arial" w:hAnsi="Arial" w:cs="Arial"/>
          <w:color w:val="000000"/>
          <w:vertAlign w:val="superscript"/>
        </w:rPr>
        <w:t xml:space="preserve"> </w:t>
      </w:r>
      <w:r>
        <w:rPr>
          <w:rFonts w:ascii="Arial" w:eastAsia="Arial" w:hAnsi="Arial" w:cs="Arial"/>
          <w:color w:val="000000"/>
        </w:rPr>
        <w:t>November 2022)</w:t>
      </w:r>
    </w:p>
    <w:p w14:paraId="1D03930A" w14:textId="77777777" w:rsidR="00A97376" w:rsidRDefault="00A97376">
      <w:pPr>
        <w:spacing w:after="0" w:line="360" w:lineRule="auto"/>
        <w:ind w:left="720" w:hanging="720"/>
        <w:rPr>
          <w:rFonts w:ascii="Arial" w:eastAsia="Arial" w:hAnsi="Arial" w:cs="Arial"/>
          <w:color w:val="000000"/>
        </w:rPr>
      </w:pPr>
    </w:p>
    <w:p w14:paraId="2D2CBAC7" w14:textId="77777777" w:rsidR="00A97376" w:rsidRDefault="00A97376">
      <w:pPr>
        <w:spacing w:after="0" w:line="360" w:lineRule="auto"/>
        <w:ind w:left="720" w:hanging="720"/>
        <w:rPr>
          <w:rFonts w:ascii="Arial" w:eastAsia="Arial" w:hAnsi="Arial" w:cs="Arial"/>
          <w:color w:val="000000"/>
        </w:rPr>
      </w:pPr>
    </w:p>
    <w:p w14:paraId="28063D76" w14:textId="77777777" w:rsidR="00A97376" w:rsidRDefault="00A97376">
      <w:pPr>
        <w:spacing w:after="0" w:line="360" w:lineRule="auto"/>
        <w:ind w:left="720" w:hanging="720"/>
        <w:rPr>
          <w:rFonts w:ascii="Arial" w:eastAsia="Arial" w:hAnsi="Arial" w:cs="Arial"/>
          <w:color w:val="000000"/>
        </w:rPr>
      </w:pPr>
    </w:p>
    <w:p w14:paraId="12709131" w14:textId="77777777" w:rsidR="00A97376" w:rsidRDefault="00A97376">
      <w:pPr>
        <w:spacing w:after="0" w:line="360" w:lineRule="auto"/>
        <w:ind w:left="720" w:hanging="720"/>
        <w:rPr>
          <w:rFonts w:ascii="Arial" w:eastAsia="Arial" w:hAnsi="Arial" w:cs="Arial"/>
          <w:color w:val="000000"/>
        </w:rPr>
      </w:pPr>
    </w:p>
    <w:p w14:paraId="037EB68F" w14:textId="77777777" w:rsidR="00A97376" w:rsidRDefault="00A97376">
      <w:pPr>
        <w:spacing w:after="0" w:line="360" w:lineRule="auto"/>
        <w:ind w:left="720" w:hanging="720"/>
        <w:rPr>
          <w:rFonts w:ascii="Arial" w:eastAsia="Arial" w:hAnsi="Arial" w:cs="Arial"/>
          <w:color w:val="000000"/>
        </w:rPr>
      </w:pPr>
    </w:p>
    <w:p w14:paraId="2F2E3071" w14:textId="77777777" w:rsidR="00A97376" w:rsidRDefault="00A97376">
      <w:pPr>
        <w:spacing w:after="0" w:line="360" w:lineRule="auto"/>
        <w:ind w:left="720" w:hanging="720"/>
        <w:rPr>
          <w:rFonts w:ascii="Arial" w:eastAsia="Arial" w:hAnsi="Arial" w:cs="Arial"/>
          <w:color w:val="000000"/>
        </w:rPr>
      </w:pPr>
    </w:p>
    <w:p w14:paraId="1A052423" w14:textId="77777777" w:rsidR="00A97376" w:rsidRDefault="00A97376">
      <w:pPr>
        <w:spacing w:after="0" w:line="360" w:lineRule="auto"/>
        <w:ind w:left="720" w:hanging="720"/>
        <w:rPr>
          <w:rFonts w:ascii="Arial" w:eastAsia="Arial" w:hAnsi="Arial" w:cs="Arial"/>
          <w:color w:val="000000"/>
        </w:rPr>
      </w:pPr>
    </w:p>
    <w:p w14:paraId="52481853" w14:textId="77777777" w:rsidR="00A97376" w:rsidRDefault="00A97376">
      <w:pPr>
        <w:spacing w:after="0" w:line="360" w:lineRule="auto"/>
        <w:ind w:left="720" w:hanging="720"/>
        <w:rPr>
          <w:rFonts w:ascii="Arial" w:eastAsia="Arial" w:hAnsi="Arial" w:cs="Arial"/>
          <w:color w:val="000000"/>
        </w:rPr>
      </w:pPr>
    </w:p>
    <w:p w14:paraId="32D9F82D" w14:textId="77777777" w:rsidR="00A97376" w:rsidRDefault="00A97376">
      <w:pPr>
        <w:spacing w:after="0" w:line="360" w:lineRule="auto"/>
        <w:ind w:left="720" w:hanging="720"/>
        <w:rPr>
          <w:rFonts w:ascii="Arial" w:eastAsia="Arial" w:hAnsi="Arial" w:cs="Arial"/>
          <w:color w:val="000000"/>
        </w:rPr>
      </w:pPr>
    </w:p>
    <w:p w14:paraId="6F12AFE2" w14:textId="77777777" w:rsidR="00A97376" w:rsidRDefault="00A97376">
      <w:pPr>
        <w:spacing w:after="0" w:line="360" w:lineRule="auto"/>
        <w:ind w:left="720" w:hanging="720"/>
        <w:rPr>
          <w:rFonts w:ascii="Arial" w:eastAsia="Arial" w:hAnsi="Arial" w:cs="Arial"/>
          <w:color w:val="000000"/>
        </w:rPr>
      </w:pPr>
    </w:p>
    <w:p w14:paraId="3AF273A1" w14:textId="77777777" w:rsidR="00A97376" w:rsidRDefault="00A97376">
      <w:pPr>
        <w:spacing w:after="0" w:line="360" w:lineRule="auto"/>
        <w:ind w:left="720" w:hanging="720"/>
        <w:rPr>
          <w:rFonts w:ascii="Arial" w:eastAsia="Arial" w:hAnsi="Arial" w:cs="Arial"/>
          <w:color w:val="000000"/>
        </w:rPr>
      </w:pPr>
    </w:p>
    <w:p w14:paraId="024AAB27" w14:textId="77777777" w:rsidR="00A97376" w:rsidRDefault="00A97376">
      <w:pPr>
        <w:spacing w:after="0" w:line="360" w:lineRule="auto"/>
        <w:ind w:left="720" w:hanging="720"/>
        <w:rPr>
          <w:rFonts w:ascii="Arial" w:eastAsia="Arial" w:hAnsi="Arial" w:cs="Arial"/>
          <w:color w:val="000000"/>
        </w:rPr>
      </w:pPr>
    </w:p>
    <w:p w14:paraId="0594AB79" w14:textId="77777777" w:rsidR="00A97376" w:rsidRDefault="00A97376">
      <w:pPr>
        <w:spacing w:after="0" w:line="360" w:lineRule="auto"/>
        <w:ind w:left="720" w:hanging="720"/>
        <w:rPr>
          <w:rFonts w:ascii="Arial" w:eastAsia="Arial" w:hAnsi="Arial" w:cs="Arial"/>
          <w:color w:val="000000"/>
        </w:rPr>
      </w:pPr>
    </w:p>
    <w:p w14:paraId="3382EC32" w14:textId="77777777" w:rsidR="00A97376" w:rsidRDefault="00A97376">
      <w:pPr>
        <w:spacing w:after="0" w:line="360" w:lineRule="auto"/>
        <w:ind w:left="720" w:hanging="720"/>
        <w:rPr>
          <w:rFonts w:ascii="Arial" w:eastAsia="Arial" w:hAnsi="Arial" w:cs="Arial"/>
          <w:color w:val="000000"/>
        </w:rPr>
      </w:pPr>
    </w:p>
    <w:p w14:paraId="40ABFD37" w14:textId="77777777" w:rsidR="00A97376" w:rsidRDefault="00A97376">
      <w:pPr>
        <w:spacing w:after="0" w:line="360" w:lineRule="auto"/>
        <w:ind w:left="720" w:hanging="720"/>
        <w:rPr>
          <w:rFonts w:ascii="Arial" w:eastAsia="Arial" w:hAnsi="Arial" w:cs="Arial"/>
          <w:color w:val="000000"/>
        </w:rPr>
      </w:pPr>
    </w:p>
    <w:p w14:paraId="211E0761" w14:textId="77777777" w:rsidR="00A97376" w:rsidRDefault="00A97376">
      <w:pPr>
        <w:spacing w:after="0" w:line="360" w:lineRule="auto"/>
        <w:ind w:left="720" w:hanging="720"/>
        <w:rPr>
          <w:rFonts w:ascii="Arial" w:eastAsia="Arial" w:hAnsi="Arial" w:cs="Arial"/>
          <w:color w:val="000000"/>
        </w:rPr>
      </w:pPr>
    </w:p>
    <w:p w14:paraId="180DCEAF" w14:textId="77777777" w:rsidR="00A97376" w:rsidRDefault="00A97376">
      <w:pPr>
        <w:spacing w:after="0" w:line="360" w:lineRule="auto"/>
        <w:ind w:left="720" w:hanging="720"/>
        <w:rPr>
          <w:rFonts w:ascii="Arial" w:eastAsia="Arial" w:hAnsi="Arial" w:cs="Arial"/>
          <w:color w:val="000000"/>
        </w:rPr>
      </w:pPr>
    </w:p>
    <w:p w14:paraId="64BEDD20" w14:textId="77777777" w:rsidR="00A97376" w:rsidRDefault="00A97376">
      <w:pPr>
        <w:spacing w:after="0" w:line="360" w:lineRule="auto"/>
        <w:ind w:left="720" w:hanging="720"/>
        <w:rPr>
          <w:rFonts w:ascii="Arial" w:eastAsia="Arial" w:hAnsi="Arial" w:cs="Arial"/>
          <w:color w:val="000000"/>
        </w:rPr>
      </w:pPr>
    </w:p>
    <w:p w14:paraId="0935EE65" w14:textId="77777777" w:rsidR="00A97376" w:rsidRDefault="00A97376">
      <w:pPr>
        <w:spacing w:after="0" w:line="360" w:lineRule="auto"/>
        <w:ind w:left="720" w:hanging="720"/>
        <w:rPr>
          <w:rFonts w:ascii="Arial" w:eastAsia="Arial" w:hAnsi="Arial" w:cs="Arial"/>
          <w:color w:val="000000"/>
        </w:rPr>
      </w:pPr>
    </w:p>
    <w:p w14:paraId="75073D07" w14:textId="77777777" w:rsidR="00A97376" w:rsidRDefault="00A97376">
      <w:pPr>
        <w:spacing w:after="0" w:line="360" w:lineRule="auto"/>
        <w:ind w:left="720" w:hanging="720"/>
        <w:rPr>
          <w:rFonts w:ascii="Arial" w:eastAsia="Arial" w:hAnsi="Arial" w:cs="Arial"/>
          <w:color w:val="000000"/>
        </w:rPr>
      </w:pPr>
    </w:p>
    <w:p w14:paraId="31BD396B" w14:textId="77777777" w:rsidR="00A97376" w:rsidRDefault="00A97376">
      <w:pPr>
        <w:spacing w:after="0" w:line="360" w:lineRule="auto"/>
        <w:ind w:left="720" w:hanging="720"/>
        <w:rPr>
          <w:rFonts w:ascii="Arial" w:eastAsia="Arial" w:hAnsi="Arial" w:cs="Arial"/>
          <w:color w:val="000000"/>
        </w:rPr>
      </w:pPr>
    </w:p>
    <w:p w14:paraId="43508BB9" w14:textId="77777777" w:rsidR="00A97376" w:rsidRDefault="00A97376">
      <w:pPr>
        <w:spacing w:after="0" w:line="360" w:lineRule="auto"/>
        <w:ind w:left="720" w:hanging="720"/>
        <w:rPr>
          <w:rFonts w:ascii="Arial" w:eastAsia="Arial" w:hAnsi="Arial" w:cs="Arial"/>
          <w:color w:val="000000"/>
        </w:rPr>
      </w:pPr>
    </w:p>
    <w:p w14:paraId="040D077C" w14:textId="77777777" w:rsidR="00A97376" w:rsidRDefault="00A97376">
      <w:pPr>
        <w:spacing w:after="0" w:line="360" w:lineRule="auto"/>
        <w:ind w:left="720" w:hanging="720"/>
        <w:rPr>
          <w:rFonts w:ascii="Arial" w:eastAsia="Arial" w:hAnsi="Arial" w:cs="Arial"/>
          <w:color w:val="000000"/>
        </w:rPr>
      </w:pPr>
    </w:p>
    <w:p w14:paraId="02E4DA45" w14:textId="77777777" w:rsidR="00A97376" w:rsidRDefault="00A97376">
      <w:pPr>
        <w:spacing w:after="0" w:line="360" w:lineRule="auto"/>
        <w:ind w:left="720" w:hanging="720"/>
        <w:rPr>
          <w:rFonts w:ascii="Arial" w:eastAsia="Arial" w:hAnsi="Arial" w:cs="Arial"/>
          <w:color w:val="000000"/>
        </w:rPr>
      </w:pPr>
    </w:p>
    <w:p w14:paraId="209641B7" w14:textId="77777777" w:rsidR="00A97376" w:rsidRDefault="00A97376">
      <w:pPr>
        <w:spacing w:after="0" w:line="360" w:lineRule="auto"/>
        <w:ind w:left="720" w:hanging="720"/>
        <w:rPr>
          <w:rFonts w:ascii="Arial" w:eastAsia="Arial" w:hAnsi="Arial" w:cs="Arial"/>
          <w:color w:val="000000"/>
        </w:rPr>
      </w:pPr>
    </w:p>
    <w:p w14:paraId="3F63C93F" w14:textId="77777777" w:rsidR="00A97376" w:rsidRDefault="00A97376">
      <w:pPr>
        <w:spacing w:after="0" w:line="360" w:lineRule="auto"/>
        <w:ind w:left="720" w:hanging="720"/>
        <w:rPr>
          <w:rFonts w:ascii="Arial" w:eastAsia="Arial" w:hAnsi="Arial" w:cs="Arial"/>
          <w:color w:val="000000"/>
        </w:rPr>
      </w:pPr>
    </w:p>
    <w:p w14:paraId="722C5677" w14:textId="77777777" w:rsidR="00A97376" w:rsidRDefault="00A97376">
      <w:pPr>
        <w:spacing w:after="0" w:line="360" w:lineRule="auto"/>
        <w:rPr>
          <w:rFonts w:ascii="Arial" w:eastAsia="Arial" w:hAnsi="Arial" w:cs="Arial"/>
          <w:color w:val="000000"/>
        </w:rPr>
      </w:pPr>
    </w:p>
    <w:p w14:paraId="29FE189B" w14:textId="77777777" w:rsidR="00A97376" w:rsidRDefault="00AC7538">
      <w:pPr>
        <w:pStyle w:val="Heading1"/>
        <w:spacing w:line="360" w:lineRule="auto"/>
        <w:jc w:val="center"/>
      </w:pPr>
      <w:bookmarkStart w:id="36" w:name="_heading=h.1hmsyys" w:colFirst="0" w:colLast="0"/>
      <w:bookmarkEnd w:id="36"/>
      <w:r>
        <w:t>Appendices</w:t>
      </w:r>
    </w:p>
    <w:p w14:paraId="1402B213" w14:textId="77777777" w:rsidR="00A97376" w:rsidRDefault="00AC7538">
      <w:pPr>
        <w:pStyle w:val="Heading2"/>
        <w:spacing w:before="0" w:after="0" w:line="360" w:lineRule="auto"/>
        <w:jc w:val="center"/>
      </w:pPr>
      <w:bookmarkStart w:id="37" w:name="_heading=h.41mghml" w:colFirst="0" w:colLast="0"/>
      <w:bookmarkEnd w:id="37"/>
      <w:r>
        <w:t>Appendix 1: Generalised Anxiety Disorder Questionnaire GAD –7.</w:t>
      </w:r>
    </w:p>
    <w:p w14:paraId="46764C7B" w14:textId="77777777" w:rsidR="00A97376" w:rsidRDefault="00AC7538">
      <w:pPr>
        <w:spacing w:after="0" w:line="360" w:lineRule="auto"/>
        <w:jc w:val="center"/>
        <w:rPr>
          <w:rFonts w:ascii="Arial" w:eastAsia="Arial" w:hAnsi="Arial" w:cs="Arial"/>
          <w:b/>
          <w:color w:val="000000"/>
        </w:rPr>
      </w:pPr>
      <w:r>
        <w:rPr>
          <w:rFonts w:ascii="Arial" w:eastAsia="Arial" w:hAnsi="Arial" w:cs="Arial"/>
          <w:noProof/>
        </w:rPr>
        <w:drawing>
          <wp:inline distT="0" distB="0" distL="0" distR="0" wp14:anchorId="193B28D0" wp14:editId="0D99677E">
            <wp:extent cx="5731510" cy="3132455"/>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0"/>
                    <a:srcRect/>
                    <a:stretch>
                      <a:fillRect/>
                    </a:stretch>
                  </pic:blipFill>
                  <pic:spPr>
                    <a:xfrm>
                      <a:off x="0" y="0"/>
                      <a:ext cx="5731510" cy="3132455"/>
                    </a:xfrm>
                    <a:prstGeom prst="rect">
                      <a:avLst/>
                    </a:prstGeom>
                    <a:ln/>
                  </pic:spPr>
                </pic:pic>
              </a:graphicData>
            </a:graphic>
          </wp:inline>
        </w:drawing>
      </w:r>
    </w:p>
    <w:p w14:paraId="4360F2C2" w14:textId="77777777" w:rsidR="00A97376" w:rsidRDefault="00A97376">
      <w:pPr>
        <w:spacing w:after="0" w:line="360" w:lineRule="auto"/>
        <w:rPr>
          <w:rFonts w:ascii="Arial" w:eastAsia="Arial" w:hAnsi="Arial" w:cs="Arial"/>
          <w:color w:val="000000"/>
        </w:rPr>
      </w:pPr>
    </w:p>
    <w:p w14:paraId="794DE1C7" w14:textId="77777777" w:rsidR="00A97376" w:rsidRDefault="00AC7538">
      <w:pPr>
        <w:pStyle w:val="Heading2"/>
        <w:spacing w:before="0" w:after="0" w:line="360" w:lineRule="auto"/>
        <w:jc w:val="center"/>
      </w:pPr>
      <w:bookmarkStart w:id="38" w:name="_heading=h.2grqrue" w:colFirst="0" w:colLast="0"/>
      <w:bookmarkEnd w:id="38"/>
      <w:r>
        <w:t>Appendix 2: DIALOG Scale</w:t>
      </w:r>
    </w:p>
    <w:p w14:paraId="3BDB7F50" w14:textId="77777777" w:rsidR="00A97376" w:rsidRDefault="00AC7538">
      <w:pPr>
        <w:spacing w:after="0" w:line="360" w:lineRule="auto"/>
        <w:jc w:val="center"/>
        <w:rPr>
          <w:rFonts w:ascii="Arial" w:eastAsia="Arial" w:hAnsi="Arial" w:cs="Arial"/>
          <w:color w:val="000000"/>
        </w:rPr>
      </w:pPr>
      <w:r>
        <w:rPr>
          <w:rFonts w:ascii="Arial" w:eastAsia="Arial" w:hAnsi="Arial" w:cs="Arial"/>
          <w:noProof/>
        </w:rPr>
        <w:drawing>
          <wp:inline distT="0" distB="0" distL="0" distR="0" wp14:anchorId="5123FB87" wp14:editId="6C755111">
            <wp:extent cx="5029200" cy="512445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1"/>
                    <a:srcRect/>
                    <a:stretch>
                      <a:fillRect/>
                    </a:stretch>
                  </pic:blipFill>
                  <pic:spPr>
                    <a:xfrm>
                      <a:off x="0" y="0"/>
                      <a:ext cx="5029200" cy="5124450"/>
                    </a:xfrm>
                    <a:prstGeom prst="rect">
                      <a:avLst/>
                    </a:prstGeom>
                    <a:ln/>
                  </pic:spPr>
                </pic:pic>
              </a:graphicData>
            </a:graphic>
          </wp:inline>
        </w:drawing>
      </w:r>
    </w:p>
    <w:p w14:paraId="6EAFE8D1" w14:textId="77777777" w:rsidR="00A97376" w:rsidRDefault="00AC7538">
      <w:pPr>
        <w:pStyle w:val="Heading2"/>
        <w:spacing w:before="0" w:after="0" w:line="360" w:lineRule="auto"/>
        <w:jc w:val="center"/>
      </w:pPr>
      <w:bookmarkStart w:id="39" w:name="_heading=h.vx1227" w:colFirst="0" w:colLast="0"/>
      <w:bookmarkEnd w:id="39"/>
      <w:r>
        <w:t>Appendix 3: Childhood Autism Rating Scale (CARS)</w:t>
      </w:r>
    </w:p>
    <w:p w14:paraId="6D838213" w14:textId="77777777" w:rsidR="00A97376" w:rsidRDefault="00AC7538">
      <w:pPr>
        <w:spacing w:after="0" w:line="360" w:lineRule="auto"/>
        <w:jc w:val="center"/>
        <w:rPr>
          <w:rFonts w:ascii="Arial" w:eastAsia="Arial" w:hAnsi="Arial" w:cs="Arial"/>
          <w:b/>
          <w:color w:val="000000"/>
        </w:rPr>
      </w:pPr>
      <w:bookmarkStart w:id="40" w:name="_heading=h.3fwokq0" w:colFirst="0" w:colLast="0"/>
      <w:bookmarkEnd w:id="40"/>
      <w:r>
        <w:rPr>
          <w:rFonts w:ascii="Arial" w:eastAsia="Arial" w:hAnsi="Arial" w:cs="Arial"/>
          <w:noProof/>
        </w:rPr>
        <w:drawing>
          <wp:inline distT="0" distB="0" distL="0" distR="0" wp14:anchorId="6BB3F002" wp14:editId="710B8039">
            <wp:extent cx="4705350" cy="571500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2"/>
                    <a:srcRect/>
                    <a:stretch>
                      <a:fillRect/>
                    </a:stretch>
                  </pic:blipFill>
                  <pic:spPr>
                    <a:xfrm>
                      <a:off x="0" y="0"/>
                      <a:ext cx="4705350" cy="5715000"/>
                    </a:xfrm>
                    <a:prstGeom prst="rect">
                      <a:avLst/>
                    </a:prstGeom>
                    <a:ln/>
                  </pic:spPr>
                </pic:pic>
              </a:graphicData>
            </a:graphic>
          </wp:inline>
        </w:drawing>
      </w:r>
    </w:p>
    <w:sectPr w:rsidR="00A97376">
      <w:footerReference w:type="default" r:id="rId4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20CCC" w14:textId="77777777" w:rsidR="00095A2B" w:rsidRDefault="00AC7538">
      <w:pPr>
        <w:spacing w:after="0" w:line="240" w:lineRule="auto"/>
      </w:pPr>
      <w:r>
        <w:separator/>
      </w:r>
    </w:p>
  </w:endnote>
  <w:endnote w:type="continuationSeparator" w:id="0">
    <w:p w14:paraId="6A9B9A9B" w14:textId="77777777" w:rsidR="00095A2B" w:rsidRDefault="00AC7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55C86" w14:textId="77777777" w:rsidR="00A97376" w:rsidRDefault="00AC7538">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sidR="00F53E61">
      <w:rPr>
        <w:color w:val="000000"/>
      </w:rPr>
      <w:fldChar w:fldCharType="separate"/>
    </w:r>
    <w:r>
      <w:rPr>
        <w:color w:val="000000"/>
      </w:rPr>
      <w:fldChar w:fldCharType="end"/>
    </w:r>
  </w:p>
  <w:p w14:paraId="6A4B70FF" w14:textId="77777777" w:rsidR="00A97376" w:rsidRDefault="00A9737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30284" w14:textId="77777777" w:rsidR="00095A2B" w:rsidRDefault="00AC7538">
      <w:pPr>
        <w:spacing w:after="0" w:line="240" w:lineRule="auto"/>
      </w:pPr>
      <w:r>
        <w:separator/>
      </w:r>
    </w:p>
  </w:footnote>
  <w:footnote w:type="continuationSeparator" w:id="0">
    <w:p w14:paraId="2491AEEF" w14:textId="77777777" w:rsidR="00095A2B" w:rsidRDefault="00AC7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A3ACF"/>
    <w:multiLevelType w:val="multilevel"/>
    <w:tmpl w:val="B06EF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3044B3"/>
    <w:multiLevelType w:val="multilevel"/>
    <w:tmpl w:val="899EFE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86A7586"/>
    <w:multiLevelType w:val="multilevel"/>
    <w:tmpl w:val="C8367A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D614822"/>
    <w:multiLevelType w:val="multilevel"/>
    <w:tmpl w:val="FA982E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2024C71"/>
    <w:multiLevelType w:val="multilevel"/>
    <w:tmpl w:val="7A8A8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69214475">
    <w:abstractNumId w:val="2"/>
  </w:num>
  <w:num w:numId="2" w16cid:durableId="1403597605">
    <w:abstractNumId w:val="0"/>
  </w:num>
  <w:num w:numId="3" w16cid:durableId="735320035">
    <w:abstractNumId w:val="4"/>
  </w:num>
  <w:num w:numId="4" w16cid:durableId="1902204425">
    <w:abstractNumId w:val="1"/>
  </w:num>
  <w:num w:numId="5" w16cid:durableId="1010987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UwMDI3tAQiYwMzcyUdpeDU4uLM/DyQApNaANkwbC0sAAAA"/>
  </w:docVars>
  <w:rsids>
    <w:rsidRoot w:val="00A97376"/>
    <w:rsid w:val="00095A2B"/>
    <w:rsid w:val="000C53CF"/>
    <w:rsid w:val="00183A31"/>
    <w:rsid w:val="0028566C"/>
    <w:rsid w:val="002951BA"/>
    <w:rsid w:val="003A1FBA"/>
    <w:rsid w:val="003D04D3"/>
    <w:rsid w:val="0049135F"/>
    <w:rsid w:val="004C55C0"/>
    <w:rsid w:val="00642D08"/>
    <w:rsid w:val="009328A2"/>
    <w:rsid w:val="00A67385"/>
    <w:rsid w:val="00A97376"/>
    <w:rsid w:val="00AC7538"/>
    <w:rsid w:val="00B11435"/>
    <w:rsid w:val="00CD6C29"/>
    <w:rsid w:val="00E818AB"/>
    <w:rsid w:val="00E91541"/>
    <w:rsid w:val="00EB7420"/>
    <w:rsid w:val="00F05887"/>
    <w:rsid w:val="00F470AF"/>
    <w:rsid w:val="00F53E61"/>
    <w:rsid w:val="00FD2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FADA"/>
  <w15:docId w15:val="{C1F4C2EB-82E7-41F1-807F-1D37234FB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D7D"/>
  </w:style>
  <w:style w:type="paragraph" w:styleId="Heading1">
    <w:name w:val="heading 1"/>
    <w:basedOn w:val="Normal"/>
    <w:next w:val="Normal"/>
    <w:link w:val="Heading1Char"/>
    <w:uiPriority w:val="9"/>
    <w:qFormat/>
    <w:rsid w:val="0084277C"/>
    <w:pPr>
      <w:keepNext/>
      <w:keepLines/>
      <w:spacing w:after="0"/>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84277C"/>
    <w:pPr>
      <w:keepNext/>
      <w:keepLines/>
      <w:spacing w:before="100" w:beforeAutospacing="1" w:after="100" w:afterAutospacing="1"/>
      <w:outlineLvl w:val="1"/>
    </w:pPr>
    <w:rPr>
      <w:rFonts w:ascii="Arial" w:eastAsiaTheme="majorEastAsia" w:hAnsi="Arial" w:cstheme="majorBidi"/>
      <w:b/>
      <w:szCs w:val="26"/>
    </w:rPr>
  </w:style>
  <w:style w:type="paragraph" w:styleId="Heading3">
    <w:name w:val="heading 3"/>
    <w:basedOn w:val="Normal"/>
    <w:next w:val="Normal"/>
    <w:link w:val="Heading3Char"/>
    <w:uiPriority w:val="9"/>
    <w:unhideWhenUsed/>
    <w:qFormat/>
    <w:rsid w:val="0084277C"/>
    <w:pPr>
      <w:keepNext/>
      <w:keepLines/>
      <w:spacing w:before="100" w:beforeAutospacing="1" w:after="100" w:afterAutospacing="1"/>
      <w:outlineLvl w:val="2"/>
    </w:pPr>
    <w:rPr>
      <w:rFonts w:ascii="Arial" w:eastAsiaTheme="majorEastAsia" w:hAnsi="Arial" w:cstheme="majorBidi"/>
      <w:b/>
      <w:i/>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277C"/>
    <w:pPr>
      <w:spacing w:after="0" w:line="240" w:lineRule="auto"/>
      <w:contextualSpacing/>
    </w:pPr>
    <w:rPr>
      <w:rFonts w:ascii="Arial" w:eastAsiaTheme="majorEastAsia" w:hAnsi="Arial" w:cstheme="majorBidi"/>
      <w:b/>
      <w:i/>
      <w:spacing w:val="-10"/>
      <w:kern w:val="28"/>
      <w:szCs w:val="56"/>
    </w:rPr>
  </w:style>
  <w:style w:type="character" w:customStyle="1" w:styleId="Heading1Char">
    <w:name w:val="Heading 1 Char"/>
    <w:basedOn w:val="DefaultParagraphFont"/>
    <w:link w:val="Heading1"/>
    <w:uiPriority w:val="9"/>
    <w:rsid w:val="0084277C"/>
    <w:rPr>
      <w:rFonts w:ascii="Arial" w:eastAsiaTheme="majorEastAsia" w:hAnsi="Arial" w:cstheme="majorBidi"/>
      <w:b/>
      <w:szCs w:val="32"/>
      <w:lang w:val="en-GB"/>
    </w:rPr>
  </w:style>
  <w:style w:type="paragraph" w:styleId="TOCHeading">
    <w:name w:val="TOC Heading"/>
    <w:basedOn w:val="Heading1"/>
    <w:next w:val="Normal"/>
    <w:uiPriority w:val="39"/>
    <w:unhideWhenUsed/>
    <w:qFormat/>
    <w:rsid w:val="00681D7D"/>
    <w:pPr>
      <w:outlineLvl w:val="9"/>
    </w:pPr>
    <w:rPr>
      <w:lang w:val="en-US"/>
    </w:rPr>
  </w:style>
  <w:style w:type="paragraph" w:styleId="Footer">
    <w:name w:val="footer"/>
    <w:basedOn w:val="Normal"/>
    <w:link w:val="FooterChar"/>
    <w:uiPriority w:val="99"/>
    <w:unhideWhenUsed/>
    <w:rsid w:val="00681D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D7D"/>
    <w:rPr>
      <w:lang w:val="en-GB"/>
    </w:rPr>
  </w:style>
  <w:style w:type="paragraph" w:styleId="ListParagraph">
    <w:name w:val="List Paragraph"/>
    <w:basedOn w:val="Normal"/>
    <w:uiPriority w:val="34"/>
    <w:qFormat/>
    <w:rsid w:val="00681D7D"/>
    <w:pPr>
      <w:ind w:left="720"/>
      <w:contextualSpacing/>
    </w:pPr>
  </w:style>
  <w:style w:type="character" w:styleId="Hyperlink">
    <w:name w:val="Hyperlink"/>
    <w:basedOn w:val="DefaultParagraphFont"/>
    <w:uiPriority w:val="99"/>
    <w:unhideWhenUsed/>
    <w:rsid w:val="00681D7D"/>
    <w:rPr>
      <w:color w:val="0000FF"/>
      <w:u w:val="single"/>
    </w:rPr>
  </w:style>
  <w:style w:type="paragraph" w:styleId="NormalWeb">
    <w:name w:val="Normal (Web)"/>
    <w:basedOn w:val="Normal"/>
    <w:uiPriority w:val="99"/>
    <w:unhideWhenUsed/>
    <w:rsid w:val="00F92CC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84277C"/>
    <w:rPr>
      <w:rFonts w:ascii="Arial" w:eastAsiaTheme="majorEastAsia" w:hAnsi="Arial" w:cstheme="majorBidi"/>
      <w:b/>
      <w:i/>
      <w:szCs w:val="24"/>
      <w:lang w:val="en-GB"/>
    </w:rPr>
  </w:style>
  <w:style w:type="paragraph" w:customStyle="1" w:styleId="p">
    <w:name w:val="p"/>
    <w:basedOn w:val="Normal"/>
    <w:rsid w:val="0027386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A3DAC"/>
    <w:rPr>
      <w:b/>
      <w:bCs/>
    </w:rPr>
  </w:style>
  <w:style w:type="character" w:customStyle="1" w:styleId="Heading2Char">
    <w:name w:val="Heading 2 Char"/>
    <w:basedOn w:val="DefaultParagraphFont"/>
    <w:link w:val="Heading2"/>
    <w:uiPriority w:val="9"/>
    <w:rsid w:val="0084277C"/>
    <w:rPr>
      <w:rFonts w:ascii="Arial" w:eastAsiaTheme="majorEastAsia" w:hAnsi="Arial" w:cstheme="majorBidi"/>
      <w:b/>
      <w:szCs w:val="26"/>
      <w:lang w:val="en-GB"/>
    </w:rPr>
  </w:style>
  <w:style w:type="paragraph" w:customStyle="1" w:styleId="numbered-paragraph">
    <w:name w:val="numbered-paragraph"/>
    <w:basedOn w:val="Normal"/>
    <w:rsid w:val="00C761B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m-vol-iss-date">
    <w:name w:val="fm-vol-iss-date"/>
    <w:basedOn w:val="DefaultParagraphFont"/>
    <w:rsid w:val="00EB12E3"/>
  </w:style>
  <w:style w:type="character" w:customStyle="1" w:styleId="doi">
    <w:name w:val="doi"/>
    <w:basedOn w:val="DefaultParagraphFont"/>
    <w:rsid w:val="00EB12E3"/>
  </w:style>
  <w:style w:type="character" w:customStyle="1" w:styleId="fm-citation-ids-label">
    <w:name w:val="fm-citation-ids-label"/>
    <w:basedOn w:val="DefaultParagraphFont"/>
    <w:rsid w:val="00EB12E3"/>
  </w:style>
  <w:style w:type="paragraph" w:customStyle="1" w:styleId="comp">
    <w:name w:val="comp"/>
    <w:basedOn w:val="Normal"/>
    <w:rsid w:val="00B3061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gkelc">
    <w:name w:val="hgkelc"/>
    <w:basedOn w:val="DefaultParagraphFont"/>
    <w:rsid w:val="00B100C1"/>
  </w:style>
  <w:style w:type="character" w:customStyle="1" w:styleId="kx21rb">
    <w:name w:val="kx21rb"/>
    <w:basedOn w:val="DefaultParagraphFont"/>
    <w:rsid w:val="00B100C1"/>
  </w:style>
  <w:style w:type="character" w:customStyle="1" w:styleId="paragraph-number">
    <w:name w:val="paragraph-number"/>
    <w:basedOn w:val="DefaultParagraphFont"/>
    <w:rsid w:val="00460245"/>
  </w:style>
  <w:style w:type="character" w:customStyle="1" w:styleId="TitleChar">
    <w:name w:val="Title Char"/>
    <w:basedOn w:val="DefaultParagraphFont"/>
    <w:link w:val="Title"/>
    <w:uiPriority w:val="10"/>
    <w:rsid w:val="0084277C"/>
    <w:rPr>
      <w:rFonts w:ascii="Arial" w:eastAsiaTheme="majorEastAsia" w:hAnsi="Arial" w:cstheme="majorBidi"/>
      <w:b/>
      <w:i/>
      <w:spacing w:val="-10"/>
      <w:kern w:val="28"/>
      <w:szCs w:val="56"/>
      <w:lang w:val="en-GB"/>
    </w:rPr>
  </w:style>
  <w:style w:type="paragraph" w:styleId="TOC1">
    <w:name w:val="toc 1"/>
    <w:basedOn w:val="Normal"/>
    <w:next w:val="Normal"/>
    <w:autoRedefine/>
    <w:uiPriority w:val="39"/>
    <w:unhideWhenUsed/>
    <w:rsid w:val="00481152"/>
    <w:pPr>
      <w:spacing w:after="100"/>
    </w:pPr>
  </w:style>
  <w:style w:type="paragraph" w:styleId="TOC2">
    <w:name w:val="toc 2"/>
    <w:basedOn w:val="Normal"/>
    <w:next w:val="Normal"/>
    <w:autoRedefine/>
    <w:uiPriority w:val="39"/>
    <w:unhideWhenUsed/>
    <w:rsid w:val="00481152"/>
    <w:pPr>
      <w:spacing w:after="100"/>
      <w:ind w:left="220"/>
    </w:pPr>
  </w:style>
  <w:style w:type="paragraph" w:styleId="TOC3">
    <w:name w:val="toc 3"/>
    <w:basedOn w:val="Normal"/>
    <w:next w:val="Normal"/>
    <w:autoRedefine/>
    <w:uiPriority w:val="39"/>
    <w:unhideWhenUsed/>
    <w:rsid w:val="00481152"/>
    <w:pPr>
      <w:spacing w:after="100"/>
      <w:ind w:left="44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x.doi.org/10.1155/2015/258589" TargetMode="External"/><Relationship Id="rId18" Type="http://schemas.openxmlformats.org/officeDocument/2006/relationships/hyperlink" Target="https://doi.org/10.1186/s40359-018-0243-2" TargetMode="External"/><Relationship Id="rId26" Type="http://schemas.openxmlformats.org/officeDocument/2006/relationships/hyperlink" Target="https://www.guidelines.co.uk/mental-health/nice-generalised-anxiety-and-panic-disorders-guideline/212067.article" TargetMode="External"/><Relationship Id="rId39" Type="http://schemas.openxmlformats.org/officeDocument/2006/relationships/hyperlink" Target="https://www.who.int/news-room/fact-sheets/detail/autism-spectrum-disorders" TargetMode="External"/><Relationship Id="rId3" Type="http://schemas.openxmlformats.org/officeDocument/2006/relationships/customXml" Target="../customXml/item3.xml"/><Relationship Id="rId21" Type="http://schemas.openxmlformats.org/officeDocument/2006/relationships/hyperlink" Target="https://www.nhs.uk/mental-health/conditions/schizophrenia/overview/" TargetMode="External"/><Relationship Id="rId34" Type="http://schemas.openxmlformats.org/officeDocument/2006/relationships/hyperlink" Target="https://doi.org/10.1002/wps.20567" TargetMode="External"/><Relationship Id="rId42"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dx.doi.org/10.5539/mas.v13n5p48" TargetMode="External"/><Relationship Id="rId17" Type="http://schemas.openxmlformats.org/officeDocument/2006/relationships/hyperlink" Target="http://dx.doi.org/10.3109/02813432.2016.1160631" TargetMode="External"/><Relationship Id="rId25" Type="http://schemas.openxmlformats.org/officeDocument/2006/relationships/hyperlink" Target="https://www.autism.org.uk/advice-and-guidance/what-is-autism/autistic-women-and-girls" TargetMode="External"/><Relationship Id="rId33" Type="http://schemas.openxmlformats.org/officeDocument/2006/relationships/hyperlink" Target="https://doi.org/10.3238/arztebl.2018.0611" TargetMode="External"/><Relationship Id="rId38" Type="http://schemas.openxmlformats.org/officeDocument/2006/relationships/hyperlink" Target="https://www.who.int/news-room/fact-sheets/detail/mental-disorders" TargetMode="External"/><Relationship Id="rId2" Type="http://schemas.openxmlformats.org/officeDocument/2006/relationships/customXml" Target="../customXml/item2.xml"/><Relationship Id="rId16" Type="http://schemas.openxmlformats.org/officeDocument/2006/relationships/hyperlink" Target="https://www.gov.uk/discrimination-your-rights" TargetMode="External"/><Relationship Id="rId20" Type="http://schemas.openxmlformats.org/officeDocument/2006/relationships/hyperlink" Target="https://www.nhs.uk/mental-health/conditions/anxiety/" TargetMode="External"/><Relationship Id="rId29" Type="http://schemas.openxmlformats.org/officeDocument/2006/relationships/hyperlink" Target="https://www.priorygroup.com/mental-health/anxiety-treatment/anxiety-statistics"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ice.org.uk/guidance/cg155/chapter/Recommendations" TargetMode="External"/><Relationship Id="rId32" Type="http://schemas.openxmlformats.org/officeDocument/2006/relationships/hyperlink" Target="https://doi.org/10.1192/bjp.2020.159" TargetMode="External"/><Relationship Id="rId37" Type="http://schemas.openxmlformats.org/officeDocument/2006/relationships/hyperlink" Target="https://www.who.int/news-room/fact-sheets/detail/schizophrenia" TargetMode="External"/><Relationship Id="rId40" Type="http://schemas.openxmlformats.org/officeDocument/2006/relationships/image" Target="media/image2.png"/><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016/j.jpsychires.2017.02.020" TargetMode="External"/><Relationship Id="rId23" Type="http://schemas.openxmlformats.org/officeDocument/2006/relationships/hyperlink" Target="https://www.nhs.uk/conditions/autism/what-is-autism/" TargetMode="External"/><Relationship Id="rId28" Type="http://schemas.openxmlformats.org/officeDocument/2006/relationships/hyperlink" Target="https://www.nice.org.uk/guidance/cg155/resources/psychosis-and-schizophrenia-in-children-and-young-people-final-scope2" TargetMode="External"/><Relationship Id="rId36" Type="http://schemas.openxmlformats.org/officeDocument/2006/relationships/hyperlink" Target="https://www.who.int/news-room/fact-sheets/detail/mental-disorders" TargetMode="External"/><Relationship Id="rId10" Type="http://schemas.openxmlformats.org/officeDocument/2006/relationships/endnotes" Target="endnotes.xml"/><Relationship Id="rId19" Type="http://schemas.openxmlformats.org/officeDocument/2006/relationships/hyperlink" Target="https://doi.org/10.1186/s12913-020-05840-z" TargetMode="External"/><Relationship Id="rId31" Type="http://schemas.openxmlformats.org/officeDocument/2006/relationships/hyperlink" Target="https://doi.org/10.2174%2F1574886314666190301152734"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93/schbul/sbw159" TargetMode="External"/><Relationship Id="rId22" Type="http://schemas.openxmlformats.org/officeDocument/2006/relationships/hyperlink" Target="https://www.nhs.uk/mental-health/conditions/schizophrenia/diagnosis/" TargetMode="External"/><Relationship Id="rId27" Type="http://schemas.openxmlformats.org/officeDocument/2006/relationships/hyperlink" Target="https://www.nice.org.uk/guidance/cg128/chapter/Recommendations" TargetMode="External"/><Relationship Id="rId30" Type="http://schemas.openxmlformats.org/officeDocument/2006/relationships/hyperlink" Target="http://dx.doi.org/10.4103/ym.ym_3_19" TargetMode="External"/><Relationship Id="rId35" Type="http://schemas.openxmlformats.org/officeDocument/2006/relationships/hyperlink" Target="https://icd.who.int/browse10/2010/en"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61taLvpumlKlheC3w4I1AVqlcw==">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</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b85b5d4619468c5f1fc05c7aa7f124c3">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08ea2e6678f5e601dcdd749d686a930b"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3C2A82F-27AC-4714-88AF-30026E334091}">
  <ds:schemaRefs>
    <ds:schemaRef ds:uri="7b23fa32-4003-4364-bee1-59546296639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54e4810-f1f5-4bce-aa8e-e4722dc561be"/>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1AC4CF64-8BE0-4709-AF1A-81FB175DA4E6}">
  <ds:schemaRefs>
    <ds:schemaRef ds:uri="http://schemas.microsoft.com/sharepoint/v3/contenttype/forms"/>
  </ds:schemaRefs>
</ds:datastoreItem>
</file>

<file path=customXml/itemProps4.xml><?xml version="1.0" encoding="utf-8"?>
<ds:datastoreItem xmlns:ds="http://schemas.openxmlformats.org/officeDocument/2006/customXml" ds:itemID="{469989DC-F7D4-46FC-B617-A0C21F87D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5380</Words>
  <Characters>30670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2009133@student.uwtsd.ac.uk</dc:creator>
  <cp:lastModifiedBy>Teodora Nikolova (2009133)</cp:lastModifiedBy>
  <cp:revision>2</cp:revision>
  <dcterms:created xsi:type="dcterms:W3CDTF">2022-12-12T14:53:00Z</dcterms:created>
  <dcterms:modified xsi:type="dcterms:W3CDTF">2022-12-12T14:53:00Z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