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body>
    <w:p w:rsidR="008F2F42" w:rsidRDefault="008F2F42" w14:paraId="23246CDC" w14:textId="77777777" w:rsidP="008F2F42" w:rsidRPr="008F2F42">
      <w:pPr>
        <w:pStyle w:val="Title"/>
        <w:jc w:val="center"/>
        <w:rPr>
          <w:rFonts w:ascii="Arial" w:cs="Arial" w:hAnsi="Arial"/>
          <w:sz w:val="32"/>
          <w:szCs w:val="36"/>
        </w:rPr>
      </w:pPr>
      <w:r w:rsidRPr="008F2F42">
        <w:rPr>
          <w:rFonts w:ascii="Arial" w:cs="Arial" w:hAnsi="Arial"/>
          <w:sz w:val="32"/>
          <w:szCs w:val="36"/>
        </w:rPr>
        <w:t>BA International Hotel Management</w:t>
      </w:r>
    </w:p>
    <w:p w:rsidR="008F2F42" w:rsidRDefault="008F2F42" w14:paraId="4770FCAD" w14:textId="77777777" w:rsidP="008F2F42" w:rsidRPr="008F2F42">
      <w:pPr>
        <w:pStyle w:val="Title"/>
        <w:jc w:val="center"/>
        <w:rPr>
          <w:rFonts w:ascii="Arial" w:cs="Arial" w:hAnsi="Arial"/>
          <w:sz w:val="32"/>
          <w:szCs w:val="36"/>
        </w:rPr>
      </w:pPr>
      <w:r w:rsidRPr="008F2F42">
        <w:rPr>
          <w:rFonts w:ascii="Arial" w:cs="Arial" w:hAnsi="Arial"/>
          <w:sz w:val="32"/>
          <w:szCs w:val="36"/>
        </w:rPr>
        <w:t>Food &amp; Beverage Operations</w:t>
      </w:r>
    </w:p>
    <w:p w:rsidR="008F2F42" w:rsidRDefault="008F2F42" w14:paraId="549A60FF" w14:textId="77777777" w:rsidP="008F2F42" w:rsidRPr="008F2F42">
      <w:pPr>
        <w:jc w:val="center"/>
        <w:rPr>
          <w:sz w:val="22"/>
        </w:rPr>
      </w:pPr>
    </w:p>
    <w:p w:rsidR="008F2F42" w:rsidRDefault="008F2F42" w14:paraId="418802E9" w14:textId="77777777" w:rsidP="008F2F42" w:rsidRPr="008F2F42">
      <w:pPr>
        <w:pStyle w:val="Title"/>
        <w:jc w:val="center"/>
        <w:rPr>
          <w:rFonts w:ascii="Arial" w:cs="Arial" w:hAnsi="Arial"/>
          <w:sz w:val="32"/>
          <w:szCs w:val="36"/>
        </w:rPr>
      </w:pPr>
      <w:r w:rsidRPr="008F2F42">
        <w:rPr>
          <w:rFonts w:ascii="Arial" w:cs="Arial" w:hAnsi="Arial"/>
          <w:sz w:val="32"/>
          <w:szCs w:val="36"/>
        </w:rPr>
        <w:t>BMIH4002</w:t>
      </w:r>
    </w:p>
    <w:p w:rsidR="008F2F42" w:rsidRDefault="008F2F42" w14:paraId="19E46A2E" w14:textId="77777777" w:rsidP="008F2F42" w:rsidRPr="008F2F42">
      <w:pPr>
        <w:jc w:val="center"/>
        <w:rPr>
          <w:sz w:val="22"/>
        </w:rPr>
      </w:pPr>
    </w:p>
    <w:p w:rsidR="008F2F42" w:rsidRDefault="008F2F42" w14:paraId="2B65E361" w14:textId="6ACA2FC4" w:rsidP="008F2F42">
      <w:pPr>
        <w:jc w:val="center"/>
        <w:rPr>
          <w:lang w:val="en-US"/>
          <w:rFonts w:ascii="Arial" w:cs="Arial" w:hAnsi="Arial"/>
          <w:szCs w:val="24"/>
        </w:rPr>
      </w:pPr>
      <w:r w:rsidRPr="008F2F42">
        <w:rPr>
          <w:rFonts w:ascii="Arial" w:cs="Arial" w:hAnsi="Arial"/>
          <w:sz w:val="32"/>
          <w:szCs w:val="36"/>
        </w:rPr>
        <w:t xml:space="preserve">Assignment 2 Menu Engineering </w:t>
      </w:r>
    </w:p>
    <w:p>
      <w:pPr>
        <w:jc w:val="center"/>
      </w:pPr>
      <w:r>
        <w:rPr>
          <w:rFonts w:ascii="Arial"/>
          <w:sz w:val="32"/>
        </w:rPr>
        <w:t>Student Name : Mohammed Zaman</w:t>
      </w:r>
    </w:p>
    <w:p>
      <w:pPr>
        <w:jc w:val="center"/>
      </w:pPr>
      <w:r>
        <w:t>Student ID : 2122254</w:t>
      </w:r>
    </w:p>
    <w:p>
      <w:pPr>
        <w:jc w:val="center"/>
        <w:rPr>
          <w:b w:val="0"/>
          <w:sz w:val="28"/>
        </w:rPr>
      </w:pPr>
      <w:r>
        <w:rPr>
          <w:b w:val="0"/>
          <w:sz w:val="28"/>
        </w:rPr>
        <w:t>Lecturer’s Name  : Muhammad Cassamo</w:t>
      </w:r>
    </w:p>
    <w:p>
      <w:pPr>
        <w:jc w:val="center"/>
        <w:rPr>
          <w:sz w:val="28"/>
        </w:rPr>
      </w:pPr>
      <w:r>
        <w:rPr>
          <w:b w:val="0"/>
          <w:sz w:val="28"/>
        </w:rPr>
        <w:t>Date : 09/06/23</w:t>
      </w:r>
    </w:p>
    <w:p>
      <w:pPr>
        <w:jc w:val="center"/>
        <w:rPr>
          <w:sz w:val="28"/>
        </w:rPr>
      </w:pPr>
      <w:r>
        <w:rPr>
          <w:b w:val="0"/>
          <w:sz w:val="28"/>
        </w:rPr>
      </w:r>
    </w:p>
    <w:p>
      <w:pPr>
        <w:jc w:val="center"/>
        <w:rPr>
          <w:sz w:val="28"/>
        </w:rPr>
      </w:pPr>
      <w:r>
        <w:rPr>
          <w:b w:val="0"/>
          <w:sz w:val="28"/>
        </w:rPr>
      </w:r>
    </w:p>
    <w:p>
      <w:pPr>
        <w:jc w:val="center"/>
        <w:rPr>
          <w:sz w:val="28"/>
        </w:rPr>
      </w:pPr>
      <w:r>
        <w:rPr>
          <w:b w:val="0"/>
          <w:sz w:val="28"/>
        </w:rPr>
      </w:r>
    </w:p>
    <w:p>
      <w:pPr>
        <w:jc w:val="center"/>
        <w:rPr>
          <w:sz w:val="28"/>
        </w:rPr>
      </w:pPr>
      <w:r>
        <w:rPr>
          <w:b w:val="0"/>
          <w:sz w:val="28"/>
        </w:rPr>
      </w:r>
    </w:p>
    <w:p>
      <w:pPr>
        <w:jc w:val="center"/>
        <w:rPr>
          <w:sz w:val="28"/>
        </w:rPr>
      </w:pPr>
      <w:r>
        <w:rPr>
          <w:b w:val="0"/>
          <w:sz w:val="28"/>
        </w:rPr>
      </w:r>
    </w:p>
    <w:p>
      <w:pPr>
        <w:jc w:val="center"/>
        <w:rPr>
          <w:sz w:val="28"/>
        </w:rPr>
      </w:pPr>
      <w:r>
        <w:rPr>
          <w:b w:val="0"/>
          <w:sz w:val="28"/>
        </w:rPr>
      </w:r>
    </w:p>
    <w:p>
      <w:pPr>
        <w:jc w:val="center"/>
        <w:rPr>
          <w:sz w:val="28"/>
        </w:rPr>
      </w:pPr>
      <w:r>
        <w:rPr>
          <w:b w:val="0"/>
          <w:sz w:val="28"/>
        </w:rPr>
      </w:r>
    </w:p>
    <w:p>
      <w:pPr>
        <w:jc w:val="center"/>
        <w:rPr>
          <w:sz w:val="28"/>
        </w:rPr>
      </w:pPr>
      <w:r>
        <w:rPr>
          <w:b w:val="0"/>
          <w:sz w:val="28"/>
        </w:rPr>
      </w:r>
    </w:p>
    <w:p>
      <w:pPr>
        <w:jc w:val="center"/>
        <w:rPr>
          <w:sz w:val="28"/>
        </w:rPr>
      </w:pPr>
      <w:r>
        <w:rPr>
          <w:b w:val="0"/>
          <w:sz w:val="28"/>
        </w:rPr>
      </w:r>
    </w:p>
    <w:p>
      <w:pPr>
        <w:jc w:val="center"/>
        <w:rPr>
          <w:sz w:val="28"/>
        </w:rPr>
      </w:pPr>
      <w:r>
        <w:rPr>
          <w:b w:val="0"/>
          <w:sz w:val="28"/>
        </w:rPr>
      </w:r>
    </w:p>
    <w:p>
      <w:pPr>
        <w:jc w:val="center"/>
        <w:rPr>
          <w:sz w:val="28"/>
        </w:rPr>
      </w:pPr>
      <w:r>
        <w:rPr>
          <w:b w:val="0"/>
          <w:sz w:val="28"/>
        </w:rPr>
      </w:r>
    </w:p>
    <w:p>
      <w:pPr>
        <w:jc w:val="center"/>
        <w:rPr>
          <w:sz w:val="28"/>
        </w:rPr>
      </w:pPr>
      <w:r>
        <w:rPr>
          <w:b w:val="0"/>
          <w:sz w:val="28"/>
        </w:rPr>
      </w:r>
    </w:p>
    <w:p>
      <w:pPr>
        <w:jc w:val="center"/>
        <w:rPr>
          <w:sz w:val="28"/>
        </w:rPr>
      </w:pPr>
      <w:r>
        <w:rPr>
          <w:b w:val="0"/>
          <w:sz w:val="28"/>
        </w:rPr>
      </w:r>
    </w:p>
    <w:p>
      <w:pPr>
        <w:jc w:val="center"/>
        <w:rPr>
          <w:sz w:val="28"/>
        </w:rPr>
      </w:pPr>
      <w:r>
        <w:rPr>
          <w:b w:val="0"/>
          <w:sz w:val="28"/>
        </w:rPr>
      </w:r>
    </w:p>
    <w:p>
      <w:pPr>
        <w:jc w:val="center"/>
        <w:rPr>
          <w:sz w:val="28"/>
        </w:rPr>
      </w:pPr>
      <w:r>
        <w:rPr>
          <w:b w:val="0"/>
          <w:sz w:val="28"/>
        </w:rPr>
      </w:r>
    </w:p>
    <w:p>
      <w:pPr>
        <w:jc w:val="center"/>
        <w:rPr>
          <w:sz w:val="28"/>
        </w:rPr>
      </w:pPr>
      <w:r>
        <w:rPr>
          <w:b w:val="0"/>
          <w:sz w:val="28"/>
        </w:rPr>
      </w:r>
    </w:p>
    <w:p>
      <w:pPr>
        <w:jc w:val="center"/>
        <w:rPr>
          <w:sz w:val="28"/>
        </w:rPr>
      </w:pPr>
      <w:r>
        <w:rPr>
          <w:b w:val="0"/>
          <w:sz w:val="28"/>
        </w:rPr>
      </w:r>
    </w:p>
    <w:p>
      <w:pPr>
        <w:jc w:val="center"/>
        <w:rPr>
          <w:sz w:val="28"/>
        </w:rPr>
      </w:pPr>
      <w:r>
        <w:rPr>
          <w:b w:val="0"/>
          <w:sz w:val="28"/>
        </w:rPr>
      </w:r>
    </w:p>
    <w:p>
      <w:pPr>
        <w:jc w:val="center"/>
        <w:rPr>
          <w:sz w:val="28"/>
        </w:rPr>
      </w:pPr>
      <w:r>
        <w:rPr>
          <w:b w:val="0"/>
          <w:sz w:val="28"/>
        </w:rPr>
      </w:r>
    </w:p>
    <w:p>
      <w:pPr>
        <w:jc w:val="center"/>
        <w:rPr>
          <w:sz w:val="28"/>
        </w:rPr>
      </w:pPr>
      <w:r>
        <w:rPr>
          <w:b w:val="0"/>
          <w:sz w:val="28"/>
        </w:rPr>
      </w:r>
    </w:p>
    <w:p>
      <w:pPr>
        <w:jc w:val="center"/>
        <w:rPr>
          <w:sz w:val="28"/>
        </w:rPr>
      </w:pPr>
      <w:r>
        <w:rPr>
          <w:b w:val="0"/>
          <w:sz w:val="28"/>
        </w:rPr>
      </w:r>
    </w:p>
    <w:sdt>
      <w:sdtPr>
        <w:rPr>
          <w:rFonts w:ascii="Times New Roman" w:eastAsiaTheme="minorHAnsi" w:hAnsi="Times New Roman" w:cstheme="minorBidi"/>
          <w:color w:val="auto"/>
          <w:sz w:val="24"/>
          <w:szCs w:val="22"/>
          <w:lang w:val="en-GB"/>
        </w:rPr>
        <w:id w:val="-559484109"/>
        <w:docPartObj>
          <w:docPartGallery w:val="Table of Contents"/>
          <w:docPartUnique/>
        </w:docPartObj>
      </w:sdtPr>
      <w:sdtEndPr>
        <w:rPr>
          <w:b/>
          <w:bCs/>
          <w:noProof/>
        </w:rPr>
      </w:sdtEndPr>
      <w:sdtContent>
        <w:p w:rsidR="008F2F42" w:rsidRDefault="008F2F42" w14:paraId="3D23F942" w14:textId="1C1A94D3" w:rsidP="008F2F42">
          <w:pPr>
            <w:pStyle w:val="TOCHeading"/>
            <w:jc w:val="center"/>
            <w:spacing w:line="360" w:lineRule="auto"/>
            <w:rPr>
              <w:b/>
              <w:color w:val="auto"/>
              <w:rFonts w:ascii="Arial" w:cs="Arial" w:hAnsi="Arial"/>
            </w:rPr>
          </w:pPr>
          <w:r w:rsidRPr="008F2F42">
            <w:rPr>
              <w:b/>
              <w:color w:val="auto"/>
              <w:rFonts w:ascii="Arial" w:cs="Arial" w:hAnsi="Arial"/>
            </w:rPr>
            <w:t>Table of Contents</w:t>
          </w:r>
        </w:p>
        <w:p w:rsidR="008F2F42" w:rsidRDefault="008F2F42" w14:paraId="42CC18FA" w14:textId="77777777" w:rsidP="008F2F42" w:rsidRPr="008F2F42">
          <w:pPr>
            <w:rPr>
              <w:lang w:val="en-US"/>
            </w:rPr>
          </w:pPr>
        </w:p>
        <w:p w:rsidR="008F2F42" w:rsidRDefault="008F2F42" w14:paraId="1907FC6D" w14:textId="21672F68" w:rsidP="008F2F42" w:rsidRPr="008F2F42">
          <w:pPr>
            <w:pStyle w:val="TOC1"/>
            <w:spacing w:line="360" w:lineRule="auto"/>
            <w:tabs>
              <w:tab w:val="right" w:leader="dot" w:pos="9016"/>
            </w:tabs>
            <w:rPr>
              <w:noProof/>
              <w:rFonts w:ascii="Arial" w:cs="Arial" w:hAnsi="Arial"/>
            </w:rPr>
          </w:pPr>
          <w:r w:rsidRPr="008F2F42">
            <w:rPr>
              <w:bCs/>
              <w:noProof/>
              <w:b/>
              <w:rFonts w:ascii="Arial" w:cs="Arial" w:hAnsi="Arial"/>
            </w:rPr>
            <w:fldChar w:fldCharType="begin"/>
          </w:r>
          <w:r w:rsidRPr="008F2F42">
            <w:rPr>
              <w:bCs/>
              <w:noProof/>
              <w:b/>
              <w:rFonts w:ascii="Arial" w:cs="Arial" w:hAnsi="Arial"/>
            </w:rPr>
            <w:instrText xml:space="preserve"> TOC \o "1-3" \h \z \u </w:instrText>
          </w:r>
          <w:r w:rsidRPr="008F2F42">
            <w:rPr>
              <w:bCs/>
              <w:noProof/>
              <w:b/>
              <w:rFonts w:ascii="Arial" w:cs="Arial" w:hAnsi="Arial"/>
            </w:rPr>
            <w:fldChar w:fldCharType="separate"/>
          </w:r>
          <w:hyperlink w:anchor="_Toc137240336" w:history="1">
            <w:r w:rsidRPr="008F2F42">
              <w:rPr>
                <w:noProof/>
                <w:lang w:val="en-US"/>
                <w:rStyle w:val="Hyperlink"/>
                <w:rFonts w:ascii="Arial" w:cs="Arial" w:hAnsi="Arial"/>
              </w:rPr>
              <w:t>1. Brief Writing</w:t>
            </w:r>
            <w:r w:rsidRPr="008F2F42">
              <w:rPr>
                <w:noProof/>
                <w:webHidden/>
                <w:rFonts w:ascii="Arial" w:cs="Arial" w:hAnsi="Arial"/>
              </w:rPr>
              <w:tab/>
            </w:r>
            <w:r w:rsidRPr="008F2F42">
              <w:rPr>
                <w:noProof/>
                <w:webHidden/>
                <w:rFonts w:ascii="Arial" w:cs="Arial" w:hAnsi="Arial"/>
              </w:rPr>
              <w:fldChar w:fldCharType="begin"/>
            </w:r>
            <w:r w:rsidRPr="008F2F42">
              <w:rPr>
                <w:noProof/>
                <w:webHidden/>
                <w:rFonts w:ascii="Arial" w:cs="Arial" w:hAnsi="Arial"/>
              </w:rPr>
              <w:instrText xml:space="preserve"> PAGEREF _Toc137240336 \h </w:instrText>
            </w:r>
            <w:r w:rsidRPr="008F2F42">
              <w:rPr>
                <w:noProof/>
                <w:webHidden/>
                <w:rFonts w:ascii="Arial" w:cs="Arial" w:hAnsi="Arial"/>
              </w:rPr>
            </w:r>
            <w:r w:rsidRPr="008F2F42">
              <w:rPr>
                <w:noProof/>
                <w:webHidden/>
                <w:rFonts w:ascii="Arial" w:cs="Arial" w:hAnsi="Arial"/>
              </w:rPr>
              <w:fldChar w:fldCharType="separate"/>
            </w:r>
            <w:r w:rsidRPr="008F2F42">
              <w:rPr>
                <w:noProof/>
                <w:webHidden/>
                <w:rFonts w:ascii="Arial" w:cs="Arial" w:hAnsi="Arial"/>
              </w:rPr>
              <w:t>3</w:t>
            </w:r>
            <w:r w:rsidRPr="008F2F42">
              <w:rPr>
                <w:noProof/>
                <w:webHidden/>
                <w:rFonts w:ascii="Arial" w:cs="Arial" w:hAnsi="Arial"/>
              </w:rPr>
              <w:fldChar w:fldCharType="end"/>
            </w:r>
          </w:hyperlink>
        </w:p>
        <w:p w:rsidR="008F2F42" w:rsidRDefault="00255354" w14:paraId="626B9D77" w14:textId="288E67E9" w:rsidP="008F2F42" w:rsidRPr="008F2F42">
          <w:pPr>
            <w:pStyle w:val="TOC1"/>
            <w:spacing w:line="360" w:lineRule="auto"/>
            <w:tabs>
              <w:tab w:val="right" w:leader="dot" w:pos="9016"/>
            </w:tabs>
            <w:rPr>
              <w:noProof/>
              <w:rFonts w:ascii="Arial" w:cs="Arial" w:hAnsi="Arial"/>
            </w:rPr>
          </w:pPr>
          <w:hyperlink w:anchor="_Toc137240337" w:history="1">
            <w:r w:rsidR="008F2F42" w:rsidRPr="008F2F42">
              <w:rPr>
                <w:noProof/>
                <w:rStyle w:val="Hyperlink"/>
                <w:rFonts w:ascii="Arial" w:cs="Arial" w:hAnsi="Arial"/>
              </w:rPr>
              <w:t>2. Menu</w:t>
            </w:r>
            <w:r w:rsidR="008F2F42" w:rsidRPr="008F2F42">
              <w:rPr>
                <w:noProof/>
                <w:webHidden/>
                <w:rFonts w:ascii="Arial" w:cs="Arial" w:hAnsi="Arial"/>
              </w:rPr>
              <w:tab/>
            </w:r>
            <w:r w:rsidR="008F2F42" w:rsidRPr="008F2F42">
              <w:rPr>
                <w:noProof/>
                <w:webHidden/>
                <w:rFonts w:ascii="Arial" w:cs="Arial" w:hAnsi="Arial"/>
              </w:rPr>
              <w:fldChar w:fldCharType="begin"/>
            </w:r>
            <w:r w:rsidR="008F2F42" w:rsidRPr="008F2F42">
              <w:rPr>
                <w:noProof/>
                <w:webHidden/>
                <w:rFonts w:ascii="Arial" w:cs="Arial" w:hAnsi="Arial"/>
              </w:rPr>
              <w:instrText xml:space="preserve"> PAGEREF _Toc137240337 \h </w:instrText>
            </w:r>
            <w:r w:rsidR="008F2F42" w:rsidRPr="008F2F42">
              <w:rPr>
                <w:noProof/>
                <w:webHidden/>
                <w:rFonts w:ascii="Arial" w:cs="Arial" w:hAnsi="Arial"/>
              </w:rPr>
            </w:r>
            <w:r w:rsidR="008F2F42" w:rsidRPr="008F2F42">
              <w:rPr>
                <w:noProof/>
                <w:webHidden/>
                <w:rFonts w:ascii="Arial" w:cs="Arial" w:hAnsi="Arial"/>
              </w:rPr>
              <w:fldChar w:fldCharType="separate"/>
            </w:r>
            <w:r w:rsidR="008F2F42" w:rsidRPr="008F2F42">
              <w:rPr>
                <w:noProof/>
                <w:webHidden/>
                <w:rFonts w:ascii="Arial" w:cs="Arial" w:hAnsi="Arial"/>
              </w:rPr>
              <w:t>5</w:t>
            </w:r>
            <w:r w:rsidR="008F2F42" w:rsidRPr="008F2F42">
              <w:rPr>
                <w:noProof/>
                <w:webHidden/>
                <w:rFonts w:ascii="Arial" w:cs="Arial" w:hAnsi="Arial"/>
              </w:rPr>
              <w:fldChar w:fldCharType="end"/>
            </w:r>
          </w:hyperlink>
        </w:p>
        <w:p w:rsidR="008F2F42" w:rsidRDefault="00255354" w14:paraId="5584BD17" w14:textId="2B22700A" w:rsidP="008F2F42" w:rsidRPr="008F2F42">
          <w:pPr>
            <w:pStyle w:val="TOC1"/>
            <w:spacing w:line="360" w:lineRule="auto"/>
            <w:tabs>
              <w:tab w:val="right" w:leader="dot" w:pos="9016"/>
            </w:tabs>
            <w:rPr>
              <w:noProof/>
              <w:rFonts w:ascii="Arial" w:cs="Arial" w:hAnsi="Arial"/>
            </w:rPr>
          </w:pPr>
          <w:hyperlink w:anchor="_Toc137240338" w:history="1">
            <w:r w:rsidR="008F2F42" w:rsidRPr="008F2F42">
              <w:rPr>
                <w:noProof/>
                <w:lang w:val="en-US"/>
                <w:rStyle w:val="Hyperlink"/>
                <w:rFonts w:ascii="Arial" w:cs="Arial" w:hAnsi="Arial"/>
              </w:rPr>
              <w:t>References</w:t>
            </w:r>
            <w:r w:rsidR="008F2F42" w:rsidRPr="008F2F42">
              <w:rPr>
                <w:noProof/>
                <w:webHidden/>
                <w:rFonts w:ascii="Arial" w:cs="Arial" w:hAnsi="Arial"/>
              </w:rPr>
              <w:tab/>
            </w:r>
            <w:r w:rsidR="008F2F42" w:rsidRPr="008F2F42">
              <w:rPr>
                <w:noProof/>
                <w:webHidden/>
                <w:rFonts w:ascii="Arial" w:cs="Arial" w:hAnsi="Arial"/>
              </w:rPr>
              <w:fldChar w:fldCharType="begin"/>
            </w:r>
            <w:r w:rsidR="008F2F42" w:rsidRPr="008F2F42">
              <w:rPr>
                <w:noProof/>
                <w:webHidden/>
                <w:rFonts w:ascii="Arial" w:cs="Arial" w:hAnsi="Arial"/>
              </w:rPr>
              <w:instrText xml:space="preserve"> PAGEREF _Toc137240338 \h </w:instrText>
            </w:r>
            <w:r w:rsidR="008F2F42" w:rsidRPr="008F2F42">
              <w:rPr>
                <w:noProof/>
                <w:webHidden/>
                <w:rFonts w:ascii="Arial" w:cs="Arial" w:hAnsi="Arial"/>
              </w:rPr>
            </w:r>
            <w:r w:rsidR="008F2F42" w:rsidRPr="008F2F42">
              <w:rPr>
                <w:noProof/>
                <w:webHidden/>
                <w:rFonts w:ascii="Arial" w:cs="Arial" w:hAnsi="Arial"/>
              </w:rPr>
              <w:fldChar w:fldCharType="separate"/>
            </w:r>
            <w:r w:rsidR="008F2F42" w:rsidRPr="008F2F42">
              <w:rPr>
                <w:noProof/>
                <w:webHidden/>
                <w:rFonts w:ascii="Arial" w:cs="Arial" w:hAnsi="Arial"/>
              </w:rPr>
              <w:t>7</w:t>
            </w:r>
            <w:r w:rsidR="008F2F42" w:rsidRPr="008F2F42">
              <w:rPr>
                <w:noProof/>
                <w:webHidden/>
                <w:rFonts w:ascii="Arial" w:cs="Arial" w:hAnsi="Arial"/>
              </w:rPr>
              <w:fldChar w:fldCharType="end"/>
            </w:r>
          </w:hyperlink>
        </w:p>
        <w:p w:rsidR="008F2F42" w:rsidRDefault="008F2F42" w14:paraId="281E3E22" w14:textId="633108CC" w:rsidP="008F2F42">
          <w:pPr>
            <w:spacing w:line="360" w:lineRule="auto"/>
          </w:pPr>
          <w:r w:rsidRPr="008F2F42">
            <w:rPr>
              <w:bCs/>
              <w:noProof/>
              <w:b/>
              <w:rFonts w:ascii="Arial" w:cs="Arial" w:hAnsi="Arial"/>
            </w:rPr>
            <w:fldChar w:fldCharType="end"/>
          </w:r>
        </w:p>
      </w:sdtContent>
    </w:sdt>
    <w:p w:rsidR="008F2F42" w:rsidRDefault="008F2F42" w14:paraId="2B373ADD" w14:textId="77777777">
      <w:pPr>
        <w:rPr>
          <w:lang w:val="en-US"/>
          <w:rFonts w:ascii="Arial" w:cs="Arial" w:hAnsi="Arial"/>
          <w:szCs w:val="24"/>
        </w:rPr>
      </w:pPr>
      <w:r>
        <w:rPr>
          <w:rFonts w:ascii="Arial" w:cs="Arial" w:hAnsi="Arial"/>
          <w:szCs w:val="24"/>
        </w:rPr>
        <w:br w:type="page"/>
      </w:r>
    </w:p>
    <w:p w:rsidR="0005494C" w:rsidRDefault="008F2F42" w14:paraId="420D44CA" w14:textId="7ED0CC36" w:rsidP="008F2F42" w:rsidRPr="008F2F42">
      <w:pPr>
        <w:pStyle w:val="Heading1"/>
        <w:rPr>
          <w:lang w:val="en-US"/>
        </w:rPr>
      </w:pPr>
      <w:bookmarkStart w:id="0" w:name="_Toc137240336"/>
      <w:r w:rsidRPr="008F2F42">
        <w:rPr>
          <w:lang w:val="en-US"/>
        </w:rPr>
        <w:t>1. Brief Writing</w:t>
        <w:lastRenderedPageBreak/>
      </w:r>
      <w:bookmarkEnd w:id="0"/>
    </w:p>
    <w:p w:rsidR="008F2F42" w:rsidRDefault="008F2F42" w14:paraId="1CEF6B47" w14:textId="605C22BC" w:rsidP="008F2F42" w:rsidRPr="008F2F42">
      <w:pPr>
        <w:jc w:val="both"/>
        <w:spacing w:line="360" w:lineRule="auto"/>
        <w:rPr>
          <w:rFonts w:ascii="Arial" w:cs="Arial" w:hAnsi="Arial"/>
          <w:szCs w:val="24"/>
        </w:rPr>
      </w:pPr>
      <w:r w:rsidRPr="008F2F42">
        <w:rPr>
          <w:rFonts w:ascii="Arial" w:cs="Arial" w:hAnsi="Arial"/>
          <w:szCs w:val="24"/>
        </w:rPr>
        <w:t xml:space="preserve">La Dolce Vita, the hotel's Italian fine dining experience, from Trinity Hotel, draws its inspiration from Italy's storied culinary heritage. In the middle of the hustle and bustle of the city, this new restaurant will be a haven of refined dining. The restaurant was inspired by </w:t>
      </w:r>
      <w:proofErr w:type="spellStart"/>
      <w:r w:rsidRPr="008F2F42">
        <w:rPr>
          <w:rFonts w:ascii="Arial" w:cs="Arial" w:hAnsi="Arial"/>
          <w:szCs w:val="24"/>
        </w:rPr>
        <w:t>Boussard's</w:t>
      </w:r>
      <w:proofErr w:type="spellEnd"/>
      <w:r w:rsidRPr="008F2F42">
        <w:rPr>
          <w:rFonts w:ascii="Arial" w:cs="Arial" w:hAnsi="Arial"/>
          <w:szCs w:val="24"/>
        </w:rPr>
        <w:t xml:space="preserve"> (2021) work, which highlighted the value of authenticity and tradition in forging a unique identity within the high-end hospitality sector.</w:t>
      </w:r>
    </w:p>
    <w:p w:rsidR="008F2F42" w:rsidRDefault="008F2F42" w14:paraId="27F34BED" w14:textId="77777777" w:rsidP="008F2F42" w:rsidRPr="008F2F42">
      <w:pPr>
        <w:jc w:val="both"/>
        <w:spacing w:line="360" w:lineRule="auto"/>
        <w:rPr>
          <w:rFonts w:ascii="Arial" w:cs="Arial" w:hAnsi="Arial"/>
          <w:szCs w:val="24"/>
        </w:rPr>
      </w:pPr>
      <w:r w:rsidRPr="008F2F42">
        <w:rPr>
          <w:rFonts w:ascii="Arial" w:cs="Arial" w:hAnsi="Arial"/>
          <w:szCs w:val="24"/>
        </w:rPr>
        <w:t>We aim to attract couples on date nights, business professionals throwing dinner parties, and those marking milestones in their lives. According to Brown (2013) and Davis et al. (2018), who stress the importance of identifying and catering to a distinct customer base, this demographic selection is consistent with best practises for the restaurant industry.</w:t>
      </w:r>
    </w:p>
    <w:p w:rsidR="008F2F42" w:rsidRDefault="008F2F42" w14:paraId="16D3A474" w14:textId="77777777" w:rsidP="008F2F42" w:rsidRPr="008F2F42">
      <w:pPr>
        <w:jc w:val="both"/>
        <w:spacing w:line="360" w:lineRule="auto"/>
        <w:rPr>
          <w:rFonts w:ascii="Arial" w:cs="Arial" w:hAnsi="Arial"/>
          <w:szCs w:val="24"/>
        </w:rPr>
      </w:pPr>
      <w:r w:rsidRPr="008F2F42">
        <w:rPr>
          <w:rFonts w:ascii="Arial" w:cs="Arial" w:hAnsi="Arial"/>
          <w:szCs w:val="24"/>
        </w:rPr>
        <w:t xml:space="preserve">The menu has been carefully crafted and includes several traditional Italian dishes. Our menu mostly consists of an assortment of appetisers, entrées, sides, desserts, and wines. The recipes were selected not only for their widespread appeal, but also for their adaptability to a wide range of dietary needs. In this way, we're following the advice of authors like </w:t>
      </w:r>
      <w:proofErr w:type="spellStart"/>
      <w:r w:rsidRPr="008F2F42">
        <w:rPr>
          <w:rFonts w:ascii="Arial" w:cs="Arial" w:hAnsi="Arial"/>
          <w:szCs w:val="24"/>
        </w:rPr>
        <w:t>Foskett</w:t>
      </w:r>
      <w:proofErr w:type="spellEnd"/>
      <w:r w:rsidRPr="008F2F42">
        <w:rPr>
          <w:rFonts w:ascii="Arial" w:cs="Arial" w:hAnsi="Arial"/>
          <w:szCs w:val="24"/>
        </w:rPr>
        <w:t xml:space="preserve"> et al. (2021) and Cousins et al. (2011), who stress the necessity to cater to the wide range of dietary preferences held by today's health-conscious consumers.</w:t>
      </w:r>
    </w:p>
    <w:p w:rsidR="008F2F42" w:rsidRDefault="008F2F42" w14:paraId="5058BD8C" w14:textId="77777777" w:rsidP="008F2F42" w:rsidRPr="008F2F42">
      <w:pPr>
        <w:jc w:val="both"/>
        <w:spacing w:line="360" w:lineRule="auto"/>
        <w:rPr>
          <w:rFonts w:ascii="Arial" w:cs="Arial" w:hAnsi="Arial"/>
          <w:szCs w:val="24"/>
        </w:rPr>
      </w:pPr>
      <w:r w:rsidRPr="008F2F42">
        <w:rPr>
          <w:rFonts w:ascii="Arial" w:cs="Arial" w:hAnsi="Arial"/>
          <w:szCs w:val="24"/>
        </w:rPr>
        <w:t xml:space="preserve">As part of our dedication to diversity and customer service, we have included vegetarian, gluten-free, and lactose-free options across the board. This is in line with the advice given by </w:t>
      </w:r>
      <w:proofErr w:type="spellStart"/>
      <w:r w:rsidRPr="008F2F42">
        <w:rPr>
          <w:rFonts w:ascii="Arial" w:cs="Arial" w:hAnsi="Arial"/>
          <w:szCs w:val="24"/>
        </w:rPr>
        <w:t>Zutshi</w:t>
      </w:r>
      <w:proofErr w:type="spellEnd"/>
      <w:r w:rsidRPr="008F2F42">
        <w:rPr>
          <w:rFonts w:ascii="Arial" w:cs="Arial" w:hAnsi="Arial"/>
          <w:szCs w:val="24"/>
        </w:rPr>
        <w:t xml:space="preserve"> (2019) to build knowledgeable teams that can accommodate a wide range of dietary preferences in order to improve food safety compliance.</w:t>
      </w:r>
    </w:p>
    <w:p w:rsidR="008F2F42" w:rsidRDefault="008F2F42" w14:paraId="776C81AB" w14:textId="77777777" w:rsidP="008F2F42" w:rsidRPr="008F2F42">
      <w:pPr>
        <w:jc w:val="both"/>
        <w:spacing w:line="360" w:lineRule="auto"/>
        <w:rPr>
          <w:rFonts w:ascii="Arial" w:cs="Arial" w:hAnsi="Arial"/>
          <w:szCs w:val="24"/>
        </w:rPr>
      </w:pPr>
      <w:r w:rsidRPr="008F2F42">
        <w:rPr>
          <w:rFonts w:ascii="Arial" w:cs="Arial" w:hAnsi="Arial"/>
          <w:szCs w:val="24"/>
        </w:rPr>
        <w:t>Johnston's (2012) emphasis on responsible consumerism inspired our menu choices, which prioritised sustainable and fresh ingredients. In addition to reflecting our dedication to environmental responsibility, our efforts to employ sustainable and seasonal ingredients elevate the authenticity and quality of our meals.</w:t>
      </w:r>
    </w:p>
    <w:p w:rsidR="008F2F42" w:rsidRDefault="008F2F42" w14:paraId="18B766D9" w14:textId="77777777" w:rsidP="008F2F42" w:rsidRPr="008F2F42">
      <w:pPr>
        <w:jc w:val="both"/>
        <w:spacing w:line="360" w:lineRule="auto"/>
        <w:rPr>
          <w:rFonts w:ascii="Arial" w:cs="Arial" w:hAnsi="Arial"/>
          <w:szCs w:val="24"/>
        </w:rPr>
      </w:pPr>
      <w:r w:rsidRPr="008F2F42">
        <w:rPr>
          <w:rFonts w:ascii="Arial" w:cs="Arial" w:hAnsi="Arial"/>
          <w:szCs w:val="24"/>
        </w:rPr>
        <w:t>We also considered competitive pricing and customer expectations while determining meal rates, using Wood's (2013) hospitality management principles. We price to provide clients great value and stay in business.</w:t>
      </w:r>
    </w:p>
    <w:p w:rsidR="008F2F42" w:rsidRDefault="008F2F42" w14:paraId="4EF151B2" w14:textId="77777777" w:rsidP="008F2F42" w:rsidRPr="008F2F42">
      <w:pPr>
        <w:jc w:val="both"/>
        <w:spacing w:line="360" w:lineRule="auto"/>
        <w:rPr>
          <w:rFonts w:ascii="Arial" w:cs="Arial" w:hAnsi="Arial"/>
          <w:szCs w:val="24"/>
        </w:rPr>
      </w:pPr>
      <w:r w:rsidRPr="008F2F42">
        <w:rPr>
          <w:rFonts w:ascii="Arial" w:cs="Arial" w:hAnsi="Arial"/>
          <w:szCs w:val="24"/>
        </w:rPr>
        <w:t>The menu's design and presentation follow Walker's (2017) Introduction to Hospitality guidelines. Colour, typography, and image express the brand's message and look.</w:t>
        <w:lastRenderedPageBreak/>
      </w:r>
    </w:p>
    <w:p w:rsidR="008F2F42" w:rsidRDefault="008F2F42" w14:paraId="1AD802B7" w14:textId="77777777" w:rsidP="008F2F42" w:rsidRPr="008F2F42">
      <w:pPr>
        <w:jc w:val="both"/>
        <w:spacing w:line="360" w:lineRule="auto"/>
        <w:rPr>
          <w:rFonts w:ascii="Arial" w:cs="Arial" w:hAnsi="Arial"/>
          <w:szCs w:val="24"/>
        </w:rPr>
      </w:pPr>
      <w:r w:rsidRPr="008F2F42">
        <w:rPr>
          <w:rFonts w:ascii="Arial" w:cs="Arial" w:hAnsi="Arial"/>
          <w:szCs w:val="24"/>
        </w:rPr>
        <w:t xml:space="preserve">Finally, we prioritise food quality and safety. Our thorough food safety practises, influenced by </w:t>
      </w:r>
      <w:proofErr w:type="spellStart"/>
      <w:r w:rsidRPr="008F2F42">
        <w:rPr>
          <w:rFonts w:ascii="Arial" w:cs="Arial" w:hAnsi="Arial"/>
          <w:szCs w:val="24"/>
        </w:rPr>
        <w:t>Motarjemi</w:t>
      </w:r>
      <w:proofErr w:type="spellEnd"/>
      <w:r w:rsidRPr="008F2F42">
        <w:rPr>
          <w:rFonts w:ascii="Arial" w:cs="Arial" w:hAnsi="Arial"/>
          <w:szCs w:val="24"/>
        </w:rPr>
        <w:t xml:space="preserve"> and </w:t>
      </w:r>
      <w:proofErr w:type="spellStart"/>
      <w:r w:rsidRPr="008F2F42">
        <w:rPr>
          <w:rFonts w:ascii="Arial" w:cs="Arial" w:hAnsi="Arial"/>
          <w:szCs w:val="24"/>
        </w:rPr>
        <w:t>Lelieveld</w:t>
      </w:r>
      <w:proofErr w:type="spellEnd"/>
      <w:r w:rsidRPr="008F2F42">
        <w:rPr>
          <w:rFonts w:ascii="Arial" w:cs="Arial" w:hAnsi="Arial"/>
          <w:szCs w:val="24"/>
        </w:rPr>
        <w:t xml:space="preserve"> (2014), ensure our clients always enjoy a delicious dinner.</w:t>
      </w:r>
    </w:p>
    <w:p w:rsidR="008F2F42" w:rsidRDefault="008F2F42" w14:paraId="6BECF348" w14:textId="7C3DF1F6" w:rsidP="008F2F42" w:rsidRPr="008F2F42">
      <w:pPr>
        <w:jc w:val="both"/>
        <w:spacing w:line="360" w:lineRule="auto"/>
        <w:rPr>
          <w:rFonts w:ascii="Arial" w:cs="Arial" w:hAnsi="Arial"/>
          <w:szCs w:val="24"/>
        </w:rPr>
      </w:pPr>
      <w:r w:rsidRPr="008F2F42">
        <w:rPr>
          <w:rFonts w:ascii="Arial" w:cs="Arial" w:hAnsi="Arial"/>
          <w:szCs w:val="24"/>
        </w:rPr>
        <w:t>In conclusion, La Dolce Vita at Hotel Trinity shows how tradition, culinary excellence, and excellent service can give customers a taste of "la dolce vita," or "the sweet life," through a genuine Italian meal.</w:t>
      </w:r>
    </w:p>
    <w:p w:rsidR="008F2F42" w:rsidRDefault="008F2F42" w14:paraId="6F785E47" w14:textId="77C5C9FE" w:rsidRPr="008F2F42">
      <w:pPr>
        <w:rPr>
          <w:rFonts w:ascii="Arial" w:cs="Arial" w:hAnsi="Arial"/>
          <w:szCs w:val="24"/>
        </w:rPr>
      </w:pPr>
      <w:r>
        <w:rPr>
          <w:rFonts w:ascii="Arial" w:cs="Arial" w:hAnsi="Arial"/>
          <w:szCs w:val="24"/>
        </w:rPr>
        <w:br w:type="page"/>
      </w:r>
    </w:p>
    <w:p w:rsidR="008F2F42" w:rsidRDefault="008F2F42" w14:paraId="79E30D61" w14:textId="0BE94A14" w:rsidP="008F2F42" w:rsidRPr="008F2F42">
      <w:pPr>
        <w:pStyle w:val="Heading1"/>
      </w:pPr>
      <w:bookmarkStart w:id="1" w:name="_Toc137240337"/>
      <w:r w:rsidRPr="008F2F42">
        <w:t>2. Menu</w:t>
        <w:lastRenderedPageBreak/>
      </w:r>
      <w:bookmarkEnd w:id="1"/>
    </w:p>
    <w:p w:rsidR="008F2F42" w:rsidRDefault="003744BB" w14:paraId="0FCBA05C" w14:textId="1CED9994" w:rsidP="008F2F42" w:rsidRPr="008F2F42">
      <w:pPr>
        <w:jc w:val="center"/>
        <w:spacing w:line="360" w:lineRule="auto"/>
        <w:rPr>
          <w:rFonts w:ascii="Arial" w:cs="Arial" w:hAnsi="Arial"/>
          <w:szCs w:val="24"/>
        </w:rPr>
      </w:pPr>
      <w:r>
        <w:rPr>
          <w:noProof/>
        </w:rPr>
        <w:drawing>
          <wp:inline distB="0" distL="0" distR="0" distT="0" wp14:anchorId="62299243" wp14:editId="45E05D4E">
            <wp:extent cx="5991225" cy="8285480"/>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025215" cy="8332965"/>
                    </a:xfrm>
                    <a:prstGeom prst="rect">
                      <a:avLst/>
                    </a:prstGeom>
                  </pic:spPr>
                </pic:pic>
              </a:graphicData>
            </a:graphic>
          </wp:inline>
        </w:drawing>
      </w:r>
    </w:p>
    <w:p w:rsidR="008F2F42" w:rsidRDefault="008F2F42" w14:paraId="6F611E9C" w14:textId="6AC95628" w:rsidP="008F2F42" w:rsidRPr="008F2F42">
      <w:pPr>
        <w:jc w:val="center"/>
        <w:spacing w:line="360" w:lineRule="auto"/>
        <w:rPr>
          <w:rFonts w:ascii="Arial" w:cs="Arial" w:hAnsi="Arial"/>
          <w:szCs w:val="24"/>
        </w:rPr>
      </w:pPr>
    </w:p>
    <w:p w:rsidR="008F2F42" w:rsidRDefault="00255354" w14:paraId="48FB3398" w14:textId="09BD8735" w:rsidP="008F2F42" w:rsidRPr="008F2F42">
      <w:pPr>
        <w:jc w:val="center"/>
        <w:spacing w:line="360" w:lineRule="auto"/>
        <w:rPr>
          <w:rFonts w:ascii="Arial" w:cs="Arial" w:hAnsi="Arial"/>
          <w:szCs w:val="24"/>
        </w:rPr>
      </w:pPr>
      <w:bookmarkStart w:id="2" w:name="_GoBack"/>
      <w:r>
        <w:rPr>
          <w:noProof/>
        </w:rPr>
        <w:drawing>
          <wp:inline distB="0" distL="0" distR="0" distT="0" wp14:anchorId="46F8A637" wp14:editId="284DEBC5">
            <wp:extent cx="6038850" cy="82391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039392" cy="8239864"/>
                    </a:xfrm>
                    <a:prstGeom prst="rect">
                      <a:avLst/>
                    </a:prstGeom>
                  </pic:spPr>
                </pic:pic>
              </a:graphicData>
            </a:graphic>
          </wp:inline>
        </w:drawing>
      </w:r>
      <w:bookmarkEnd w:id="2"/>
    </w:p>
    <w:p w:rsidR="008F2F42" w:rsidRDefault="008F2F42" w14:paraId="5A10DDE3" w14:textId="304E4958" w:rsidP="008F2F42" w:rsidRPr="008F2F42">
      <w:pPr>
        <w:pStyle w:val="Heading1"/>
        <w:rPr>
          <w:lang w:val="en-US"/>
        </w:rPr>
      </w:pPr>
      <w:bookmarkStart w:id="3" w:name="_Toc137240338"/>
      <w:r w:rsidRPr="008F2F42">
        <w:rPr>
          <w:lang w:val="en-US"/>
        </w:rPr>
        <w:t>References</w:t>
        <w:lastRenderedPageBreak/>
      </w:r>
      <w:bookmarkEnd w:id="3"/>
    </w:p>
    <w:p w:rsidR="008F2F42" w:rsidRDefault="008F2F42" w14:paraId="73DF6C3F" w14:textId="77777777" w:rsidP="008F2F42" w:rsidRPr="008F2F42">
      <w:pPr>
        <w:pStyle w:val="Default"/>
        <w:numPr>
          <w:ilvl w:val="0"/>
          <w:numId w:val="1"/>
        </w:numPr>
        <w:jc w:val="both"/>
        <w:spacing w:line="360" w:lineRule="auto"/>
      </w:pPr>
      <w:proofErr w:type="spellStart"/>
      <w:r w:rsidRPr="008F2F42">
        <w:t>Boussard</w:t>
      </w:r>
      <w:proofErr w:type="spellEnd"/>
      <w:r w:rsidRPr="008F2F42">
        <w:t xml:space="preserve">, S (2021) </w:t>
      </w:r>
      <w:r w:rsidRPr="008F2F42">
        <w:rPr>
          <w:iCs/>
          <w:i/>
        </w:rPr>
        <w:t>Food and Beverage Management in the Luxury Hotel Industry</w:t>
      </w:r>
      <w:r w:rsidRPr="008F2F42">
        <w:t xml:space="preserve">. New York: Business Expert Press** </w:t>
      </w:r>
    </w:p>
    <w:p w:rsidR="008F2F42" w:rsidRDefault="008F2F42" w14:paraId="5D48A957" w14:textId="77777777" w:rsidP="008F2F42" w:rsidRPr="008F2F42">
      <w:pPr>
        <w:pStyle w:val="Default"/>
        <w:numPr>
          <w:ilvl w:val="0"/>
          <w:numId w:val="1"/>
        </w:numPr>
        <w:jc w:val="both"/>
        <w:spacing w:line="360" w:lineRule="auto"/>
      </w:pPr>
      <w:r w:rsidRPr="008F2F42">
        <w:t xml:space="preserve">Brown, D. R., </w:t>
      </w:r>
      <w:proofErr w:type="spellStart"/>
      <w:r w:rsidRPr="008F2F42">
        <w:t>TotalBoox</w:t>
      </w:r>
      <w:proofErr w:type="spellEnd"/>
      <w:r w:rsidRPr="008F2F42">
        <w:t xml:space="preserve"> and TBX (2013) </w:t>
      </w:r>
      <w:r w:rsidRPr="008F2F42">
        <w:rPr>
          <w:iCs/>
          <w:i/>
        </w:rPr>
        <w:t>The Restaurant Manager’s Handbook: How to Set Up, Operate, and Manage a Financially Successful Food Service Operation</w:t>
      </w:r>
      <w:r w:rsidRPr="008F2F42">
        <w:t>. 4th Edition. Atlantic Publishing Group</w:t>
      </w:r>
    </w:p>
    <w:p w:rsidR="008F2F42" w:rsidRDefault="008F2F42" w14:paraId="47956392" w14:textId="77777777" w:rsidP="008F2F42" w:rsidRPr="008F2F42">
      <w:pPr>
        <w:pStyle w:val="Default"/>
        <w:numPr>
          <w:ilvl w:val="0"/>
          <w:numId w:val="1"/>
        </w:numPr>
        <w:jc w:val="both"/>
        <w:spacing w:line="360" w:lineRule="auto"/>
      </w:pPr>
      <w:r w:rsidRPr="008F2F42">
        <w:t xml:space="preserve">Cousins </w:t>
      </w:r>
      <w:r w:rsidRPr="008F2F42">
        <w:rPr>
          <w:iCs/>
          <w:i/>
        </w:rPr>
        <w:t xml:space="preserve">et al. </w:t>
      </w:r>
      <w:r w:rsidRPr="008F2F42">
        <w:t xml:space="preserve">(2011) </w:t>
      </w:r>
      <w:r w:rsidRPr="008F2F42">
        <w:rPr>
          <w:iCs/>
          <w:i/>
        </w:rPr>
        <w:t xml:space="preserve">Food and beverage management: For the hospitality, tourism and event industries. </w:t>
      </w:r>
      <w:r w:rsidRPr="008F2F42">
        <w:t xml:space="preserve">3rd </w:t>
      </w:r>
      <w:proofErr w:type="spellStart"/>
      <w:r w:rsidRPr="008F2F42">
        <w:t>edn</w:t>
      </w:r>
      <w:proofErr w:type="spellEnd"/>
      <w:r w:rsidRPr="008F2F42">
        <w:t xml:space="preserve">. Oxford: Goodfellow. </w:t>
      </w:r>
    </w:p>
    <w:p w:rsidR="008F2F42" w:rsidRDefault="008F2F42" w14:paraId="4919A045" w14:textId="77777777" w:rsidP="008F2F42" w:rsidRPr="008F2F42">
      <w:pPr>
        <w:pStyle w:val="Default"/>
        <w:numPr>
          <w:ilvl w:val="0"/>
          <w:numId w:val="1"/>
        </w:numPr>
        <w:jc w:val="both"/>
        <w:spacing w:line="360" w:lineRule="auto"/>
      </w:pPr>
      <w:r w:rsidRPr="008F2F42">
        <w:t xml:space="preserve">Davis, B </w:t>
      </w:r>
      <w:r w:rsidRPr="008F2F42">
        <w:rPr>
          <w:iCs/>
          <w:i/>
        </w:rPr>
        <w:t>et al</w:t>
      </w:r>
      <w:r w:rsidRPr="008F2F42">
        <w:t>. (2018) Food and Beverage Management. 6</w:t>
      </w:r>
      <w:r w:rsidRPr="008F2F42">
        <w:rPr>
          <w:vertAlign w:val="superscript"/>
        </w:rPr>
        <w:t>th</w:t>
      </w:r>
      <w:r w:rsidRPr="008F2F42">
        <w:t xml:space="preserve"> Edition London: Routledge. </w:t>
      </w:r>
    </w:p>
    <w:p w:rsidR="008F2F42" w:rsidRDefault="008F2F42" w14:paraId="772654CC" w14:textId="77777777" w:rsidP="008F2F42" w:rsidRPr="008F2F42">
      <w:pPr>
        <w:pStyle w:val="Default"/>
        <w:numPr>
          <w:ilvl w:val="0"/>
          <w:numId w:val="1"/>
        </w:numPr>
        <w:jc w:val="both"/>
        <w:spacing w:line="360" w:lineRule="auto"/>
      </w:pPr>
      <w:proofErr w:type="spellStart"/>
      <w:r w:rsidRPr="008F2F42">
        <w:t>Foskett</w:t>
      </w:r>
      <w:proofErr w:type="spellEnd"/>
      <w:r w:rsidRPr="008F2F42">
        <w:t xml:space="preserve">, D. </w:t>
      </w:r>
      <w:r w:rsidRPr="008F2F42">
        <w:rPr>
          <w:iCs/>
          <w:i/>
        </w:rPr>
        <w:t>et al</w:t>
      </w:r>
      <w:r w:rsidRPr="008F2F42">
        <w:t xml:space="preserve">. (2021) </w:t>
      </w:r>
      <w:r w:rsidRPr="008F2F42">
        <w:rPr>
          <w:iCs/>
          <w:i/>
        </w:rPr>
        <w:t>The Theory of Hospitality and Catering</w:t>
      </w:r>
      <w:r w:rsidRPr="008F2F42">
        <w:t xml:space="preserve">. 14th Edition. London: Hodder Education Group. </w:t>
      </w:r>
    </w:p>
    <w:p w:rsidR="008F2F42" w:rsidRDefault="008F2F42" w14:paraId="14901F3B" w14:textId="77777777" w:rsidP="008F2F42" w:rsidRPr="008F2F42">
      <w:pPr>
        <w:pStyle w:val="Default"/>
        <w:numPr>
          <w:ilvl w:val="0"/>
          <w:numId w:val="1"/>
        </w:numPr>
        <w:jc w:val="both"/>
        <w:spacing w:line="360" w:lineRule="auto"/>
      </w:pPr>
      <w:r w:rsidRPr="008F2F42">
        <w:t xml:space="preserve">Johnston, R. (2012) </w:t>
      </w:r>
      <w:r w:rsidRPr="008F2F42">
        <w:rPr>
          <w:iCs/>
          <w:i/>
        </w:rPr>
        <w:t>Service operations management: improving service delivery</w:t>
      </w:r>
      <w:r w:rsidRPr="008F2F42">
        <w:t xml:space="preserve">. 4th ed. Harlow, England: Pearson. </w:t>
      </w:r>
    </w:p>
    <w:p w:rsidR="008F2F42" w:rsidRDefault="008F2F42" w14:paraId="780ADD7E" w14:textId="77777777" w:rsidP="008F2F42" w:rsidRPr="008F2F42">
      <w:pPr>
        <w:pStyle w:val="Default"/>
        <w:numPr>
          <w:ilvl w:val="0"/>
          <w:numId w:val="1"/>
        </w:numPr>
        <w:jc w:val="both"/>
        <w:spacing w:line="360" w:lineRule="auto"/>
      </w:pPr>
      <w:proofErr w:type="spellStart"/>
      <w:r w:rsidRPr="008F2F42">
        <w:t>Motarjemi</w:t>
      </w:r>
      <w:proofErr w:type="spellEnd"/>
      <w:r w:rsidRPr="008F2F42">
        <w:t xml:space="preserve">, Y and </w:t>
      </w:r>
      <w:proofErr w:type="spellStart"/>
      <w:r w:rsidRPr="008F2F42">
        <w:t>Lelieveld</w:t>
      </w:r>
      <w:proofErr w:type="spellEnd"/>
      <w:r w:rsidRPr="008F2F42">
        <w:t xml:space="preserve">, H (2014) </w:t>
      </w:r>
      <w:r w:rsidRPr="008F2F42">
        <w:rPr>
          <w:iCs/>
          <w:i/>
        </w:rPr>
        <w:t>Food safety management: a practical guide for the food industry</w:t>
      </w:r>
      <w:r w:rsidRPr="008F2F42">
        <w:t>. Illustrated edition. Amsterdam: Academic Press.</w:t>
      </w:r>
    </w:p>
    <w:p w:rsidR="008F2F42" w:rsidRDefault="008F2F42" w14:paraId="53E01A6A" w14:textId="77777777" w:rsidP="008F2F42" w:rsidRPr="008F2F42">
      <w:pPr>
        <w:pStyle w:val="ListParagraph"/>
        <w:numPr>
          <w:ilvl w:val="0"/>
          <w:numId w:val="1"/>
        </w:numPr>
        <w:jc w:val="both"/>
        <w:spacing w:line="360" w:lineRule="auto"/>
        <w:rPr>
          <w:rFonts w:ascii="Arial" w:cs="Arial" w:hAnsi="Arial"/>
          <w:szCs w:val="24"/>
        </w:rPr>
      </w:pPr>
      <w:r w:rsidRPr="008F2F42">
        <w:rPr>
          <w:rFonts w:ascii="Arial" w:cs="Arial" w:hAnsi="Arial"/>
          <w:szCs w:val="24"/>
        </w:rPr>
        <w:t xml:space="preserve">Walker, J (2017) </w:t>
      </w:r>
      <w:r w:rsidRPr="008F2F42">
        <w:rPr>
          <w:iCs/>
          <w:i/>
          <w:rFonts w:ascii="Arial" w:cs="Arial" w:hAnsi="Arial"/>
          <w:szCs w:val="24"/>
        </w:rPr>
        <w:t>Introduction to Hospitality</w:t>
      </w:r>
      <w:r w:rsidRPr="008F2F42">
        <w:rPr>
          <w:rFonts w:ascii="Arial" w:cs="Arial" w:hAnsi="Arial"/>
          <w:szCs w:val="24"/>
        </w:rPr>
        <w:t xml:space="preserve">. Harlow: Pearson Education Limited. </w:t>
      </w:r>
    </w:p>
    <w:p w:rsidR="008F2F42" w:rsidRDefault="008F2F42" w14:paraId="57624739" w14:textId="77777777" w:rsidP="008F2F42" w:rsidRPr="008F2F42">
      <w:pPr>
        <w:pStyle w:val="ListParagraph"/>
        <w:numPr>
          <w:ilvl w:val="0"/>
          <w:numId w:val="1"/>
        </w:numPr>
        <w:jc w:val="both"/>
        <w:spacing w:line="360" w:lineRule="auto"/>
        <w:rPr>
          <w:rFonts w:ascii="Arial" w:cs="Arial" w:hAnsi="Arial"/>
          <w:szCs w:val="24"/>
        </w:rPr>
      </w:pPr>
      <w:r w:rsidRPr="008F2F42">
        <w:rPr>
          <w:rFonts w:ascii="Arial" w:cs="Arial" w:hAnsi="Arial"/>
          <w:szCs w:val="24"/>
        </w:rPr>
        <w:t xml:space="preserve">Wood, R. (2013) </w:t>
      </w:r>
      <w:r w:rsidRPr="008F2F42">
        <w:rPr>
          <w:iCs/>
          <w:i/>
          <w:rFonts w:ascii="Arial" w:cs="Arial" w:hAnsi="Arial"/>
          <w:szCs w:val="24"/>
        </w:rPr>
        <w:t>Key Concepts in Hospitality Management</w:t>
      </w:r>
      <w:r w:rsidRPr="008F2F42">
        <w:rPr>
          <w:rFonts w:ascii="Arial" w:cs="Arial" w:hAnsi="Arial"/>
          <w:szCs w:val="24"/>
        </w:rPr>
        <w:t>. London: Sage</w:t>
      </w:r>
    </w:p>
    <w:p w:rsidR="008F2F42" w:rsidRDefault="008F2F42" w14:paraId="70533311" w14:textId="77777777" w:rsidP="008F2F42" w:rsidRPr="008F2F42">
      <w:pPr>
        <w:pStyle w:val="ListParagraph"/>
        <w:numPr>
          <w:ilvl w:val="0"/>
          <w:numId w:val="1"/>
        </w:numPr>
        <w:jc w:val="both"/>
        <w:spacing w:line="360" w:lineRule="auto"/>
        <w:rPr>
          <w:rFonts w:ascii="Arial" w:cs="Arial" w:hAnsi="Arial"/>
          <w:szCs w:val="24"/>
        </w:rPr>
      </w:pPr>
      <w:proofErr w:type="spellStart"/>
      <w:r w:rsidRPr="008F2F42">
        <w:rPr>
          <w:rFonts w:ascii="Arial" w:cs="Arial" w:hAnsi="Arial"/>
          <w:szCs w:val="24"/>
        </w:rPr>
        <w:t>Zutshi</w:t>
      </w:r>
      <w:proofErr w:type="spellEnd"/>
      <w:r w:rsidRPr="008F2F42">
        <w:rPr>
          <w:rFonts w:ascii="Arial" w:cs="Arial" w:hAnsi="Arial"/>
          <w:szCs w:val="24"/>
        </w:rPr>
        <w:t xml:space="preserve">, A. (2019) ‘How to develop well-informed and assured teams to embed food safety compliance in the UK catering and hospitality industry, </w:t>
      </w:r>
      <w:r w:rsidRPr="008F2F42">
        <w:rPr>
          <w:iCs/>
          <w:i/>
          <w:rFonts w:ascii="Arial" w:cs="Arial" w:hAnsi="Arial"/>
          <w:szCs w:val="24"/>
        </w:rPr>
        <w:t>Perspectives in Public Health</w:t>
      </w:r>
      <w:r w:rsidRPr="008F2F42">
        <w:rPr>
          <w:rFonts w:ascii="Arial" w:cs="Arial" w:hAnsi="Arial"/>
          <w:szCs w:val="24"/>
        </w:rPr>
        <w:t>, 139(6), pp. 294–295</w:t>
      </w:r>
    </w:p>
    <w:p w:rsidR="008F2F42" w:rsidRDefault="008F2F42" w14:paraId="4660873D" w14:textId="77777777" w:rsidRPr="008F2F42">
      <w:pPr>
        <w:rPr>
          <w:lang w:val="en-US"/>
          <w:rFonts w:ascii="Arial" w:cs="Arial" w:hAnsi="Arial"/>
          <w:szCs w:val="24"/>
        </w:rPr>
      </w:pPr>
    </w:p>
    <w:sectPr w:rsidR="008F2F42" w:rsidRPr="008F2F42">
      <w:docGrid w:linePitch="360"/>
      <w:pgSz w:w="11906" w:h="16838"/>
      <w:pgMar w:left="1440" w:right="1440" w:top="1440" w:bottom="1440" w:header="720" w:footer="720" w:gutter="0"/>
      <w:cols w:space="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7F3033C9"/>
    <w:tmpl w:val="E564EFA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3BEED"/>
  <w15:chartTrackingRefBased/>
  <w15:docId w15:val="{B5AEA12A-4A35-4214-A6E1-8E0517D6571F}"/>
  <w:rsids>
    <w:rsidRoot val="008F2F42"/>
    <w:rsid val="0005494C"/>
    <w:rsid val="00255354"/>
    <w:rsid val="003744BB"/>
    <w:rsid val="008F2F42"/>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cid="http://schemas.microsoft.com/office/word/2016/wordml/cid"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p14">
  <w:docDefaults>
    <w:rPrDefault>
      <w:rPr>
        <w:lang w:val="en-GB" w:eastAsia="en-US" w:bidi="ar-SA"/>
        <w:rFonts w:ascii="Times New Roman" w:hAnsi="Times New Roman" w:eastAsiaTheme="minorHAnsi" w:cstheme="minorBidi"/>
        <w:sz w:val="24"/>
        <w:szCs w:val="22"/>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qFormat/>
    <w:basedOn w:val="Normal"/>
    <w:next w:val="Normal"/>
    <w:link w:val="Heading1Char"/>
    <w:uiPriority w:val="9"/>
    <w:rsid w:val="008F2F42"/>
    <w:pPr>
      <w:keepNext/>
      <w:keepLines/>
      <w:outlineLvl w:val="0"/>
      <w:spacing w:before="600" w:after="360"/>
    </w:pPr>
    <w:rPr>
      <w:b/>
      <w:rFonts w:ascii="Arial" w:hAnsi="Arial" w:eastAsiaTheme="majorEastAsia" w:cstheme="majorBidi"/>
      <w:sz w:val="32"/>
      <w:szCs w:val="32"/>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Default">
    <w:name w:val="Default"/>
    <w:rsid w:val="008F2F42"/>
    <w:pPr>
      <w:autoSpaceDE w:val="0"/>
      <w:autoSpaceDN w:val="0"/>
      <w:adjustRightInd w:val="0"/>
      <w:spacing w:after="0" w:line="240" w:lineRule="auto"/>
    </w:pPr>
    <w:rPr>
      <w:color w:val="000000"/>
      <w:rFonts w:ascii="Arial" w:cs="Arial" w:hAnsi="Arial"/>
      <w:szCs w:val="24"/>
    </w:rPr>
  </w:style>
  <w:style w:type="paragraph" w:styleId="ListParagraph">
    <w:name w:val="List Paragraph"/>
    <w:qFormat/>
    <w:basedOn w:val="Normal"/>
    <w:uiPriority w:val="34"/>
    <w:rsid w:val="008F2F42"/>
    <w:pPr>
      <w:ind w:left="720"/>
      <w:contextualSpacing/>
    </w:pPr>
  </w:style>
  <w:style w:type="character" w:styleId="Heading1Char">
    <w:name w:val="Heading 1 Char"/>
    <w:basedOn w:val="DefaultParagraphFont"/>
    <w:link w:val="Heading1"/>
    <w:uiPriority w:val="9"/>
    <w:rsid w:val="008F2F42"/>
    <w:rPr>
      <w:b/>
      <w:rFonts w:ascii="Arial" w:hAnsi="Arial" w:eastAsiaTheme="majorEastAsia" w:cstheme="majorBidi"/>
      <w:sz w:val="32"/>
      <w:szCs w:val="32"/>
    </w:rPr>
  </w:style>
  <w:style w:type="paragraph" w:styleId="TOCHeading">
    <w:name w:val="TOC Heading"/>
    <w:qFormat/>
    <w:basedOn w:val="Heading1"/>
    <w:next w:val="Normal"/>
    <w:uiPriority w:val="39"/>
    <w:unhideWhenUsed/>
    <w:rsid w:val="008F2F42"/>
    <w:pPr>
      <w:outlineLvl w:val="9"/>
      <w:spacing w:before="240" w:after="0"/>
    </w:pPr>
    <w:rPr>
      <w:lang w:val="en-US"/>
      <w:b w:val="0"/>
      <w:color w:val="2F5496"/>
      <w:rFonts w:ascii="Calibri Light" w:hAnsiTheme="majorHAnsi"/>
    </w:rPr>
  </w:style>
  <w:style w:type="paragraph" w:styleId="TOC1">
    <w:name w:val="toc 1"/>
    <w:basedOn w:val="Normal"/>
    <w:next w:val="Normal"/>
    <w:autoRedefine/>
    <w:uiPriority w:val="39"/>
    <w:unhideWhenUsed/>
    <w:rsid w:val="008F2F42"/>
    <w:pPr>
      <w:spacing w:after="100"/>
    </w:pPr>
  </w:style>
  <w:style w:type="character" w:styleId="Hyperlink">
    <w:name w:val="Hyperlink"/>
    <w:basedOn w:val="DefaultParagraphFont"/>
    <w:uiPriority w:val="99"/>
    <w:unhideWhenUsed/>
    <w:rsid w:val="008F2F42"/>
    <w:rPr>
      <w:u w:val="single"/>
      <w:color w:val="0563C1"/>
    </w:rPr>
  </w:style>
  <w:style w:type="paragraph" w:styleId="Title">
    <w:name w:val="Title"/>
    <w:qFormat/>
    <w:basedOn w:val="Normal"/>
    <w:next w:val="Normal"/>
    <w:link w:val="TitleChar"/>
    <w:uiPriority w:val="10"/>
    <w:rsid w:val="008F2F42"/>
    <w:pPr>
      <w:contextualSpacing/>
      <w:spacing w:after="0" w:line="240" w:lineRule="auto"/>
    </w:pPr>
    <w:rPr>
      <w:spacing w:val="-10"/>
      <w:kern w:val="28"/>
      <w:lang w:val="en-US"/>
      <w14:ligatures w14:val="standardContextual"/>
      <w:rFonts w:ascii="Calibri Light" w:eastAsiaTheme="majorEastAsia" w:hAnsiTheme="majorHAnsi" w:cstheme="majorBidi"/>
      <w:sz w:val="56"/>
      <w:szCs w:val="56"/>
    </w:rPr>
  </w:style>
  <w:style w:type="character" w:styleId="TitleChar">
    <w:name w:val="Title Char"/>
    <w:basedOn w:val="DefaultParagraphFont"/>
    <w:link w:val="Title"/>
    <w:uiPriority w:val="10"/>
    <w:rsid w:val="008F2F42"/>
    <w:rPr>
      <w:spacing w:val="-10"/>
      <w:kern w:val="28"/>
      <w:lang w:val="en-US"/>
      <w14:ligatures w14:val="standardContextual"/>
      <w:rFonts w:ascii="Calibri Light" w:eastAsiaTheme="majorEastAsia" w:hAnsiTheme="majorHAnsi" w:cstheme="majorBidi"/>
      <w:sz w:val="56"/>
      <w:szCs w:val="56"/>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A07F04A-8E43-4467-87B2-262E571FE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7</Pages>
  <Words>670</Words>
  <Characters>3766</Characters>
  <Application>Microsoft Office Word</Application>
  <DocSecurity>0</DocSecurity>
  <Lines>144</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2023-06-09T15:48:00Z</dcterms:created>
  <dcterms:modified xsi:type="dcterms:W3CDTF">2023-06-09T17:04:00Z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3ccefc9b-82a5-4b27-acfb-f2ae0c9c1546</vt:lpwstr>
  </property>
</Properties>
</file>