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CC4BF" w14:textId="77777777" w:rsidR="00F40DE1" w:rsidRPr="002D5804" w:rsidRDefault="00B20326" w:rsidP="004F3F1C">
      <w:pPr>
        <w:pStyle w:val="Title"/>
        <w:spacing w:before="240" w:line="480" w:lineRule="auto"/>
        <w:jc w:val="center"/>
        <w:rPr>
          <w:rFonts w:ascii="Arial" w:hAnsi="Arial" w:cs="Arial"/>
          <w:sz w:val="24"/>
          <w:szCs w:val="24"/>
        </w:rPr>
      </w:pPr>
      <w:r w:rsidRPr="002D5804">
        <w:rPr>
          <w:rFonts w:ascii="Arial" w:hAnsi="Arial" w:cs="Arial"/>
          <w:sz w:val="24"/>
          <w:szCs w:val="24"/>
        </w:rPr>
        <w:t>Principles of Health and Social Care Practice</w:t>
      </w:r>
    </w:p>
    <w:p w14:paraId="23A49AF2" w14:textId="77777777" w:rsidR="00F40DE1" w:rsidRPr="002D5804" w:rsidRDefault="00B20326" w:rsidP="004F3F1C">
      <w:pPr>
        <w:spacing w:before="240" w:line="480" w:lineRule="auto"/>
        <w:jc w:val="center"/>
        <w:rPr>
          <w:rFonts w:cs="Arial"/>
          <w:sz w:val="24"/>
          <w:szCs w:val="24"/>
        </w:rPr>
      </w:pPr>
      <w:r w:rsidRPr="002D5804">
        <w:rPr>
          <w:rFonts w:cs="Arial"/>
          <w:b/>
          <w:sz w:val="24"/>
          <w:szCs w:val="24"/>
        </w:rPr>
        <w:t>A Reflective Report</w:t>
      </w:r>
    </w:p>
    <w:p w14:paraId="7CD8FB4B" w14:textId="77777777" w:rsidR="00F40DE1" w:rsidRPr="002D5804" w:rsidRDefault="00F40DE1" w:rsidP="004F3F1C">
      <w:pPr>
        <w:spacing w:before="240" w:line="480" w:lineRule="auto"/>
        <w:rPr>
          <w:rFonts w:cs="Arial"/>
        </w:rPr>
      </w:pPr>
    </w:p>
    <w:p w14:paraId="2B2D7418" w14:textId="77777777" w:rsidR="00F40DE1" w:rsidRPr="002D5804" w:rsidRDefault="00B20326" w:rsidP="004F3F1C">
      <w:pPr>
        <w:spacing w:before="240" w:after="140" w:line="480" w:lineRule="auto"/>
        <w:jc w:val="left"/>
        <w:rPr>
          <w:rFonts w:cs="Arial"/>
        </w:rPr>
      </w:pPr>
      <w:r w:rsidRPr="002D5804">
        <w:rPr>
          <w:rFonts w:cs="Arial"/>
          <w:b/>
        </w:rPr>
        <w:t xml:space="preserve">Module code: </w:t>
      </w:r>
      <w:r w:rsidRPr="002D5804">
        <w:rPr>
          <w:rFonts w:cs="Arial"/>
        </w:rPr>
        <w:t>BMHP5016</w:t>
      </w:r>
    </w:p>
    <w:p w14:paraId="09CB7C56" w14:textId="77777777" w:rsidR="00F40DE1" w:rsidRPr="002D5804" w:rsidRDefault="00B20326" w:rsidP="004F3F1C">
      <w:pPr>
        <w:spacing w:before="240" w:after="140" w:line="480" w:lineRule="auto"/>
        <w:jc w:val="left"/>
        <w:rPr>
          <w:rFonts w:cs="Arial"/>
        </w:rPr>
      </w:pPr>
      <w:r w:rsidRPr="002D5804">
        <w:rPr>
          <w:rFonts w:cs="Arial"/>
          <w:b/>
        </w:rPr>
        <w:t xml:space="preserve">Module title: </w:t>
      </w:r>
      <w:r w:rsidRPr="002D5804">
        <w:rPr>
          <w:rFonts w:cs="Arial"/>
        </w:rPr>
        <w:t>Principles of Health and Social Care Practice</w:t>
      </w:r>
    </w:p>
    <w:p w14:paraId="5E6DAAE2" w14:textId="22ECE3C2" w:rsidR="00F40DE1" w:rsidRPr="002D5804" w:rsidRDefault="00B20326" w:rsidP="004F3F1C">
      <w:pPr>
        <w:spacing w:before="240" w:after="140" w:line="480" w:lineRule="auto"/>
        <w:jc w:val="left"/>
        <w:rPr>
          <w:rFonts w:cs="Arial"/>
        </w:rPr>
      </w:pPr>
      <w:r w:rsidRPr="002D5804">
        <w:rPr>
          <w:rFonts w:cs="Arial"/>
          <w:b/>
        </w:rPr>
        <w:t xml:space="preserve">Assignment: </w:t>
      </w:r>
      <w:r w:rsidRPr="002D5804">
        <w:rPr>
          <w:rFonts w:cs="Arial"/>
        </w:rPr>
        <w:t>Component 1</w:t>
      </w:r>
      <w:r w:rsidR="00867FC9">
        <w:rPr>
          <w:rFonts w:cs="Arial"/>
        </w:rPr>
        <w:t xml:space="preserve"> - </w:t>
      </w:r>
      <w:r w:rsidRPr="002D5804">
        <w:rPr>
          <w:rFonts w:cs="Arial"/>
        </w:rPr>
        <w:t>Written Assignment (Reflective Report)</w:t>
      </w:r>
    </w:p>
    <w:p w14:paraId="5994E447" w14:textId="25C29AEA" w:rsidR="00A3290B" w:rsidRPr="002D5804" w:rsidRDefault="00A3290B" w:rsidP="004F3F1C">
      <w:pPr>
        <w:spacing w:before="240" w:line="480" w:lineRule="auto"/>
        <w:rPr>
          <w:rFonts w:cs="Arial"/>
          <w:bCs/>
        </w:rPr>
      </w:pPr>
      <w:r w:rsidRPr="002D5804">
        <w:rPr>
          <w:rFonts w:cs="Arial"/>
          <w:b/>
        </w:rPr>
        <w:t xml:space="preserve">Student name: </w:t>
      </w:r>
      <w:r w:rsidRPr="002D5804">
        <w:rPr>
          <w:rFonts w:cs="Arial"/>
          <w:bCs/>
        </w:rPr>
        <w:t>Shamaila Shafaq</w:t>
      </w:r>
    </w:p>
    <w:p w14:paraId="7A974F4B" w14:textId="1A5AA85E" w:rsidR="00F40DE1" w:rsidRPr="002D5804" w:rsidRDefault="00A3290B" w:rsidP="004F3F1C">
      <w:pPr>
        <w:spacing w:before="240" w:line="480" w:lineRule="auto"/>
        <w:rPr>
          <w:rFonts w:cs="Arial"/>
        </w:rPr>
      </w:pPr>
      <w:r w:rsidRPr="002D5804">
        <w:rPr>
          <w:rFonts w:cs="Arial"/>
          <w:b/>
        </w:rPr>
        <w:t xml:space="preserve">Student number: </w:t>
      </w:r>
      <w:r w:rsidR="00916121" w:rsidRPr="002D5804">
        <w:rPr>
          <w:rFonts w:cs="Arial"/>
          <w:bCs/>
        </w:rPr>
        <w:t>2504607</w:t>
      </w:r>
      <w:r w:rsidR="00B20326" w:rsidRPr="002D5804">
        <w:rPr>
          <w:rFonts w:cs="Arial"/>
        </w:rPr>
        <w:br w:type="page"/>
      </w:r>
    </w:p>
    <w:sdt>
      <w:sdtPr>
        <w:rPr>
          <w:rFonts w:ascii="Arial" w:eastAsiaTheme="minorEastAsia" w:hAnsi="Arial" w:cs="Arial"/>
          <w:b w:val="0"/>
          <w:bCs w:val="0"/>
          <w:color w:val="17202A"/>
          <w:sz w:val="22"/>
          <w:szCs w:val="22"/>
        </w:rPr>
        <w:id w:val="-1034876641"/>
        <w:docPartObj>
          <w:docPartGallery w:val="Table of Contents"/>
          <w:docPartUnique/>
        </w:docPartObj>
      </w:sdtPr>
      <w:sdtEndPr>
        <w:rPr>
          <w:noProof/>
        </w:rPr>
      </w:sdtEndPr>
      <w:sdtContent>
        <w:p w14:paraId="1E044DEF" w14:textId="584C21DE" w:rsidR="004F3F1C" w:rsidRPr="002D5804" w:rsidRDefault="004F3F1C" w:rsidP="004F3F1C">
          <w:pPr>
            <w:pStyle w:val="TOCHeading"/>
            <w:spacing w:before="240" w:line="480" w:lineRule="auto"/>
            <w:rPr>
              <w:rFonts w:ascii="Arial" w:hAnsi="Arial" w:cs="Arial"/>
              <w:sz w:val="22"/>
              <w:szCs w:val="22"/>
            </w:rPr>
          </w:pPr>
          <w:r w:rsidRPr="002D5804">
            <w:rPr>
              <w:rFonts w:ascii="Arial" w:hAnsi="Arial" w:cs="Arial"/>
              <w:sz w:val="22"/>
              <w:szCs w:val="22"/>
            </w:rPr>
            <w:t>Table of Contents</w:t>
          </w:r>
        </w:p>
        <w:p w14:paraId="19C2DF89" w14:textId="1EA8A30B" w:rsidR="004F3F1C" w:rsidRPr="002D5804" w:rsidRDefault="004F3F1C" w:rsidP="004F3F1C">
          <w:pPr>
            <w:pStyle w:val="TOC1"/>
            <w:tabs>
              <w:tab w:val="right" w:leader="dot" w:pos="9004"/>
            </w:tabs>
            <w:spacing w:before="240" w:line="480" w:lineRule="auto"/>
            <w:rPr>
              <w:rFonts w:cs="Arial"/>
              <w:noProof/>
            </w:rPr>
          </w:pPr>
          <w:r w:rsidRPr="002D5804">
            <w:rPr>
              <w:rFonts w:cs="Arial"/>
            </w:rPr>
            <w:fldChar w:fldCharType="begin"/>
          </w:r>
          <w:r w:rsidRPr="002D5804">
            <w:rPr>
              <w:rFonts w:cs="Arial"/>
            </w:rPr>
            <w:instrText xml:space="preserve"> TOC \o "1-3" \h \z \u </w:instrText>
          </w:r>
          <w:r w:rsidRPr="002D5804">
            <w:rPr>
              <w:rFonts w:cs="Arial"/>
            </w:rPr>
            <w:fldChar w:fldCharType="separate"/>
          </w:r>
          <w:hyperlink w:anchor="_Toc243452756" w:history="1">
            <w:r w:rsidRPr="002D5804">
              <w:rPr>
                <w:rStyle w:val="Hyperlink"/>
                <w:rFonts w:cs="Arial"/>
                <w:noProof/>
              </w:rPr>
              <w:t>Task 1: Reflection on the Importance of Principles of Health and Social Care (500)</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_Toc243452756 \h </w:instrText>
            </w:r>
            <w:r w:rsidRPr="002D5804">
              <w:rPr>
                <w:rFonts w:cs="Arial"/>
                <w:noProof/>
                <w:webHidden/>
              </w:rPr>
            </w:r>
            <w:r w:rsidRPr="002D5804">
              <w:rPr>
                <w:rFonts w:cs="Arial"/>
                <w:noProof/>
                <w:webHidden/>
              </w:rPr>
              <w:fldChar w:fldCharType="separate"/>
            </w:r>
            <w:r w:rsidR="002D5804">
              <w:rPr>
                <w:rFonts w:cs="Arial"/>
                <w:noProof/>
                <w:webHidden/>
              </w:rPr>
              <w:t>3</w:t>
            </w:r>
            <w:r w:rsidRPr="002D5804">
              <w:rPr>
                <w:rFonts w:cs="Arial"/>
                <w:noProof/>
                <w:webHidden/>
              </w:rPr>
              <w:fldChar w:fldCharType="end"/>
            </w:r>
          </w:hyperlink>
        </w:p>
        <w:p w14:paraId="6406394C" w14:textId="5F5D0EC1" w:rsidR="004F3F1C" w:rsidRPr="002D5804" w:rsidRDefault="004F3F1C" w:rsidP="004F3F1C">
          <w:pPr>
            <w:pStyle w:val="TOC1"/>
            <w:tabs>
              <w:tab w:val="right" w:leader="dot" w:pos="9004"/>
            </w:tabs>
            <w:spacing w:before="240" w:line="480" w:lineRule="auto"/>
            <w:rPr>
              <w:rFonts w:cs="Arial"/>
              <w:noProof/>
            </w:rPr>
          </w:pPr>
          <w:hyperlink w:anchor="_Toc243452757" w:history="1">
            <w:r w:rsidRPr="002D5804">
              <w:rPr>
                <w:rStyle w:val="Hyperlink"/>
                <w:rFonts w:cs="Arial"/>
                <w:noProof/>
              </w:rPr>
              <w:t>Task 2: Practical Examples of Concepts in Practice (500)</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_Toc243452757 \h </w:instrText>
            </w:r>
            <w:r w:rsidRPr="002D5804">
              <w:rPr>
                <w:rFonts w:cs="Arial"/>
                <w:noProof/>
                <w:webHidden/>
              </w:rPr>
            </w:r>
            <w:r w:rsidRPr="002D5804">
              <w:rPr>
                <w:rFonts w:cs="Arial"/>
                <w:noProof/>
                <w:webHidden/>
              </w:rPr>
              <w:fldChar w:fldCharType="separate"/>
            </w:r>
            <w:r w:rsidR="002D5804">
              <w:rPr>
                <w:rFonts w:cs="Arial"/>
                <w:noProof/>
                <w:webHidden/>
              </w:rPr>
              <w:t>4</w:t>
            </w:r>
            <w:r w:rsidRPr="002D5804">
              <w:rPr>
                <w:rFonts w:cs="Arial"/>
                <w:noProof/>
                <w:webHidden/>
              </w:rPr>
              <w:fldChar w:fldCharType="end"/>
            </w:r>
          </w:hyperlink>
        </w:p>
        <w:p w14:paraId="5DD11118" w14:textId="1CCBDDBA" w:rsidR="004F3F1C" w:rsidRPr="002D5804" w:rsidRDefault="004F3F1C" w:rsidP="004F3F1C">
          <w:pPr>
            <w:pStyle w:val="TOC2"/>
            <w:tabs>
              <w:tab w:val="right" w:leader="dot" w:pos="9004"/>
            </w:tabs>
            <w:spacing w:before="240" w:line="480" w:lineRule="auto"/>
            <w:rPr>
              <w:rFonts w:cs="Arial"/>
              <w:noProof/>
            </w:rPr>
          </w:pPr>
          <w:hyperlink w:anchor="_Toc243452758" w:history="1">
            <w:r w:rsidRPr="002D5804">
              <w:rPr>
                <w:rStyle w:val="Hyperlink"/>
                <w:rFonts w:cs="Arial"/>
                <w:noProof/>
              </w:rPr>
              <w:t>Case Study: Care-Home Placement of an Older Person Living with Dementia</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_Toc243452758 \h </w:instrText>
            </w:r>
            <w:r w:rsidRPr="002D5804">
              <w:rPr>
                <w:rFonts w:cs="Arial"/>
                <w:noProof/>
                <w:webHidden/>
              </w:rPr>
            </w:r>
            <w:r w:rsidRPr="002D5804">
              <w:rPr>
                <w:rFonts w:cs="Arial"/>
                <w:noProof/>
                <w:webHidden/>
              </w:rPr>
              <w:fldChar w:fldCharType="separate"/>
            </w:r>
            <w:r w:rsidR="002D5804">
              <w:rPr>
                <w:rFonts w:cs="Arial"/>
                <w:noProof/>
                <w:webHidden/>
              </w:rPr>
              <w:t>4</w:t>
            </w:r>
            <w:r w:rsidRPr="002D5804">
              <w:rPr>
                <w:rFonts w:cs="Arial"/>
                <w:noProof/>
                <w:webHidden/>
              </w:rPr>
              <w:fldChar w:fldCharType="end"/>
            </w:r>
          </w:hyperlink>
        </w:p>
        <w:p w14:paraId="3889A28E" w14:textId="2008E8BE" w:rsidR="004F3F1C" w:rsidRPr="002D5804" w:rsidRDefault="004F3F1C" w:rsidP="004F3F1C">
          <w:pPr>
            <w:pStyle w:val="TOC1"/>
            <w:tabs>
              <w:tab w:val="right" w:leader="dot" w:pos="9004"/>
            </w:tabs>
            <w:spacing w:before="240" w:line="480" w:lineRule="auto"/>
            <w:rPr>
              <w:rFonts w:cs="Arial"/>
              <w:noProof/>
            </w:rPr>
          </w:pPr>
          <w:hyperlink w:anchor="_Toc243452759" w:history="1">
            <w:r w:rsidRPr="002D5804">
              <w:rPr>
                <w:rStyle w:val="Hyperlink"/>
                <w:rFonts w:cs="Arial"/>
                <w:noProof/>
              </w:rPr>
              <w:t>Task 3: Self-Reflection as a Health and Social Care Professional (1000)</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_Toc243452759 \h </w:instrText>
            </w:r>
            <w:r w:rsidRPr="002D5804">
              <w:rPr>
                <w:rFonts w:cs="Arial"/>
                <w:noProof/>
                <w:webHidden/>
              </w:rPr>
            </w:r>
            <w:r w:rsidRPr="002D5804">
              <w:rPr>
                <w:rFonts w:cs="Arial"/>
                <w:noProof/>
                <w:webHidden/>
              </w:rPr>
              <w:fldChar w:fldCharType="separate"/>
            </w:r>
            <w:r w:rsidR="002D5804">
              <w:rPr>
                <w:rFonts w:cs="Arial"/>
                <w:noProof/>
                <w:webHidden/>
              </w:rPr>
              <w:t>6</w:t>
            </w:r>
            <w:r w:rsidRPr="002D5804">
              <w:rPr>
                <w:rFonts w:cs="Arial"/>
                <w:noProof/>
                <w:webHidden/>
              </w:rPr>
              <w:fldChar w:fldCharType="end"/>
            </w:r>
          </w:hyperlink>
        </w:p>
        <w:p w14:paraId="132DFD73" w14:textId="7CC172B4" w:rsidR="004F3F1C" w:rsidRPr="002D5804" w:rsidRDefault="004F3F1C" w:rsidP="004F3F1C">
          <w:pPr>
            <w:pStyle w:val="TOC2"/>
            <w:tabs>
              <w:tab w:val="right" w:leader="dot" w:pos="9004"/>
            </w:tabs>
            <w:spacing w:before="240" w:line="480" w:lineRule="auto"/>
            <w:rPr>
              <w:rFonts w:cs="Arial"/>
              <w:noProof/>
            </w:rPr>
          </w:pPr>
          <w:hyperlink w:anchor="_Toc243452760" w:history="1">
            <w:r w:rsidRPr="002D5804">
              <w:rPr>
                <w:rStyle w:val="Hyperlink"/>
                <w:rFonts w:cs="Arial"/>
                <w:noProof/>
              </w:rPr>
              <w:t>Reflection on My Personal Strengths and Professional Development</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_Toc243452760 \h </w:instrText>
            </w:r>
            <w:r w:rsidRPr="002D5804">
              <w:rPr>
                <w:rFonts w:cs="Arial"/>
                <w:noProof/>
                <w:webHidden/>
              </w:rPr>
            </w:r>
            <w:r w:rsidRPr="002D5804">
              <w:rPr>
                <w:rFonts w:cs="Arial"/>
                <w:noProof/>
                <w:webHidden/>
              </w:rPr>
              <w:fldChar w:fldCharType="separate"/>
            </w:r>
            <w:r w:rsidR="002D5804">
              <w:rPr>
                <w:rFonts w:cs="Arial"/>
                <w:noProof/>
                <w:webHidden/>
              </w:rPr>
              <w:t>6</w:t>
            </w:r>
            <w:r w:rsidRPr="002D5804">
              <w:rPr>
                <w:rFonts w:cs="Arial"/>
                <w:noProof/>
                <w:webHidden/>
              </w:rPr>
              <w:fldChar w:fldCharType="end"/>
            </w:r>
          </w:hyperlink>
        </w:p>
        <w:p w14:paraId="6660F2C7" w14:textId="3B9542AD" w:rsidR="004F3F1C" w:rsidRPr="002D5804" w:rsidRDefault="004F3F1C" w:rsidP="004F3F1C">
          <w:pPr>
            <w:pStyle w:val="TOC1"/>
            <w:tabs>
              <w:tab w:val="right" w:leader="dot" w:pos="9004"/>
            </w:tabs>
            <w:spacing w:before="240" w:line="480" w:lineRule="auto"/>
            <w:rPr>
              <w:rFonts w:cs="Arial"/>
              <w:noProof/>
            </w:rPr>
          </w:pPr>
          <w:hyperlink w:anchor="_Toc243452761" w:history="1">
            <w:r w:rsidRPr="002D5804">
              <w:rPr>
                <w:rStyle w:val="Hyperlink"/>
                <w:rFonts w:cs="Arial"/>
                <w:noProof/>
              </w:rPr>
              <w:t>References</w:t>
            </w:r>
            <w:r w:rsidRPr="002D5804">
              <w:rPr>
                <w:rFonts w:cs="Arial"/>
                <w:noProof/>
                <w:webHidden/>
              </w:rPr>
              <w:tab/>
            </w:r>
            <w:r w:rsidRPr="002D5804">
              <w:rPr>
                <w:rFonts w:cs="Arial"/>
                <w:noProof/>
                <w:webHidden/>
              </w:rPr>
              <w:fldChar w:fldCharType="begin"/>
            </w:r>
            <w:r w:rsidRPr="002D5804">
              <w:rPr>
                <w:rFonts w:cs="Arial"/>
                <w:noProof/>
                <w:webHidden/>
              </w:rPr>
              <w:instrText xml:space="preserve"> PAGEREF _Toc243452761 \h </w:instrText>
            </w:r>
            <w:r w:rsidRPr="002D5804">
              <w:rPr>
                <w:rFonts w:cs="Arial"/>
                <w:noProof/>
                <w:webHidden/>
              </w:rPr>
            </w:r>
            <w:r w:rsidRPr="002D5804">
              <w:rPr>
                <w:rFonts w:cs="Arial"/>
                <w:noProof/>
                <w:webHidden/>
              </w:rPr>
              <w:fldChar w:fldCharType="separate"/>
            </w:r>
            <w:r w:rsidR="002D5804">
              <w:rPr>
                <w:rFonts w:cs="Arial"/>
                <w:noProof/>
                <w:webHidden/>
              </w:rPr>
              <w:t>9</w:t>
            </w:r>
            <w:r w:rsidRPr="002D5804">
              <w:rPr>
                <w:rFonts w:cs="Arial"/>
                <w:noProof/>
                <w:webHidden/>
              </w:rPr>
              <w:fldChar w:fldCharType="end"/>
            </w:r>
          </w:hyperlink>
        </w:p>
        <w:p w14:paraId="262E7BA7" w14:textId="233F8E8B" w:rsidR="004F3F1C" w:rsidRPr="002D5804" w:rsidRDefault="004F3F1C" w:rsidP="004F3F1C">
          <w:pPr>
            <w:spacing w:before="240" w:line="480" w:lineRule="auto"/>
            <w:rPr>
              <w:rFonts w:cs="Arial"/>
            </w:rPr>
          </w:pPr>
          <w:r w:rsidRPr="002D5804">
            <w:rPr>
              <w:rFonts w:cs="Arial"/>
              <w:b/>
              <w:bCs/>
              <w:noProof/>
            </w:rPr>
            <w:fldChar w:fldCharType="end"/>
          </w:r>
        </w:p>
      </w:sdtContent>
    </w:sdt>
    <w:p w14:paraId="04E1421D" w14:textId="2690A3CA" w:rsidR="004F3F1C" w:rsidRPr="002D5804" w:rsidRDefault="004F3F1C" w:rsidP="004F3F1C">
      <w:pPr>
        <w:spacing w:before="240" w:line="480" w:lineRule="auto"/>
        <w:rPr>
          <w:rFonts w:cs="Arial"/>
        </w:rPr>
      </w:pPr>
    </w:p>
    <w:p w14:paraId="15E84118" w14:textId="27D4211B" w:rsidR="004F3F1C" w:rsidRPr="002D5804" w:rsidRDefault="004F3F1C" w:rsidP="004F3F1C">
      <w:pPr>
        <w:spacing w:before="240" w:line="480" w:lineRule="auto"/>
        <w:rPr>
          <w:rFonts w:cs="Arial"/>
        </w:rPr>
      </w:pPr>
    </w:p>
    <w:p w14:paraId="1006D52A" w14:textId="56EEC28D" w:rsidR="004F3F1C" w:rsidRPr="002D5804" w:rsidRDefault="004F3F1C" w:rsidP="004F3F1C">
      <w:pPr>
        <w:spacing w:before="240" w:line="480" w:lineRule="auto"/>
        <w:rPr>
          <w:rFonts w:cs="Arial"/>
        </w:rPr>
      </w:pPr>
    </w:p>
    <w:p w14:paraId="20AA7E35" w14:textId="0BC7FBB1" w:rsidR="004F3F1C" w:rsidRPr="002D5804" w:rsidRDefault="004F3F1C" w:rsidP="004F3F1C">
      <w:pPr>
        <w:spacing w:before="240" w:line="480" w:lineRule="auto"/>
        <w:rPr>
          <w:rFonts w:cs="Arial"/>
        </w:rPr>
      </w:pPr>
    </w:p>
    <w:p w14:paraId="1D79FD04" w14:textId="541B486C" w:rsidR="004F3F1C" w:rsidRPr="002D5804" w:rsidRDefault="004F3F1C" w:rsidP="004F3F1C">
      <w:pPr>
        <w:spacing w:before="240" w:line="480" w:lineRule="auto"/>
        <w:rPr>
          <w:rFonts w:cs="Arial"/>
        </w:rPr>
      </w:pPr>
    </w:p>
    <w:p w14:paraId="09FD82A1" w14:textId="0934194C" w:rsidR="004F3F1C" w:rsidRPr="002D5804" w:rsidRDefault="004F3F1C" w:rsidP="004F3F1C">
      <w:pPr>
        <w:spacing w:before="240" w:line="480" w:lineRule="auto"/>
        <w:rPr>
          <w:rFonts w:cs="Arial"/>
        </w:rPr>
      </w:pPr>
    </w:p>
    <w:p w14:paraId="2EBB3202" w14:textId="760C966F" w:rsidR="004F3F1C" w:rsidRPr="002D5804" w:rsidRDefault="004F3F1C" w:rsidP="004F3F1C">
      <w:pPr>
        <w:spacing w:before="240" w:line="480" w:lineRule="auto"/>
        <w:rPr>
          <w:rFonts w:cs="Arial"/>
        </w:rPr>
      </w:pPr>
    </w:p>
    <w:p w14:paraId="5BF41822" w14:textId="334C5458" w:rsidR="004F3F1C" w:rsidRPr="002D5804" w:rsidRDefault="004F3F1C" w:rsidP="004F3F1C">
      <w:pPr>
        <w:spacing w:before="240" w:line="480" w:lineRule="auto"/>
        <w:rPr>
          <w:rFonts w:cs="Arial"/>
        </w:rPr>
      </w:pPr>
    </w:p>
    <w:p w14:paraId="124C8379" w14:textId="35A48AE8" w:rsidR="004F3F1C" w:rsidRPr="002D5804" w:rsidRDefault="004F3F1C" w:rsidP="004F3F1C">
      <w:pPr>
        <w:spacing w:before="240" w:line="480" w:lineRule="auto"/>
        <w:rPr>
          <w:rFonts w:cs="Arial"/>
        </w:rPr>
      </w:pPr>
    </w:p>
    <w:p w14:paraId="274446E6" w14:textId="748DD3AA" w:rsidR="004F3F1C" w:rsidRPr="002D5804" w:rsidRDefault="004F3F1C" w:rsidP="004F3F1C">
      <w:pPr>
        <w:spacing w:before="240" w:line="480" w:lineRule="auto"/>
        <w:rPr>
          <w:rFonts w:cs="Arial"/>
        </w:rPr>
      </w:pPr>
    </w:p>
    <w:p w14:paraId="19C9E224" w14:textId="77777777" w:rsidR="00F40DE1" w:rsidRPr="002D5804" w:rsidRDefault="00B20326" w:rsidP="004F3F1C">
      <w:pPr>
        <w:pStyle w:val="Heading1"/>
        <w:spacing w:before="240" w:line="480" w:lineRule="auto"/>
        <w:rPr>
          <w:rFonts w:ascii="Arial" w:hAnsi="Arial" w:cs="Arial"/>
          <w:sz w:val="22"/>
          <w:szCs w:val="22"/>
        </w:rPr>
      </w:pPr>
      <w:bookmarkStart w:id="0" w:name="_Toc243452756"/>
      <w:r w:rsidRPr="002D5804">
        <w:rPr>
          <w:rFonts w:ascii="Arial" w:hAnsi="Arial" w:cs="Arial"/>
          <w:sz w:val="22"/>
          <w:szCs w:val="22"/>
        </w:rPr>
        <w:lastRenderedPageBreak/>
        <w:t>Task 1: Reflection on the Importance of Principles of Health and Social Care</w:t>
      </w:r>
      <w:r w:rsidR="00A2584F" w:rsidRPr="002D5804">
        <w:rPr>
          <w:rFonts w:ascii="Arial" w:hAnsi="Arial" w:cs="Arial"/>
          <w:sz w:val="22"/>
          <w:szCs w:val="22"/>
        </w:rPr>
        <w:t xml:space="preserve"> (500)</w:t>
      </w:r>
      <w:bookmarkEnd w:id="0"/>
    </w:p>
    <w:p w14:paraId="37E77F9D" w14:textId="18D3B5C8"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High quality health and social care is person-centred, delivered through partnership working and is based on ethical practice. Person-centred care doesn't see people as a diagnosis, rather it sees people's preferences, rights and relationships. Feldthusen et al (2022) find participation, respectful relationships and individuality to be key aspects. </w:t>
      </w:r>
      <w:r w:rsidR="00DE0689">
        <w:rPr>
          <w:rFonts w:ascii="Arial" w:hAnsi="Arial" w:cs="Arial"/>
          <w:sz w:val="22"/>
          <w:szCs w:val="22"/>
        </w:rPr>
        <w:t xml:space="preserve">Therefore, good health and social care should address not only an </w:t>
      </w:r>
      <w:r w:rsidR="003C35CC">
        <w:rPr>
          <w:rFonts w:ascii="Arial" w:hAnsi="Arial" w:cs="Arial"/>
          <w:sz w:val="22"/>
          <w:szCs w:val="22"/>
        </w:rPr>
        <w:t>individual’s</w:t>
      </w:r>
      <w:r w:rsidR="00DE0689">
        <w:rPr>
          <w:rFonts w:ascii="Arial" w:hAnsi="Arial" w:cs="Arial"/>
          <w:sz w:val="22"/>
          <w:szCs w:val="22"/>
        </w:rPr>
        <w:t xml:space="preserve"> physical health but also their emotional wellbeing, dignity and personal preferences. </w:t>
      </w:r>
    </w:p>
    <w:p w14:paraId="471782C0"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Practitioners should enquire of individuals what is important to them and be flexible with their approach to communication and establish important and meaningful goals. Routine, family and day to day decisions help individuals with dementia to maintain their identity. Relationships and a sense of home are important in care settings, as Hodge et al (2024) emphasise. A helpful consideration is Maslow's hierarchy of needs which puts into perspective the safety, belonging and emotional needs in relation to physical needs. Needs do not always have to be addressed in a particular sequence, though; someone might prefer to have independence even though there is a continued health risk.</w:t>
      </w:r>
    </w:p>
    <w:p w14:paraId="6BFFDBFC"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There is partnership working in order to establish co-ordinated support which involves care staff, relatives, social workers, GPs and other specialists. Integrated care is linked to social connectedness and a higher level of consideration to individual preferences, as pointed out by Karacsony and colleagues (2022) in their review, but evidence of older people's views on integrated care is limited. There is an emphasis on the importance of interprofessional learning by Verbeek et al (2023). However, poor communication or a lack of understanding of responsibilities and/or professional priorities can have a negative effect on cooperation. Whilst the Health and Care Act 2022 is supportive of integrated services in England, and meetings are important, there needs to be a shared decision, and shared accountability, for the service to be integrated.</w:t>
      </w:r>
    </w:p>
    <w:p w14:paraId="51A74363" w14:textId="211A179C"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lastRenderedPageBreak/>
        <w:t>Working with ethics helps to make decisions when there are conflicting responsibilities. In order to guide individual choice, wellbeing, avoidance of harm, and fairness, there are four key ethics in the development of Health 2.0</w:t>
      </w:r>
      <w:r w:rsidR="00C9051D" w:rsidRPr="002D5804">
        <w:rPr>
          <w:rFonts w:ascii="Arial" w:hAnsi="Arial" w:cs="Arial"/>
          <w:sz w:val="22"/>
          <w:szCs w:val="22"/>
        </w:rPr>
        <w:t xml:space="preserve"> - </w:t>
      </w:r>
      <w:r w:rsidRPr="002D5804">
        <w:rPr>
          <w:rFonts w:ascii="Arial" w:hAnsi="Arial" w:cs="Arial"/>
          <w:sz w:val="22"/>
          <w:szCs w:val="22"/>
        </w:rPr>
        <w:t>autonomy, beneficence, non-maleficence and justice (Varkey, 2021). These duties are supported by relevant legislation, in particular the Mental Capacity Act 2005 (duties to protect decision making powers); the Equality Act 2010 (prevents discrimination); and the Care Act 2014 (duties in relation to adult social care in England). For instance, limiting a person's activities can decrease the current risk, and end up depriving them of their independence. The protection and choice must therefore be a balancing act to professionals and decisions must be explained transparently.</w:t>
      </w:r>
    </w:p>
    <w:p w14:paraId="5668D179" w14:textId="40991D0E"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In general, the more of the principles are followed together, the better </w:t>
      </w:r>
      <w:r w:rsidR="00C9051D" w:rsidRPr="002D5804">
        <w:rPr>
          <w:rFonts w:ascii="Arial" w:hAnsi="Arial" w:cs="Arial"/>
          <w:sz w:val="22"/>
          <w:szCs w:val="22"/>
        </w:rPr>
        <w:t>this work</w:t>
      </w:r>
      <w:r w:rsidRPr="002D5804">
        <w:rPr>
          <w:rFonts w:ascii="Arial" w:hAnsi="Arial" w:cs="Arial"/>
          <w:sz w:val="22"/>
          <w:szCs w:val="22"/>
        </w:rPr>
        <w:t>. However, the effects of person-centred interventions have been mixed as reported by Nkhoma, et al., (2022) that the respectful intent must go hand in hand with an evaluation. Whether collaboration and ethical decision making enhances individuals' daily living experiences and upholds trust between individuals, families and professionals throughout the care process is a determining factor in quality care.</w:t>
      </w:r>
    </w:p>
    <w:p w14:paraId="6866F231" w14:textId="03DE8F75" w:rsidR="004F3F1C" w:rsidRPr="002D5804" w:rsidRDefault="004F3F1C" w:rsidP="004F3F1C">
      <w:pPr>
        <w:pStyle w:val="NormalWeb"/>
        <w:spacing w:before="240" w:beforeAutospacing="0" w:line="480" w:lineRule="auto"/>
        <w:rPr>
          <w:rFonts w:ascii="Arial" w:hAnsi="Arial" w:cs="Arial"/>
          <w:sz w:val="22"/>
          <w:szCs w:val="22"/>
        </w:rPr>
      </w:pPr>
    </w:p>
    <w:p w14:paraId="0C322C96" w14:textId="23F70F17" w:rsidR="004F3F1C" w:rsidRPr="002D5804" w:rsidRDefault="004F3F1C" w:rsidP="004F3F1C">
      <w:pPr>
        <w:pStyle w:val="NormalWeb"/>
        <w:spacing w:before="240" w:beforeAutospacing="0" w:line="480" w:lineRule="auto"/>
        <w:rPr>
          <w:rFonts w:ascii="Arial" w:hAnsi="Arial" w:cs="Arial"/>
          <w:sz w:val="22"/>
          <w:szCs w:val="22"/>
        </w:rPr>
      </w:pPr>
    </w:p>
    <w:p w14:paraId="580AB05C" w14:textId="578AB10E" w:rsidR="004F3F1C" w:rsidRPr="002D5804" w:rsidRDefault="004F3F1C" w:rsidP="004F3F1C">
      <w:pPr>
        <w:pStyle w:val="NormalWeb"/>
        <w:spacing w:before="240" w:beforeAutospacing="0" w:line="480" w:lineRule="auto"/>
        <w:rPr>
          <w:rFonts w:ascii="Arial" w:hAnsi="Arial" w:cs="Arial"/>
          <w:sz w:val="22"/>
          <w:szCs w:val="22"/>
        </w:rPr>
      </w:pPr>
    </w:p>
    <w:p w14:paraId="7EB73C2D" w14:textId="77777777" w:rsidR="004F3F1C" w:rsidRPr="002D5804" w:rsidRDefault="004F3F1C" w:rsidP="004F3F1C">
      <w:pPr>
        <w:pStyle w:val="NormalWeb"/>
        <w:spacing w:before="240" w:beforeAutospacing="0" w:line="480" w:lineRule="auto"/>
        <w:rPr>
          <w:rFonts w:ascii="Arial" w:hAnsi="Arial" w:cs="Arial"/>
          <w:sz w:val="22"/>
          <w:szCs w:val="22"/>
        </w:rPr>
      </w:pPr>
    </w:p>
    <w:p w14:paraId="05C53662" w14:textId="32D1983B" w:rsidR="00F40DE1" w:rsidRPr="002D5804" w:rsidRDefault="00B20326" w:rsidP="004F3F1C">
      <w:pPr>
        <w:pStyle w:val="Heading1"/>
        <w:spacing w:before="240" w:line="480" w:lineRule="auto"/>
        <w:rPr>
          <w:rFonts w:ascii="Arial" w:hAnsi="Arial" w:cs="Arial"/>
          <w:sz w:val="22"/>
          <w:szCs w:val="22"/>
        </w:rPr>
      </w:pPr>
      <w:bookmarkStart w:id="1" w:name="_Toc243452757"/>
      <w:r w:rsidRPr="002D5804">
        <w:rPr>
          <w:rFonts w:ascii="Arial" w:hAnsi="Arial" w:cs="Arial"/>
          <w:sz w:val="22"/>
          <w:szCs w:val="22"/>
        </w:rPr>
        <w:t>Task 2: Practical Examples of Concepts in Practice</w:t>
      </w:r>
      <w:r w:rsidR="00A2584F" w:rsidRPr="002D5804">
        <w:rPr>
          <w:rFonts w:ascii="Arial" w:hAnsi="Arial" w:cs="Arial"/>
          <w:sz w:val="22"/>
          <w:szCs w:val="22"/>
        </w:rPr>
        <w:t xml:space="preserve"> </w:t>
      </w:r>
      <w:bookmarkEnd w:id="1"/>
    </w:p>
    <w:p w14:paraId="79C40E44" w14:textId="77777777" w:rsidR="00F40DE1" w:rsidRPr="002D5804" w:rsidRDefault="00B20326" w:rsidP="004F3F1C">
      <w:pPr>
        <w:pStyle w:val="Heading2"/>
        <w:spacing w:before="240" w:line="480" w:lineRule="auto"/>
        <w:rPr>
          <w:rFonts w:ascii="Arial" w:hAnsi="Arial" w:cs="Arial"/>
          <w:szCs w:val="22"/>
        </w:rPr>
      </w:pPr>
      <w:bookmarkStart w:id="2" w:name="_Toc243452758"/>
      <w:r w:rsidRPr="002D5804">
        <w:rPr>
          <w:rFonts w:ascii="Arial" w:hAnsi="Arial" w:cs="Arial"/>
          <w:szCs w:val="22"/>
        </w:rPr>
        <w:t>Case Study: Care-Home Placement of an Older Person Living with Dementia</w:t>
      </w:r>
      <w:bookmarkEnd w:id="2"/>
    </w:p>
    <w:p w14:paraId="6F4D91CC"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The teaching scenario relates to a man with dementia whose local authority is providing him with a place in a care home, but this is some distance from his home, and is not suitable for regular visits from family members. His wife asks he and his family to move closer to home, </w:t>
      </w:r>
      <w:r w:rsidRPr="002D5804">
        <w:rPr>
          <w:rFonts w:ascii="Arial" w:hAnsi="Arial" w:cs="Arial"/>
          <w:sz w:val="22"/>
          <w:szCs w:val="22"/>
        </w:rPr>
        <w:lastRenderedPageBreak/>
        <w:t>but the authority says no. While the reasons for refusal and the man's own wishes are not known, the case does not necessarily raise issues of the unlawfulness of the action by the authority, but rather brings into focus issues of person-centred care, partnership working and ethical decision making.</w:t>
      </w:r>
    </w:p>
    <w:p w14:paraId="0DDF3AD2" w14:textId="655CAAC4"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Before determining where the man should reside, information is needed about what his wishes are, what his communication needs are, his routines and relationships. As noted above, relating to others is a crucial aspect of Hodge and colleagues' (2024) focus on belonging in residential care. It may be beneficial for him to have regular contact with his family to support his emotional wellbeing but practitioners must not assume the </w:t>
      </w:r>
      <w:r w:rsidR="00C9051D" w:rsidRPr="002D5804">
        <w:rPr>
          <w:rFonts w:ascii="Arial" w:hAnsi="Arial" w:cs="Arial"/>
          <w:sz w:val="22"/>
          <w:szCs w:val="22"/>
        </w:rPr>
        <w:t>families’</w:t>
      </w:r>
      <w:r w:rsidRPr="002D5804">
        <w:rPr>
          <w:rFonts w:ascii="Arial" w:hAnsi="Arial" w:cs="Arial"/>
          <w:sz w:val="22"/>
          <w:szCs w:val="22"/>
        </w:rPr>
        <w:t xml:space="preserve"> preferences and attitudes are the same as his. Decision may be taken on the basis of availability of beds only, which may not consider these needs.</w:t>
      </w:r>
    </w:p>
    <w:p w14:paraId="47E03992"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However, in effective partnership the man and his wife, social workers, representatives from the care-home and a care independent advocate (where appropriate) would work together. Doctors need to weigh placements and discuss issues of travel, as well as provide rationale for their placements. Lee, Yang and Lee (2023) emphasise the need to work collaboratively to provide person-centred dementia care. But partnership is more than meetings, responsibilities and decisions as well as reviewing arrangements need to be recorded. A placement reassessment and/or interim transport support may be considered, but cannot be guaranteed to be closer to home.</w:t>
      </w:r>
    </w:p>
    <w:p w14:paraId="000D611F" w14:textId="640D3F52"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The balance of the four ethical principles of autonomy, beneficence, non-maleficence and justice must be achieved ethically by the professionals. Long-distance placement may be necessary to offer necessary clinical help to lessen family interaction. The Human Rights Act 1998 (article 8) does not provide for a guarantee of a particular place but rather respect for family life. In England, the Care Act 2014 is relevant which gives wellbeing and individual care planning as considerations. The Mental capacity </w:t>
      </w:r>
      <w:r w:rsidR="0011284B">
        <w:rPr>
          <w:rFonts w:ascii="Arial" w:hAnsi="Arial" w:cs="Arial"/>
          <w:sz w:val="22"/>
          <w:szCs w:val="22"/>
        </w:rPr>
        <w:t>Ac</w:t>
      </w:r>
      <w:r w:rsidRPr="002D5804">
        <w:rPr>
          <w:rFonts w:ascii="Arial" w:hAnsi="Arial" w:cs="Arial"/>
          <w:sz w:val="22"/>
          <w:szCs w:val="22"/>
        </w:rPr>
        <w:t xml:space="preserve">t 2005 </w:t>
      </w:r>
      <w:r w:rsidR="0011284B">
        <w:rPr>
          <w:rFonts w:ascii="Arial" w:hAnsi="Arial" w:cs="Arial"/>
          <w:sz w:val="22"/>
          <w:szCs w:val="22"/>
        </w:rPr>
        <w:t xml:space="preserve">states that a person must not be assumed to lack </w:t>
      </w:r>
      <w:r w:rsidR="00504952">
        <w:rPr>
          <w:rFonts w:ascii="Arial" w:hAnsi="Arial" w:cs="Arial"/>
          <w:sz w:val="22"/>
          <w:szCs w:val="22"/>
        </w:rPr>
        <w:t xml:space="preserve">capacity simply because they have dementia. </w:t>
      </w:r>
      <w:r w:rsidR="005D0DE7">
        <w:rPr>
          <w:rFonts w:ascii="Arial" w:hAnsi="Arial" w:cs="Arial"/>
          <w:sz w:val="22"/>
          <w:szCs w:val="22"/>
        </w:rPr>
        <w:t>If he is i</w:t>
      </w:r>
      <w:r w:rsidRPr="002D5804">
        <w:rPr>
          <w:rFonts w:ascii="Arial" w:hAnsi="Arial" w:cs="Arial"/>
          <w:sz w:val="22"/>
          <w:szCs w:val="22"/>
        </w:rPr>
        <w:t xml:space="preserve">ncapable to make </w:t>
      </w:r>
      <w:r w:rsidRPr="002D5804">
        <w:rPr>
          <w:rFonts w:ascii="Arial" w:hAnsi="Arial" w:cs="Arial"/>
          <w:sz w:val="22"/>
          <w:szCs w:val="22"/>
        </w:rPr>
        <w:lastRenderedPageBreak/>
        <w:t xml:space="preserve">a decision just because he has dementia, he needs to be helped to make a decision including a capacity assessment if there is any doubt which is done on a decision-by-decision basis. If he has not the capacity to make this decision then the correct </w:t>
      </w:r>
      <w:r w:rsidR="00C9051D" w:rsidRPr="002D5804">
        <w:rPr>
          <w:rFonts w:ascii="Arial" w:hAnsi="Arial" w:cs="Arial"/>
          <w:sz w:val="22"/>
          <w:szCs w:val="22"/>
        </w:rPr>
        <w:t>decision-making</w:t>
      </w:r>
      <w:r w:rsidRPr="002D5804">
        <w:rPr>
          <w:rFonts w:ascii="Arial" w:hAnsi="Arial" w:cs="Arial"/>
          <w:sz w:val="22"/>
          <w:szCs w:val="22"/>
        </w:rPr>
        <w:t xml:space="preserve"> process for a person's best interests should be followed.</w:t>
      </w:r>
    </w:p>
    <w:p w14:paraId="15D80F1C" w14:textId="1A42C4C4"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The most appropriate answer then would reflect his views, explore appropriate options, address limitations and set up follow up. Moenke, Handley and Goodman (2023) link supportive leadership to improved person-centred care of people with dementia. All around it is an example of decisions made in respect of personal listening, appropriately engaging with families whilst balancing safety with relationships and rights.</w:t>
      </w:r>
    </w:p>
    <w:p w14:paraId="0E835DD6" w14:textId="338BF9D5" w:rsidR="004F3F1C" w:rsidRPr="002D5804" w:rsidRDefault="004F3F1C" w:rsidP="004F3F1C">
      <w:pPr>
        <w:pStyle w:val="NormalWeb"/>
        <w:spacing w:before="240" w:beforeAutospacing="0" w:line="480" w:lineRule="auto"/>
        <w:rPr>
          <w:rFonts w:ascii="Arial" w:hAnsi="Arial" w:cs="Arial"/>
          <w:sz w:val="22"/>
          <w:szCs w:val="22"/>
        </w:rPr>
      </w:pPr>
    </w:p>
    <w:p w14:paraId="1BFC252A" w14:textId="705092DD" w:rsidR="004F3F1C" w:rsidRPr="002D5804" w:rsidRDefault="004F3F1C" w:rsidP="004F3F1C">
      <w:pPr>
        <w:pStyle w:val="NormalWeb"/>
        <w:spacing w:before="240" w:beforeAutospacing="0" w:line="480" w:lineRule="auto"/>
        <w:rPr>
          <w:rFonts w:ascii="Arial" w:hAnsi="Arial" w:cs="Arial"/>
          <w:sz w:val="22"/>
          <w:szCs w:val="22"/>
        </w:rPr>
      </w:pPr>
    </w:p>
    <w:p w14:paraId="5E1F111C" w14:textId="50E29E1F" w:rsidR="004F3F1C" w:rsidRPr="002D5804" w:rsidRDefault="004F3F1C" w:rsidP="004F3F1C">
      <w:pPr>
        <w:pStyle w:val="NormalWeb"/>
        <w:spacing w:before="240" w:beforeAutospacing="0" w:line="480" w:lineRule="auto"/>
        <w:rPr>
          <w:rFonts w:ascii="Arial" w:hAnsi="Arial" w:cs="Arial"/>
          <w:sz w:val="22"/>
          <w:szCs w:val="22"/>
        </w:rPr>
      </w:pPr>
    </w:p>
    <w:p w14:paraId="20D8FDAE" w14:textId="26BDD650" w:rsidR="004F3F1C" w:rsidRPr="002D5804" w:rsidRDefault="004F3F1C" w:rsidP="004F3F1C">
      <w:pPr>
        <w:pStyle w:val="NormalWeb"/>
        <w:spacing w:before="240" w:beforeAutospacing="0" w:line="480" w:lineRule="auto"/>
        <w:rPr>
          <w:rFonts w:ascii="Arial" w:hAnsi="Arial" w:cs="Arial"/>
          <w:sz w:val="22"/>
          <w:szCs w:val="22"/>
        </w:rPr>
      </w:pPr>
    </w:p>
    <w:p w14:paraId="5BD37CA0" w14:textId="77777777" w:rsidR="004F3F1C" w:rsidRPr="002D5804" w:rsidRDefault="004F3F1C" w:rsidP="004F3F1C">
      <w:pPr>
        <w:pStyle w:val="NormalWeb"/>
        <w:spacing w:before="240" w:beforeAutospacing="0" w:line="480" w:lineRule="auto"/>
        <w:rPr>
          <w:rFonts w:ascii="Arial" w:hAnsi="Arial" w:cs="Arial"/>
          <w:sz w:val="22"/>
          <w:szCs w:val="22"/>
        </w:rPr>
      </w:pPr>
    </w:p>
    <w:p w14:paraId="7F85C91A" w14:textId="73E5BB3F" w:rsidR="00F40DE1" w:rsidRPr="002D5804" w:rsidRDefault="00B20326" w:rsidP="004F3F1C">
      <w:pPr>
        <w:pStyle w:val="Heading1"/>
        <w:spacing w:before="240" w:line="480" w:lineRule="auto"/>
        <w:rPr>
          <w:rFonts w:ascii="Arial" w:hAnsi="Arial" w:cs="Arial"/>
          <w:sz w:val="22"/>
          <w:szCs w:val="22"/>
        </w:rPr>
      </w:pPr>
      <w:bookmarkStart w:id="3" w:name="_Toc243452759"/>
      <w:r w:rsidRPr="002D5804">
        <w:rPr>
          <w:rFonts w:ascii="Arial" w:hAnsi="Arial" w:cs="Arial"/>
          <w:sz w:val="22"/>
          <w:szCs w:val="22"/>
        </w:rPr>
        <w:t>Task 3: Self-Reflection as a Health and Social Care Professional</w:t>
      </w:r>
      <w:r w:rsidR="00A2584F" w:rsidRPr="002D5804">
        <w:rPr>
          <w:rFonts w:ascii="Arial" w:hAnsi="Arial" w:cs="Arial"/>
          <w:sz w:val="22"/>
          <w:szCs w:val="22"/>
        </w:rPr>
        <w:t xml:space="preserve"> </w:t>
      </w:r>
      <w:bookmarkEnd w:id="3"/>
    </w:p>
    <w:p w14:paraId="4A80EB19" w14:textId="77777777" w:rsidR="00A2584F" w:rsidRPr="002D5804" w:rsidRDefault="00A2584F" w:rsidP="004F3F1C">
      <w:pPr>
        <w:pStyle w:val="Heading2"/>
        <w:spacing w:before="240" w:line="480" w:lineRule="auto"/>
        <w:rPr>
          <w:rFonts w:ascii="Arial" w:hAnsi="Arial" w:cs="Arial"/>
          <w:color w:val="auto"/>
          <w:szCs w:val="22"/>
        </w:rPr>
      </w:pPr>
      <w:bookmarkStart w:id="4" w:name="_Toc243452760"/>
      <w:r w:rsidRPr="002D5804">
        <w:rPr>
          <w:rFonts w:ascii="Arial" w:hAnsi="Arial" w:cs="Arial"/>
          <w:szCs w:val="22"/>
        </w:rPr>
        <w:t>Reflection on My Personal Strengths and Professional Development</w:t>
      </w:r>
      <w:bookmarkEnd w:id="4"/>
    </w:p>
    <w:p w14:paraId="06835287" w14:textId="45C77CB8" w:rsidR="002344E1" w:rsidRPr="002D5804" w:rsidRDefault="003622B8" w:rsidP="004F3F1C">
      <w:pPr>
        <w:pStyle w:val="NormalWeb"/>
        <w:spacing w:before="240" w:beforeAutospacing="0" w:line="480" w:lineRule="auto"/>
        <w:rPr>
          <w:rFonts w:ascii="Arial" w:hAnsi="Arial" w:cs="Arial"/>
          <w:sz w:val="22"/>
          <w:szCs w:val="22"/>
        </w:rPr>
      </w:pPr>
      <w:r>
        <w:rPr>
          <w:rFonts w:ascii="Arial" w:hAnsi="Arial" w:cs="Arial"/>
          <w:sz w:val="22"/>
          <w:szCs w:val="22"/>
        </w:rPr>
        <w:t xml:space="preserve">Studying health and social care has helped me understand that good care involves more than completing daily tasks. It also requires respect for individuals’ dignity, rights and choices. </w:t>
      </w:r>
      <w:r w:rsidR="002344E1" w:rsidRPr="002D5804">
        <w:rPr>
          <w:rFonts w:ascii="Arial" w:hAnsi="Arial" w:cs="Arial"/>
          <w:sz w:val="22"/>
          <w:szCs w:val="22"/>
        </w:rPr>
        <w:t>I want those I support to feel that their voice is heard, they are valued and engaged in decisions which impact their lives. My growing strengths are my ability to understand, be patient and always have the desire to learn. But knowing what's right does not necessarily mean that you are competent. My teacher needs to supervise me, give me feedback and honest reflection.</w:t>
      </w:r>
    </w:p>
    <w:p w14:paraId="7701ADCD" w14:textId="1C620DC1"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lastRenderedPageBreak/>
        <w:t>One of the strengths that I am focusing on this year is communication, which is cent</w:t>
      </w:r>
      <w:r w:rsidR="002D5804" w:rsidRPr="002D5804">
        <w:rPr>
          <w:rFonts w:ascii="Arial" w:hAnsi="Arial" w:cs="Arial"/>
          <w:sz w:val="22"/>
          <w:szCs w:val="22"/>
        </w:rPr>
        <w:t xml:space="preserve">red </w:t>
      </w:r>
      <w:r w:rsidRPr="002D5804">
        <w:rPr>
          <w:rFonts w:ascii="Arial" w:hAnsi="Arial" w:cs="Arial"/>
          <w:sz w:val="22"/>
          <w:szCs w:val="22"/>
        </w:rPr>
        <w:t>around the person. Always attempt to introduce myself correctly, and ask people what name to call them by and if they need any communication assistance. I've been educated that even a tiny presumption can make an individual really feel ignored. For instance, if assisting an individual with dementia I would take my time, use simple language and allow the person to take their time in responding to me. I would appreciate the input from family members if they were there, but would not give them all of the choices for the individual. Berkovic et al (2024) determined mixed findings with regard to person-centred interventions in dementia. This has made me reali</w:t>
      </w:r>
      <w:r w:rsidR="00AD1E52">
        <w:rPr>
          <w:rFonts w:ascii="Arial" w:hAnsi="Arial" w:cs="Arial"/>
          <w:sz w:val="22"/>
          <w:szCs w:val="22"/>
        </w:rPr>
        <w:t>s</w:t>
      </w:r>
      <w:r w:rsidRPr="002D5804">
        <w:rPr>
          <w:rFonts w:ascii="Arial" w:hAnsi="Arial" w:cs="Arial"/>
          <w:sz w:val="22"/>
          <w:szCs w:val="22"/>
        </w:rPr>
        <w:t>e to ask myself whether my actions are helping them or not, and not to assume that it's helping because I'm doing them a favour.</w:t>
      </w:r>
    </w:p>
    <w:p w14:paraId="16758A7C" w14:textId="19338FAB"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Also, respect for dignity is an important aspect of my work ethic. This is promoted in all day-to-day practices such as: closing doors when providing personal care; asking permission and respecting clothing or activity preferences. Bradshaw's knowledge of various types of need has led me to consider the question of how much what professional's view as a need is what individuals really want. By </w:t>
      </w:r>
      <w:r w:rsidR="002D5804" w:rsidRPr="002D5804">
        <w:rPr>
          <w:rFonts w:ascii="Arial" w:hAnsi="Arial" w:cs="Arial"/>
          <w:sz w:val="22"/>
          <w:szCs w:val="22"/>
        </w:rPr>
        <w:t>looking at Bronfenbrenner’s ecological view,</w:t>
      </w:r>
      <w:r w:rsidRPr="002D5804">
        <w:rPr>
          <w:rFonts w:ascii="Arial" w:hAnsi="Arial" w:cs="Arial"/>
          <w:sz w:val="22"/>
          <w:szCs w:val="22"/>
        </w:rPr>
        <w:t xml:space="preserve"> I have too been inspired to take into account family connections, culture and additionally the wider care setting. Care Planning</w:t>
      </w:r>
      <w:r w:rsidR="002D5804" w:rsidRPr="002D5804">
        <w:rPr>
          <w:rFonts w:ascii="Arial" w:hAnsi="Arial" w:cs="Arial"/>
          <w:sz w:val="22"/>
          <w:szCs w:val="22"/>
        </w:rPr>
        <w:t xml:space="preserve"> -</w:t>
      </w:r>
      <w:r w:rsidRPr="002D5804">
        <w:rPr>
          <w:rFonts w:ascii="Arial" w:hAnsi="Arial" w:cs="Arial"/>
          <w:sz w:val="22"/>
          <w:szCs w:val="22"/>
        </w:rPr>
        <w:t>Taking into account the whole person, rather than the diagnosis.</w:t>
      </w:r>
    </w:p>
    <w:p w14:paraId="364E7803" w14:textId="5A724A3A"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For me one area that I'm still working out is how to be independent and safe. My initial thought is to try to avoid making it look bad but when I'm over-protective, I take the person's confidence and choice away. When a resident requested to make tea when they were at risk of falling, I would discuss this with them, presenting the options and agreeing on support given the importance of tea making to that resident, being attuned to the need for safety and belonging as discussed in Maslow's model; </w:t>
      </w:r>
      <w:r w:rsidR="002D5804" w:rsidRPr="002D5804">
        <w:rPr>
          <w:rFonts w:ascii="Arial" w:hAnsi="Arial" w:cs="Arial"/>
          <w:sz w:val="22"/>
          <w:szCs w:val="22"/>
        </w:rPr>
        <w:t>additionally,</w:t>
      </w:r>
      <w:r w:rsidRPr="002D5804">
        <w:rPr>
          <w:rFonts w:ascii="Arial" w:hAnsi="Arial" w:cs="Arial"/>
          <w:sz w:val="22"/>
          <w:szCs w:val="22"/>
        </w:rPr>
        <w:t xml:space="preserve"> I would acknowledge that ethical principles may be in conflict as described by Varkey (2021). If in doubt, would look for supervision, especially if mental capacity/safeguarding was an issue.</w:t>
      </w:r>
    </w:p>
    <w:p w14:paraId="7B5ED112"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lastRenderedPageBreak/>
        <w:t>I would like to improve another of my strengths and that is teamwork. I appreciate that there may be information that somebody else has which is relevant to me that could be shared by a nurse, a pharmacist or social workers, care staff or family. My aim is to communicate pertinent observations in an understandable manner and keep observations confidential as well as ensure follow up of agreed actions. Lalani, Wytrykowski and Hogan (2023) point to issues with safety at the care boundaries such as medicines, falls etc. This has altered my perspective of a handover, I no longer see it as the hand over of paperwork, it's now as a way to safeguarding the person receiving care.</w:t>
      </w:r>
    </w:p>
    <w:p w14:paraId="7F879267" w14:textId="56D92742" w:rsidR="002344E1" w:rsidRPr="002D5804" w:rsidRDefault="00980167" w:rsidP="004F3F1C">
      <w:pPr>
        <w:pStyle w:val="NormalWeb"/>
        <w:spacing w:before="240" w:beforeAutospacing="0" w:line="480" w:lineRule="auto"/>
        <w:rPr>
          <w:rFonts w:ascii="Arial" w:hAnsi="Arial" w:cs="Arial"/>
          <w:sz w:val="22"/>
          <w:szCs w:val="22"/>
        </w:rPr>
      </w:pPr>
      <w:r>
        <w:rPr>
          <w:rFonts w:ascii="Arial" w:hAnsi="Arial" w:cs="Arial"/>
          <w:sz w:val="22"/>
          <w:szCs w:val="22"/>
        </w:rPr>
        <w:t xml:space="preserve">I sometimes lack confidence when communicating with more experienced colleagues, particularly when I need to question a decision. </w:t>
      </w:r>
      <w:r w:rsidR="00DF3537">
        <w:rPr>
          <w:rFonts w:ascii="Arial" w:hAnsi="Arial" w:cs="Arial"/>
          <w:sz w:val="22"/>
          <w:szCs w:val="22"/>
        </w:rPr>
        <w:t>I may</w:t>
      </w:r>
      <w:r w:rsidR="002344E1" w:rsidRPr="002D5804">
        <w:rPr>
          <w:rFonts w:ascii="Arial" w:hAnsi="Arial" w:cs="Arial"/>
          <w:sz w:val="22"/>
          <w:szCs w:val="22"/>
        </w:rPr>
        <w:t xml:space="preserve"> have a reluctance to challenge decisions which don't consider the person's wishes. I want to stand up for myself but in a non-confrontational way. Interprofessional learning, as highlighted by Verbeek et al., (2023) is an approach that I want to practice because it encourages me to ask questions, raise concerns with facts and accept constructive comments. Be familiar with the appropriate escalation process and this will assist me to “raise my voice” responsibly.</w:t>
      </w:r>
    </w:p>
    <w:p w14:paraId="0F0864CB"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I have gained a better understanding of professional responsibility from study of the Mental Capacity Act 2005, the Human Rights Act 1998 and understanding of safeguarding/equality procedures. I know that sometimes keeping harmful situations a secret is not keeping things confidential. There are different obligations and duties in the different legal frameworks of the UK and policies need to be relevant to my setting. I am not yet proficient or confident in using this knowledge to apply to situations with people's rights, safety and wishes seemingly in conflict.</w:t>
      </w:r>
    </w:p>
    <w:p w14:paraId="500F7E76" w14:textId="77777777" w:rsidR="002344E1" w:rsidRPr="002D5804" w:rsidRDefault="002344E1" w:rsidP="004F3F1C">
      <w:pPr>
        <w:pStyle w:val="NormalWeb"/>
        <w:spacing w:before="240" w:beforeAutospacing="0" w:line="480" w:lineRule="auto"/>
        <w:rPr>
          <w:rFonts w:ascii="Arial" w:hAnsi="Arial" w:cs="Arial"/>
          <w:sz w:val="22"/>
          <w:szCs w:val="22"/>
        </w:rPr>
      </w:pPr>
      <w:r w:rsidRPr="002D5804">
        <w:rPr>
          <w:rFonts w:ascii="Arial" w:hAnsi="Arial" w:cs="Arial"/>
          <w:sz w:val="22"/>
          <w:szCs w:val="22"/>
        </w:rPr>
        <w:t xml:space="preserve">I have set myself realistic targets to help me to progress. This month I am going to be observing 2 Care Planning conversations as part of my first month of supervised practice and I will be reflecting on how people are included. I will ask about my communication and record keeping within 6 weeks. I would like to develop and undertake relevant training in </w:t>
      </w:r>
      <w:r w:rsidRPr="002D5804">
        <w:rPr>
          <w:rFonts w:ascii="Arial" w:hAnsi="Arial" w:cs="Arial"/>
          <w:sz w:val="22"/>
          <w:szCs w:val="22"/>
        </w:rPr>
        <w:lastRenderedPageBreak/>
        <w:t>dementia communication, mental capacity and information governance and then be able to implement one change after every session, over the next 2 months. I also would like to be part of a multidisciplinary discussion and inquire if I had captured the person's wishes, as I think I did.</w:t>
      </w:r>
    </w:p>
    <w:p w14:paraId="3CA0E375" w14:textId="51C959A2" w:rsidR="002344E1" w:rsidRPr="002D5804" w:rsidRDefault="00002B9B" w:rsidP="004F3F1C">
      <w:pPr>
        <w:pStyle w:val="NormalWeb"/>
        <w:spacing w:before="240" w:beforeAutospacing="0" w:line="480" w:lineRule="auto"/>
        <w:rPr>
          <w:rFonts w:ascii="Arial" w:hAnsi="Arial" w:cs="Arial"/>
          <w:sz w:val="22"/>
          <w:szCs w:val="22"/>
        </w:rPr>
      </w:pPr>
      <w:r>
        <w:rPr>
          <w:rFonts w:ascii="Arial" w:hAnsi="Arial" w:cs="Arial"/>
          <w:sz w:val="22"/>
          <w:szCs w:val="22"/>
        </w:rPr>
        <w:t xml:space="preserve">I will evaluate my progress by reflecting on improvements in my practical </w:t>
      </w:r>
      <w:r w:rsidR="00B97912">
        <w:rPr>
          <w:rFonts w:ascii="Arial" w:hAnsi="Arial" w:cs="Arial"/>
          <w:sz w:val="22"/>
          <w:szCs w:val="22"/>
        </w:rPr>
        <w:t xml:space="preserve">skills and the quality of care I provide, rather than focusing only on completing training courses. </w:t>
      </w:r>
      <w:r w:rsidR="002344E1" w:rsidRPr="002D5804">
        <w:rPr>
          <w:rFonts w:ascii="Arial" w:hAnsi="Arial" w:cs="Arial"/>
          <w:sz w:val="22"/>
          <w:szCs w:val="22"/>
        </w:rPr>
        <w:t>Organisational support is important in dementia care as well</w:t>
      </w:r>
      <w:r w:rsidR="00521A7D">
        <w:rPr>
          <w:rFonts w:ascii="Arial" w:hAnsi="Arial" w:cs="Arial"/>
          <w:sz w:val="22"/>
          <w:szCs w:val="22"/>
        </w:rPr>
        <w:t xml:space="preserve"> -</w:t>
      </w:r>
      <w:r w:rsidR="002344E1" w:rsidRPr="002D5804">
        <w:rPr>
          <w:rFonts w:ascii="Arial" w:hAnsi="Arial" w:cs="Arial"/>
          <w:sz w:val="22"/>
          <w:szCs w:val="22"/>
        </w:rPr>
        <w:t xml:space="preserve"> as reminded in Moenke, Handley and Goodman (2023) the same applies for good practice; leadership and staffing are also crucial. My goal as a teaching assistant is to be a reflective, caring and responsible practitioner. I am proud of my practice of respecting people but, I know I need to further enrich my confidence, judgement and practical skills in order for these to be a constant reflection in the care and support that I give.</w:t>
      </w:r>
    </w:p>
    <w:p w14:paraId="55DEFD6F" w14:textId="77777777" w:rsidR="00F40DE1" w:rsidRPr="002D5804" w:rsidRDefault="00B20326" w:rsidP="004F3F1C">
      <w:pPr>
        <w:pStyle w:val="Heading1"/>
        <w:spacing w:before="240" w:line="480" w:lineRule="auto"/>
        <w:rPr>
          <w:rFonts w:ascii="Arial" w:hAnsi="Arial" w:cs="Arial"/>
          <w:sz w:val="22"/>
          <w:szCs w:val="22"/>
        </w:rPr>
      </w:pPr>
      <w:bookmarkStart w:id="5" w:name="_Toc243452761"/>
      <w:r w:rsidRPr="002D5804">
        <w:rPr>
          <w:rFonts w:ascii="Arial" w:hAnsi="Arial" w:cs="Arial"/>
          <w:sz w:val="22"/>
          <w:szCs w:val="22"/>
        </w:rPr>
        <w:t>References</w:t>
      </w:r>
      <w:bookmarkEnd w:id="5"/>
    </w:p>
    <w:p w14:paraId="66AD7040" w14:textId="68C226A2" w:rsidR="00F40DE1" w:rsidRPr="002D5804" w:rsidRDefault="00B20326" w:rsidP="004F3F1C">
      <w:pPr>
        <w:spacing w:before="240" w:line="480" w:lineRule="auto"/>
        <w:ind w:left="340" w:hanging="340"/>
        <w:rPr>
          <w:rFonts w:cs="Arial"/>
        </w:rPr>
      </w:pPr>
      <w:r w:rsidRPr="002D5804">
        <w:rPr>
          <w:rFonts w:cs="Arial"/>
        </w:rPr>
        <w:t xml:space="preserve">Berkovic, D., Macrae, A., </w:t>
      </w:r>
      <w:proofErr w:type="spellStart"/>
      <w:r w:rsidRPr="002D5804">
        <w:rPr>
          <w:rFonts w:cs="Arial"/>
        </w:rPr>
        <w:t>Gulline</w:t>
      </w:r>
      <w:proofErr w:type="spellEnd"/>
      <w:r w:rsidRPr="002D5804">
        <w:rPr>
          <w:rFonts w:cs="Arial"/>
        </w:rPr>
        <w:t xml:space="preserve">, H., Horsman, P., Soh, S.-E., </w:t>
      </w:r>
      <w:proofErr w:type="spellStart"/>
      <w:r w:rsidRPr="002D5804">
        <w:rPr>
          <w:rFonts w:cs="Arial"/>
        </w:rPr>
        <w:t>Skouteris</w:t>
      </w:r>
      <w:proofErr w:type="spellEnd"/>
      <w:r w:rsidRPr="002D5804">
        <w:rPr>
          <w:rFonts w:cs="Arial"/>
        </w:rPr>
        <w:t>, H. and Ayton, D. (2024) ‘The delivery of person-</w:t>
      </w:r>
      <w:proofErr w:type="spellStart"/>
      <w:r w:rsidRPr="002D5804">
        <w:rPr>
          <w:rFonts w:cs="Arial"/>
        </w:rPr>
        <w:t>centered</w:t>
      </w:r>
      <w:proofErr w:type="spellEnd"/>
      <w:r w:rsidRPr="002D5804">
        <w:rPr>
          <w:rFonts w:cs="Arial"/>
        </w:rPr>
        <w:t xml:space="preserve"> care for people living with dementia in residential aged care: A systematic review and meta-analysis’, </w:t>
      </w:r>
      <w:r w:rsidRPr="002D5804">
        <w:rPr>
          <w:rFonts w:cs="Arial"/>
          <w:i/>
        </w:rPr>
        <w:t>The Gerontologist</w:t>
      </w:r>
      <w:r w:rsidRPr="002D5804">
        <w:rPr>
          <w:rFonts w:cs="Arial"/>
        </w:rPr>
        <w:t xml:space="preserve">, 64(5), gnad052. Available at: </w:t>
      </w:r>
      <w:hyperlink r:id="rId8" w:history="1">
        <w:r w:rsidR="004F3F1C" w:rsidRPr="002D5804">
          <w:rPr>
            <w:rStyle w:val="Hyperlink"/>
            <w:rFonts w:cs="Arial"/>
          </w:rPr>
          <w:t>https://doi.org/10.1093/geront/gnad052</w:t>
        </w:r>
      </w:hyperlink>
      <w:r w:rsidRPr="002D5804">
        <w:rPr>
          <w:rFonts w:cs="Arial"/>
        </w:rPr>
        <w:t>.</w:t>
      </w:r>
      <w:r w:rsidR="004F3F1C" w:rsidRPr="002D5804">
        <w:rPr>
          <w:rFonts w:cs="Arial"/>
        </w:rPr>
        <w:t xml:space="preserve">  </w:t>
      </w:r>
    </w:p>
    <w:p w14:paraId="26B83ACB" w14:textId="67B62CF2" w:rsidR="00F40DE1" w:rsidRPr="002D5804" w:rsidRDefault="00B20326" w:rsidP="004F3F1C">
      <w:pPr>
        <w:spacing w:before="240" w:line="480" w:lineRule="auto"/>
        <w:ind w:left="340" w:hanging="340"/>
        <w:rPr>
          <w:rFonts w:cs="Arial"/>
        </w:rPr>
      </w:pPr>
      <w:r w:rsidRPr="002D5804">
        <w:rPr>
          <w:rFonts w:cs="Arial"/>
        </w:rPr>
        <w:t xml:space="preserve">Feldthusen, C., Forsgren, E., </w:t>
      </w:r>
      <w:proofErr w:type="spellStart"/>
      <w:r w:rsidRPr="002D5804">
        <w:rPr>
          <w:rFonts w:cs="Arial"/>
        </w:rPr>
        <w:t>Wallström</w:t>
      </w:r>
      <w:proofErr w:type="spellEnd"/>
      <w:r w:rsidRPr="002D5804">
        <w:rPr>
          <w:rFonts w:cs="Arial"/>
        </w:rPr>
        <w:t xml:space="preserve">, S., Andersson, V., </w:t>
      </w:r>
      <w:proofErr w:type="spellStart"/>
      <w:r w:rsidRPr="002D5804">
        <w:rPr>
          <w:rFonts w:cs="Arial"/>
        </w:rPr>
        <w:t>Löfqvist</w:t>
      </w:r>
      <w:proofErr w:type="spellEnd"/>
      <w:r w:rsidRPr="002D5804">
        <w:rPr>
          <w:rFonts w:cs="Arial"/>
        </w:rPr>
        <w:t xml:space="preserve">, N., Sawatzky, R., </w:t>
      </w:r>
      <w:proofErr w:type="spellStart"/>
      <w:r w:rsidRPr="002D5804">
        <w:rPr>
          <w:rFonts w:cs="Arial"/>
        </w:rPr>
        <w:t>Öhlén</w:t>
      </w:r>
      <w:proofErr w:type="spellEnd"/>
      <w:r w:rsidRPr="002D5804">
        <w:rPr>
          <w:rFonts w:cs="Arial"/>
        </w:rPr>
        <w:t xml:space="preserve">, J. and Ung, E.J. (2022) ‘Centredness in health care: A systematic overview of reviews’, </w:t>
      </w:r>
      <w:r w:rsidRPr="002D5804">
        <w:rPr>
          <w:rFonts w:cs="Arial"/>
          <w:i/>
        </w:rPr>
        <w:t>Health Expectations</w:t>
      </w:r>
      <w:r w:rsidRPr="002D5804">
        <w:rPr>
          <w:rFonts w:cs="Arial"/>
        </w:rPr>
        <w:t xml:space="preserve">, 25(3), pp. 885–901. Available at: </w:t>
      </w:r>
      <w:hyperlink r:id="rId9" w:history="1">
        <w:r w:rsidR="004F3F1C" w:rsidRPr="002D5804">
          <w:rPr>
            <w:rStyle w:val="Hyperlink"/>
            <w:rFonts w:cs="Arial"/>
          </w:rPr>
          <w:t>https://doi.org/10.1111/hex.13461</w:t>
        </w:r>
      </w:hyperlink>
      <w:r w:rsidRPr="002D5804">
        <w:rPr>
          <w:rFonts w:cs="Arial"/>
        </w:rPr>
        <w:t>.</w:t>
      </w:r>
      <w:r w:rsidR="004F3F1C" w:rsidRPr="002D5804">
        <w:rPr>
          <w:rFonts w:cs="Arial"/>
        </w:rPr>
        <w:t xml:space="preserve"> </w:t>
      </w:r>
    </w:p>
    <w:p w14:paraId="1C5B7E1A" w14:textId="77777777" w:rsidR="004F3F1C" w:rsidRPr="002D5804" w:rsidRDefault="00B20326" w:rsidP="004F3F1C">
      <w:pPr>
        <w:spacing w:before="240" w:line="480" w:lineRule="auto"/>
        <w:ind w:left="340" w:hanging="340"/>
        <w:rPr>
          <w:rFonts w:cs="Arial"/>
        </w:rPr>
      </w:pPr>
      <w:r w:rsidRPr="002D5804">
        <w:rPr>
          <w:rFonts w:cs="Arial"/>
        </w:rPr>
        <w:t xml:space="preserve">Hodge, G., Lang, I., Byng, R. and Pearce, S. (2024) ‘Older peoples' lived experiences of personalised care in care homes: A meta-ethnography’, </w:t>
      </w:r>
      <w:r w:rsidRPr="002D5804">
        <w:rPr>
          <w:rFonts w:cs="Arial"/>
          <w:i/>
        </w:rPr>
        <w:t>International Journal of Older People Nursing</w:t>
      </w:r>
      <w:r w:rsidRPr="002D5804">
        <w:rPr>
          <w:rFonts w:cs="Arial"/>
        </w:rPr>
        <w:t xml:space="preserve">, 19(1), e12585. Available at: </w:t>
      </w:r>
      <w:hyperlink r:id="rId10" w:history="1">
        <w:r w:rsidR="004F3F1C" w:rsidRPr="002D5804">
          <w:rPr>
            <w:rStyle w:val="Hyperlink"/>
            <w:rFonts w:cs="Arial"/>
          </w:rPr>
          <w:t>https://pubmed.ncbi.nlm.nih.gov/37899684/</w:t>
        </w:r>
      </w:hyperlink>
      <w:r w:rsidR="004F3F1C" w:rsidRPr="002D5804">
        <w:rPr>
          <w:rFonts w:cs="Arial"/>
        </w:rPr>
        <w:t xml:space="preserve"> </w:t>
      </w:r>
    </w:p>
    <w:p w14:paraId="1055636F" w14:textId="3A990B83" w:rsidR="00F40DE1" w:rsidRPr="002D5804" w:rsidRDefault="00B20326" w:rsidP="004F3F1C">
      <w:pPr>
        <w:spacing w:before="240" w:line="480" w:lineRule="auto"/>
        <w:ind w:left="340" w:hanging="340"/>
        <w:rPr>
          <w:rFonts w:cs="Arial"/>
        </w:rPr>
      </w:pPr>
      <w:proofErr w:type="spellStart"/>
      <w:r w:rsidRPr="002D5804">
        <w:rPr>
          <w:rFonts w:cs="Arial"/>
        </w:rPr>
        <w:t>Karacsony</w:t>
      </w:r>
      <w:proofErr w:type="spellEnd"/>
      <w:r w:rsidRPr="002D5804">
        <w:rPr>
          <w:rFonts w:cs="Arial"/>
        </w:rPr>
        <w:t xml:space="preserve">, S., Merl, H., O’Brien, J., Maxwell, H., Andrews, S., Greenwood, M., Rouhi, M., McCann, D. and Stirling, C. (2022) ‘What are the clinical and social outcomes of integrated </w:t>
      </w:r>
      <w:r w:rsidRPr="002D5804">
        <w:rPr>
          <w:rFonts w:cs="Arial"/>
        </w:rPr>
        <w:lastRenderedPageBreak/>
        <w:t xml:space="preserve">care for older people? A qualitative systematic review’, </w:t>
      </w:r>
      <w:r w:rsidRPr="002D5804">
        <w:rPr>
          <w:rFonts w:cs="Arial"/>
          <w:i/>
        </w:rPr>
        <w:t>International Journal of Integrated Care</w:t>
      </w:r>
      <w:r w:rsidRPr="002D5804">
        <w:rPr>
          <w:rFonts w:cs="Arial"/>
        </w:rPr>
        <w:t>, 22(3), Article 14. Available at: https://doi.org/10.5334/ijic.6469.</w:t>
      </w:r>
    </w:p>
    <w:p w14:paraId="36D44E99" w14:textId="66F971AB" w:rsidR="00F40DE1" w:rsidRPr="002D5804" w:rsidRDefault="00B20326" w:rsidP="004F3F1C">
      <w:pPr>
        <w:spacing w:before="240" w:line="480" w:lineRule="auto"/>
        <w:ind w:left="340" w:hanging="340"/>
        <w:rPr>
          <w:rFonts w:cs="Arial"/>
        </w:rPr>
      </w:pPr>
      <w:r w:rsidRPr="002D5804">
        <w:rPr>
          <w:rFonts w:cs="Arial"/>
        </w:rPr>
        <w:t xml:space="preserve">Lalani, M., Wytrykowski, S. and Hogan, H. (2023) ‘Approaches to improving patient safety in integrated care: A scoping review’, </w:t>
      </w:r>
      <w:r w:rsidRPr="002D5804">
        <w:rPr>
          <w:rFonts w:cs="Arial"/>
          <w:i/>
        </w:rPr>
        <w:t>BMJ Open</w:t>
      </w:r>
      <w:r w:rsidRPr="002D5804">
        <w:rPr>
          <w:rFonts w:cs="Arial"/>
        </w:rPr>
        <w:t xml:space="preserve">, 13(4), e067441. Available at: </w:t>
      </w:r>
      <w:hyperlink r:id="rId11" w:history="1">
        <w:r w:rsidR="004F3F1C" w:rsidRPr="002D5804">
          <w:rPr>
            <w:rStyle w:val="Hyperlink"/>
            <w:rFonts w:cs="Arial"/>
          </w:rPr>
          <w:t>https://doi.org/10.1136/bmjopen-2022-067441</w:t>
        </w:r>
      </w:hyperlink>
      <w:r w:rsidRPr="002D5804">
        <w:rPr>
          <w:rFonts w:cs="Arial"/>
        </w:rPr>
        <w:t>.</w:t>
      </w:r>
      <w:r w:rsidR="004F3F1C" w:rsidRPr="002D5804">
        <w:rPr>
          <w:rFonts w:cs="Arial"/>
        </w:rPr>
        <w:t xml:space="preserve"> </w:t>
      </w:r>
    </w:p>
    <w:p w14:paraId="09D8230B" w14:textId="2DD65D82" w:rsidR="00F40DE1" w:rsidRPr="002D5804" w:rsidRDefault="00B20326" w:rsidP="004F3F1C">
      <w:pPr>
        <w:spacing w:before="240" w:line="480" w:lineRule="auto"/>
        <w:ind w:left="340" w:hanging="340"/>
        <w:rPr>
          <w:rFonts w:cs="Arial"/>
        </w:rPr>
      </w:pPr>
      <w:r w:rsidRPr="002D5804">
        <w:rPr>
          <w:rFonts w:cs="Arial"/>
        </w:rPr>
        <w:t>Lee, J.Y., Yang, E. and Lee, K.H. (2023) ‘Experiences of implementing person-</w:t>
      </w:r>
      <w:proofErr w:type="spellStart"/>
      <w:r w:rsidRPr="002D5804">
        <w:rPr>
          <w:rFonts w:cs="Arial"/>
        </w:rPr>
        <w:t>centered</w:t>
      </w:r>
      <w:proofErr w:type="spellEnd"/>
      <w:r w:rsidRPr="002D5804">
        <w:rPr>
          <w:rFonts w:cs="Arial"/>
        </w:rPr>
        <w:t xml:space="preserve"> care for individuals living with dementia among nursing staff within collaborative practices: A meta-synthesis’, </w:t>
      </w:r>
      <w:r w:rsidRPr="002D5804">
        <w:rPr>
          <w:rFonts w:cs="Arial"/>
          <w:i/>
        </w:rPr>
        <w:t>International Journal of Nursing Studies</w:t>
      </w:r>
      <w:r w:rsidRPr="002D5804">
        <w:rPr>
          <w:rFonts w:cs="Arial"/>
        </w:rPr>
        <w:t xml:space="preserve">, 138, 104426. Available at: </w:t>
      </w:r>
      <w:hyperlink r:id="rId12" w:history="1">
        <w:r w:rsidR="004F3F1C" w:rsidRPr="002D5804">
          <w:rPr>
            <w:rStyle w:val="Hyperlink"/>
            <w:rFonts w:cs="Arial"/>
          </w:rPr>
          <w:t>https://doi.org/10.1016/j.ijnurstu.2022.104426</w:t>
        </w:r>
      </w:hyperlink>
      <w:r w:rsidRPr="002D5804">
        <w:rPr>
          <w:rFonts w:cs="Arial"/>
        </w:rPr>
        <w:t>.</w:t>
      </w:r>
      <w:r w:rsidR="004F3F1C" w:rsidRPr="002D5804">
        <w:rPr>
          <w:rFonts w:cs="Arial"/>
        </w:rPr>
        <w:t xml:space="preserve"> </w:t>
      </w:r>
    </w:p>
    <w:p w14:paraId="43C52035" w14:textId="32CA16C9" w:rsidR="00F40DE1" w:rsidRPr="002D5804" w:rsidRDefault="00B20326" w:rsidP="004F3F1C">
      <w:pPr>
        <w:spacing w:before="240" w:line="480" w:lineRule="auto"/>
        <w:ind w:left="340" w:hanging="340"/>
        <w:rPr>
          <w:rFonts w:cs="Arial"/>
        </w:rPr>
      </w:pPr>
      <w:r w:rsidRPr="002D5804">
        <w:rPr>
          <w:rFonts w:cs="Arial"/>
        </w:rPr>
        <w:t xml:space="preserve">Moenke, L., Handley, M. and Goodman, C. (2023) ‘The influence of care home managers’ leadership on the delivery of person-centred care for people living with dementia: A systematic review’, </w:t>
      </w:r>
      <w:r w:rsidRPr="002D5804">
        <w:rPr>
          <w:rFonts w:cs="Arial"/>
          <w:i/>
        </w:rPr>
        <w:t>Journal of Nursing Management</w:t>
      </w:r>
      <w:r w:rsidRPr="002D5804">
        <w:rPr>
          <w:rFonts w:cs="Arial"/>
        </w:rPr>
        <w:t xml:space="preserve">, 2023, Article 9872272. Available at: </w:t>
      </w:r>
      <w:hyperlink r:id="rId13" w:history="1">
        <w:r w:rsidR="004F3F1C" w:rsidRPr="002D5804">
          <w:rPr>
            <w:rStyle w:val="Hyperlink"/>
            <w:rFonts w:cs="Arial"/>
          </w:rPr>
          <w:t>https://doi.org/10.1155/2023/9872272</w:t>
        </w:r>
      </w:hyperlink>
      <w:r w:rsidRPr="002D5804">
        <w:rPr>
          <w:rFonts w:cs="Arial"/>
        </w:rPr>
        <w:t>.</w:t>
      </w:r>
      <w:r w:rsidR="004F3F1C" w:rsidRPr="002D5804">
        <w:rPr>
          <w:rFonts w:cs="Arial"/>
        </w:rPr>
        <w:t xml:space="preserve"> </w:t>
      </w:r>
    </w:p>
    <w:p w14:paraId="7C716878" w14:textId="615A549B" w:rsidR="00F40DE1" w:rsidRPr="002D5804" w:rsidRDefault="00B20326" w:rsidP="004F3F1C">
      <w:pPr>
        <w:spacing w:before="240" w:line="480" w:lineRule="auto"/>
        <w:ind w:left="340" w:hanging="340"/>
        <w:rPr>
          <w:rFonts w:cs="Arial"/>
        </w:rPr>
      </w:pPr>
      <w:r w:rsidRPr="002D5804">
        <w:rPr>
          <w:rFonts w:cs="Arial"/>
        </w:rPr>
        <w:t xml:space="preserve">Nkhoma, K.B., Cook, A., Giusti, A., Farrant, L., Petrus, R., Petersen, I., Gwyther, L., </w:t>
      </w:r>
      <w:proofErr w:type="spellStart"/>
      <w:r w:rsidRPr="002D5804">
        <w:rPr>
          <w:rFonts w:cs="Arial"/>
        </w:rPr>
        <w:t>Venkatapuram</w:t>
      </w:r>
      <w:proofErr w:type="spellEnd"/>
      <w:r w:rsidRPr="002D5804">
        <w:rPr>
          <w:rFonts w:cs="Arial"/>
        </w:rPr>
        <w:t xml:space="preserve">, S. and Harding, R. (2022) ‘A systematic review of impact of person-centred interventions for serious physical illness in terms of outcomes and costs’, </w:t>
      </w:r>
      <w:r w:rsidRPr="002D5804">
        <w:rPr>
          <w:rFonts w:cs="Arial"/>
          <w:i/>
        </w:rPr>
        <w:t>BMJ Open</w:t>
      </w:r>
      <w:r w:rsidRPr="002D5804">
        <w:rPr>
          <w:rFonts w:cs="Arial"/>
        </w:rPr>
        <w:t xml:space="preserve">, 12(7), e054386. Available at: </w:t>
      </w:r>
      <w:hyperlink r:id="rId14" w:history="1">
        <w:r w:rsidR="004F3F1C" w:rsidRPr="002D5804">
          <w:rPr>
            <w:rStyle w:val="Hyperlink"/>
            <w:rFonts w:cs="Arial"/>
          </w:rPr>
          <w:t>https://doi.org/10.1136/bmjopen-2021-054386</w:t>
        </w:r>
      </w:hyperlink>
      <w:r w:rsidRPr="002D5804">
        <w:rPr>
          <w:rFonts w:cs="Arial"/>
        </w:rPr>
        <w:t>.</w:t>
      </w:r>
      <w:r w:rsidR="004F3F1C" w:rsidRPr="002D5804">
        <w:rPr>
          <w:rFonts w:cs="Arial"/>
        </w:rPr>
        <w:t xml:space="preserve"> </w:t>
      </w:r>
    </w:p>
    <w:p w14:paraId="25C1ADEB" w14:textId="2A8F33FE" w:rsidR="00F40DE1" w:rsidRPr="002D5804" w:rsidRDefault="00B20326" w:rsidP="004F3F1C">
      <w:pPr>
        <w:spacing w:before="240" w:line="480" w:lineRule="auto"/>
        <w:ind w:left="340" w:hanging="340"/>
        <w:rPr>
          <w:rFonts w:cs="Arial"/>
        </w:rPr>
      </w:pPr>
      <w:r w:rsidRPr="002D5804">
        <w:rPr>
          <w:rFonts w:cs="Arial"/>
        </w:rPr>
        <w:t xml:space="preserve">Varkey, B. (2021) ‘Principles of clinical ethics and their application to practice’, </w:t>
      </w:r>
      <w:r w:rsidRPr="002D5804">
        <w:rPr>
          <w:rFonts w:cs="Arial"/>
          <w:i/>
        </w:rPr>
        <w:t>Medical Principles and Practice</w:t>
      </w:r>
      <w:r w:rsidRPr="002D5804">
        <w:rPr>
          <w:rFonts w:cs="Arial"/>
        </w:rPr>
        <w:t xml:space="preserve">, 30(1), pp. 17–28. Available at: </w:t>
      </w:r>
      <w:hyperlink r:id="rId15" w:history="1">
        <w:r w:rsidR="004F3F1C" w:rsidRPr="002D5804">
          <w:rPr>
            <w:rStyle w:val="Hyperlink"/>
            <w:rFonts w:cs="Arial"/>
          </w:rPr>
          <w:t>https://doi.org/10.1159/000509119</w:t>
        </w:r>
      </w:hyperlink>
      <w:r w:rsidRPr="002D5804">
        <w:rPr>
          <w:rFonts w:cs="Arial"/>
        </w:rPr>
        <w:t>.</w:t>
      </w:r>
      <w:r w:rsidR="004F3F1C" w:rsidRPr="002D5804">
        <w:rPr>
          <w:rFonts w:cs="Arial"/>
        </w:rPr>
        <w:t xml:space="preserve"> </w:t>
      </w:r>
    </w:p>
    <w:p w14:paraId="1239E09F" w14:textId="28A9DB55" w:rsidR="00F40DE1" w:rsidRPr="002D5804" w:rsidRDefault="00B20326" w:rsidP="004F3F1C">
      <w:pPr>
        <w:spacing w:before="240" w:line="480" w:lineRule="auto"/>
        <w:ind w:left="340" w:hanging="340"/>
        <w:rPr>
          <w:rFonts w:cs="Arial"/>
        </w:rPr>
      </w:pPr>
      <w:r w:rsidRPr="002D5804">
        <w:rPr>
          <w:rFonts w:cs="Arial"/>
        </w:rPr>
        <w:t xml:space="preserve">Verbeek, F.H.O., van Lierop, M.E.A., Meijers, J.M.M., van Rossum, E., </w:t>
      </w:r>
      <w:proofErr w:type="spellStart"/>
      <w:r w:rsidRPr="002D5804">
        <w:rPr>
          <w:rFonts w:cs="Arial"/>
        </w:rPr>
        <w:t>Zwakhalen</w:t>
      </w:r>
      <w:proofErr w:type="spellEnd"/>
      <w:r w:rsidRPr="002D5804">
        <w:rPr>
          <w:rFonts w:cs="Arial"/>
        </w:rPr>
        <w:t xml:space="preserve">, S.M.G., Laurant, M.G.H. and van </w:t>
      </w:r>
      <w:proofErr w:type="spellStart"/>
      <w:r w:rsidRPr="002D5804">
        <w:rPr>
          <w:rFonts w:cs="Arial"/>
        </w:rPr>
        <w:t>Vught</w:t>
      </w:r>
      <w:proofErr w:type="spellEnd"/>
      <w:r w:rsidRPr="002D5804">
        <w:rPr>
          <w:rFonts w:cs="Arial"/>
        </w:rPr>
        <w:t xml:space="preserve">, A.J.A.H. (2023) ‘Facilitators for developing an interprofessional learning culture in nursing homes: A scoping review’, </w:t>
      </w:r>
      <w:r w:rsidRPr="002D5804">
        <w:rPr>
          <w:rFonts w:cs="Arial"/>
          <w:i/>
        </w:rPr>
        <w:t>BMC Health Services Research</w:t>
      </w:r>
      <w:r w:rsidRPr="002D5804">
        <w:rPr>
          <w:rFonts w:cs="Arial"/>
        </w:rPr>
        <w:t xml:space="preserve">, 23, Article 178. Available at: </w:t>
      </w:r>
      <w:hyperlink r:id="rId16" w:history="1">
        <w:r w:rsidR="004F3F1C" w:rsidRPr="002D5804">
          <w:rPr>
            <w:rStyle w:val="Hyperlink"/>
            <w:rFonts w:cs="Arial"/>
          </w:rPr>
          <w:t>https://doi.org/10.1186/s12913-023-09092-5</w:t>
        </w:r>
      </w:hyperlink>
      <w:r w:rsidRPr="002D5804">
        <w:rPr>
          <w:rFonts w:cs="Arial"/>
        </w:rPr>
        <w:t>.</w:t>
      </w:r>
      <w:r w:rsidR="004F3F1C" w:rsidRPr="002D5804">
        <w:rPr>
          <w:rFonts w:cs="Arial"/>
        </w:rPr>
        <w:t xml:space="preserve"> </w:t>
      </w:r>
    </w:p>
    <w:sectPr w:rsidR="00F40DE1" w:rsidRPr="002D5804" w:rsidSect="00034616">
      <w:footerReference w:type="default" r:id="rId17"/>
      <w:pgSz w:w="11906" w:h="16838"/>
      <w:pgMar w:top="1332" w:right="1446" w:bottom="1304" w:left="1446" w:header="454" w:footer="65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C4189" w14:textId="77777777" w:rsidR="00E753B7" w:rsidRDefault="00E753B7">
      <w:pPr>
        <w:spacing w:after="0" w:line="240" w:lineRule="auto"/>
      </w:pPr>
      <w:r>
        <w:separator/>
      </w:r>
    </w:p>
  </w:endnote>
  <w:endnote w:type="continuationSeparator" w:id="0">
    <w:p w14:paraId="4460A1E6" w14:textId="77777777" w:rsidR="00E753B7" w:rsidRDefault="00E7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CDAE1" w14:textId="4EEFBEAF" w:rsidR="00F40DE1" w:rsidRDefault="00B20326">
    <w:pPr>
      <w:pStyle w:val="Footer"/>
      <w:jc w:val="right"/>
    </w:pPr>
    <w:r>
      <w:t xml:space="preserve">Page </w:t>
    </w:r>
    <w:r>
      <w:fldChar w:fldCharType="begin"/>
    </w:r>
    <w:r>
      <w:instrText>PAGE</w:instrText>
    </w:r>
    <w:r>
      <w:fldChar w:fldCharType="separate"/>
    </w:r>
    <w:r w:rsidR="004F3F1C">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1FD2C" w14:textId="77777777" w:rsidR="00E753B7" w:rsidRDefault="00E753B7">
      <w:pPr>
        <w:spacing w:after="0" w:line="240" w:lineRule="auto"/>
      </w:pPr>
      <w:r>
        <w:separator/>
      </w:r>
    </w:p>
  </w:footnote>
  <w:footnote w:type="continuationSeparator" w:id="0">
    <w:p w14:paraId="763E88F9" w14:textId="77777777" w:rsidR="00E753B7" w:rsidRDefault="00E753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52319607">
    <w:abstractNumId w:val="8"/>
  </w:num>
  <w:num w:numId="2" w16cid:durableId="758213286">
    <w:abstractNumId w:val="6"/>
  </w:num>
  <w:num w:numId="3" w16cid:durableId="942956625">
    <w:abstractNumId w:val="5"/>
  </w:num>
  <w:num w:numId="4" w16cid:durableId="502745844">
    <w:abstractNumId w:val="4"/>
  </w:num>
  <w:num w:numId="5" w16cid:durableId="1909732182">
    <w:abstractNumId w:val="7"/>
  </w:num>
  <w:num w:numId="6" w16cid:durableId="1488790793">
    <w:abstractNumId w:val="3"/>
  </w:num>
  <w:num w:numId="7" w16cid:durableId="671177603">
    <w:abstractNumId w:val="2"/>
  </w:num>
  <w:num w:numId="8" w16cid:durableId="1889873739">
    <w:abstractNumId w:val="1"/>
  </w:num>
  <w:num w:numId="9" w16cid:durableId="1904097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B9B"/>
    <w:rsid w:val="00034616"/>
    <w:rsid w:val="0006063C"/>
    <w:rsid w:val="000821B0"/>
    <w:rsid w:val="000D41F8"/>
    <w:rsid w:val="0011284B"/>
    <w:rsid w:val="0015074B"/>
    <w:rsid w:val="00174FEA"/>
    <w:rsid w:val="00183870"/>
    <w:rsid w:val="002344E1"/>
    <w:rsid w:val="0025234B"/>
    <w:rsid w:val="0029639D"/>
    <w:rsid w:val="002D5804"/>
    <w:rsid w:val="00326F90"/>
    <w:rsid w:val="003331E6"/>
    <w:rsid w:val="003622B8"/>
    <w:rsid w:val="003C35CC"/>
    <w:rsid w:val="004F3F1C"/>
    <w:rsid w:val="00504952"/>
    <w:rsid w:val="00521A7D"/>
    <w:rsid w:val="00561B0E"/>
    <w:rsid w:val="005D0DE7"/>
    <w:rsid w:val="00697EC4"/>
    <w:rsid w:val="00733890"/>
    <w:rsid w:val="007C3A13"/>
    <w:rsid w:val="00867FC9"/>
    <w:rsid w:val="00916121"/>
    <w:rsid w:val="009548F6"/>
    <w:rsid w:val="00980167"/>
    <w:rsid w:val="00A119E5"/>
    <w:rsid w:val="00A2584F"/>
    <w:rsid w:val="00A3290B"/>
    <w:rsid w:val="00A52591"/>
    <w:rsid w:val="00A56804"/>
    <w:rsid w:val="00AA1D8D"/>
    <w:rsid w:val="00AD1E52"/>
    <w:rsid w:val="00B20326"/>
    <w:rsid w:val="00B47730"/>
    <w:rsid w:val="00B97912"/>
    <w:rsid w:val="00C9051D"/>
    <w:rsid w:val="00CB0664"/>
    <w:rsid w:val="00DE0689"/>
    <w:rsid w:val="00DF3537"/>
    <w:rsid w:val="00E753B7"/>
    <w:rsid w:val="00E94AEA"/>
    <w:rsid w:val="00EA3D41"/>
    <w:rsid w:val="00F22868"/>
    <w:rsid w:val="00F40DE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336D51"/>
  <w14:defaultImageDpi w14:val="300"/>
  <w15:docId w15:val="{D5DD751A-8A48-4E20-B0E5-CE091B8A7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Arial" w:hAnsi="Arial"/>
      <w:color w:val="17202A"/>
      <w:lang w:val="en-GB"/>
    </w:rPr>
  </w:style>
  <w:style w:type="paragraph" w:styleId="Heading1">
    <w:name w:val="heading 1"/>
    <w:basedOn w:val="Normal"/>
    <w:next w:val="Normal"/>
    <w:link w:val="Heading1Char"/>
    <w:uiPriority w:val="9"/>
    <w:qFormat/>
    <w:rsid w:val="00FC693F"/>
    <w:pPr>
      <w:keepNext/>
      <w:keepLines/>
      <w:spacing w:before="320" w:after="140" w:line="276" w:lineRule="auto"/>
      <w:outlineLvl w:val="0"/>
    </w:pPr>
    <w:rPr>
      <w:rFonts w:asciiTheme="majorHAnsi" w:eastAsiaTheme="majorEastAsia" w:hAnsiTheme="majorHAnsi" w:cstheme="majorBidi"/>
      <w:b/>
      <w:bCs/>
      <w:color w:val="183048"/>
      <w:sz w:val="25"/>
      <w:szCs w:val="28"/>
    </w:rPr>
  </w:style>
  <w:style w:type="paragraph" w:styleId="Heading2">
    <w:name w:val="heading 2"/>
    <w:basedOn w:val="Normal"/>
    <w:next w:val="Normal"/>
    <w:link w:val="Heading2Char"/>
    <w:uiPriority w:val="9"/>
    <w:unhideWhenUsed/>
    <w:qFormat/>
    <w:rsid w:val="00FC693F"/>
    <w:pPr>
      <w:keepNext/>
      <w:keepLines/>
      <w:spacing w:before="180" w:after="100" w:line="276" w:lineRule="auto"/>
      <w:outlineLvl w:val="1"/>
    </w:pPr>
    <w:rPr>
      <w:rFonts w:asciiTheme="majorHAnsi" w:eastAsiaTheme="majorEastAsia" w:hAnsiTheme="majorHAnsi" w:cstheme="majorBidi"/>
      <w:b/>
      <w:bCs/>
      <w:color w:val="18304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200" w:line="276" w:lineRule="auto"/>
      <w:contextualSpacing/>
    </w:pPr>
    <w:rPr>
      <w:rFonts w:asciiTheme="majorHAnsi" w:eastAsiaTheme="majorEastAsia" w:hAnsiTheme="majorHAnsi" w:cstheme="majorBidi"/>
      <w:b/>
      <w:color w:val="183048"/>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2584F"/>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paragraph" w:styleId="TOC1">
    <w:name w:val="toc 1"/>
    <w:basedOn w:val="Normal"/>
    <w:next w:val="Normal"/>
    <w:autoRedefine/>
    <w:uiPriority w:val="39"/>
    <w:unhideWhenUsed/>
    <w:rsid w:val="004F3F1C"/>
    <w:pPr>
      <w:spacing w:after="100"/>
    </w:pPr>
  </w:style>
  <w:style w:type="paragraph" w:styleId="TOC2">
    <w:name w:val="toc 2"/>
    <w:basedOn w:val="Normal"/>
    <w:next w:val="Normal"/>
    <w:autoRedefine/>
    <w:uiPriority w:val="39"/>
    <w:unhideWhenUsed/>
    <w:rsid w:val="004F3F1C"/>
    <w:pPr>
      <w:spacing w:after="100"/>
      <w:ind w:left="220"/>
    </w:pPr>
  </w:style>
  <w:style w:type="character" w:styleId="Hyperlink">
    <w:name w:val="Hyperlink"/>
    <w:basedOn w:val="DefaultParagraphFont"/>
    <w:uiPriority w:val="99"/>
    <w:unhideWhenUsed/>
    <w:rsid w:val="004F3F1C"/>
    <w:rPr>
      <w:color w:val="0000FF" w:themeColor="hyperlink"/>
      <w:u w:val="single"/>
    </w:rPr>
  </w:style>
  <w:style w:type="character" w:styleId="FollowedHyperlink">
    <w:name w:val="FollowedHyperlink"/>
    <w:basedOn w:val="DefaultParagraphFont"/>
    <w:uiPriority w:val="99"/>
    <w:semiHidden/>
    <w:unhideWhenUsed/>
    <w:rsid w:val="004F3F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5040118">
      <w:bodyDiv w:val="1"/>
      <w:marLeft w:val="0"/>
      <w:marRight w:val="0"/>
      <w:marTop w:val="0"/>
      <w:marBottom w:val="0"/>
      <w:divBdr>
        <w:top w:val="none" w:sz="0" w:space="0" w:color="auto"/>
        <w:left w:val="none" w:sz="0" w:space="0" w:color="auto"/>
        <w:bottom w:val="none" w:sz="0" w:space="0" w:color="auto"/>
        <w:right w:val="none" w:sz="0" w:space="0" w:color="auto"/>
      </w:divBdr>
    </w:div>
    <w:div w:id="1866671566">
      <w:bodyDiv w:val="1"/>
      <w:marLeft w:val="0"/>
      <w:marRight w:val="0"/>
      <w:marTop w:val="0"/>
      <w:marBottom w:val="0"/>
      <w:divBdr>
        <w:top w:val="none" w:sz="0" w:space="0" w:color="auto"/>
        <w:left w:val="none" w:sz="0" w:space="0" w:color="auto"/>
        <w:bottom w:val="none" w:sz="0" w:space="0" w:color="auto"/>
        <w:right w:val="none" w:sz="0" w:space="0" w:color="auto"/>
      </w:divBdr>
    </w:div>
    <w:div w:id="19056047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geront/gnad052" TargetMode="External"/><Relationship Id="rId13" Type="http://schemas.openxmlformats.org/officeDocument/2006/relationships/hyperlink" Target="https://doi.org/10.1155/2023/987227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jnurstu.2022.10442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86/s12913-023-0909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2-067441" TargetMode="External"/><Relationship Id="rId5" Type="http://schemas.openxmlformats.org/officeDocument/2006/relationships/webSettings" Target="webSettings.xml"/><Relationship Id="rId15" Type="http://schemas.openxmlformats.org/officeDocument/2006/relationships/hyperlink" Target="https://doi.org/10.1159/000509119" TargetMode="External"/><Relationship Id="rId10" Type="http://schemas.openxmlformats.org/officeDocument/2006/relationships/hyperlink" Target="https://pubmed.ncbi.nlm.nih.gov/3789968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hex.13461" TargetMode="External"/><Relationship Id="rId14" Type="http://schemas.openxmlformats.org/officeDocument/2006/relationships/hyperlink" Target="https://doi.org/10.1136/bmjopen-2021-054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8F75AB-217F-4A12-9F95-9A0D8D355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Principles of Health and Social Care Practice: A Reflective Report</vt:lpstr>
    </vt:vector>
  </TitlesOfParts>
  <Manager/>
  <Company/>
  <LinksUpToDate>false</LinksUpToDate>
  <CharactersWithSpaces>17318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 A Reflective Report</dc:title>
  <dc:subject/>
  <dc:creator>Shamaila Shafaq</dc:creator>
  <cp:keywords/>
  <dc:description>generated by python-docx</dc:description>
  <cp:lastModifiedBy>Shamaila Shafaq</cp:lastModifiedBy>
  <cp:revision>2</cp:revision>
  <dcterms:created xsi:type="dcterms:W3CDTF">2026-10-23T09:06:00Z</dcterms:created>
  <dcterms:modified xsi:type="dcterms:W3CDTF">2026-10-23T09:06:00Z</dcterms:modified>
  <cp:category/>
</cp:coreProperties>
</file>