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833D3" w14:textId="421290E0" w:rsidR="00B30CF9" w:rsidRPr="00584419" w:rsidRDefault="002976BB">
      <w:pPr>
        <w:rPr>
          <w:rFonts w:ascii="Arial" w:hAnsi="Arial" w:cs="Arial"/>
        </w:rPr>
      </w:pPr>
      <w:r w:rsidRPr="00584419">
        <w:rPr>
          <w:rFonts w:ascii="Arial" w:hAnsi="Arial" w:cs="Arial"/>
        </w:rPr>
        <w:t>AC 1.1</w:t>
      </w:r>
    </w:p>
    <w:p w14:paraId="3FC4B29E" w14:textId="1789EBFF" w:rsidR="004A0927" w:rsidRDefault="00380CFF">
      <w:pPr>
        <w:rPr>
          <w:rFonts w:ascii="Arial" w:hAnsi="Arial" w:cs="Arial"/>
        </w:rPr>
      </w:pPr>
      <w:bookmarkStart w:id="0" w:name="_Hlk197247396"/>
      <w:bookmarkStart w:id="1" w:name="_Hlk197259295"/>
      <w:r w:rsidRPr="00584419">
        <w:rPr>
          <w:rFonts w:ascii="Arial" w:hAnsi="Arial" w:cs="Arial"/>
        </w:rPr>
        <w:t>Thank you for your email</w:t>
      </w:r>
      <w:r w:rsidR="00D96758" w:rsidRPr="00584419">
        <w:rPr>
          <w:rFonts w:ascii="Arial" w:hAnsi="Arial" w:cs="Arial"/>
        </w:rPr>
        <w:t>,</w:t>
      </w:r>
      <w:r w:rsidRPr="00584419">
        <w:rPr>
          <w:rFonts w:ascii="Arial" w:hAnsi="Arial" w:cs="Arial"/>
        </w:rPr>
        <w:t xml:space="preserve"> </w:t>
      </w:r>
      <w:r w:rsidR="00A32C6F">
        <w:rPr>
          <w:rFonts w:ascii="Arial" w:hAnsi="Arial" w:cs="Arial"/>
        </w:rPr>
        <w:t>w</w:t>
      </w:r>
      <w:r w:rsidR="00D96758" w:rsidRPr="00584419">
        <w:rPr>
          <w:rFonts w:ascii="Arial" w:hAnsi="Arial" w:cs="Arial"/>
        </w:rPr>
        <w:t>hilst I can appreciate your thoughts</w:t>
      </w:r>
      <w:r w:rsidR="0043672E">
        <w:rPr>
          <w:rFonts w:ascii="Arial" w:hAnsi="Arial" w:cs="Arial"/>
        </w:rPr>
        <w:t>, e</w:t>
      </w:r>
      <w:r w:rsidR="00D96758" w:rsidRPr="00584419">
        <w:rPr>
          <w:rFonts w:ascii="Arial" w:hAnsi="Arial" w:cs="Arial"/>
        </w:rPr>
        <w:t>mployment regulations benefit everyone</w:t>
      </w:r>
      <w:r w:rsidR="006C49F2">
        <w:rPr>
          <w:rFonts w:ascii="Arial" w:hAnsi="Arial" w:cs="Arial"/>
        </w:rPr>
        <w:t xml:space="preserve"> and e</w:t>
      </w:r>
      <w:r w:rsidR="00B057CF">
        <w:rPr>
          <w:rFonts w:ascii="Arial" w:hAnsi="Arial" w:cs="Arial"/>
        </w:rPr>
        <w:t xml:space="preserve">specially </w:t>
      </w:r>
      <w:r w:rsidR="00D96758" w:rsidRPr="00584419">
        <w:rPr>
          <w:rFonts w:ascii="Arial" w:hAnsi="Arial" w:cs="Arial"/>
        </w:rPr>
        <w:t>the trust</w:t>
      </w:r>
      <w:r w:rsidR="006C49F2">
        <w:rPr>
          <w:rFonts w:ascii="Arial" w:hAnsi="Arial" w:cs="Arial"/>
        </w:rPr>
        <w:t xml:space="preserve">. </w:t>
      </w:r>
      <w:r w:rsidR="0098689F">
        <w:rPr>
          <w:rFonts w:ascii="Arial" w:hAnsi="Arial" w:cs="Arial"/>
        </w:rPr>
        <w:t>They</w:t>
      </w:r>
      <w:r w:rsidR="0098689F" w:rsidRPr="00584419">
        <w:rPr>
          <w:rFonts w:ascii="Arial" w:hAnsi="Arial" w:cs="Arial"/>
        </w:rPr>
        <w:t xml:space="preserve"> are </w:t>
      </w:r>
      <w:r w:rsidR="0098689F">
        <w:rPr>
          <w:rFonts w:ascii="Arial" w:hAnsi="Arial" w:cs="Arial"/>
        </w:rPr>
        <w:t xml:space="preserve">not only </w:t>
      </w:r>
      <w:r w:rsidR="0098689F" w:rsidRPr="00584419">
        <w:rPr>
          <w:rFonts w:ascii="Arial" w:hAnsi="Arial" w:cs="Arial"/>
        </w:rPr>
        <w:t>rules</w:t>
      </w:r>
      <w:r w:rsidR="0098689F">
        <w:rPr>
          <w:rFonts w:ascii="Arial" w:hAnsi="Arial" w:cs="Arial"/>
        </w:rPr>
        <w:t xml:space="preserve"> and</w:t>
      </w:r>
      <w:r w:rsidR="0098689F" w:rsidRPr="00584419">
        <w:rPr>
          <w:rFonts w:ascii="Arial" w:hAnsi="Arial" w:cs="Arial"/>
        </w:rPr>
        <w:t xml:space="preserve"> legal obligations </w:t>
      </w:r>
      <w:r w:rsidR="0098689F">
        <w:rPr>
          <w:rFonts w:ascii="Arial" w:hAnsi="Arial" w:cs="Arial"/>
        </w:rPr>
        <w:t>but</w:t>
      </w:r>
      <w:r w:rsidR="0098689F" w:rsidRPr="00584419">
        <w:rPr>
          <w:rFonts w:ascii="Arial" w:hAnsi="Arial" w:cs="Arial"/>
        </w:rPr>
        <w:t xml:space="preserve"> laws that safeguard the rights of our employers and employees in the workplace. </w:t>
      </w:r>
      <w:r w:rsidR="0098689F">
        <w:rPr>
          <w:rFonts w:ascii="Arial" w:hAnsi="Arial" w:cs="Arial"/>
        </w:rPr>
        <w:t>The</w:t>
      </w:r>
      <w:r w:rsidR="0098689F" w:rsidRPr="00584419">
        <w:rPr>
          <w:rFonts w:ascii="Arial" w:hAnsi="Arial" w:cs="Arial"/>
        </w:rPr>
        <w:t xml:space="preserve"> fundamental objective of employment law is to level the playing field between employers and employees.</w:t>
      </w:r>
      <w:r w:rsidR="0098689F">
        <w:rPr>
          <w:rFonts w:ascii="Arial" w:hAnsi="Arial" w:cs="Arial"/>
        </w:rPr>
        <w:t xml:space="preserve"> </w:t>
      </w:r>
      <w:r w:rsidR="006A3F11" w:rsidRPr="00584419">
        <w:rPr>
          <w:rFonts w:ascii="Arial" w:hAnsi="Arial" w:cs="Arial"/>
        </w:rPr>
        <w:t xml:space="preserve">This is pivotal </w:t>
      </w:r>
      <w:r w:rsidR="006C49F2">
        <w:rPr>
          <w:rFonts w:ascii="Arial" w:hAnsi="Arial" w:cs="Arial"/>
        </w:rPr>
        <w:t xml:space="preserve">bearing in mind </w:t>
      </w:r>
      <w:r w:rsidR="006A3F11" w:rsidRPr="00584419">
        <w:rPr>
          <w:rFonts w:ascii="Arial" w:hAnsi="Arial" w:cs="Arial"/>
        </w:rPr>
        <w:t xml:space="preserve">the complexity, size and inherent risk of our employees and </w:t>
      </w:r>
      <w:r w:rsidR="00122B94" w:rsidRPr="00584419">
        <w:rPr>
          <w:rFonts w:ascii="Arial" w:hAnsi="Arial" w:cs="Arial"/>
        </w:rPr>
        <w:t xml:space="preserve">our </w:t>
      </w:r>
      <w:r w:rsidR="006A3F11" w:rsidRPr="00584419">
        <w:rPr>
          <w:rFonts w:ascii="Arial" w:hAnsi="Arial" w:cs="Arial"/>
        </w:rPr>
        <w:t>services</w:t>
      </w:r>
      <w:r w:rsidR="00D96758" w:rsidRPr="00584419">
        <w:rPr>
          <w:rFonts w:ascii="Arial" w:hAnsi="Arial" w:cs="Arial"/>
        </w:rPr>
        <w:t xml:space="preserve"> (Daniels, 2022). </w:t>
      </w:r>
    </w:p>
    <w:p w14:paraId="42647BDA" w14:textId="3573DC82" w:rsidR="00FE548E" w:rsidRPr="00584419" w:rsidRDefault="00920D2E">
      <w:pPr>
        <w:rPr>
          <w:rFonts w:ascii="Arial" w:hAnsi="Arial" w:cs="Arial"/>
        </w:rPr>
      </w:pPr>
      <w:r>
        <w:rPr>
          <w:rFonts w:ascii="Arial" w:hAnsi="Arial" w:cs="Arial"/>
        </w:rPr>
        <w:t xml:space="preserve">As </w:t>
      </w:r>
      <w:r w:rsidR="00B60ACE" w:rsidRPr="00584419">
        <w:rPr>
          <w:rFonts w:ascii="Arial" w:hAnsi="Arial" w:cs="Arial"/>
        </w:rPr>
        <w:t>the NHS we are under pressure to deliver essential healthcare services</w:t>
      </w:r>
      <w:r>
        <w:rPr>
          <w:rFonts w:ascii="Arial" w:hAnsi="Arial" w:cs="Arial"/>
        </w:rPr>
        <w:t xml:space="preserve">, </w:t>
      </w:r>
      <w:r w:rsidR="00584419">
        <w:rPr>
          <w:rFonts w:ascii="Arial" w:hAnsi="Arial" w:cs="Arial"/>
        </w:rPr>
        <w:t xml:space="preserve">we </w:t>
      </w:r>
      <w:r>
        <w:rPr>
          <w:rFonts w:ascii="Arial" w:hAnsi="Arial" w:cs="Arial"/>
        </w:rPr>
        <w:t>also</w:t>
      </w:r>
      <w:r w:rsidR="00A431DE">
        <w:rPr>
          <w:rFonts w:ascii="Arial" w:hAnsi="Arial" w:cs="Arial"/>
        </w:rPr>
        <w:t xml:space="preserve"> </w:t>
      </w:r>
      <w:r w:rsidR="00584419">
        <w:rPr>
          <w:rFonts w:ascii="Arial" w:hAnsi="Arial" w:cs="Arial"/>
        </w:rPr>
        <w:t>remain</w:t>
      </w:r>
      <w:r w:rsidR="00FB42C0" w:rsidRPr="00584419">
        <w:rPr>
          <w:rFonts w:ascii="Arial" w:hAnsi="Arial" w:cs="Arial"/>
        </w:rPr>
        <w:t xml:space="preserve"> focused</w:t>
      </w:r>
      <w:r w:rsidR="0023488F" w:rsidRPr="00584419">
        <w:rPr>
          <w:rFonts w:ascii="Arial" w:hAnsi="Arial" w:cs="Arial"/>
        </w:rPr>
        <w:t xml:space="preserve"> on organisational efficiency</w:t>
      </w:r>
      <w:r w:rsidR="00B60ACE" w:rsidRPr="00584419">
        <w:rPr>
          <w:rFonts w:ascii="Arial" w:hAnsi="Arial" w:cs="Arial"/>
        </w:rPr>
        <w:t xml:space="preserve">. </w:t>
      </w:r>
      <w:r w:rsidR="001B6D16">
        <w:rPr>
          <w:rFonts w:ascii="Arial" w:hAnsi="Arial" w:cs="Arial"/>
        </w:rPr>
        <w:t>To emphasis this, the</w:t>
      </w:r>
      <w:r w:rsidR="001C553F" w:rsidRPr="00584419">
        <w:rPr>
          <w:rFonts w:ascii="Arial" w:hAnsi="Arial" w:cs="Arial"/>
        </w:rPr>
        <w:t xml:space="preserve"> </w:t>
      </w:r>
      <w:r w:rsidR="006820CF" w:rsidRPr="00584419">
        <w:rPr>
          <w:rFonts w:ascii="Arial" w:hAnsi="Arial" w:cs="Arial"/>
        </w:rPr>
        <w:t>Employment Rights Act 1996 is a</w:t>
      </w:r>
      <w:r w:rsidR="005A368E" w:rsidRPr="00584419">
        <w:rPr>
          <w:rFonts w:ascii="Arial" w:hAnsi="Arial" w:cs="Arial"/>
        </w:rPr>
        <w:t xml:space="preserve"> </w:t>
      </w:r>
      <w:r w:rsidR="00165BD7">
        <w:rPr>
          <w:rFonts w:ascii="Arial" w:hAnsi="Arial" w:cs="Arial"/>
        </w:rPr>
        <w:t xml:space="preserve">great </w:t>
      </w:r>
      <w:r w:rsidR="005A368E" w:rsidRPr="00584419">
        <w:rPr>
          <w:rFonts w:ascii="Arial" w:hAnsi="Arial" w:cs="Arial"/>
        </w:rPr>
        <w:t>legal</w:t>
      </w:r>
      <w:r w:rsidR="006F2F91" w:rsidRPr="00584419">
        <w:rPr>
          <w:rFonts w:ascii="Arial" w:hAnsi="Arial" w:cs="Arial"/>
        </w:rPr>
        <w:t xml:space="preserve"> framework</w:t>
      </w:r>
      <w:r w:rsidR="006820CF" w:rsidRPr="00584419">
        <w:rPr>
          <w:rFonts w:ascii="Arial" w:hAnsi="Arial" w:cs="Arial"/>
        </w:rPr>
        <w:t xml:space="preserve"> that</w:t>
      </w:r>
      <w:r w:rsidR="005D5423" w:rsidRPr="00584419">
        <w:rPr>
          <w:rFonts w:ascii="Arial" w:hAnsi="Arial" w:cs="Arial"/>
        </w:rPr>
        <w:t xml:space="preserve"> ensure</w:t>
      </w:r>
      <w:r w:rsidR="000047E1" w:rsidRPr="00584419">
        <w:rPr>
          <w:rFonts w:ascii="Arial" w:hAnsi="Arial" w:cs="Arial"/>
        </w:rPr>
        <w:t>s</w:t>
      </w:r>
      <w:r w:rsidR="002F635B" w:rsidRPr="00584419">
        <w:rPr>
          <w:rFonts w:ascii="Arial" w:hAnsi="Arial" w:cs="Arial"/>
        </w:rPr>
        <w:t xml:space="preserve"> practices </w:t>
      </w:r>
      <w:r w:rsidR="005D5423" w:rsidRPr="00584419">
        <w:rPr>
          <w:rFonts w:ascii="Arial" w:hAnsi="Arial" w:cs="Arial"/>
        </w:rPr>
        <w:t xml:space="preserve">in the workplace </w:t>
      </w:r>
      <w:r w:rsidR="0016123D" w:rsidRPr="00584419">
        <w:rPr>
          <w:rFonts w:ascii="Arial" w:hAnsi="Arial" w:cs="Arial"/>
        </w:rPr>
        <w:t>are fair</w:t>
      </w:r>
      <w:r w:rsidR="005D5423" w:rsidRPr="00584419">
        <w:rPr>
          <w:rFonts w:ascii="Arial" w:hAnsi="Arial" w:cs="Arial"/>
        </w:rPr>
        <w:t>, respectful</w:t>
      </w:r>
      <w:r w:rsidR="001C553F" w:rsidRPr="00584419">
        <w:rPr>
          <w:rFonts w:ascii="Arial" w:hAnsi="Arial" w:cs="Arial"/>
        </w:rPr>
        <w:t xml:space="preserve"> and</w:t>
      </w:r>
      <w:r w:rsidR="005D5423" w:rsidRPr="00584419">
        <w:rPr>
          <w:rFonts w:ascii="Arial" w:hAnsi="Arial" w:cs="Arial"/>
        </w:rPr>
        <w:t xml:space="preserve"> consistent</w:t>
      </w:r>
      <w:r w:rsidR="0016123D" w:rsidRPr="00584419">
        <w:rPr>
          <w:rFonts w:ascii="Arial" w:hAnsi="Arial" w:cs="Arial"/>
        </w:rPr>
        <w:t xml:space="preserve"> </w:t>
      </w:r>
      <w:r w:rsidR="001C553F" w:rsidRPr="00584419">
        <w:rPr>
          <w:rFonts w:ascii="Arial" w:hAnsi="Arial" w:cs="Arial"/>
        </w:rPr>
        <w:t xml:space="preserve">in </w:t>
      </w:r>
      <w:r w:rsidR="005A368E" w:rsidRPr="00584419">
        <w:rPr>
          <w:rFonts w:ascii="Arial" w:hAnsi="Arial" w:cs="Arial"/>
        </w:rPr>
        <w:t>enabling us to safely support patient safety and wellbeing</w:t>
      </w:r>
      <w:r w:rsidR="005D5423" w:rsidRPr="00584419">
        <w:rPr>
          <w:rFonts w:ascii="Arial" w:hAnsi="Arial" w:cs="Arial"/>
        </w:rPr>
        <w:t>.</w:t>
      </w:r>
      <w:r w:rsidR="006C49F2">
        <w:rPr>
          <w:rFonts w:ascii="Arial" w:hAnsi="Arial" w:cs="Arial"/>
        </w:rPr>
        <w:t xml:space="preserve"> W</w:t>
      </w:r>
      <w:r w:rsidR="00165BD7">
        <w:rPr>
          <w:rFonts w:ascii="Arial" w:hAnsi="Arial" w:cs="Arial"/>
        </w:rPr>
        <w:t xml:space="preserve">ith </w:t>
      </w:r>
      <w:r w:rsidR="00D603B5" w:rsidRPr="00584419">
        <w:rPr>
          <w:rFonts w:ascii="Arial" w:hAnsi="Arial" w:cs="Arial"/>
        </w:rPr>
        <w:t>regulations we r</w:t>
      </w:r>
      <w:r w:rsidR="00FE548E" w:rsidRPr="00584419">
        <w:rPr>
          <w:rFonts w:ascii="Arial" w:hAnsi="Arial" w:cs="Arial"/>
        </w:rPr>
        <w:t>emain compliant</w:t>
      </w:r>
      <w:r w:rsidR="00D603B5" w:rsidRPr="00584419">
        <w:rPr>
          <w:rFonts w:ascii="Arial" w:hAnsi="Arial" w:cs="Arial"/>
        </w:rPr>
        <w:t>, operate fairly, ethically and legally</w:t>
      </w:r>
      <w:r w:rsidR="006C49F2">
        <w:rPr>
          <w:rFonts w:ascii="Arial" w:hAnsi="Arial" w:cs="Arial"/>
        </w:rPr>
        <w:t xml:space="preserve">. </w:t>
      </w:r>
      <w:r>
        <w:rPr>
          <w:rFonts w:ascii="Arial" w:hAnsi="Arial" w:cs="Arial"/>
        </w:rPr>
        <w:t>Therefore,</w:t>
      </w:r>
      <w:r w:rsidR="006C49F2">
        <w:rPr>
          <w:rFonts w:ascii="Arial" w:hAnsi="Arial" w:cs="Arial"/>
        </w:rPr>
        <w:t xml:space="preserve"> improving </w:t>
      </w:r>
      <w:r w:rsidR="009B29A4" w:rsidRPr="00584419">
        <w:rPr>
          <w:rFonts w:ascii="Arial" w:hAnsi="Arial" w:cs="Arial"/>
        </w:rPr>
        <w:t>organisational standards</w:t>
      </w:r>
      <w:r w:rsidR="005C5D5B" w:rsidRPr="00584419">
        <w:rPr>
          <w:rFonts w:ascii="Arial" w:hAnsi="Arial" w:cs="Arial"/>
        </w:rPr>
        <w:t>,</w:t>
      </w:r>
      <w:r w:rsidR="007A0AF1" w:rsidRPr="00584419">
        <w:rPr>
          <w:rFonts w:ascii="Arial" w:hAnsi="Arial" w:cs="Arial"/>
        </w:rPr>
        <w:t xml:space="preserve"> enhanc</w:t>
      </w:r>
      <w:r w:rsidR="006C49F2">
        <w:rPr>
          <w:rFonts w:ascii="Arial" w:hAnsi="Arial" w:cs="Arial"/>
        </w:rPr>
        <w:t>ing</w:t>
      </w:r>
      <w:r w:rsidR="007A0AF1" w:rsidRPr="00584419">
        <w:rPr>
          <w:rFonts w:ascii="Arial" w:hAnsi="Arial" w:cs="Arial"/>
        </w:rPr>
        <w:t xml:space="preserve"> employment relationships, </w:t>
      </w:r>
      <w:r w:rsidR="005C5D5B" w:rsidRPr="00584419">
        <w:rPr>
          <w:rFonts w:ascii="Arial" w:hAnsi="Arial" w:cs="Arial"/>
        </w:rPr>
        <w:t>improve stability and trust in the workplace</w:t>
      </w:r>
      <w:r w:rsidR="007A0AF1" w:rsidRPr="00584419">
        <w:rPr>
          <w:rFonts w:ascii="Arial" w:hAnsi="Arial" w:cs="Arial"/>
        </w:rPr>
        <w:t xml:space="preserve"> to avoid legal risks</w:t>
      </w:r>
      <w:r w:rsidR="0016123D" w:rsidRPr="00584419">
        <w:rPr>
          <w:rFonts w:ascii="Arial" w:hAnsi="Arial" w:cs="Arial"/>
        </w:rPr>
        <w:t xml:space="preserve"> (ACAS, 2023)</w:t>
      </w:r>
      <w:r w:rsidR="005C5D5B" w:rsidRPr="00584419">
        <w:rPr>
          <w:rFonts w:ascii="Arial" w:hAnsi="Arial" w:cs="Arial"/>
        </w:rPr>
        <w:t xml:space="preserve">. </w:t>
      </w:r>
    </w:p>
    <w:p w14:paraId="40BA3BF8" w14:textId="119FB6A6" w:rsidR="00EA6076" w:rsidRPr="00584419" w:rsidRDefault="00B2095D">
      <w:pPr>
        <w:rPr>
          <w:rFonts w:ascii="Arial" w:hAnsi="Arial" w:cs="Arial"/>
        </w:rPr>
      </w:pPr>
      <w:r>
        <w:rPr>
          <w:rFonts w:ascii="Arial" w:hAnsi="Arial" w:cs="Arial"/>
        </w:rPr>
        <w:t>S</w:t>
      </w:r>
      <w:r w:rsidR="0098689F">
        <w:rPr>
          <w:rFonts w:ascii="Arial" w:hAnsi="Arial" w:cs="Arial"/>
        </w:rPr>
        <w:t>upporting retention, engagement as well as</w:t>
      </w:r>
      <w:r w:rsidR="0098689F" w:rsidRPr="00584419">
        <w:rPr>
          <w:rFonts w:ascii="Arial" w:hAnsi="Arial" w:cs="Arial"/>
        </w:rPr>
        <w:t xml:space="preserve"> enhancing wellbeing and impacting better working </w:t>
      </w:r>
      <w:r w:rsidR="00BB7411" w:rsidRPr="00584419">
        <w:rPr>
          <w:rFonts w:ascii="Arial" w:hAnsi="Arial" w:cs="Arial"/>
        </w:rPr>
        <w:t>relationships.</w:t>
      </w:r>
      <w:r w:rsidR="00BB7411">
        <w:rPr>
          <w:rFonts w:ascii="Arial" w:hAnsi="Arial" w:cs="Arial"/>
        </w:rPr>
        <w:t xml:space="preserve"> </w:t>
      </w:r>
      <w:r w:rsidR="00BB7411" w:rsidRPr="00584419">
        <w:rPr>
          <w:rFonts w:ascii="Arial" w:hAnsi="Arial" w:cs="Arial"/>
        </w:rPr>
        <w:t>Establishing</w:t>
      </w:r>
      <w:r w:rsidR="00464B43" w:rsidRPr="00584419">
        <w:rPr>
          <w:rFonts w:ascii="Arial" w:hAnsi="Arial" w:cs="Arial"/>
        </w:rPr>
        <w:t xml:space="preserve"> legal rights and </w:t>
      </w:r>
      <w:r w:rsidR="000C53EC" w:rsidRPr="00584419">
        <w:rPr>
          <w:rFonts w:ascii="Arial" w:hAnsi="Arial" w:cs="Arial"/>
        </w:rPr>
        <w:t xml:space="preserve">obligations </w:t>
      </w:r>
      <w:r w:rsidR="00464B43" w:rsidRPr="00584419">
        <w:rPr>
          <w:rFonts w:ascii="Arial" w:hAnsi="Arial" w:cs="Arial"/>
        </w:rPr>
        <w:t>across the employment spectrum</w:t>
      </w:r>
      <w:r w:rsidR="00A431DE">
        <w:rPr>
          <w:rFonts w:ascii="Arial" w:hAnsi="Arial" w:cs="Arial"/>
        </w:rPr>
        <w:t xml:space="preserve">, </w:t>
      </w:r>
      <w:r w:rsidR="002A6089">
        <w:rPr>
          <w:rFonts w:ascii="Arial" w:hAnsi="Arial" w:cs="Arial"/>
        </w:rPr>
        <w:t xml:space="preserve">we can </w:t>
      </w:r>
      <w:r w:rsidR="0053376A" w:rsidRPr="00584419">
        <w:rPr>
          <w:rFonts w:ascii="Arial" w:hAnsi="Arial" w:cs="Arial"/>
        </w:rPr>
        <w:t xml:space="preserve">support </w:t>
      </w:r>
      <w:r w:rsidR="006D2ABE" w:rsidRPr="00584419">
        <w:rPr>
          <w:rFonts w:ascii="Arial" w:hAnsi="Arial" w:cs="Arial"/>
        </w:rPr>
        <w:t xml:space="preserve">the </w:t>
      </w:r>
      <w:r w:rsidR="00A431DE">
        <w:rPr>
          <w:rFonts w:ascii="Arial" w:hAnsi="Arial" w:cs="Arial"/>
        </w:rPr>
        <w:t xml:space="preserve">trust </w:t>
      </w:r>
      <w:r w:rsidR="0053376A" w:rsidRPr="00584419">
        <w:rPr>
          <w:rFonts w:ascii="Arial" w:hAnsi="Arial" w:cs="Arial"/>
        </w:rPr>
        <w:t>with structure and guidance</w:t>
      </w:r>
      <w:r w:rsidR="006D2ABE" w:rsidRPr="00584419">
        <w:rPr>
          <w:rFonts w:ascii="Arial" w:hAnsi="Arial" w:cs="Arial"/>
        </w:rPr>
        <w:t xml:space="preserve"> so the workforce can be managed</w:t>
      </w:r>
      <w:r w:rsidR="00BB7411">
        <w:rPr>
          <w:rFonts w:ascii="Arial" w:hAnsi="Arial" w:cs="Arial"/>
        </w:rPr>
        <w:t xml:space="preserve"> within the</w:t>
      </w:r>
      <w:r w:rsidR="0053376A" w:rsidRPr="00584419">
        <w:rPr>
          <w:rFonts w:ascii="Arial" w:hAnsi="Arial" w:cs="Arial"/>
        </w:rPr>
        <w:t xml:space="preserve"> framework</w:t>
      </w:r>
      <w:r w:rsidR="00A431DE">
        <w:rPr>
          <w:rFonts w:ascii="Arial" w:hAnsi="Arial" w:cs="Arial"/>
        </w:rPr>
        <w:t>.</w:t>
      </w:r>
      <w:r w:rsidR="002A6089">
        <w:rPr>
          <w:rFonts w:ascii="Arial" w:hAnsi="Arial" w:cs="Arial"/>
        </w:rPr>
        <w:t xml:space="preserve"> Ensuring we protect</w:t>
      </w:r>
      <w:r w:rsidR="0053376A" w:rsidRPr="00584419">
        <w:rPr>
          <w:rFonts w:ascii="Arial" w:hAnsi="Arial" w:cs="Arial"/>
        </w:rPr>
        <w:t xml:space="preserve"> </w:t>
      </w:r>
      <w:r w:rsidR="00A431DE">
        <w:rPr>
          <w:rFonts w:ascii="Arial" w:hAnsi="Arial" w:cs="Arial"/>
        </w:rPr>
        <w:t xml:space="preserve">our </w:t>
      </w:r>
      <w:r w:rsidR="0053376A" w:rsidRPr="00584419">
        <w:rPr>
          <w:rFonts w:ascii="Arial" w:hAnsi="Arial" w:cs="Arial"/>
        </w:rPr>
        <w:t>employees from unfair treatment</w:t>
      </w:r>
      <w:r w:rsidR="004174CA" w:rsidRPr="00584419">
        <w:rPr>
          <w:rFonts w:ascii="Arial" w:hAnsi="Arial" w:cs="Arial"/>
        </w:rPr>
        <w:t xml:space="preserve">, </w:t>
      </w:r>
      <w:r w:rsidR="00145443" w:rsidRPr="00584419">
        <w:rPr>
          <w:rFonts w:ascii="Arial" w:hAnsi="Arial" w:cs="Arial"/>
        </w:rPr>
        <w:t xml:space="preserve">whilst </w:t>
      </w:r>
      <w:r w:rsidR="004174CA" w:rsidRPr="00584419">
        <w:rPr>
          <w:rFonts w:ascii="Arial" w:hAnsi="Arial" w:cs="Arial"/>
        </w:rPr>
        <w:t>providing security and clarity with</w:t>
      </w:r>
      <w:r w:rsidR="0053376A" w:rsidRPr="00584419">
        <w:rPr>
          <w:rFonts w:ascii="Arial" w:hAnsi="Arial" w:cs="Arial"/>
        </w:rPr>
        <w:t xml:space="preserve"> a structure to resolv</w:t>
      </w:r>
      <w:r w:rsidR="004174CA" w:rsidRPr="00584419">
        <w:rPr>
          <w:rFonts w:ascii="Arial" w:hAnsi="Arial" w:cs="Arial"/>
        </w:rPr>
        <w:t>e</w:t>
      </w:r>
      <w:r w:rsidR="0053376A" w:rsidRPr="00584419">
        <w:rPr>
          <w:rFonts w:ascii="Arial" w:hAnsi="Arial" w:cs="Arial"/>
        </w:rPr>
        <w:t xml:space="preserve"> disputes</w:t>
      </w:r>
      <w:r w:rsidR="006D2ABE" w:rsidRPr="00584419">
        <w:rPr>
          <w:rFonts w:ascii="Arial" w:hAnsi="Arial" w:cs="Arial"/>
        </w:rPr>
        <w:t xml:space="preserve"> (Daniels, 2022)</w:t>
      </w:r>
      <w:r w:rsidR="0053376A" w:rsidRPr="00584419">
        <w:rPr>
          <w:rFonts w:ascii="Arial" w:hAnsi="Arial" w:cs="Arial"/>
        </w:rPr>
        <w:t xml:space="preserve">. </w:t>
      </w:r>
    </w:p>
    <w:p w14:paraId="46B4A647" w14:textId="4A816092" w:rsidR="004A0927" w:rsidRDefault="00BB7411" w:rsidP="004A0927">
      <w:pPr>
        <w:rPr>
          <w:rFonts w:ascii="Arial" w:hAnsi="Arial" w:cs="Arial"/>
        </w:rPr>
      </w:pPr>
      <w:r w:rsidRPr="00584419">
        <w:rPr>
          <w:rFonts w:ascii="Arial" w:hAnsi="Arial" w:cs="Arial"/>
        </w:rPr>
        <w:t>However,</w:t>
      </w:r>
      <w:r w:rsidR="006D2ABE" w:rsidRPr="00584419">
        <w:rPr>
          <w:rFonts w:ascii="Arial" w:hAnsi="Arial" w:cs="Arial"/>
        </w:rPr>
        <w:t xml:space="preserve"> I can understand this may be perceived as a </w:t>
      </w:r>
      <w:r w:rsidR="00953048" w:rsidRPr="00584419">
        <w:rPr>
          <w:rFonts w:ascii="Arial" w:hAnsi="Arial" w:cs="Arial"/>
        </w:rPr>
        <w:t>burden</w:t>
      </w:r>
      <w:r w:rsidR="007173AC">
        <w:rPr>
          <w:rFonts w:ascii="Arial" w:hAnsi="Arial" w:cs="Arial"/>
        </w:rPr>
        <w:t xml:space="preserve">, </w:t>
      </w:r>
      <w:r>
        <w:rPr>
          <w:rFonts w:ascii="Arial" w:hAnsi="Arial" w:cs="Arial"/>
        </w:rPr>
        <w:t xml:space="preserve">the </w:t>
      </w:r>
      <w:r w:rsidRPr="00584419">
        <w:rPr>
          <w:rFonts w:ascii="Arial" w:hAnsi="Arial" w:cs="Arial"/>
        </w:rPr>
        <w:t>Confederation</w:t>
      </w:r>
      <w:r w:rsidR="004A0927" w:rsidRPr="00584419">
        <w:rPr>
          <w:rFonts w:ascii="Arial" w:hAnsi="Arial" w:cs="Arial"/>
        </w:rPr>
        <w:t xml:space="preserve"> of British Industry (CBI) have</w:t>
      </w:r>
      <w:r w:rsidR="005C39AA" w:rsidRPr="00584419">
        <w:rPr>
          <w:rFonts w:ascii="Arial" w:hAnsi="Arial" w:cs="Arial"/>
        </w:rPr>
        <w:t xml:space="preserve"> </w:t>
      </w:r>
      <w:r w:rsidR="004A0927" w:rsidRPr="00584419">
        <w:rPr>
          <w:rFonts w:ascii="Arial" w:hAnsi="Arial" w:cs="Arial"/>
        </w:rPr>
        <w:t xml:space="preserve">highlighted the </w:t>
      </w:r>
      <w:r w:rsidR="005C39AA" w:rsidRPr="00584419">
        <w:rPr>
          <w:rFonts w:ascii="Arial" w:hAnsi="Arial" w:cs="Arial"/>
        </w:rPr>
        <w:t xml:space="preserve">pressure these </w:t>
      </w:r>
      <w:r w:rsidR="004A0927" w:rsidRPr="00584419">
        <w:rPr>
          <w:rFonts w:ascii="Arial" w:hAnsi="Arial" w:cs="Arial"/>
        </w:rPr>
        <w:t xml:space="preserve">regulations place on HR teams. With </w:t>
      </w:r>
      <w:r w:rsidR="005C39AA" w:rsidRPr="00584419">
        <w:rPr>
          <w:rFonts w:ascii="Arial" w:hAnsi="Arial" w:cs="Arial"/>
        </w:rPr>
        <w:t>its</w:t>
      </w:r>
      <w:r w:rsidR="004A0927" w:rsidRPr="00584419">
        <w:rPr>
          <w:rFonts w:ascii="Arial" w:hAnsi="Arial" w:cs="Arial"/>
        </w:rPr>
        <w:t xml:space="preserve"> complexity of </w:t>
      </w:r>
      <w:r w:rsidRPr="00584419">
        <w:rPr>
          <w:rFonts w:ascii="Arial" w:hAnsi="Arial" w:cs="Arial"/>
        </w:rPr>
        <w:t>compliance,</w:t>
      </w:r>
      <w:r w:rsidR="004A0927" w:rsidRPr="00584419">
        <w:rPr>
          <w:rFonts w:ascii="Arial" w:hAnsi="Arial" w:cs="Arial"/>
        </w:rPr>
        <w:t xml:space="preserve"> it is championing a more flexible and simpler legislation that continues to protect employees while reducing the workload on employers</w:t>
      </w:r>
      <w:r w:rsidR="00F85F14" w:rsidRPr="00584419">
        <w:rPr>
          <w:rFonts w:ascii="Arial" w:hAnsi="Arial" w:cs="Arial"/>
        </w:rPr>
        <w:t xml:space="preserve"> (CBI, 2023)</w:t>
      </w:r>
      <w:r w:rsidR="004A0927" w:rsidRPr="00584419">
        <w:rPr>
          <w:rFonts w:ascii="Arial" w:hAnsi="Arial" w:cs="Arial"/>
        </w:rPr>
        <w:t xml:space="preserve">. </w:t>
      </w:r>
    </w:p>
    <w:p w14:paraId="585A63DA" w14:textId="1CE42C1E" w:rsidR="00584419" w:rsidRDefault="00BB7411">
      <w:pPr>
        <w:rPr>
          <w:rFonts w:ascii="Arial" w:hAnsi="Arial" w:cs="Arial"/>
        </w:rPr>
      </w:pPr>
      <w:r>
        <w:rPr>
          <w:rFonts w:ascii="Arial" w:hAnsi="Arial" w:cs="Arial"/>
        </w:rPr>
        <w:t>It is worth c</w:t>
      </w:r>
      <w:r w:rsidR="000E2A61" w:rsidRPr="00A32C6F">
        <w:rPr>
          <w:rFonts w:ascii="Arial" w:hAnsi="Arial" w:cs="Arial"/>
        </w:rPr>
        <w:t>onsidering</w:t>
      </w:r>
      <w:r>
        <w:rPr>
          <w:rFonts w:ascii="Arial" w:hAnsi="Arial" w:cs="Arial"/>
        </w:rPr>
        <w:t>, as</w:t>
      </w:r>
      <w:r w:rsidR="000E2A61" w:rsidRPr="00A32C6F">
        <w:rPr>
          <w:rFonts w:ascii="Arial" w:hAnsi="Arial" w:cs="Arial"/>
        </w:rPr>
        <w:t xml:space="preserve"> we work in an environment where excessive hours and long shifts are often worked by junior doctors, nurses and emergency services. The Working Time Regulations 1998 (WTR)</w:t>
      </w:r>
      <w:r w:rsidR="007173AC">
        <w:rPr>
          <w:rFonts w:ascii="Arial" w:hAnsi="Arial" w:cs="Arial"/>
        </w:rPr>
        <w:t xml:space="preserve"> </w:t>
      </w:r>
      <w:r w:rsidR="00B2095D">
        <w:rPr>
          <w:rFonts w:ascii="Arial" w:hAnsi="Arial" w:cs="Arial"/>
        </w:rPr>
        <w:t>is</w:t>
      </w:r>
      <w:r w:rsidR="007173AC">
        <w:rPr>
          <w:rFonts w:ascii="Arial" w:hAnsi="Arial" w:cs="Arial"/>
        </w:rPr>
        <w:t xml:space="preserve"> a great example </w:t>
      </w:r>
      <w:r>
        <w:rPr>
          <w:rFonts w:ascii="Arial" w:hAnsi="Arial" w:cs="Arial"/>
        </w:rPr>
        <w:t xml:space="preserve">of legislation </w:t>
      </w:r>
      <w:r w:rsidR="007173AC">
        <w:rPr>
          <w:rFonts w:ascii="Arial" w:hAnsi="Arial" w:cs="Arial"/>
        </w:rPr>
        <w:t>and</w:t>
      </w:r>
      <w:r w:rsidR="000E2A61" w:rsidRPr="00A32C6F">
        <w:rPr>
          <w:rFonts w:ascii="Arial" w:hAnsi="Arial" w:cs="Arial"/>
        </w:rPr>
        <w:t xml:space="preserve"> were implemented as a UK employment law</w:t>
      </w:r>
      <w:r w:rsidR="007173AC">
        <w:rPr>
          <w:rFonts w:ascii="Arial" w:hAnsi="Arial" w:cs="Arial"/>
        </w:rPr>
        <w:t xml:space="preserve"> by the HSE</w:t>
      </w:r>
      <w:r w:rsidR="0057507F">
        <w:rPr>
          <w:rFonts w:ascii="Arial" w:hAnsi="Arial" w:cs="Arial"/>
        </w:rPr>
        <w:t>. L</w:t>
      </w:r>
      <w:r w:rsidR="007173AC">
        <w:rPr>
          <w:rFonts w:ascii="Arial" w:hAnsi="Arial" w:cs="Arial"/>
        </w:rPr>
        <w:t>imiting the</w:t>
      </w:r>
      <w:r w:rsidR="000E2A61" w:rsidRPr="00A32C6F">
        <w:rPr>
          <w:rFonts w:ascii="Arial" w:hAnsi="Arial" w:cs="Arial"/>
        </w:rPr>
        <w:t xml:space="preserve"> excessive working hours, ensuring rest breaks and paid leave (Health and Safety Executive, 2023). These employment regulations ensure reasonable working hours are maintained within safe working conditions. Therefore, protecting the health and safety of our staff and patients with a high performing workforce. Leading to reduced fatigue, better work-life balance, improved staff wellbeing, better public trust and safer patient care (CIPD, 2023).</w:t>
      </w:r>
    </w:p>
    <w:p w14:paraId="2F373DE9" w14:textId="77777777" w:rsidR="00AC13CD" w:rsidRDefault="00BE0E8C" w:rsidP="00AC13CD">
      <w:pPr>
        <w:rPr>
          <w:rFonts w:ascii="Arial" w:hAnsi="Arial" w:cs="Arial"/>
        </w:rPr>
      </w:pPr>
      <w:r w:rsidRPr="008429D2">
        <w:rPr>
          <w:rFonts w:ascii="Arial" w:hAnsi="Arial" w:cs="Arial"/>
        </w:rPr>
        <w:t>AC 1.2</w:t>
      </w:r>
    </w:p>
    <w:p w14:paraId="79320219" w14:textId="33D4BDC4" w:rsidR="00700B24" w:rsidRPr="00A913B0" w:rsidRDefault="00BB247B" w:rsidP="00AC13CD">
      <w:pPr>
        <w:rPr>
          <w:rFonts w:ascii="Arial" w:eastAsia="Times New Roman" w:hAnsi="Arial" w:cs="Arial"/>
          <w:lang w:eastAsia="en-GB"/>
        </w:rPr>
      </w:pPr>
      <w:r>
        <w:rPr>
          <w:rFonts w:ascii="Arial" w:eastAsia="Times New Roman" w:hAnsi="Arial" w:cs="Arial"/>
          <w:lang w:eastAsia="en-GB"/>
        </w:rPr>
        <w:t>Thank you for your email</w:t>
      </w:r>
      <w:r w:rsidR="00241135">
        <w:rPr>
          <w:rFonts w:ascii="Arial" w:eastAsia="Times New Roman" w:hAnsi="Arial" w:cs="Arial"/>
          <w:lang w:eastAsia="en-GB"/>
        </w:rPr>
        <w:t xml:space="preserve">, status of judgements </w:t>
      </w:r>
      <w:proofErr w:type="gramStart"/>
      <w:r w:rsidR="00241135">
        <w:rPr>
          <w:rFonts w:ascii="Arial" w:eastAsia="Times New Roman" w:hAnsi="Arial" w:cs="Arial"/>
          <w:lang w:eastAsia="en-GB"/>
        </w:rPr>
        <w:t>were</w:t>
      </w:r>
      <w:proofErr w:type="gramEnd"/>
      <w:r w:rsidR="00241135">
        <w:rPr>
          <w:rFonts w:ascii="Arial" w:eastAsia="Times New Roman" w:hAnsi="Arial" w:cs="Arial"/>
          <w:lang w:eastAsia="en-GB"/>
        </w:rPr>
        <w:t xml:space="preserve"> delivered by the European Court of Justice</w:t>
      </w:r>
      <w:r w:rsidR="00FC44A3">
        <w:rPr>
          <w:rFonts w:ascii="Arial" w:eastAsia="Times New Roman" w:hAnsi="Arial" w:cs="Arial"/>
          <w:lang w:eastAsia="en-GB"/>
        </w:rPr>
        <w:t>, p</w:t>
      </w:r>
      <w:r w:rsidR="00FC44A3">
        <w:rPr>
          <w:rFonts w:ascii="Arial" w:eastAsia="Times New Roman" w:hAnsi="Arial" w:cs="Arial"/>
          <w:lang w:eastAsia="en-GB"/>
        </w:rPr>
        <w:t>rimarily to the UK and EU member states.</w:t>
      </w:r>
      <w:r>
        <w:rPr>
          <w:rFonts w:ascii="Arial" w:eastAsia="Times New Roman" w:hAnsi="Arial" w:cs="Arial"/>
          <w:lang w:eastAsia="en-GB"/>
        </w:rPr>
        <w:t xml:space="preserve"> </w:t>
      </w:r>
      <w:r w:rsidR="00241135">
        <w:rPr>
          <w:rFonts w:ascii="Arial" w:eastAsia="Times New Roman" w:hAnsi="Arial" w:cs="Arial"/>
          <w:lang w:eastAsia="en-GB"/>
        </w:rPr>
        <w:t xml:space="preserve">Referring to the binding legal authority and their impact on national courts and legal </w:t>
      </w:r>
      <w:r w:rsidR="00776369">
        <w:rPr>
          <w:rFonts w:ascii="Arial" w:eastAsia="Times New Roman" w:hAnsi="Arial" w:cs="Arial"/>
          <w:lang w:eastAsia="en-GB"/>
        </w:rPr>
        <w:t>systems</w:t>
      </w:r>
      <w:r w:rsidR="00FC44A3">
        <w:rPr>
          <w:rFonts w:ascii="Arial" w:eastAsia="Times New Roman" w:hAnsi="Arial" w:cs="Arial"/>
          <w:lang w:eastAsia="en-GB"/>
        </w:rPr>
        <w:t>. P</w:t>
      </w:r>
      <w:r w:rsidR="00620E4C" w:rsidRPr="00A913B0">
        <w:rPr>
          <w:rFonts w:ascii="Arial" w:eastAsia="Times New Roman" w:hAnsi="Arial" w:cs="Arial"/>
          <w:lang w:eastAsia="en-GB"/>
        </w:rPr>
        <w:t xml:space="preserve">rior to </w:t>
      </w:r>
      <w:r w:rsidR="00700B24" w:rsidRPr="00A913B0">
        <w:rPr>
          <w:rFonts w:ascii="Arial" w:eastAsia="Times New Roman" w:hAnsi="Arial" w:cs="Arial"/>
          <w:lang w:eastAsia="en-GB"/>
        </w:rPr>
        <w:t xml:space="preserve">Brexit, the UK was subject to a wide range of EU employment laws, many of which significantly shaped UK legislation. The laws </w:t>
      </w:r>
      <w:r w:rsidR="00620E4C" w:rsidRPr="00A913B0">
        <w:rPr>
          <w:rFonts w:ascii="Arial" w:eastAsia="Times New Roman" w:hAnsi="Arial" w:cs="Arial"/>
          <w:lang w:eastAsia="en-GB"/>
        </w:rPr>
        <w:t>were delivered by the Court of Justice of the European Union (CJEU) and were legal</w:t>
      </w:r>
      <w:r w:rsidR="00E63342" w:rsidRPr="00A913B0">
        <w:rPr>
          <w:rFonts w:ascii="Arial" w:eastAsia="Times New Roman" w:hAnsi="Arial" w:cs="Arial"/>
          <w:lang w:eastAsia="en-GB"/>
        </w:rPr>
        <w:t>ly</w:t>
      </w:r>
      <w:r w:rsidR="00620E4C" w:rsidRPr="00A913B0">
        <w:rPr>
          <w:rFonts w:ascii="Arial" w:eastAsia="Times New Roman" w:hAnsi="Arial" w:cs="Arial"/>
          <w:lang w:eastAsia="en-GB"/>
        </w:rPr>
        <w:t xml:space="preserve"> binding. Setting </w:t>
      </w:r>
      <w:r w:rsidR="00700B24" w:rsidRPr="00A913B0">
        <w:rPr>
          <w:rFonts w:ascii="Arial" w:eastAsia="Times New Roman" w:hAnsi="Arial" w:cs="Arial"/>
          <w:lang w:eastAsia="en-GB"/>
        </w:rPr>
        <w:t xml:space="preserve">minimum standards for workers’ rights across member states and transposed into UK law either directly or via regulations and acts. </w:t>
      </w:r>
      <w:r w:rsidR="00E63342" w:rsidRPr="00A913B0">
        <w:rPr>
          <w:rFonts w:ascii="Arial" w:eastAsia="Times New Roman" w:hAnsi="Arial" w:cs="Arial"/>
          <w:lang w:eastAsia="en-GB"/>
        </w:rPr>
        <w:t>Impacting employment rights</w:t>
      </w:r>
      <w:r w:rsidR="0071683C" w:rsidRPr="00A913B0">
        <w:rPr>
          <w:rFonts w:ascii="Arial" w:eastAsia="Times New Roman" w:hAnsi="Arial" w:cs="Arial"/>
          <w:lang w:eastAsia="en-GB"/>
        </w:rPr>
        <w:t xml:space="preserve"> with </w:t>
      </w:r>
      <w:r w:rsidR="00620E4C" w:rsidRPr="00A913B0">
        <w:rPr>
          <w:rFonts w:ascii="Arial" w:eastAsia="Times New Roman" w:hAnsi="Arial" w:cs="Arial"/>
          <w:lang w:eastAsia="en-GB"/>
        </w:rPr>
        <w:t>k</w:t>
      </w:r>
      <w:r w:rsidR="00700B24" w:rsidRPr="00A913B0">
        <w:rPr>
          <w:rFonts w:ascii="Arial" w:eastAsia="Times New Roman" w:hAnsi="Arial" w:cs="Arial"/>
          <w:lang w:eastAsia="en-GB"/>
        </w:rPr>
        <w:t>ey EU employment laws</w:t>
      </w:r>
      <w:r>
        <w:rPr>
          <w:rFonts w:ascii="Arial" w:eastAsia="Times New Roman" w:hAnsi="Arial" w:cs="Arial"/>
          <w:lang w:eastAsia="en-GB"/>
        </w:rPr>
        <w:t xml:space="preserve"> and</w:t>
      </w:r>
      <w:r w:rsidR="00700B24" w:rsidRPr="00A913B0">
        <w:rPr>
          <w:rFonts w:ascii="Arial" w:eastAsia="Times New Roman" w:hAnsi="Arial" w:cs="Arial"/>
          <w:lang w:eastAsia="en-GB"/>
        </w:rPr>
        <w:t xml:space="preserve"> implemented prior to Brexit</w:t>
      </w:r>
      <w:r>
        <w:rPr>
          <w:rFonts w:ascii="Arial" w:eastAsia="Times New Roman" w:hAnsi="Arial" w:cs="Arial"/>
          <w:lang w:eastAsia="en-GB"/>
        </w:rPr>
        <w:t xml:space="preserve">. These </w:t>
      </w:r>
      <w:r w:rsidR="00700B24" w:rsidRPr="00A913B0">
        <w:rPr>
          <w:rFonts w:ascii="Arial" w:eastAsia="Times New Roman" w:hAnsi="Arial" w:cs="Arial"/>
          <w:lang w:eastAsia="en-GB"/>
        </w:rPr>
        <w:t>include</w:t>
      </w:r>
      <w:r w:rsidR="00DD3799" w:rsidRPr="00A913B0">
        <w:rPr>
          <w:rFonts w:ascii="Arial" w:eastAsia="Times New Roman" w:hAnsi="Arial" w:cs="Arial"/>
          <w:lang w:eastAsia="en-GB"/>
        </w:rPr>
        <w:t>d</w:t>
      </w:r>
      <w:r w:rsidR="00620E4C" w:rsidRPr="00A913B0">
        <w:rPr>
          <w:rFonts w:ascii="Arial" w:eastAsia="Times New Roman" w:hAnsi="Arial" w:cs="Arial"/>
          <w:lang w:eastAsia="en-GB"/>
        </w:rPr>
        <w:t xml:space="preserve">, Pregnant Workers Directive, Working Time Directive, Agency Workers Directive and the Working Time Directive (Daniels, 2023). </w:t>
      </w:r>
      <w:r w:rsidR="00E63342" w:rsidRPr="00A913B0">
        <w:rPr>
          <w:rFonts w:ascii="Arial" w:eastAsia="Times New Roman" w:hAnsi="Arial" w:cs="Arial"/>
          <w:lang w:eastAsia="en-GB"/>
        </w:rPr>
        <w:t>That said, under Article 267 of the Treaty on the Functioning of the European Union (TFEU)</w:t>
      </w:r>
      <w:r w:rsidR="000B6F57" w:rsidRPr="00A913B0">
        <w:rPr>
          <w:rFonts w:ascii="Arial" w:eastAsia="Times New Roman" w:hAnsi="Arial" w:cs="Arial"/>
          <w:lang w:eastAsia="en-GB"/>
        </w:rPr>
        <w:t xml:space="preserve">. The UK </w:t>
      </w:r>
      <w:r w:rsidR="00B32AFD" w:rsidRPr="00A913B0">
        <w:rPr>
          <w:rFonts w:ascii="Arial" w:eastAsia="Times New Roman" w:hAnsi="Arial" w:cs="Arial"/>
          <w:lang w:eastAsia="en-GB"/>
        </w:rPr>
        <w:t xml:space="preserve">could refer questions, ensuring </w:t>
      </w:r>
      <w:r w:rsidR="00190B8F" w:rsidRPr="00A913B0">
        <w:rPr>
          <w:rFonts w:ascii="Arial" w:eastAsia="Times New Roman" w:hAnsi="Arial" w:cs="Arial"/>
          <w:lang w:eastAsia="en-GB"/>
        </w:rPr>
        <w:t xml:space="preserve">uniformity in all UK courts (Gov.uk, 2020). </w:t>
      </w:r>
      <w:r w:rsidR="000B6F57" w:rsidRPr="00A913B0">
        <w:rPr>
          <w:rFonts w:ascii="Arial" w:eastAsia="Times New Roman" w:hAnsi="Arial" w:cs="Arial"/>
          <w:lang w:eastAsia="en-GB"/>
        </w:rPr>
        <w:t xml:space="preserve"> </w:t>
      </w:r>
    </w:p>
    <w:p w14:paraId="3390F9A2" w14:textId="4D354554" w:rsidR="00836387" w:rsidRPr="00A913B0" w:rsidRDefault="00BB247B" w:rsidP="00836387">
      <w:pPr>
        <w:spacing w:after="0" w:line="240" w:lineRule="auto"/>
        <w:rPr>
          <w:rFonts w:ascii="Arial" w:eastAsia="Times New Roman" w:hAnsi="Arial" w:cs="Arial"/>
          <w:lang w:eastAsia="en-GB"/>
        </w:rPr>
      </w:pPr>
      <w:r>
        <w:rPr>
          <w:rFonts w:ascii="Arial" w:eastAsia="Times New Roman" w:hAnsi="Arial" w:cs="Arial"/>
          <w:lang w:eastAsia="en-GB"/>
        </w:rPr>
        <w:lastRenderedPageBreak/>
        <w:t>Furthermore, t</w:t>
      </w:r>
      <w:r w:rsidR="0071683C" w:rsidRPr="00A913B0">
        <w:rPr>
          <w:rFonts w:ascii="Arial" w:eastAsia="Times New Roman" w:hAnsi="Arial" w:cs="Arial"/>
          <w:lang w:eastAsia="en-GB"/>
        </w:rPr>
        <w:t xml:space="preserve">he Working Time </w:t>
      </w:r>
      <w:r w:rsidR="00E934E4" w:rsidRPr="00A913B0">
        <w:rPr>
          <w:rFonts w:ascii="Arial" w:eastAsia="Times New Roman" w:hAnsi="Arial" w:cs="Arial"/>
          <w:lang w:eastAsia="en-GB"/>
        </w:rPr>
        <w:t>Regulations 19</w:t>
      </w:r>
      <w:r w:rsidR="007E0B90" w:rsidRPr="00A913B0">
        <w:rPr>
          <w:rFonts w:ascii="Arial" w:eastAsia="Times New Roman" w:hAnsi="Arial" w:cs="Arial"/>
          <w:lang w:eastAsia="en-GB"/>
        </w:rPr>
        <w:t>9</w:t>
      </w:r>
      <w:r w:rsidR="00E934E4" w:rsidRPr="00A913B0">
        <w:rPr>
          <w:rFonts w:ascii="Arial" w:eastAsia="Times New Roman" w:hAnsi="Arial" w:cs="Arial"/>
          <w:lang w:eastAsia="en-GB"/>
        </w:rPr>
        <w:t xml:space="preserve">8 </w:t>
      </w:r>
      <w:r w:rsidR="00836387" w:rsidRPr="00A913B0">
        <w:rPr>
          <w:rFonts w:ascii="Arial" w:eastAsia="Times New Roman" w:hAnsi="Arial" w:cs="Arial"/>
          <w:lang w:eastAsia="en-GB"/>
        </w:rPr>
        <w:t xml:space="preserve">were implemented to protect </w:t>
      </w:r>
      <w:r w:rsidR="00E934E4" w:rsidRPr="00A913B0">
        <w:rPr>
          <w:rFonts w:ascii="Arial" w:eastAsia="Times New Roman" w:hAnsi="Arial" w:cs="Arial"/>
          <w:lang w:eastAsia="en-GB"/>
        </w:rPr>
        <w:t>the health and safety of workers</w:t>
      </w:r>
      <w:r w:rsidR="0093275C" w:rsidRPr="00A913B0">
        <w:rPr>
          <w:rFonts w:ascii="Arial" w:eastAsia="Times New Roman" w:hAnsi="Arial" w:cs="Arial"/>
          <w:lang w:eastAsia="en-GB"/>
        </w:rPr>
        <w:t>. Aligning UK practice with the EU Working Time Directive, it included:</w:t>
      </w:r>
    </w:p>
    <w:p w14:paraId="69A2295E" w14:textId="14F27C80" w:rsidR="00836387" w:rsidRPr="00A913B0" w:rsidRDefault="0093275C" w:rsidP="00836387">
      <w:pPr>
        <w:spacing w:after="0" w:line="240" w:lineRule="auto"/>
        <w:rPr>
          <w:rFonts w:ascii="Arial" w:eastAsia="Times New Roman" w:hAnsi="Arial" w:cs="Arial"/>
          <w:lang w:eastAsia="en-GB"/>
        </w:rPr>
      </w:pPr>
      <w:r w:rsidRPr="00A913B0">
        <w:rPr>
          <w:rFonts w:ascii="Arial" w:eastAsia="Times New Roman" w:hAnsi="Arial" w:cs="Arial"/>
          <w:lang w:eastAsia="en-GB"/>
        </w:rPr>
        <w:t>L</w:t>
      </w:r>
      <w:r w:rsidR="00E934E4" w:rsidRPr="00A913B0">
        <w:rPr>
          <w:rFonts w:ascii="Arial" w:eastAsia="Times New Roman" w:hAnsi="Arial" w:cs="Arial"/>
          <w:lang w:eastAsia="en-GB"/>
        </w:rPr>
        <w:t xml:space="preserve">imiting the hours of a working week to 48 hours with daily and weekly rest periods. </w:t>
      </w:r>
      <w:r w:rsidR="004413D3" w:rsidRPr="00A913B0">
        <w:rPr>
          <w:rFonts w:ascii="Arial" w:eastAsia="Times New Roman" w:hAnsi="Arial" w:cs="Arial"/>
          <w:lang w:eastAsia="en-GB"/>
        </w:rPr>
        <w:t>As illustrated i</w:t>
      </w:r>
      <w:r w:rsidR="000E2A4B" w:rsidRPr="00A913B0">
        <w:rPr>
          <w:rFonts w:ascii="Arial" w:eastAsia="Times New Roman" w:hAnsi="Arial" w:cs="Arial"/>
          <w:lang w:eastAsia="en-GB"/>
        </w:rPr>
        <w:t xml:space="preserve">n the case of </w:t>
      </w:r>
      <w:proofErr w:type="spellStart"/>
      <w:r w:rsidR="000E2A4B" w:rsidRPr="00A913B0">
        <w:rPr>
          <w:rFonts w:ascii="Arial" w:eastAsia="Times New Roman" w:hAnsi="Arial" w:cs="Arial"/>
          <w:i/>
          <w:iCs/>
          <w:lang w:eastAsia="en-GB"/>
        </w:rPr>
        <w:t>Trustlove</w:t>
      </w:r>
      <w:proofErr w:type="spellEnd"/>
      <w:r w:rsidR="000E2A4B" w:rsidRPr="00A913B0">
        <w:rPr>
          <w:rFonts w:ascii="Arial" w:eastAsia="Times New Roman" w:hAnsi="Arial" w:cs="Arial"/>
          <w:i/>
          <w:iCs/>
          <w:lang w:eastAsia="en-GB"/>
        </w:rPr>
        <w:t xml:space="preserve"> and another </w:t>
      </w:r>
      <w:r w:rsidR="00BE3DC6">
        <w:rPr>
          <w:rFonts w:ascii="Arial" w:eastAsia="Times New Roman" w:hAnsi="Arial" w:cs="Arial"/>
          <w:lang w:eastAsia="en-GB"/>
        </w:rPr>
        <w:t>v</w:t>
      </w:r>
      <w:r w:rsidR="000E2A4B" w:rsidRPr="00A913B0">
        <w:rPr>
          <w:rFonts w:ascii="Arial" w:eastAsia="Times New Roman" w:hAnsi="Arial" w:cs="Arial"/>
          <w:i/>
          <w:iCs/>
          <w:lang w:eastAsia="en-GB"/>
        </w:rPr>
        <w:t xml:space="preserve"> Scottish Ambulance Service</w:t>
      </w:r>
      <w:r w:rsidR="000E2A4B" w:rsidRPr="00A913B0">
        <w:rPr>
          <w:rFonts w:ascii="Arial" w:eastAsia="Times New Roman" w:hAnsi="Arial" w:cs="Arial"/>
          <w:lang w:eastAsia="en-GB"/>
        </w:rPr>
        <w:t xml:space="preserve"> (2014) </w:t>
      </w:r>
      <w:r w:rsidR="00836387" w:rsidRPr="00A913B0">
        <w:rPr>
          <w:rFonts w:ascii="Arial" w:eastAsia="Times New Roman" w:hAnsi="Arial" w:cs="Arial"/>
          <w:lang w:eastAsia="en-GB"/>
        </w:rPr>
        <w:t xml:space="preserve">it was argued if ambulance paramedics who were on-call then the time should be counted as working time under the regulations. </w:t>
      </w:r>
    </w:p>
    <w:p w14:paraId="56C3A533" w14:textId="5CD5609E" w:rsidR="00B62B65" w:rsidRPr="00A913B0" w:rsidRDefault="00E934E4" w:rsidP="008429D2">
      <w:pPr>
        <w:spacing w:after="0" w:line="240" w:lineRule="auto"/>
        <w:rPr>
          <w:rFonts w:ascii="Arial" w:eastAsia="Times New Roman" w:hAnsi="Arial" w:cs="Arial"/>
          <w:lang w:eastAsia="en-GB"/>
        </w:rPr>
      </w:pPr>
      <w:r w:rsidRPr="00A913B0">
        <w:rPr>
          <w:rFonts w:ascii="Arial" w:eastAsia="Times New Roman" w:hAnsi="Arial" w:cs="Arial"/>
          <w:lang w:eastAsia="en-GB"/>
        </w:rPr>
        <w:t xml:space="preserve">Furthermore, employees received 5.6 weeks of paid annual leave which included the 8 public holidays in the UK. However, calculating payment was challenging with some employees working </w:t>
      </w:r>
      <w:r w:rsidR="00142D3D" w:rsidRPr="00A913B0">
        <w:rPr>
          <w:rFonts w:ascii="Arial" w:eastAsia="Times New Roman" w:hAnsi="Arial" w:cs="Arial"/>
          <w:lang w:eastAsia="en-GB"/>
        </w:rPr>
        <w:t xml:space="preserve">seasonally or </w:t>
      </w:r>
      <w:r w:rsidRPr="00A913B0">
        <w:rPr>
          <w:rFonts w:ascii="Arial" w:eastAsia="Times New Roman" w:hAnsi="Arial" w:cs="Arial"/>
          <w:lang w:eastAsia="en-GB"/>
        </w:rPr>
        <w:t>irregular hours</w:t>
      </w:r>
      <w:r w:rsidR="00142D3D" w:rsidRPr="00A913B0">
        <w:rPr>
          <w:rFonts w:ascii="Arial" w:eastAsia="Times New Roman" w:hAnsi="Arial" w:cs="Arial"/>
          <w:lang w:eastAsia="en-GB"/>
        </w:rPr>
        <w:t>.</w:t>
      </w:r>
      <w:r w:rsidR="0093275C" w:rsidRPr="00A913B0">
        <w:rPr>
          <w:rFonts w:ascii="Arial" w:eastAsia="Times New Roman" w:hAnsi="Arial" w:cs="Arial"/>
          <w:lang w:eastAsia="en-GB"/>
        </w:rPr>
        <w:t xml:space="preserve"> </w:t>
      </w:r>
      <w:r w:rsidR="00142D3D" w:rsidRPr="00A913B0">
        <w:rPr>
          <w:rFonts w:ascii="Arial" w:eastAsia="Times New Roman" w:hAnsi="Arial" w:cs="Arial"/>
          <w:lang w:eastAsia="en-GB"/>
        </w:rPr>
        <w:t xml:space="preserve">In case </w:t>
      </w:r>
      <w:r w:rsidR="00142D3D" w:rsidRPr="00A913B0">
        <w:rPr>
          <w:rFonts w:ascii="Arial" w:eastAsia="Times New Roman" w:hAnsi="Arial" w:cs="Arial"/>
          <w:i/>
          <w:iCs/>
          <w:lang w:eastAsia="en-GB"/>
        </w:rPr>
        <w:t xml:space="preserve">Bear Scotland Ltd </w:t>
      </w:r>
      <w:r w:rsidR="00BE3DC6">
        <w:rPr>
          <w:rFonts w:ascii="Arial" w:eastAsia="Times New Roman" w:hAnsi="Arial" w:cs="Arial"/>
          <w:lang w:eastAsia="en-GB"/>
        </w:rPr>
        <w:t>v</w:t>
      </w:r>
      <w:r w:rsidR="00142D3D" w:rsidRPr="00A913B0">
        <w:rPr>
          <w:rFonts w:ascii="Arial" w:eastAsia="Times New Roman" w:hAnsi="Arial" w:cs="Arial"/>
          <w:i/>
          <w:iCs/>
          <w:lang w:eastAsia="en-GB"/>
        </w:rPr>
        <w:t xml:space="preserve"> Fulton and </w:t>
      </w:r>
      <w:r w:rsidR="000E2A4B" w:rsidRPr="00A913B0">
        <w:rPr>
          <w:rFonts w:ascii="Arial" w:eastAsia="Times New Roman" w:hAnsi="Arial" w:cs="Arial"/>
          <w:i/>
          <w:iCs/>
          <w:lang w:eastAsia="en-GB"/>
        </w:rPr>
        <w:t>o</w:t>
      </w:r>
      <w:r w:rsidR="00142D3D" w:rsidRPr="00A913B0">
        <w:rPr>
          <w:rFonts w:ascii="Arial" w:eastAsia="Times New Roman" w:hAnsi="Arial" w:cs="Arial"/>
          <w:i/>
          <w:iCs/>
          <w:lang w:eastAsia="en-GB"/>
        </w:rPr>
        <w:t>thers</w:t>
      </w:r>
      <w:r w:rsidR="003F5B9D" w:rsidRPr="00A913B0">
        <w:rPr>
          <w:rFonts w:ascii="Arial" w:eastAsia="Times New Roman" w:hAnsi="Arial" w:cs="Arial"/>
          <w:lang w:eastAsia="en-GB"/>
        </w:rPr>
        <w:t xml:space="preserve"> (2014)</w:t>
      </w:r>
      <w:r w:rsidR="00142D3D" w:rsidRPr="00A913B0">
        <w:rPr>
          <w:rFonts w:ascii="Arial" w:eastAsia="Times New Roman" w:hAnsi="Arial" w:cs="Arial"/>
          <w:lang w:eastAsia="en-GB"/>
        </w:rPr>
        <w:t xml:space="preserve">, </w:t>
      </w:r>
      <w:r w:rsidR="00142D3D" w:rsidRPr="00A913B0">
        <w:rPr>
          <w:rFonts w:ascii="Arial" w:eastAsia="Times New Roman" w:hAnsi="Arial" w:cs="Arial"/>
          <w:i/>
          <w:iCs/>
          <w:lang w:eastAsia="en-GB"/>
        </w:rPr>
        <w:t>Hertel</w:t>
      </w:r>
      <w:r w:rsidR="00142D3D" w:rsidRPr="00A913B0">
        <w:rPr>
          <w:rFonts w:ascii="Arial" w:eastAsia="Times New Roman" w:hAnsi="Arial" w:cs="Arial"/>
          <w:lang w:eastAsia="en-GB"/>
        </w:rPr>
        <w:t xml:space="preserve"> (UK) </w:t>
      </w:r>
      <w:r w:rsidR="00142D3D" w:rsidRPr="00A913B0">
        <w:rPr>
          <w:rFonts w:ascii="Arial" w:eastAsia="Times New Roman" w:hAnsi="Arial" w:cs="Arial"/>
          <w:i/>
          <w:iCs/>
          <w:lang w:eastAsia="en-GB"/>
        </w:rPr>
        <w:t xml:space="preserve">Ltd </w:t>
      </w:r>
      <w:r w:rsidR="00BE3DC6">
        <w:rPr>
          <w:rFonts w:ascii="Arial" w:eastAsia="Times New Roman" w:hAnsi="Arial" w:cs="Arial"/>
          <w:lang w:eastAsia="en-GB"/>
        </w:rPr>
        <w:t>v</w:t>
      </w:r>
      <w:r w:rsidR="00142D3D" w:rsidRPr="00A913B0">
        <w:rPr>
          <w:rFonts w:ascii="Arial" w:eastAsia="Times New Roman" w:hAnsi="Arial" w:cs="Arial"/>
          <w:i/>
          <w:iCs/>
          <w:lang w:eastAsia="en-GB"/>
        </w:rPr>
        <w:t xml:space="preserve"> Woods and others</w:t>
      </w:r>
      <w:r w:rsidR="00142D3D" w:rsidRPr="00A913B0">
        <w:rPr>
          <w:rFonts w:ascii="Arial" w:eastAsia="Times New Roman" w:hAnsi="Arial" w:cs="Arial"/>
          <w:lang w:eastAsia="en-GB"/>
        </w:rPr>
        <w:t xml:space="preserve"> (2014) and </w:t>
      </w:r>
      <w:r w:rsidR="00142D3D" w:rsidRPr="00A913B0">
        <w:rPr>
          <w:rFonts w:ascii="Arial" w:eastAsia="Times New Roman" w:hAnsi="Arial" w:cs="Arial"/>
          <w:i/>
          <w:iCs/>
          <w:lang w:eastAsia="en-GB"/>
        </w:rPr>
        <w:t xml:space="preserve">Amec Group Ltd </w:t>
      </w:r>
      <w:r w:rsidR="00BE3DC6">
        <w:rPr>
          <w:rFonts w:ascii="Arial" w:eastAsia="Times New Roman" w:hAnsi="Arial" w:cs="Arial"/>
          <w:lang w:eastAsia="en-GB"/>
        </w:rPr>
        <w:t>v</w:t>
      </w:r>
      <w:r w:rsidR="00142D3D" w:rsidRPr="00A913B0">
        <w:rPr>
          <w:rFonts w:ascii="Arial" w:eastAsia="Times New Roman" w:hAnsi="Arial" w:cs="Arial"/>
          <w:i/>
          <w:iCs/>
          <w:lang w:eastAsia="en-GB"/>
        </w:rPr>
        <w:t xml:space="preserve"> Law and others</w:t>
      </w:r>
      <w:r w:rsidR="00142D3D" w:rsidRPr="00A913B0">
        <w:rPr>
          <w:rFonts w:ascii="Arial" w:eastAsia="Times New Roman" w:hAnsi="Arial" w:cs="Arial"/>
          <w:lang w:eastAsia="en-GB"/>
        </w:rPr>
        <w:t xml:space="preserve"> (2014)</w:t>
      </w:r>
      <w:r w:rsidR="009B0290" w:rsidRPr="00A913B0">
        <w:rPr>
          <w:rFonts w:ascii="Arial" w:eastAsia="Times New Roman" w:hAnsi="Arial" w:cs="Arial"/>
          <w:lang w:eastAsia="en-GB"/>
        </w:rPr>
        <w:t>. The calculation of paid annual leave was challenged</w:t>
      </w:r>
      <w:r w:rsidR="0093275C" w:rsidRPr="00A913B0">
        <w:rPr>
          <w:rFonts w:ascii="Arial" w:eastAsia="Times New Roman" w:hAnsi="Arial" w:cs="Arial"/>
          <w:lang w:eastAsia="en-GB"/>
        </w:rPr>
        <w:t xml:space="preserve"> and consideration given when paying overtime. Confirming it would be paid even if it was not guaranteed</w:t>
      </w:r>
      <w:r w:rsidR="009634D6" w:rsidRPr="00A913B0">
        <w:rPr>
          <w:rFonts w:ascii="Arial" w:eastAsia="Times New Roman" w:hAnsi="Arial" w:cs="Arial"/>
          <w:lang w:eastAsia="en-GB"/>
        </w:rPr>
        <w:t xml:space="preserve"> (Daniels, 2021)</w:t>
      </w:r>
      <w:r w:rsidR="0093275C" w:rsidRPr="00A913B0">
        <w:rPr>
          <w:rFonts w:ascii="Arial" w:eastAsia="Times New Roman" w:hAnsi="Arial" w:cs="Arial"/>
          <w:lang w:eastAsia="en-GB"/>
        </w:rPr>
        <w:t xml:space="preserve">. </w:t>
      </w:r>
    </w:p>
    <w:p w14:paraId="39EBAB86" w14:textId="77777777" w:rsidR="008429D2" w:rsidRPr="00A913B0" w:rsidRDefault="008429D2" w:rsidP="008429D2">
      <w:pPr>
        <w:spacing w:after="0" w:line="240" w:lineRule="auto"/>
        <w:rPr>
          <w:rFonts w:ascii="Arial" w:hAnsi="Arial" w:cs="Arial"/>
        </w:rPr>
      </w:pPr>
    </w:p>
    <w:p w14:paraId="4C9B7903" w14:textId="47FB2BA9" w:rsidR="00C719D1" w:rsidRDefault="00161A7A">
      <w:pPr>
        <w:rPr>
          <w:rFonts w:ascii="Arial" w:hAnsi="Arial" w:cs="Arial"/>
        </w:rPr>
      </w:pPr>
      <w:r w:rsidRPr="00A913B0">
        <w:rPr>
          <w:rFonts w:ascii="Arial" w:hAnsi="Arial" w:cs="Arial"/>
        </w:rPr>
        <w:t>F</w:t>
      </w:r>
      <w:r w:rsidR="00035100" w:rsidRPr="00A913B0">
        <w:rPr>
          <w:rFonts w:ascii="Arial" w:hAnsi="Arial" w:cs="Arial"/>
        </w:rPr>
        <w:t xml:space="preserve">ollowing the UK withdrawal from the EU in December 2020, the European Union (Withdrawal) Act 2018 ensured all existing EU law was </w:t>
      </w:r>
      <w:r w:rsidR="003E4739" w:rsidRPr="00A913B0">
        <w:rPr>
          <w:rFonts w:ascii="Arial" w:hAnsi="Arial" w:cs="Arial"/>
        </w:rPr>
        <w:t xml:space="preserve">handed over to the UK </w:t>
      </w:r>
      <w:r w:rsidR="00B53AF1" w:rsidRPr="00A913B0">
        <w:rPr>
          <w:rFonts w:ascii="Arial" w:hAnsi="Arial" w:cs="Arial"/>
        </w:rPr>
        <w:t>and recognised as retained EU case law.</w:t>
      </w:r>
      <w:r w:rsidR="003E4739" w:rsidRPr="00A913B0">
        <w:rPr>
          <w:rFonts w:ascii="Arial" w:hAnsi="Arial" w:cs="Arial"/>
        </w:rPr>
        <w:t xml:space="preserve"> </w:t>
      </w:r>
      <w:r w:rsidR="00B53AF1" w:rsidRPr="00A913B0">
        <w:rPr>
          <w:rFonts w:ascii="Arial" w:hAnsi="Arial" w:cs="Arial"/>
        </w:rPr>
        <w:t xml:space="preserve">These </w:t>
      </w:r>
      <w:r w:rsidR="00FA0A71" w:rsidRPr="00A913B0">
        <w:rPr>
          <w:rFonts w:ascii="Arial" w:hAnsi="Arial" w:cs="Arial"/>
        </w:rPr>
        <w:t xml:space="preserve">continued to be governed </w:t>
      </w:r>
      <w:r w:rsidR="00F840E6" w:rsidRPr="00A913B0">
        <w:rPr>
          <w:rFonts w:ascii="Arial" w:hAnsi="Arial" w:cs="Arial"/>
        </w:rPr>
        <w:t>i</w:t>
      </w:r>
      <w:r w:rsidR="00FA0A71" w:rsidRPr="00A913B0">
        <w:rPr>
          <w:rFonts w:ascii="Arial" w:hAnsi="Arial" w:cs="Arial"/>
        </w:rPr>
        <w:t xml:space="preserve">n </w:t>
      </w:r>
      <w:r w:rsidR="00B53AF1" w:rsidRPr="00A913B0">
        <w:rPr>
          <w:rFonts w:ascii="Arial" w:hAnsi="Arial" w:cs="Arial"/>
        </w:rPr>
        <w:t>lower UK courts and tribunal</w:t>
      </w:r>
      <w:r w:rsidR="00FA0A71" w:rsidRPr="00A913B0">
        <w:rPr>
          <w:rFonts w:ascii="Arial" w:hAnsi="Arial" w:cs="Arial"/>
        </w:rPr>
        <w:t>s</w:t>
      </w:r>
      <w:r w:rsidR="00B53AF1" w:rsidRPr="00A913B0">
        <w:rPr>
          <w:rFonts w:ascii="Arial" w:hAnsi="Arial" w:cs="Arial"/>
        </w:rPr>
        <w:t xml:space="preserve"> and treated as “good law”. </w:t>
      </w:r>
      <w:r w:rsidR="00BC7D9A" w:rsidRPr="00A913B0">
        <w:rPr>
          <w:rFonts w:ascii="Arial" w:hAnsi="Arial" w:cs="Arial"/>
        </w:rPr>
        <w:t>The Supreme Court and the Court of Appeal, recognised as higher courts ha</w:t>
      </w:r>
      <w:r w:rsidR="00B62B65" w:rsidRPr="00A913B0">
        <w:rPr>
          <w:rFonts w:ascii="Arial" w:hAnsi="Arial" w:cs="Arial"/>
        </w:rPr>
        <w:t>d</w:t>
      </w:r>
      <w:r w:rsidR="00BC7D9A" w:rsidRPr="00A913B0">
        <w:rPr>
          <w:rFonts w:ascii="Arial" w:hAnsi="Arial" w:cs="Arial"/>
        </w:rPr>
        <w:t xml:space="preserve"> the power to </w:t>
      </w:r>
      <w:r w:rsidR="00FA0A71" w:rsidRPr="00A913B0">
        <w:rPr>
          <w:rFonts w:ascii="Arial" w:hAnsi="Arial" w:cs="Arial"/>
        </w:rPr>
        <w:t xml:space="preserve">depart from pre-Brexit ECJ rulings. </w:t>
      </w:r>
      <w:r w:rsidR="00F840E6" w:rsidRPr="00A913B0">
        <w:rPr>
          <w:rFonts w:ascii="Arial" w:hAnsi="Arial" w:cs="Arial"/>
        </w:rPr>
        <w:t>Emphasising the importance that t</w:t>
      </w:r>
      <w:r w:rsidR="003E4739" w:rsidRPr="00A913B0">
        <w:rPr>
          <w:rFonts w:ascii="Arial" w:hAnsi="Arial" w:cs="Arial"/>
        </w:rPr>
        <w:t xml:space="preserve">he UK had control meaning any changes could be made by them. </w:t>
      </w:r>
      <w:r w:rsidR="00C719D1" w:rsidRPr="00A913B0">
        <w:rPr>
          <w:rFonts w:ascii="Arial" w:hAnsi="Arial" w:cs="Arial"/>
        </w:rPr>
        <w:t>Furthermore, rulings after January 1</w:t>
      </w:r>
      <w:r w:rsidR="008F2C2F" w:rsidRPr="00A913B0">
        <w:rPr>
          <w:rFonts w:ascii="Arial" w:hAnsi="Arial" w:cs="Arial"/>
        </w:rPr>
        <w:t>, 2021,</w:t>
      </w:r>
      <w:r w:rsidR="00C719D1" w:rsidRPr="00A913B0">
        <w:rPr>
          <w:rFonts w:ascii="Arial" w:hAnsi="Arial" w:cs="Arial"/>
        </w:rPr>
        <w:t xml:space="preserve"> are no longer enforceable but can be considered </w:t>
      </w:r>
      <w:r w:rsidR="003342C5" w:rsidRPr="00A913B0">
        <w:rPr>
          <w:rFonts w:ascii="Arial" w:hAnsi="Arial" w:cs="Arial"/>
        </w:rPr>
        <w:t>where relevant to the analysis of retained EU law (Gov.uk, 2020).</w:t>
      </w:r>
    </w:p>
    <w:p w14:paraId="27109B9A" w14:textId="147AA47F" w:rsidR="00773DA1" w:rsidRDefault="00773DA1">
      <w:pPr>
        <w:rPr>
          <w:rFonts w:ascii="Arial" w:hAnsi="Arial" w:cs="Arial"/>
        </w:rPr>
      </w:pPr>
      <w:r>
        <w:rPr>
          <w:rFonts w:ascii="Arial" w:hAnsi="Arial" w:cs="Arial"/>
        </w:rPr>
        <w:t>AC 2.1</w:t>
      </w:r>
    </w:p>
    <w:bookmarkEnd w:id="0"/>
    <w:bookmarkEnd w:id="1"/>
    <w:p w14:paraId="524F1E6B" w14:textId="05594C0D" w:rsidR="00795A68" w:rsidRDefault="00AF001B" w:rsidP="00795A68">
      <w:pPr>
        <w:spacing w:after="0"/>
        <w:rPr>
          <w:rFonts w:ascii="Arial" w:hAnsi="Arial" w:cs="Arial"/>
        </w:rPr>
      </w:pPr>
      <w:r>
        <w:rPr>
          <w:rFonts w:ascii="Arial" w:hAnsi="Arial" w:cs="Arial"/>
        </w:rPr>
        <w:t>Thank you for your query about occupational requirements</w:t>
      </w:r>
      <w:r w:rsidR="00795A68">
        <w:rPr>
          <w:rFonts w:ascii="Arial" w:hAnsi="Arial" w:cs="Arial"/>
        </w:rPr>
        <w:t>. T</w:t>
      </w:r>
      <w:r>
        <w:rPr>
          <w:rFonts w:ascii="Arial" w:hAnsi="Arial" w:cs="Arial"/>
        </w:rPr>
        <w:t xml:space="preserve">he Equality Act 2010 </w:t>
      </w:r>
      <w:r w:rsidR="00AD7339">
        <w:rPr>
          <w:rFonts w:ascii="Arial" w:hAnsi="Arial" w:cs="Arial"/>
        </w:rPr>
        <w:t>ensures compliance with discrimination law</w:t>
      </w:r>
      <w:r w:rsidR="00795A68">
        <w:rPr>
          <w:rFonts w:ascii="Arial" w:hAnsi="Arial" w:cs="Arial"/>
        </w:rPr>
        <w:t xml:space="preserve"> and protects employees from unfair treatment</w:t>
      </w:r>
      <w:r w:rsidR="00287C18">
        <w:rPr>
          <w:rFonts w:ascii="Arial" w:hAnsi="Arial" w:cs="Arial"/>
        </w:rPr>
        <w:t>. E</w:t>
      </w:r>
      <w:r w:rsidR="00820AEC">
        <w:rPr>
          <w:rFonts w:ascii="Arial" w:hAnsi="Arial" w:cs="Arial"/>
        </w:rPr>
        <w:t>mphasising</w:t>
      </w:r>
      <w:r w:rsidR="00287C18">
        <w:rPr>
          <w:rFonts w:ascii="Arial" w:hAnsi="Arial" w:cs="Arial"/>
        </w:rPr>
        <w:t xml:space="preserve"> the law must be followed when advertising, interviewing and decision making </w:t>
      </w:r>
      <w:r w:rsidR="00820AEC">
        <w:rPr>
          <w:rFonts w:ascii="Arial" w:hAnsi="Arial" w:cs="Arial"/>
        </w:rPr>
        <w:t>during the recruitment process</w:t>
      </w:r>
      <w:r w:rsidR="00BD662A">
        <w:rPr>
          <w:rFonts w:ascii="Arial" w:hAnsi="Arial" w:cs="Arial"/>
        </w:rPr>
        <w:t xml:space="preserve"> </w:t>
      </w:r>
      <w:r w:rsidR="00EB38FA">
        <w:rPr>
          <w:rFonts w:ascii="Arial" w:hAnsi="Arial" w:cs="Arial"/>
        </w:rPr>
        <w:t>(ACAS</w:t>
      </w:r>
      <w:r w:rsidR="00FB612B">
        <w:rPr>
          <w:rFonts w:ascii="Arial" w:hAnsi="Arial" w:cs="Arial"/>
        </w:rPr>
        <w:t>,</w:t>
      </w:r>
      <w:r w:rsidR="00EB38FA">
        <w:rPr>
          <w:rFonts w:ascii="Arial" w:hAnsi="Arial" w:cs="Arial"/>
        </w:rPr>
        <w:t xml:space="preserve"> 2021)</w:t>
      </w:r>
      <w:r w:rsidR="008E110B">
        <w:rPr>
          <w:rFonts w:ascii="Arial" w:hAnsi="Arial" w:cs="Arial"/>
        </w:rPr>
        <w:t xml:space="preserve">. </w:t>
      </w:r>
    </w:p>
    <w:p w14:paraId="0B8B4EC5" w14:textId="7F25D8A7" w:rsidR="00EB38FA" w:rsidRDefault="008D6B70" w:rsidP="00795A68">
      <w:pPr>
        <w:spacing w:after="0"/>
        <w:rPr>
          <w:rFonts w:ascii="Arial" w:hAnsi="Arial" w:cs="Arial"/>
        </w:rPr>
      </w:pPr>
      <w:r>
        <w:rPr>
          <w:rFonts w:ascii="Arial" w:hAnsi="Arial" w:cs="Arial"/>
        </w:rPr>
        <w:t>GOV, UK</w:t>
      </w:r>
      <w:r w:rsidR="00EB38FA">
        <w:rPr>
          <w:rFonts w:ascii="Arial" w:hAnsi="Arial" w:cs="Arial"/>
        </w:rPr>
        <w:t xml:space="preserve"> (2020) highlights the key principles</w:t>
      </w:r>
      <w:r w:rsidR="00820AEC">
        <w:rPr>
          <w:rFonts w:ascii="Arial" w:hAnsi="Arial" w:cs="Arial"/>
        </w:rPr>
        <w:t xml:space="preserve"> of discrimination law</w:t>
      </w:r>
      <w:r w:rsidR="00EB38FA">
        <w:rPr>
          <w:rFonts w:ascii="Arial" w:hAnsi="Arial" w:cs="Arial"/>
        </w:rPr>
        <w:t xml:space="preserve"> in the recruitment and selection process. </w:t>
      </w:r>
    </w:p>
    <w:p w14:paraId="4D146F99" w14:textId="77777777" w:rsidR="00820AEC" w:rsidRDefault="00EB38FA" w:rsidP="00795A68">
      <w:pPr>
        <w:spacing w:after="0"/>
        <w:rPr>
          <w:rFonts w:ascii="Arial" w:hAnsi="Arial" w:cs="Arial"/>
        </w:rPr>
      </w:pPr>
      <w:r w:rsidRPr="00C5154F">
        <w:rPr>
          <w:rFonts w:ascii="Arial" w:hAnsi="Arial" w:cs="Arial"/>
          <w:u w:val="single"/>
        </w:rPr>
        <w:t>Reasonable adjustments</w:t>
      </w:r>
      <w:r w:rsidR="00C76693">
        <w:rPr>
          <w:rFonts w:ascii="Arial" w:hAnsi="Arial" w:cs="Arial"/>
        </w:rPr>
        <w:t xml:space="preserve"> - </w:t>
      </w:r>
      <w:r>
        <w:rPr>
          <w:rFonts w:ascii="Arial" w:hAnsi="Arial" w:cs="Arial"/>
        </w:rPr>
        <w:t xml:space="preserve">legally required to ensure applicants with disabilities have equal </w:t>
      </w:r>
      <w:r w:rsidR="00C76693">
        <w:rPr>
          <w:rFonts w:ascii="Arial" w:hAnsi="Arial" w:cs="Arial"/>
        </w:rPr>
        <w:t xml:space="preserve">opportunity during the recruitment process. </w:t>
      </w:r>
    </w:p>
    <w:p w14:paraId="526DAC2B" w14:textId="1BD17223" w:rsidR="00EB38FA" w:rsidRDefault="00C5154F" w:rsidP="00795A68">
      <w:pPr>
        <w:spacing w:after="0"/>
        <w:rPr>
          <w:rFonts w:ascii="Arial" w:hAnsi="Arial" w:cs="Arial"/>
        </w:rPr>
      </w:pPr>
      <w:r>
        <w:rPr>
          <w:rFonts w:ascii="Arial" w:hAnsi="Arial" w:cs="Arial"/>
        </w:rPr>
        <w:t>An example includes offering a candidate an application form that is in an accessible format as they have a visual impairment.</w:t>
      </w:r>
    </w:p>
    <w:p w14:paraId="31AD3E08" w14:textId="77777777" w:rsidR="00820AEC" w:rsidRDefault="00C76693" w:rsidP="00795A68">
      <w:pPr>
        <w:spacing w:after="0"/>
        <w:rPr>
          <w:rFonts w:ascii="Arial" w:hAnsi="Arial" w:cs="Arial"/>
        </w:rPr>
      </w:pPr>
      <w:r w:rsidRPr="00C5154F">
        <w:rPr>
          <w:rFonts w:ascii="Arial" w:hAnsi="Arial" w:cs="Arial"/>
          <w:u w:val="single"/>
        </w:rPr>
        <w:t>Equal Treatment</w:t>
      </w:r>
      <w:r w:rsidRPr="00C5154F">
        <w:rPr>
          <w:rFonts w:ascii="Arial" w:hAnsi="Arial" w:cs="Arial"/>
        </w:rPr>
        <w:t xml:space="preserve"> </w:t>
      </w:r>
      <w:r>
        <w:rPr>
          <w:rFonts w:ascii="Arial" w:hAnsi="Arial" w:cs="Arial"/>
        </w:rPr>
        <w:t>- considering the requirements of the position, all applicants are assessed on merit and not on irrelevant personal factors.</w:t>
      </w:r>
      <w:r w:rsidR="00820AEC">
        <w:rPr>
          <w:rFonts w:ascii="Arial" w:hAnsi="Arial" w:cs="Arial"/>
        </w:rPr>
        <w:t xml:space="preserve"> </w:t>
      </w:r>
    </w:p>
    <w:p w14:paraId="3CCB2148" w14:textId="06ACFB24" w:rsidR="00C76693" w:rsidRDefault="00820AEC" w:rsidP="00795A68">
      <w:pPr>
        <w:spacing w:after="0"/>
        <w:rPr>
          <w:rFonts w:ascii="Arial" w:hAnsi="Arial" w:cs="Arial"/>
        </w:rPr>
      </w:pPr>
      <w:r>
        <w:rPr>
          <w:rFonts w:ascii="Arial" w:hAnsi="Arial" w:cs="Arial"/>
        </w:rPr>
        <w:t xml:space="preserve">When interviewing an applicant and a written test is required as part of the process. Providing extra time to a person who has dyslexia ensures no applicant is treated favourably, bearing in mind their protected characteristic. </w:t>
      </w:r>
    </w:p>
    <w:p w14:paraId="4D8EC192" w14:textId="3481F34E" w:rsidR="00C76693" w:rsidRDefault="00C76693" w:rsidP="00795A68">
      <w:pPr>
        <w:spacing w:after="0"/>
        <w:rPr>
          <w:rFonts w:ascii="Arial" w:hAnsi="Arial" w:cs="Arial"/>
        </w:rPr>
      </w:pPr>
      <w:r w:rsidRPr="00C5154F">
        <w:rPr>
          <w:rFonts w:ascii="Arial" w:hAnsi="Arial" w:cs="Arial"/>
          <w:u w:val="single"/>
        </w:rPr>
        <w:t>Direct and indirect discrimination</w:t>
      </w:r>
      <w:r>
        <w:rPr>
          <w:rFonts w:ascii="Arial" w:hAnsi="Arial" w:cs="Arial"/>
        </w:rPr>
        <w:t xml:space="preserve"> – Direct </w:t>
      </w:r>
      <w:r w:rsidR="008D6B70">
        <w:rPr>
          <w:rFonts w:ascii="Arial" w:hAnsi="Arial" w:cs="Arial"/>
        </w:rPr>
        <w:t xml:space="preserve">discrimination occurs when a person is put at a disadvantage because of a protected characteristic, examples include pregnancy and maternity, race, religion, age, disability, sexual orientation, marriage and civil partnership. </w:t>
      </w:r>
    </w:p>
    <w:p w14:paraId="0E7E21CF" w14:textId="77A2E4DB" w:rsidR="008D6B70" w:rsidRDefault="008D6B70" w:rsidP="00795A68">
      <w:pPr>
        <w:spacing w:after="0"/>
        <w:rPr>
          <w:rFonts w:ascii="Arial" w:hAnsi="Arial" w:cs="Arial"/>
        </w:rPr>
      </w:pPr>
      <w:r>
        <w:rPr>
          <w:rFonts w:ascii="Arial" w:hAnsi="Arial" w:cs="Arial"/>
        </w:rPr>
        <w:t xml:space="preserve">Indirect discrimination happens when a practice or policy applies to everyone, creating a disadvantage to people with a protected characteristic. </w:t>
      </w:r>
      <w:r w:rsidR="00C5154F">
        <w:rPr>
          <w:rFonts w:ascii="Arial" w:hAnsi="Arial" w:cs="Arial"/>
        </w:rPr>
        <w:t>A woman who has childcare responsibilities and requires part- time work or flexible hours. Would be at a disadvantage when full time hours are enforced and the employer is unable to justify this requirement</w:t>
      </w:r>
      <w:r w:rsidR="00820AEC">
        <w:rPr>
          <w:rFonts w:ascii="Arial" w:hAnsi="Arial" w:cs="Arial"/>
        </w:rPr>
        <w:t xml:space="preserve"> (GOV, UK (2020)</w:t>
      </w:r>
      <w:r w:rsidR="00C5154F">
        <w:rPr>
          <w:rFonts w:ascii="Arial" w:hAnsi="Arial" w:cs="Arial"/>
        </w:rPr>
        <w:t xml:space="preserve">.  </w:t>
      </w:r>
    </w:p>
    <w:p w14:paraId="28A2095C" w14:textId="4B3A8347" w:rsidR="00795A68" w:rsidRDefault="00E80AC8" w:rsidP="00795A68">
      <w:pPr>
        <w:spacing w:after="0"/>
        <w:rPr>
          <w:rFonts w:ascii="Arial" w:hAnsi="Arial" w:cs="Arial"/>
        </w:rPr>
      </w:pPr>
      <w:r>
        <w:rPr>
          <w:rFonts w:ascii="Arial" w:hAnsi="Arial" w:cs="Arial"/>
        </w:rPr>
        <w:t xml:space="preserve">In the case of </w:t>
      </w:r>
      <w:r>
        <w:rPr>
          <w:rFonts w:ascii="Arial" w:hAnsi="Arial" w:cs="Arial"/>
          <w:i/>
          <w:iCs/>
        </w:rPr>
        <w:t xml:space="preserve">Amnesty International </w:t>
      </w:r>
      <w:r>
        <w:rPr>
          <w:rFonts w:ascii="Arial" w:hAnsi="Arial" w:cs="Arial"/>
        </w:rPr>
        <w:t xml:space="preserve">v </w:t>
      </w:r>
      <w:r w:rsidR="0090389C">
        <w:rPr>
          <w:rFonts w:ascii="Arial" w:hAnsi="Arial" w:cs="Arial"/>
          <w:i/>
          <w:iCs/>
        </w:rPr>
        <w:t xml:space="preserve">Ahmed </w:t>
      </w:r>
      <w:r w:rsidR="0090389C">
        <w:rPr>
          <w:rFonts w:ascii="Arial" w:hAnsi="Arial" w:cs="Arial"/>
        </w:rPr>
        <w:t>(2009), it showed direct discrimination of her ethnic origin. However, the Court of Appeal held the employer’s decision not to promote Ms Ahmed. As it would breach the Health &amp; Safety at Work Regulations of 1974, where she would have been placed in danger (Da</w:t>
      </w:r>
      <w:r w:rsidR="00FB612B">
        <w:rPr>
          <w:rFonts w:ascii="Arial" w:hAnsi="Arial" w:cs="Arial"/>
        </w:rPr>
        <w:t>niels, 2021)</w:t>
      </w:r>
      <w:r w:rsidR="0090389C">
        <w:rPr>
          <w:rFonts w:ascii="Arial" w:hAnsi="Arial" w:cs="Arial"/>
        </w:rPr>
        <w:t xml:space="preserve">. </w:t>
      </w:r>
    </w:p>
    <w:p w14:paraId="3FEC5697" w14:textId="77777777" w:rsidR="00FB612B" w:rsidRDefault="00FB612B" w:rsidP="00795A68">
      <w:pPr>
        <w:spacing w:after="0"/>
        <w:rPr>
          <w:rFonts w:ascii="Arial" w:hAnsi="Arial" w:cs="Arial"/>
        </w:rPr>
      </w:pPr>
    </w:p>
    <w:p w14:paraId="36A012BB" w14:textId="286C6D96" w:rsidR="006637C9" w:rsidRDefault="008E110B" w:rsidP="00795A68">
      <w:pPr>
        <w:spacing w:after="0"/>
        <w:rPr>
          <w:rFonts w:ascii="Arial" w:hAnsi="Arial" w:cs="Arial"/>
        </w:rPr>
      </w:pPr>
      <w:r>
        <w:rPr>
          <w:rFonts w:ascii="Arial" w:hAnsi="Arial" w:cs="Arial"/>
        </w:rPr>
        <w:lastRenderedPageBreak/>
        <w:t xml:space="preserve">However, </w:t>
      </w:r>
      <w:r w:rsidR="00BD662A">
        <w:rPr>
          <w:rFonts w:ascii="Arial" w:hAnsi="Arial" w:cs="Arial"/>
        </w:rPr>
        <w:t xml:space="preserve">ACAS (2021) emphasises </w:t>
      </w:r>
      <w:r w:rsidR="00795A68">
        <w:rPr>
          <w:rFonts w:ascii="Arial" w:hAnsi="Arial" w:cs="Arial"/>
        </w:rPr>
        <w:t xml:space="preserve">during </w:t>
      </w:r>
      <w:r>
        <w:rPr>
          <w:rFonts w:ascii="Arial" w:hAnsi="Arial" w:cs="Arial"/>
        </w:rPr>
        <w:t xml:space="preserve">the </w:t>
      </w:r>
      <w:r w:rsidR="00795A68">
        <w:rPr>
          <w:rFonts w:ascii="Arial" w:hAnsi="Arial" w:cs="Arial"/>
        </w:rPr>
        <w:t>recruitment and selection</w:t>
      </w:r>
      <w:r>
        <w:rPr>
          <w:rFonts w:ascii="Arial" w:hAnsi="Arial" w:cs="Arial"/>
        </w:rPr>
        <w:t xml:space="preserve"> process</w:t>
      </w:r>
      <w:r w:rsidR="00EB38FA">
        <w:rPr>
          <w:rFonts w:ascii="Arial" w:hAnsi="Arial" w:cs="Arial"/>
        </w:rPr>
        <w:t xml:space="preserve"> a limited legal exception can apply</w:t>
      </w:r>
      <w:r>
        <w:rPr>
          <w:rFonts w:ascii="Arial" w:hAnsi="Arial" w:cs="Arial"/>
        </w:rPr>
        <w:t xml:space="preserve">. A </w:t>
      </w:r>
      <w:r w:rsidR="00BD662A">
        <w:rPr>
          <w:rFonts w:ascii="Arial" w:hAnsi="Arial" w:cs="Arial"/>
        </w:rPr>
        <w:t xml:space="preserve">protected characteristic such as sex, can only be justified if the position requires this for the </w:t>
      </w:r>
      <w:r w:rsidR="006637C9">
        <w:rPr>
          <w:rFonts w:ascii="Arial" w:hAnsi="Arial" w:cs="Arial"/>
        </w:rPr>
        <w:t>r</w:t>
      </w:r>
      <w:r w:rsidR="00BD662A">
        <w:rPr>
          <w:rFonts w:ascii="Arial" w:hAnsi="Arial" w:cs="Arial"/>
        </w:rPr>
        <w:t>ole.</w:t>
      </w:r>
      <w:r>
        <w:rPr>
          <w:rFonts w:ascii="Arial" w:hAnsi="Arial" w:cs="Arial"/>
        </w:rPr>
        <w:t xml:space="preserve"> </w:t>
      </w:r>
      <w:r w:rsidR="00795A68">
        <w:rPr>
          <w:rFonts w:ascii="Arial" w:hAnsi="Arial" w:cs="Arial"/>
        </w:rPr>
        <w:t>O</w:t>
      </w:r>
      <w:r w:rsidR="006637C9">
        <w:rPr>
          <w:rFonts w:ascii="Arial" w:hAnsi="Arial" w:cs="Arial"/>
        </w:rPr>
        <w:t xml:space="preserve">ccupational requirements </w:t>
      </w:r>
      <w:r w:rsidR="008C0276">
        <w:rPr>
          <w:rFonts w:ascii="Arial" w:hAnsi="Arial" w:cs="Arial"/>
        </w:rPr>
        <w:t>enable</w:t>
      </w:r>
      <w:r w:rsidR="006637C9">
        <w:rPr>
          <w:rFonts w:ascii="Arial" w:hAnsi="Arial" w:cs="Arial"/>
        </w:rPr>
        <w:t xml:space="preserve"> an employer to </w:t>
      </w:r>
      <w:r w:rsidR="008C0276">
        <w:rPr>
          <w:rFonts w:ascii="Arial" w:hAnsi="Arial" w:cs="Arial"/>
        </w:rPr>
        <w:t>indicate that a job can only be carried out by someone with a particular protected characteristic.</w:t>
      </w:r>
      <w:r w:rsidR="00795A68">
        <w:rPr>
          <w:rFonts w:ascii="Arial" w:hAnsi="Arial" w:cs="Arial"/>
        </w:rPr>
        <w:t xml:space="preserve"> </w:t>
      </w:r>
      <w:r w:rsidR="008C0276">
        <w:rPr>
          <w:rFonts w:ascii="Arial" w:hAnsi="Arial" w:cs="Arial"/>
        </w:rPr>
        <w:t>However, the criteria must be</w:t>
      </w:r>
      <w:r w:rsidR="00795A68">
        <w:rPr>
          <w:rFonts w:ascii="Arial" w:hAnsi="Arial" w:cs="Arial"/>
        </w:rPr>
        <w:t xml:space="preserve"> reasonable,</w:t>
      </w:r>
      <w:r w:rsidR="008C0276">
        <w:rPr>
          <w:rFonts w:ascii="Arial" w:hAnsi="Arial" w:cs="Arial"/>
        </w:rPr>
        <w:t xml:space="preserve"> clearly defined</w:t>
      </w:r>
      <w:r w:rsidR="00DA344F">
        <w:rPr>
          <w:rFonts w:ascii="Arial" w:hAnsi="Arial" w:cs="Arial"/>
        </w:rPr>
        <w:t xml:space="preserve">, </w:t>
      </w:r>
      <w:r w:rsidR="008C0276">
        <w:rPr>
          <w:rFonts w:ascii="Arial" w:hAnsi="Arial" w:cs="Arial"/>
        </w:rPr>
        <w:t>documented</w:t>
      </w:r>
      <w:r w:rsidR="00DA344F">
        <w:rPr>
          <w:rFonts w:ascii="Arial" w:hAnsi="Arial" w:cs="Arial"/>
        </w:rPr>
        <w:t xml:space="preserve"> and </w:t>
      </w:r>
      <w:r w:rsidR="00795A68">
        <w:rPr>
          <w:rFonts w:ascii="Arial" w:hAnsi="Arial" w:cs="Arial"/>
        </w:rPr>
        <w:t xml:space="preserve">be </w:t>
      </w:r>
      <w:r w:rsidR="008C0276">
        <w:rPr>
          <w:rFonts w:ascii="Arial" w:hAnsi="Arial" w:cs="Arial"/>
        </w:rPr>
        <w:t>essential to the requirements of the position</w:t>
      </w:r>
      <w:r w:rsidR="00795A68">
        <w:rPr>
          <w:rFonts w:ascii="Arial" w:hAnsi="Arial" w:cs="Arial"/>
        </w:rPr>
        <w:t xml:space="preserve">. </w:t>
      </w:r>
    </w:p>
    <w:p w14:paraId="1DE0672D" w14:textId="3B340780" w:rsidR="00C41C8B" w:rsidRDefault="00286EEF" w:rsidP="00795A68">
      <w:pPr>
        <w:spacing w:after="0"/>
        <w:rPr>
          <w:rFonts w:ascii="Arial" w:hAnsi="Arial" w:cs="Arial"/>
        </w:rPr>
      </w:pPr>
      <w:r w:rsidRPr="00A44F2A">
        <w:rPr>
          <w:rFonts w:ascii="Arial" w:hAnsi="Arial" w:cs="Arial"/>
          <w:u w:val="single"/>
        </w:rPr>
        <w:t xml:space="preserve">Lawful </w:t>
      </w:r>
      <w:r w:rsidR="00C41C8B">
        <w:rPr>
          <w:rFonts w:ascii="Arial" w:hAnsi="Arial" w:cs="Arial"/>
        </w:rPr>
        <w:t>–</w:t>
      </w:r>
      <w:r>
        <w:rPr>
          <w:rFonts w:ascii="Arial" w:hAnsi="Arial" w:cs="Arial"/>
        </w:rPr>
        <w:t xml:space="preserve"> </w:t>
      </w:r>
      <w:r w:rsidR="009B5E2E">
        <w:rPr>
          <w:rFonts w:ascii="Arial" w:hAnsi="Arial" w:cs="Arial"/>
        </w:rPr>
        <w:t>Under specific exemptions such as a</w:t>
      </w:r>
      <w:r w:rsidR="00C41C8B">
        <w:rPr>
          <w:rFonts w:ascii="Arial" w:hAnsi="Arial" w:cs="Arial"/>
        </w:rPr>
        <w:t>n Occupational Requirement</w:t>
      </w:r>
      <w:r w:rsidR="00536861">
        <w:rPr>
          <w:rFonts w:ascii="Arial" w:hAnsi="Arial" w:cs="Arial"/>
        </w:rPr>
        <w:t xml:space="preserve"> and subject to meeting the legal criteria</w:t>
      </w:r>
      <w:r w:rsidR="001B7D21">
        <w:rPr>
          <w:rFonts w:ascii="Arial" w:hAnsi="Arial" w:cs="Arial"/>
        </w:rPr>
        <w:t>. A</w:t>
      </w:r>
      <w:r w:rsidR="00C41C8B">
        <w:rPr>
          <w:rFonts w:ascii="Arial" w:hAnsi="Arial" w:cs="Arial"/>
        </w:rPr>
        <w:t xml:space="preserve">n employer </w:t>
      </w:r>
      <w:r w:rsidR="001B7D21">
        <w:rPr>
          <w:rFonts w:ascii="Arial" w:hAnsi="Arial" w:cs="Arial"/>
        </w:rPr>
        <w:t xml:space="preserve">could </w:t>
      </w:r>
      <w:r w:rsidR="00C41C8B">
        <w:rPr>
          <w:rFonts w:ascii="Arial" w:hAnsi="Arial" w:cs="Arial"/>
        </w:rPr>
        <w:t xml:space="preserve">specify </w:t>
      </w:r>
      <w:r w:rsidR="001B7D21">
        <w:rPr>
          <w:rFonts w:ascii="Arial" w:hAnsi="Arial" w:cs="Arial"/>
        </w:rPr>
        <w:t xml:space="preserve">a protected characteristic is essential for a position. </w:t>
      </w:r>
      <w:r w:rsidR="00536861">
        <w:rPr>
          <w:rFonts w:ascii="Arial" w:hAnsi="Arial" w:cs="Arial"/>
        </w:rPr>
        <w:t xml:space="preserve">A case in point is a female only refuge where domestic violence has been experienced. </w:t>
      </w:r>
      <w:r w:rsidR="0078487F">
        <w:rPr>
          <w:rFonts w:ascii="Arial" w:hAnsi="Arial" w:cs="Arial"/>
        </w:rPr>
        <w:t xml:space="preserve">Considering </w:t>
      </w:r>
      <w:r w:rsidR="00536861">
        <w:rPr>
          <w:rFonts w:ascii="Arial" w:hAnsi="Arial" w:cs="Arial"/>
        </w:rPr>
        <w:t>their experience of trauma</w:t>
      </w:r>
      <w:r w:rsidR="0078487F">
        <w:rPr>
          <w:rFonts w:ascii="Arial" w:hAnsi="Arial" w:cs="Arial"/>
        </w:rPr>
        <w:t xml:space="preserve"> </w:t>
      </w:r>
      <w:r w:rsidR="00536861">
        <w:rPr>
          <w:rFonts w:ascii="Arial" w:hAnsi="Arial" w:cs="Arial"/>
        </w:rPr>
        <w:t>and emotional support</w:t>
      </w:r>
      <w:r w:rsidR="00811E40">
        <w:rPr>
          <w:rFonts w:ascii="Arial" w:hAnsi="Arial" w:cs="Arial"/>
        </w:rPr>
        <w:t xml:space="preserve"> requirements</w:t>
      </w:r>
      <w:r w:rsidR="00036E18">
        <w:rPr>
          <w:rFonts w:ascii="Arial" w:hAnsi="Arial" w:cs="Arial"/>
        </w:rPr>
        <w:t xml:space="preserve"> including intimate care</w:t>
      </w:r>
      <w:r w:rsidR="00536861">
        <w:rPr>
          <w:rFonts w:ascii="Arial" w:hAnsi="Arial" w:cs="Arial"/>
        </w:rPr>
        <w:t xml:space="preserve">. </w:t>
      </w:r>
      <w:r w:rsidR="0078487F">
        <w:rPr>
          <w:rFonts w:ascii="Arial" w:hAnsi="Arial" w:cs="Arial"/>
        </w:rPr>
        <w:t xml:space="preserve">A male worker could have a detrimental impact on their </w:t>
      </w:r>
      <w:r w:rsidR="00FF52CA">
        <w:rPr>
          <w:rFonts w:ascii="Arial" w:hAnsi="Arial" w:cs="Arial"/>
        </w:rPr>
        <w:t xml:space="preserve">psychological </w:t>
      </w:r>
      <w:r w:rsidR="0078487F">
        <w:rPr>
          <w:rFonts w:ascii="Arial" w:hAnsi="Arial" w:cs="Arial"/>
        </w:rPr>
        <w:t>well</w:t>
      </w:r>
      <w:r w:rsidR="00FF52CA">
        <w:rPr>
          <w:rFonts w:ascii="Arial" w:hAnsi="Arial" w:cs="Arial"/>
        </w:rPr>
        <w:t>-</w:t>
      </w:r>
      <w:r w:rsidR="0078487F">
        <w:rPr>
          <w:rFonts w:ascii="Arial" w:hAnsi="Arial" w:cs="Arial"/>
        </w:rPr>
        <w:t>being, health and dignity</w:t>
      </w:r>
      <w:r w:rsidR="00FF52CA">
        <w:rPr>
          <w:rFonts w:ascii="Arial" w:hAnsi="Arial" w:cs="Arial"/>
        </w:rPr>
        <w:t xml:space="preserve"> (ACAS, 2021)</w:t>
      </w:r>
      <w:r w:rsidR="0078487F">
        <w:rPr>
          <w:rFonts w:ascii="Arial" w:hAnsi="Arial" w:cs="Arial"/>
        </w:rPr>
        <w:t xml:space="preserve">. </w:t>
      </w:r>
    </w:p>
    <w:p w14:paraId="19F26B5B" w14:textId="2879560F" w:rsidR="00BF0E08" w:rsidRDefault="006E2596" w:rsidP="0082734A">
      <w:pPr>
        <w:spacing w:after="0"/>
        <w:rPr>
          <w:rFonts w:ascii="Arial" w:hAnsi="Arial" w:cs="Arial"/>
        </w:rPr>
      </w:pPr>
      <w:r w:rsidRPr="00F000A5">
        <w:rPr>
          <w:rFonts w:ascii="Arial" w:hAnsi="Arial" w:cs="Arial"/>
          <w:u w:val="single"/>
        </w:rPr>
        <w:t>Unlawful</w:t>
      </w:r>
      <w:r>
        <w:rPr>
          <w:rFonts w:ascii="Arial" w:hAnsi="Arial" w:cs="Arial"/>
        </w:rPr>
        <w:t xml:space="preserve"> </w:t>
      </w:r>
      <w:r w:rsidR="00F000A5">
        <w:rPr>
          <w:rFonts w:ascii="Arial" w:hAnsi="Arial" w:cs="Arial"/>
        </w:rPr>
        <w:t>–</w:t>
      </w:r>
      <w:r>
        <w:rPr>
          <w:rFonts w:ascii="Arial" w:hAnsi="Arial" w:cs="Arial"/>
        </w:rPr>
        <w:t xml:space="preserve"> </w:t>
      </w:r>
      <w:r w:rsidR="00F000A5">
        <w:rPr>
          <w:rFonts w:ascii="Arial" w:hAnsi="Arial" w:cs="Arial"/>
        </w:rPr>
        <w:t xml:space="preserve">In comparison, advertising a position </w:t>
      </w:r>
      <w:r w:rsidR="00633BDB">
        <w:rPr>
          <w:rFonts w:ascii="Arial" w:hAnsi="Arial" w:cs="Arial"/>
        </w:rPr>
        <w:t>in</w:t>
      </w:r>
      <w:r w:rsidR="00F000A5">
        <w:rPr>
          <w:rFonts w:ascii="Arial" w:hAnsi="Arial" w:cs="Arial"/>
        </w:rPr>
        <w:t xml:space="preserve"> leadership or</w:t>
      </w:r>
      <w:r w:rsidR="00633BDB">
        <w:rPr>
          <w:rFonts w:ascii="Arial" w:hAnsi="Arial" w:cs="Arial"/>
        </w:rPr>
        <w:t xml:space="preserve"> within</w:t>
      </w:r>
      <w:r w:rsidR="00F000A5">
        <w:rPr>
          <w:rFonts w:ascii="Arial" w:hAnsi="Arial" w:cs="Arial"/>
        </w:rPr>
        <w:t xml:space="preserve"> a technical environment</w:t>
      </w:r>
      <w:r w:rsidR="00633BDB">
        <w:rPr>
          <w:rFonts w:ascii="Arial" w:hAnsi="Arial" w:cs="Arial"/>
        </w:rPr>
        <w:t>,</w:t>
      </w:r>
      <w:r w:rsidR="00F000A5">
        <w:rPr>
          <w:rFonts w:ascii="Arial" w:hAnsi="Arial" w:cs="Arial"/>
        </w:rPr>
        <w:t xml:space="preserve"> stating it should be filled by a man. Considering their strength, capability or authority, would be unlawful and a breach of the Equality Act 2010</w:t>
      </w:r>
      <w:r w:rsidR="00027B92">
        <w:rPr>
          <w:rFonts w:ascii="Arial" w:hAnsi="Arial" w:cs="Arial"/>
        </w:rPr>
        <w:t xml:space="preserve"> as it has </w:t>
      </w:r>
      <w:r w:rsidR="00F000A5">
        <w:rPr>
          <w:rFonts w:ascii="Arial" w:hAnsi="Arial" w:cs="Arial"/>
        </w:rPr>
        <w:t>no legal authority</w:t>
      </w:r>
      <w:r w:rsidR="00027B92">
        <w:rPr>
          <w:rFonts w:ascii="Arial" w:hAnsi="Arial" w:cs="Arial"/>
        </w:rPr>
        <w:t xml:space="preserve">. </w:t>
      </w:r>
      <w:r w:rsidR="00331FB6">
        <w:rPr>
          <w:rFonts w:ascii="Arial" w:hAnsi="Arial" w:cs="Arial"/>
        </w:rPr>
        <w:t xml:space="preserve"> </w:t>
      </w:r>
    </w:p>
    <w:p w14:paraId="3262EB30" w14:textId="77777777" w:rsidR="0082734A" w:rsidRDefault="0082734A" w:rsidP="0082734A">
      <w:pPr>
        <w:spacing w:after="0"/>
        <w:rPr>
          <w:rFonts w:ascii="Arial" w:hAnsi="Arial" w:cs="Arial"/>
          <w:color w:val="FF0000"/>
        </w:rPr>
      </w:pPr>
    </w:p>
    <w:p w14:paraId="11EEFFBA" w14:textId="050D3365" w:rsidR="00BF0E08" w:rsidRPr="00F244FA" w:rsidRDefault="00BF0E08" w:rsidP="00BF0E08">
      <w:pPr>
        <w:spacing w:line="240" w:lineRule="auto"/>
        <w:rPr>
          <w:rFonts w:ascii="Arial" w:hAnsi="Arial" w:cs="Arial"/>
        </w:rPr>
      </w:pPr>
      <w:r w:rsidRPr="00F244FA">
        <w:rPr>
          <w:rFonts w:ascii="Arial" w:hAnsi="Arial" w:cs="Arial"/>
        </w:rPr>
        <w:t>AC 2.2</w:t>
      </w:r>
    </w:p>
    <w:p w14:paraId="544D18D6" w14:textId="3B58FEC9" w:rsidR="00180BF3" w:rsidRPr="00050374" w:rsidRDefault="00E4158F" w:rsidP="00E06F21">
      <w:pPr>
        <w:spacing w:after="0" w:line="240" w:lineRule="auto"/>
        <w:rPr>
          <w:rFonts w:ascii="Arial" w:hAnsi="Arial" w:cs="Arial"/>
        </w:rPr>
      </w:pPr>
      <w:r w:rsidRPr="00050374">
        <w:rPr>
          <w:rFonts w:ascii="Arial" w:hAnsi="Arial" w:cs="Arial"/>
        </w:rPr>
        <w:t>Thank you for your email and your request to upgrade two male Health Care Assistants</w:t>
      </w:r>
      <w:r w:rsidR="00CB534D">
        <w:rPr>
          <w:rFonts w:ascii="Arial" w:hAnsi="Arial" w:cs="Arial"/>
        </w:rPr>
        <w:t xml:space="preserve"> (HCA)</w:t>
      </w:r>
      <w:r w:rsidRPr="00050374">
        <w:rPr>
          <w:rFonts w:ascii="Arial" w:hAnsi="Arial" w:cs="Arial"/>
        </w:rPr>
        <w:t xml:space="preserve">. Whilst I understand your intention, consideration </w:t>
      </w:r>
      <w:r w:rsidR="008F5819" w:rsidRPr="00050374">
        <w:rPr>
          <w:rFonts w:ascii="Arial" w:hAnsi="Arial" w:cs="Arial"/>
        </w:rPr>
        <w:t xml:space="preserve">does </w:t>
      </w:r>
      <w:r w:rsidRPr="00050374">
        <w:rPr>
          <w:rFonts w:ascii="Arial" w:hAnsi="Arial" w:cs="Arial"/>
        </w:rPr>
        <w:t>need to be given</w:t>
      </w:r>
      <w:r w:rsidR="008F5819" w:rsidRPr="00050374">
        <w:rPr>
          <w:rFonts w:ascii="Arial" w:hAnsi="Arial" w:cs="Arial"/>
        </w:rPr>
        <w:t xml:space="preserve"> to </w:t>
      </w:r>
      <w:r w:rsidRPr="00050374">
        <w:rPr>
          <w:rFonts w:ascii="Arial" w:hAnsi="Arial" w:cs="Arial"/>
        </w:rPr>
        <w:t>the Equality Act of 2010</w:t>
      </w:r>
      <w:r w:rsidR="009A1C1E" w:rsidRPr="00050374">
        <w:rPr>
          <w:rFonts w:ascii="Arial" w:hAnsi="Arial" w:cs="Arial"/>
        </w:rPr>
        <w:t xml:space="preserve"> (Amendment) Regulations 2023</w:t>
      </w:r>
      <w:r w:rsidR="008F5819" w:rsidRPr="00050374">
        <w:rPr>
          <w:rFonts w:ascii="Arial" w:hAnsi="Arial" w:cs="Arial"/>
        </w:rPr>
        <w:t xml:space="preserve">. </w:t>
      </w:r>
      <w:r w:rsidR="00D01BC2" w:rsidRPr="00050374">
        <w:rPr>
          <w:rFonts w:ascii="Arial" w:hAnsi="Arial" w:cs="Arial"/>
        </w:rPr>
        <w:t xml:space="preserve">Which now considers all employment provisions and replaces the </w:t>
      </w:r>
      <w:r w:rsidR="00EF2F7F" w:rsidRPr="00050374">
        <w:rPr>
          <w:rFonts w:ascii="Arial" w:hAnsi="Arial" w:cs="Arial"/>
        </w:rPr>
        <w:t>e</w:t>
      </w:r>
      <w:r w:rsidR="009A1C1E" w:rsidRPr="00050374">
        <w:rPr>
          <w:rFonts w:ascii="Arial" w:hAnsi="Arial" w:cs="Arial"/>
        </w:rPr>
        <w:t>arlier legislation</w:t>
      </w:r>
      <w:r w:rsidR="00616CFC" w:rsidRPr="00050374">
        <w:rPr>
          <w:rFonts w:ascii="Arial" w:hAnsi="Arial" w:cs="Arial"/>
        </w:rPr>
        <w:t>s</w:t>
      </w:r>
      <w:r w:rsidR="00D01BC2" w:rsidRPr="00050374">
        <w:rPr>
          <w:rFonts w:ascii="Arial" w:hAnsi="Arial" w:cs="Arial"/>
        </w:rPr>
        <w:t>,</w:t>
      </w:r>
      <w:r w:rsidR="009A1C1E" w:rsidRPr="00050374">
        <w:rPr>
          <w:rFonts w:ascii="Arial" w:hAnsi="Arial" w:cs="Arial"/>
        </w:rPr>
        <w:t xml:space="preserve"> Sex Discrimination Act 1975 and the Equal Pay Act 1970</w:t>
      </w:r>
      <w:r w:rsidR="00180BF3" w:rsidRPr="00050374">
        <w:rPr>
          <w:rFonts w:ascii="Arial" w:hAnsi="Arial" w:cs="Arial"/>
        </w:rPr>
        <w:t xml:space="preserve"> (Daniels, 2021)</w:t>
      </w:r>
      <w:r w:rsidR="009A1C1E" w:rsidRPr="00050374">
        <w:rPr>
          <w:rFonts w:ascii="Arial" w:hAnsi="Arial" w:cs="Arial"/>
        </w:rPr>
        <w:t>.</w:t>
      </w:r>
    </w:p>
    <w:p w14:paraId="591B2922" w14:textId="77777777" w:rsidR="00B2799F" w:rsidRPr="00050374" w:rsidRDefault="008F5819" w:rsidP="00E06F21">
      <w:pPr>
        <w:spacing w:after="0" w:line="240" w:lineRule="auto"/>
        <w:rPr>
          <w:rFonts w:ascii="Arial" w:hAnsi="Arial" w:cs="Arial"/>
        </w:rPr>
      </w:pPr>
      <w:r w:rsidRPr="00050374">
        <w:rPr>
          <w:rFonts w:ascii="Arial" w:hAnsi="Arial" w:cs="Arial"/>
        </w:rPr>
        <w:t>As an employer</w:t>
      </w:r>
      <w:r w:rsidR="00AE78C8" w:rsidRPr="00050374">
        <w:rPr>
          <w:rFonts w:ascii="Arial" w:hAnsi="Arial" w:cs="Arial"/>
        </w:rPr>
        <w:t xml:space="preserve">, </w:t>
      </w:r>
      <w:r w:rsidR="00A3176F" w:rsidRPr="00050374">
        <w:rPr>
          <w:rFonts w:ascii="Arial" w:hAnsi="Arial" w:cs="Arial"/>
        </w:rPr>
        <w:t xml:space="preserve">we have a legal obligation </w:t>
      </w:r>
      <w:r w:rsidR="00AE78C8" w:rsidRPr="00050374">
        <w:rPr>
          <w:rFonts w:ascii="Arial" w:hAnsi="Arial" w:cs="Arial"/>
        </w:rPr>
        <w:t xml:space="preserve">to </w:t>
      </w:r>
      <w:r w:rsidR="0011126F" w:rsidRPr="00050374">
        <w:rPr>
          <w:rFonts w:ascii="Arial" w:hAnsi="Arial" w:cs="Arial"/>
        </w:rPr>
        <w:t>consider</w:t>
      </w:r>
      <w:r w:rsidR="00AE78C8" w:rsidRPr="00050374">
        <w:rPr>
          <w:rFonts w:ascii="Arial" w:hAnsi="Arial" w:cs="Arial"/>
        </w:rPr>
        <w:t xml:space="preserve"> the requirements of </w:t>
      </w:r>
      <w:r w:rsidR="00E4158F" w:rsidRPr="00050374">
        <w:rPr>
          <w:rFonts w:ascii="Arial" w:hAnsi="Arial" w:cs="Arial"/>
        </w:rPr>
        <w:t>equal pay</w:t>
      </w:r>
      <w:r w:rsidRPr="00050374">
        <w:rPr>
          <w:rFonts w:ascii="Arial" w:hAnsi="Arial" w:cs="Arial"/>
        </w:rPr>
        <w:t xml:space="preserve">, to include </w:t>
      </w:r>
      <w:r w:rsidR="0011126F" w:rsidRPr="00050374">
        <w:rPr>
          <w:rFonts w:ascii="Arial" w:hAnsi="Arial" w:cs="Arial"/>
        </w:rPr>
        <w:t xml:space="preserve">all </w:t>
      </w:r>
      <w:r w:rsidRPr="00050374">
        <w:rPr>
          <w:rFonts w:ascii="Arial" w:hAnsi="Arial" w:cs="Arial"/>
        </w:rPr>
        <w:t>men and women</w:t>
      </w:r>
      <w:r w:rsidR="00A3176F" w:rsidRPr="00050374">
        <w:rPr>
          <w:rFonts w:ascii="Arial" w:hAnsi="Arial" w:cs="Arial"/>
        </w:rPr>
        <w:t xml:space="preserve"> (ACAS, 2021). </w:t>
      </w:r>
      <w:r w:rsidR="0011126F" w:rsidRPr="00050374">
        <w:rPr>
          <w:rFonts w:ascii="Arial" w:hAnsi="Arial" w:cs="Arial"/>
        </w:rPr>
        <w:t xml:space="preserve">This incorporates bonuses, pensions, holiday pay and any </w:t>
      </w:r>
      <w:r w:rsidR="00E332D2" w:rsidRPr="00050374">
        <w:rPr>
          <w:rFonts w:ascii="Arial" w:hAnsi="Arial" w:cs="Arial"/>
        </w:rPr>
        <w:t xml:space="preserve">additional </w:t>
      </w:r>
      <w:r w:rsidR="0011126F" w:rsidRPr="00050374">
        <w:rPr>
          <w:rFonts w:ascii="Arial" w:hAnsi="Arial" w:cs="Arial"/>
        </w:rPr>
        <w:t>benefits</w:t>
      </w:r>
      <w:r w:rsidR="00B442E9" w:rsidRPr="00050374">
        <w:rPr>
          <w:rFonts w:ascii="Arial" w:hAnsi="Arial" w:cs="Arial"/>
        </w:rPr>
        <w:t>.</w:t>
      </w:r>
      <w:r w:rsidR="00C124F7" w:rsidRPr="00050374">
        <w:rPr>
          <w:rFonts w:ascii="Arial" w:hAnsi="Arial" w:cs="Arial"/>
        </w:rPr>
        <w:t xml:space="preserve"> </w:t>
      </w:r>
    </w:p>
    <w:p w14:paraId="2C9F8D42" w14:textId="76564740" w:rsidR="00E4158F" w:rsidRPr="00050374" w:rsidRDefault="00B27C18" w:rsidP="00E06F21">
      <w:pPr>
        <w:spacing w:after="0" w:line="240" w:lineRule="auto"/>
        <w:rPr>
          <w:rFonts w:ascii="Arial" w:hAnsi="Arial" w:cs="Arial"/>
        </w:rPr>
      </w:pPr>
      <w:r w:rsidRPr="00050374">
        <w:rPr>
          <w:rFonts w:ascii="Arial" w:hAnsi="Arial" w:cs="Arial"/>
        </w:rPr>
        <w:t xml:space="preserve">Most recently </w:t>
      </w:r>
      <w:r w:rsidR="00747693" w:rsidRPr="00050374">
        <w:rPr>
          <w:rFonts w:ascii="Arial" w:hAnsi="Arial" w:cs="Arial"/>
        </w:rPr>
        <w:t xml:space="preserve">the </w:t>
      </w:r>
      <w:r w:rsidR="00C124F7" w:rsidRPr="00050374">
        <w:rPr>
          <w:rFonts w:ascii="Arial" w:hAnsi="Arial" w:cs="Arial"/>
        </w:rPr>
        <w:t xml:space="preserve">Act </w:t>
      </w:r>
      <w:r w:rsidR="00747693" w:rsidRPr="00050374">
        <w:rPr>
          <w:rFonts w:ascii="Arial" w:hAnsi="Arial" w:cs="Arial"/>
        </w:rPr>
        <w:t xml:space="preserve">clearly </w:t>
      </w:r>
      <w:r w:rsidR="00C124F7" w:rsidRPr="00050374">
        <w:rPr>
          <w:rFonts w:ascii="Arial" w:hAnsi="Arial" w:cs="Arial"/>
        </w:rPr>
        <w:t>addresse</w:t>
      </w:r>
      <w:r w:rsidR="00FB4F9E" w:rsidRPr="00050374">
        <w:rPr>
          <w:rFonts w:ascii="Arial" w:hAnsi="Arial" w:cs="Arial"/>
        </w:rPr>
        <w:t>d</w:t>
      </w:r>
      <w:r w:rsidR="00C124F7" w:rsidRPr="00050374">
        <w:rPr>
          <w:rFonts w:ascii="Arial" w:hAnsi="Arial" w:cs="Arial"/>
        </w:rPr>
        <w:t xml:space="preserve"> </w:t>
      </w:r>
      <w:r w:rsidR="00FB4F9E" w:rsidRPr="00050374">
        <w:rPr>
          <w:rFonts w:ascii="Arial" w:hAnsi="Arial" w:cs="Arial"/>
        </w:rPr>
        <w:t>th</w:t>
      </w:r>
      <w:r w:rsidR="009A1C1E" w:rsidRPr="00050374">
        <w:rPr>
          <w:rFonts w:ascii="Arial" w:hAnsi="Arial" w:cs="Arial"/>
        </w:rPr>
        <w:t xml:space="preserve">at </w:t>
      </w:r>
      <w:r w:rsidR="00747693" w:rsidRPr="00050374">
        <w:rPr>
          <w:rFonts w:ascii="Arial" w:hAnsi="Arial" w:cs="Arial"/>
        </w:rPr>
        <w:t xml:space="preserve">both sexes are not </w:t>
      </w:r>
      <w:r w:rsidR="003545D4" w:rsidRPr="00050374">
        <w:rPr>
          <w:rFonts w:ascii="Arial" w:hAnsi="Arial" w:cs="Arial"/>
        </w:rPr>
        <w:t xml:space="preserve">to be </w:t>
      </w:r>
      <w:r w:rsidR="00747693" w:rsidRPr="00050374">
        <w:rPr>
          <w:rFonts w:ascii="Arial" w:hAnsi="Arial" w:cs="Arial"/>
        </w:rPr>
        <w:t xml:space="preserve">treated less </w:t>
      </w:r>
      <w:r w:rsidR="003C78F4" w:rsidRPr="00050374">
        <w:rPr>
          <w:rFonts w:ascii="Arial" w:hAnsi="Arial" w:cs="Arial"/>
        </w:rPr>
        <w:t xml:space="preserve">favourably. </w:t>
      </w:r>
      <w:r w:rsidR="00CB534D">
        <w:rPr>
          <w:rFonts w:ascii="Arial" w:hAnsi="Arial" w:cs="Arial"/>
        </w:rPr>
        <w:t>Including</w:t>
      </w:r>
      <w:r w:rsidR="007F1EA1" w:rsidRPr="00050374">
        <w:rPr>
          <w:rFonts w:ascii="Arial" w:hAnsi="Arial" w:cs="Arial"/>
        </w:rPr>
        <w:t xml:space="preserve"> </w:t>
      </w:r>
      <w:r w:rsidR="009A1C1E" w:rsidRPr="00050374">
        <w:rPr>
          <w:rFonts w:ascii="Arial" w:hAnsi="Arial" w:cs="Arial"/>
        </w:rPr>
        <w:t xml:space="preserve">indirect discrimination by </w:t>
      </w:r>
      <w:r w:rsidR="00D76501" w:rsidRPr="00050374">
        <w:rPr>
          <w:rFonts w:ascii="Arial" w:hAnsi="Arial" w:cs="Arial"/>
        </w:rPr>
        <w:t>association</w:t>
      </w:r>
      <w:r w:rsidR="00C0389D" w:rsidRPr="00050374">
        <w:rPr>
          <w:rFonts w:ascii="Arial" w:hAnsi="Arial" w:cs="Arial"/>
        </w:rPr>
        <w:t>,</w:t>
      </w:r>
      <w:r w:rsidRPr="00050374">
        <w:rPr>
          <w:rFonts w:ascii="Arial" w:hAnsi="Arial" w:cs="Arial"/>
        </w:rPr>
        <w:t xml:space="preserve"> which</w:t>
      </w:r>
      <w:r w:rsidR="00D76501" w:rsidRPr="00050374">
        <w:rPr>
          <w:rFonts w:ascii="Arial" w:hAnsi="Arial" w:cs="Arial"/>
        </w:rPr>
        <w:t xml:space="preserve"> places a person at a disadvantage</w:t>
      </w:r>
      <w:r w:rsidR="00C0389D" w:rsidRPr="00050374">
        <w:rPr>
          <w:rFonts w:ascii="Arial" w:hAnsi="Arial" w:cs="Arial"/>
        </w:rPr>
        <w:t xml:space="preserve"> when they are connected to those with a protected characteristic.</w:t>
      </w:r>
      <w:r w:rsidR="007F1EA1" w:rsidRPr="00050374">
        <w:rPr>
          <w:rFonts w:ascii="Arial" w:hAnsi="Arial" w:cs="Arial"/>
        </w:rPr>
        <w:t xml:space="preserve"> </w:t>
      </w:r>
      <w:r w:rsidR="00AE283B" w:rsidRPr="00050374">
        <w:rPr>
          <w:rFonts w:ascii="Arial" w:hAnsi="Arial" w:cs="Arial"/>
        </w:rPr>
        <w:t>Furthermore, an</w:t>
      </w:r>
      <w:r w:rsidR="00C124F7" w:rsidRPr="00050374">
        <w:rPr>
          <w:rFonts w:ascii="Arial" w:hAnsi="Arial" w:cs="Arial"/>
        </w:rPr>
        <w:t xml:space="preserve"> equality clause</w:t>
      </w:r>
      <w:r w:rsidR="00747693" w:rsidRPr="00050374">
        <w:rPr>
          <w:rFonts w:ascii="Arial" w:hAnsi="Arial" w:cs="Arial"/>
        </w:rPr>
        <w:t xml:space="preserve"> is </w:t>
      </w:r>
      <w:r w:rsidR="00CB534D">
        <w:rPr>
          <w:rFonts w:ascii="Arial" w:hAnsi="Arial" w:cs="Arial"/>
        </w:rPr>
        <w:t xml:space="preserve">now </w:t>
      </w:r>
      <w:r w:rsidR="00AE283B" w:rsidRPr="00050374">
        <w:rPr>
          <w:rFonts w:ascii="Arial" w:hAnsi="Arial" w:cs="Arial"/>
        </w:rPr>
        <w:t xml:space="preserve">implied into all employment contracts, specifically aimed at equal pay </w:t>
      </w:r>
      <w:r w:rsidR="00832728" w:rsidRPr="00050374">
        <w:rPr>
          <w:rFonts w:ascii="Arial" w:hAnsi="Arial" w:cs="Arial"/>
        </w:rPr>
        <w:t>(Daniels, 2021)</w:t>
      </w:r>
      <w:r w:rsidR="00C124F7" w:rsidRPr="00050374">
        <w:rPr>
          <w:rFonts w:ascii="Arial" w:hAnsi="Arial" w:cs="Arial"/>
        </w:rPr>
        <w:t xml:space="preserve">. </w:t>
      </w:r>
    </w:p>
    <w:p w14:paraId="2C82260A" w14:textId="4BDB41F2" w:rsidR="00FB1891" w:rsidRPr="00050374" w:rsidRDefault="00683A74" w:rsidP="00E06F21">
      <w:pPr>
        <w:spacing w:after="0" w:line="240" w:lineRule="auto"/>
        <w:rPr>
          <w:rFonts w:ascii="Arial" w:hAnsi="Arial" w:cs="Arial"/>
        </w:rPr>
      </w:pPr>
      <w:r w:rsidRPr="00050374">
        <w:rPr>
          <w:rFonts w:ascii="Arial" w:hAnsi="Arial" w:cs="Arial"/>
        </w:rPr>
        <w:t>Further consideration needs to be given a</w:t>
      </w:r>
      <w:r w:rsidR="00FB1891" w:rsidRPr="00050374">
        <w:rPr>
          <w:rFonts w:ascii="Arial" w:hAnsi="Arial" w:cs="Arial"/>
        </w:rPr>
        <w:t xml:space="preserve">s Barnett (2023) highlights in the case of </w:t>
      </w:r>
      <w:r w:rsidR="00460913" w:rsidRPr="00050374">
        <w:rPr>
          <w:rFonts w:ascii="Arial" w:hAnsi="Arial" w:cs="Arial"/>
          <w:i/>
          <w:iCs/>
        </w:rPr>
        <w:t>British Airways Plc v Rollett &amp; Others</w:t>
      </w:r>
      <w:r w:rsidR="00460913" w:rsidRPr="00050374">
        <w:rPr>
          <w:rFonts w:ascii="Arial" w:hAnsi="Arial" w:cs="Arial"/>
        </w:rPr>
        <w:t xml:space="preserve"> (2024</w:t>
      </w:r>
      <w:r w:rsidR="00A33B79" w:rsidRPr="00050374">
        <w:rPr>
          <w:rFonts w:ascii="Arial" w:hAnsi="Arial" w:cs="Arial"/>
        </w:rPr>
        <w:t>). Following Covid</w:t>
      </w:r>
      <w:r w:rsidR="00E31A95" w:rsidRPr="00050374">
        <w:rPr>
          <w:rFonts w:ascii="Arial" w:hAnsi="Arial" w:cs="Arial"/>
        </w:rPr>
        <w:t xml:space="preserve"> 19,</w:t>
      </w:r>
      <w:r w:rsidR="00A33B79" w:rsidRPr="00050374">
        <w:rPr>
          <w:rFonts w:ascii="Arial" w:hAnsi="Arial" w:cs="Arial"/>
        </w:rPr>
        <w:t xml:space="preserve"> British Airways implemented rota changes which impacted </w:t>
      </w:r>
      <w:r w:rsidR="00E31A95" w:rsidRPr="00050374">
        <w:rPr>
          <w:rFonts w:ascii="Arial" w:hAnsi="Arial" w:cs="Arial"/>
        </w:rPr>
        <w:t>crew members. Predominantly those who had caring responsibilities, mainly women and</w:t>
      </w:r>
      <w:r w:rsidR="00A33B79" w:rsidRPr="00050374">
        <w:rPr>
          <w:rFonts w:ascii="Arial" w:hAnsi="Arial" w:cs="Arial"/>
        </w:rPr>
        <w:t xml:space="preserve"> </w:t>
      </w:r>
      <w:r w:rsidR="00E31A95" w:rsidRPr="00050374">
        <w:rPr>
          <w:rFonts w:ascii="Arial" w:hAnsi="Arial" w:cs="Arial"/>
        </w:rPr>
        <w:t xml:space="preserve">those who lived abroad and commuted. </w:t>
      </w:r>
      <w:r w:rsidR="00823871">
        <w:rPr>
          <w:rFonts w:ascii="Arial" w:hAnsi="Arial" w:cs="Arial"/>
        </w:rPr>
        <w:t xml:space="preserve">Resulting </w:t>
      </w:r>
      <w:r w:rsidR="00686B29">
        <w:rPr>
          <w:rFonts w:ascii="Arial" w:hAnsi="Arial" w:cs="Arial"/>
        </w:rPr>
        <w:t>in upholding</w:t>
      </w:r>
      <w:r w:rsidR="00747BD5" w:rsidRPr="00050374">
        <w:rPr>
          <w:rFonts w:ascii="Arial" w:hAnsi="Arial" w:cs="Arial"/>
        </w:rPr>
        <w:t xml:space="preserve"> indirect discrimination could be claimed. </w:t>
      </w:r>
    </w:p>
    <w:p w14:paraId="4440A4BE" w14:textId="64F1FC8A" w:rsidR="009A1C1E" w:rsidRPr="00050374" w:rsidRDefault="003545D4" w:rsidP="00E06F21">
      <w:pPr>
        <w:spacing w:after="0" w:line="240" w:lineRule="auto"/>
        <w:rPr>
          <w:rFonts w:ascii="Arial" w:hAnsi="Arial" w:cs="Arial"/>
        </w:rPr>
      </w:pPr>
      <w:r w:rsidRPr="00050374">
        <w:rPr>
          <w:rFonts w:ascii="Arial" w:hAnsi="Arial" w:cs="Arial"/>
        </w:rPr>
        <w:t>It is worth noting</w:t>
      </w:r>
      <w:r w:rsidR="00D76501" w:rsidRPr="00050374">
        <w:rPr>
          <w:rFonts w:ascii="Arial" w:hAnsi="Arial" w:cs="Arial"/>
        </w:rPr>
        <w:t>, where employe</w:t>
      </w:r>
      <w:r w:rsidR="00B27C18" w:rsidRPr="00050374">
        <w:rPr>
          <w:rFonts w:ascii="Arial" w:hAnsi="Arial" w:cs="Arial"/>
        </w:rPr>
        <w:t>r</w:t>
      </w:r>
      <w:r w:rsidR="00D76501" w:rsidRPr="00050374">
        <w:rPr>
          <w:rFonts w:ascii="Arial" w:hAnsi="Arial" w:cs="Arial"/>
        </w:rPr>
        <w:t xml:space="preserve">s </w:t>
      </w:r>
      <w:r w:rsidR="007F1EA1" w:rsidRPr="00050374">
        <w:rPr>
          <w:rFonts w:ascii="Arial" w:hAnsi="Arial" w:cs="Arial"/>
        </w:rPr>
        <w:t xml:space="preserve">could </w:t>
      </w:r>
      <w:r w:rsidR="00D76501" w:rsidRPr="00050374">
        <w:rPr>
          <w:rFonts w:ascii="Arial" w:hAnsi="Arial" w:cs="Arial"/>
        </w:rPr>
        <w:t>include a clause in employee contracts for non-disclosure of salary</w:t>
      </w:r>
      <w:r w:rsidR="00B27C18" w:rsidRPr="00050374">
        <w:rPr>
          <w:rFonts w:ascii="Arial" w:hAnsi="Arial" w:cs="Arial"/>
        </w:rPr>
        <w:t>. The Equality Act of 2010</w:t>
      </w:r>
      <w:r w:rsidR="00D76501" w:rsidRPr="00050374">
        <w:rPr>
          <w:rFonts w:ascii="Arial" w:hAnsi="Arial" w:cs="Arial"/>
        </w:rPr>
        <w:t xml:space="preserve"> makes it unlawful to include this in</w:t>
      </w:r>
      <w:r w:rsidR="00897A55" w:rsidRPr="00050374">
        <w:rPr>
          <w:rFonts w:ascii="Arial" w:hAnsi="Arial" w:cs="Arial"/>
        </w:rPr>
        <w:t>formation</w:t>
      </w:r>
      <w:r w:rsidR="00D76501" w:rsidRPr="00050374">
        <w:rPr>
          <w:rFonts w:ascii="Arial" w:hAnsi="Arial" w:cs="Arial"/>
        </w:rPr>
        <w:t xml:space="preserve">. </w:t>
      </w:r>
      <w:r w:rsidR="00AE283B" w:rsidRPr="00050374">
        <w:rPr>
          <w:rFonts w:ascii="Arial" w:hAnsi="Arial" w:cs="Arial"/>
        </w:rPr>
        <w:t>Therefore,</w:t>
      </w:r>
      <w:r w:rsidR="00613BD6" w:rsidRPr="00050374">
        <w:rPr>
          <w:rFonts w:ascii="Arial" w:hAnsi="Arial" w:cs="Arial"/>
        </w:rPr>
        <w:t xml:space="preserve"> </w:t>
      </w:r>
      <w:r w:rsidR="001800DB" w:rsidRPr="00050374">
        <w:rPr>
          <w:rFonts w:ascii="Arial" w:hAnsi="Arial" w:cs="Arial"/>
        </w:rPr>
        <w:t xml:space="preserve">revoking the clause to enable disclosure of salary </w:t>
      </w:r>
      <w:r w:rsidR="00FB4F9E" w:rsidRPr="00050374">
        <w:rPr>
          <w:rFonts w:ascii="Arial" w:hAnsi="Arial" w:cs="Arial"/>
        </w:rPr>
        <w:t xml:space="preserve">in a </w:t>
      </w:r>
      <w:r w:rsidR="001800DB" w:rsidRPr="00050374">
        <w:rPr>
          <w:rFonts w:ascii="Arial" w:hAnsi="Arial" w:cs="Arial"/>
        </w:rPr>
        <w:t xml:space="preserve">potential </w:t>
      </w:r>
      <w:r w:rsidR="00FB4F9E" w:rsidRPr="00050374">
        <w:rPr>
          <w:rFonts w:ascii="Arial" w:hAnsi="Arial" w:cs="Arial"/>
        </w:rPr>
        <w:t>d</w:t>
      </w:r>
      <w:r w:rsidR="00B27C18" w:rsidRPr="00050374">
        <w:rPr>
          <w:rFonts w:ascii="Arial" w:hAnsi="Arial" w:cs="Arial"/>
        </w:rPr>
        <w:t>iscrimination claim</w:t>
      </w:r>
      <w:r w:rsidR="00C0389D" w:rsidRPr="00050374">
        <w:rPr>
          <w:rFonts w:ascii="Arial" w:hAnsi="Arial" w:cs="Arial"/>
        </w:rPr>
        <w:t xml:space="preserve"> (Daniels, 2021)</w:t>
      </w:r>
      <w:r w:rsidR="00FB4F9E" w:rsidRPr="00050374">
        <w:rPr>
          <w:rFonts w:ascii="Arial" w:hAnsi="Arial" w:cs="Arial"/>
        </w:rPr>
        <w:t>.</w:t>
      </w:r>
    </w:p>
    <w:p w14:paraId="5E71CF85" w14:textId="77777777" w:rsidR="0094593A" w:rsidRDefault="00653E83" w:rsidP="00E06F21">
      <w:pPr>
        <w:spacing w:after="0" w:line="240" w:lineRule="auto"/>
        <w:rPr>
          <w:rFonts w:ascii="Arial" w:hAnsi="Arial" w:cs="Arial"/>
        </w:rPr>
      </w:pPr>
      <w:r>
        <w:rPr>
          <w:rFonts w:ascii="Arial" w:hAnsi="Arial" w:cs="Arial"/>
        </w:rPr>
        <w:t>C</w:t>
      </w:r>
      <w:r w:rsidR="005F1C78" w:rsidRPr="00050374">
        <w:rPr>
          <w:rFonts w:ascii="Arial" w:hAnsi="Arial" w:cs="Arial"/>
        </w:rPr>
        <w:t>on</w:t>
      </w:r>
      <w:r w:rsidR="004A2C76" w:rsidRPr="00050374">
        <w:rPr>
          <w:rFonts w:ascii="Arial" w:hAnsi="Arial" w:cs="Arial"/>
        </w:rPr>
        <w:t xml:space="preserve">sidering 80% of the HCA workforce are women. Upgrading two male employees </w:t>
      </w:r>
      <w:r w:rsidR="005F1C78" w:rsidRPr="00050374">
        <w:rPr>
          <w:rFonts w:ascii="Arial" w:hAnsi="Arial" w:cs="Arial"/>
        </w:rPr>
        <w:t xml:space="preserve">without </w:t>
      </w:r>
      <w:r w:rsidR="00FF20A2" w:rsidRPr="00050374">
        <w:rPr>
          <w:rFonts w:ascii="Arial" w:hAnsi="Arial" w:cs="Arial"/>
        </w:rPr>
        <w:t>job-based rationale</w:t>
      </w:r>
      <w:r w:rsidR="00217C19" w:rsidRPr="00050374">
        <w:rPr>
          <w:rFonts w:ascii="Arial" w:hAnsi="Arial" w:cs="Arial"/>
        </w:rPr>
        <w:t xml:space="preserve"> could constitute a breach of the Equality Act. </w:t>
      </w:r>
      <w:r w:rsidR="00FF6370" w:rsidRPr="00050374">
        <w:rPr>
          <w:rFonts w:ascii="Arial" w:hAnsi="Arial" w:cs="Arial"/>
        </w:rPr>
        <w:t xml:space="preserve">According to Daniels (2021), </w:t>
      </w:r>
      <w:r w:rsidR="002B6B59" w:rsidRPr="00050374">
        <w:rPr>
          <w:rFonts w:ascii="Arial" w:hAnsi="Arial" w:cs="Arial"/>
        </w:rPr>
        <w:t>evaluation</w:t>
      </w:r>
      <w:r w:rsidR="00FF6370" w:rsidRPr="00050374">
        <w:rPr>
          <w:rFonts w:ascii="Arial" w:hAnsi="Arial" w:cs="Arial"/>
        </w:rPr>
        <w:t xml:space="preserve"> </w:t>
      </w:r>
      <w:r w:rsidR="000F2DE3" w:rsidRPr="00050374">
        <w:rPr>
          <w:rFonts w:ascii="Arial" w:hAnsi="Arial" w:cs="Arial"/>
        </w:rPr>
        <w:t xml:space="preserve">should be considered in </w:t>
      </w:r>
      <w:r w:rsidR="00FF6370" w:rsidRPr="00050374">
        <w:rPr>
          <w:rFonts w:ascii="Arial" w:hAnsi="Arial" w:cs="Arial"/>
        </w:rPr>
        <w:t xml:space="preserve">justifying the need for upgrading two male colleagues. </w:t>
      </w:r>
      <w:r w:rsidR="00F44706" w:rsidRPr="00050374">
        <w:rPr>
          <w:rFonts w:ascii="Arial" w:hAnsi="Arial" w:cs="Arial"/>
        </w:rPr>
        <w:t xml:space="preserve">Including the </w:t>
      </w:r>
      <w:r w:rsidR="00D90494" w:rsidRPr="00050374">
        <w:rPr>
          <w:rFonts w:ascii="Arial" w:hAnsi="Arial" w:cs="Arial"/>
        </w:rPr>
        <w:t xml:space="preserve">specific tasks </w:t>
      </w:r>
      <w:r w:rsidR="00D9071C" w:rsidRPr="00050374">
        <w:rPr>
          <w:rFonts w:ascii="Arial" w:hAnsi="Arial" w:cs="Arial"/>
        </w:rPr>
        <w:t xml:space="preserve">required </w:t>
      </w:r>
      <w:r w:rsidR="00D90494" w:rsidRPr="00050374">
        <w:rPr>
          <w:rFonts w:ascii="Arial" w:hAnsi="Arial" w:cs="Arial"/>
        </w:rPr>
        <w:t xml:space="preserve">to </w:t>
      </w:r>
      <w:r w:rsidR="00D9071C" w:rsidRPr="00050374">
        <w:rPr>
          <w:rFonts w:ascii="Arial" w:hAnsi="Arial" w:cs="Arial"/>
        </w:rPr>
        <w:t>carry out t</w:t>
      </w:r>
      <w:r w:rsidR="00D90494" w:rsidRPr="00050374">
        <w:rPr>
          <w:rFonts w:ascii="Arial" w:hAnsi="Arial" w:cs="Arial"/>
        </w:rPr>
        <w:t>he position</w:t>
      </w:r>
      <w:r w:rsidR="00E95E29" w:rsidRPr="00050374">
        <w:rPr>
          <w:rFonts w:ascii="Arial" w:hAnsi="Arial" w:cs="Arial"/>
        </w:rPr>
        <w:t>,</w:t>
      </w:r>
      <w:r w:rsidR="004636EB" w:rsidRPr="00050374">
        <w:rPr>
          <w:rFonts w:ascii="Arial" w:hAnsi="Arial" w:cs="Arial"/>
        </w:rPr>
        <w:t xml:space="preserve"> </w:t>
      </w:r>
      <w:r w:rsidR="00D23BD2">
        <w:rPr>
          <w:rFonts w:ascii="Arial" w:hAnsi="Arial" w:cs="Arial"/>
        </w:rPr>
        <w:t xml:space="preserve">is the </w:t>
      </w:r>
      <w:r w:rsidR="00E95E29" w:rsidRPr="00050374">
        <w:rPr>
          <w:rFonts w:ascii="Arial" w:hAnsi="Arial" w:cs="Arial"/>
        </w:rPr>
        <w:t xml:space="preserve">work of equal value </w:t>
      </w:r>
      <w:r w:rsidR="004636EB" w:rsidRPr="00050374">
        <w:rPr>
          <w:rFonts w:ascii="Arial" w:hAnsi="Arial" w:cs="Arial"/>
        </w:rPr>
        <w:t>an</w:t>
      </w:r>
      <w:r w:rsidR="00E95E29" w:rsidRPr="00050374">
        <w:rPr>
          <w:rFonts w:ascii="Arial" w:hAnsi="Arial" w:cs="Arial"/>
        </w:rPr>
        <w:t>d</w:t>
      </w:r>
      <w:r w:rsidR="004636EB" w:rsidRPr="00050374">
        <w:rPr>
          <w:rFonts w:ascii="Arial" w:hAnsi="Arial" w:cs="Arial"/>
        </w:rPr>
        <w:t xml:space="preserve"> </w:t>
      </w:r>
      <w:r w:rsidR="00D23BD2">
        <w:rPr>
          <w:rFonts w:ascii="Arial" w:hAnsi="Arial" w:cs="Arial"/>
        </w:rPr>
        <w:t xml:space="preserve">of </w:t>
      </w:r>
      <w:r w:rsidR="004636EB" w:rsidRPr="00050374">
        <w:rPr>
          <w:rFonts w:ascii="Arial" w:hAnsi="Arial" w:cs="Arial"/>
        </w:rPr>
        <w:t>a similar nature</w:t>
      </w:r>
      <w:r w:rsidR="000F2DE3" w:rsidRPr="00050374">
        <w:rPr>
          <w:rFonts w:ascii="Arial" w:hAnsi="Arial" w:cs="Arial"/>
        </w:rPr>
        <w:t xml:space="preserve">. </w:t>
      </w:r>
      <w:r w:rsidR="0094593A">
        <w:rPr>
          <w:rFonts w:ascii="Arial" w:hAnsi="Arial" w:cs="Arial"/>
        </w:rPr>
        <w:t>To what extent is the positions s</w:t>
      </w:r>
      <w:r w:rsidR="00C54746" w:rsidRPr="00050374">
        <w:rPr>
          <w:rFonts w:ascii="Arial" w:hAnsi="Arial" w:cs="Arial"/>
        </w:rPr>
        <w:t xml:space="preserve">olely </w:t>
      </w:r>
      <w:r w:rsidR="00D90494" w:rsidRPr="00050374">
        <w:rPr>
          <w:rFonts w:ascii="Arial" w:hAnsi="Arial" w:cs="Arial"/>
        </w:rPr>
        <w:t>based on specialist skills</w:t>
      </w:r>
      <w:r w:rsidR="00C62BF5" w:rsidRPr="00050374">
        <w:rPr>
          <w:rFonts w:ascii="Arial" w:hAnsi="Arial" w:cs="Arial"/>
        </w:rPr>
        <w:t>, different duties</w:t>
      </w:r>
      <w:r w:rsidR="00C54746" w:rsidRPr="00050374">
        <w:rPr>
          <w:rFonts w:ascii="Arial" w:hAnsi="Arial" w:cs="Arial"/>
        </w:rPr>
        <w:t>, demands</w:t>
      </w:r>
      <w:r w:rsidR="00C62BF5" w:rsidRPr="00050374">
        <w:rPr>
          <w:rFonts w:ascii="Arial" w:hAnsi="Arial" w:cs="Arial"/>
        </w:rPr>
        <w:t xml:space="preserve"> and </w:t>
      </w:r>
      <w:r w:rsidR="00D90494" w:rsidRPr="00050374">
        <w:rPr>
          <w:rFonts w:ascii="Arial" w:hAnsi="Arial" w:cs="Arial"/>
        </w:rPr>
        <w:t>responsibilities</w:t>
      </w:r>
      <w:r w:rsidR="00C54746" w:rsidRPr="00050374">
        <w:rPr>
          <w:rFonts w:ascii="Arial" w:hAnsi="Arial" w:cs="Arial"/>
        </w:rPr>
        <w:t>.</w:t>
      </w:r>
      <w:r w:rsidR="00FF6370" w:rsidRPr="00050374">
        <w:rPr>
          <w:rFonts w:ascii="Arial" w:hAnsi="Arial" w:cs="Arial"/>
        </w:rPr>
        <w:t xml:space="preserve"> </w:t>
      </w:r>
    </w:p>
    <w:p w14:paraId="0D7F0FD3" w14:textId="67C0F6BB" w:rsidR="00B5101A" w:rsidRDefault="00222BDF" w:rsidP="00C00140">
      <w:pPr>
        <w:spacing w:after="0" w:line="240" w:lineRule="auto"/>
        <w:rPr>
          <w:rFonts w:ascii="Arial" w:hAnsi="Arial" w:cs="Arial"/>
        </w:rPr>
      </w:pPr>
      <w:r>
        <w:rPr>
          <w:rFonts w:ascii="Arial" w:hAnsi="Arial" w:cs="Arial"/>
        </w:rPr>
        <w:t>Equality Act 2010, states w</w:t>
      </w:r>
      <w:r w:rsidR="00D363D5" w:rsidRPr="00050374">
        <w:rPr>
          <w:rFonts w:ascii="Arial" w:hAnsi="Arial" w:cs="Arial"/>
        </w:rPr>
        <w:t>ithout a non-discriminatory justification, approval could be deemed unlawful under equal pay</w:t>
      </w:r>
      <w:r w:rsidR="00C0403F" w:rsidRPr="00050374">
        <w:rPr>
          <w:rFonts w:ascii="Arial" w:hAnsi="Arial" w:cs="Arial"/>
        </w:rPr>
        <w:t xml:space="preserve"> regulations</w:t>
      </w:r>
      <w:r w:rsidR="00D363D5" w:rsidRPr="00050374">
        <w:rPr>
          <w:rFonts w:ascii="Arial" w:hAnsi="Arial" w:cs="Arial"/>
        </w:rPr>
        <w:t xml:space="preserve">. Leading to </w:t>
      </w:r>
      <w:r w:rsidR="00A81F86" w:rsidRPr="00050374">
        <w:rPr>
          <w:rFonts w:ascii="Arial" w:hAnsi="Arial" w:cs="Arial"/>
        </w:rPr>
        <w:t>a potential claim of</w:t>
      </w:r>
      <w:r w:rsidR="00F82722" w:rsidRPr="00050374">
        <w:rPr>
          <w:rFonts w:ascii="Arial" w:hAnsi="Arial" w:cs="Arial"/>
        </w:rPr>
        <w:t xml:space="preserve"> indirect or direct discrimination</w:t>
      </w:r>
      <w:r w:rsidR="004B09B9">
        <w:rPr>
          <w:rFonts w:ascii="Arial" w:hAnsi="Arial" w:cs="Arial"/>
        </w:rPr>
        <w:t xml:space="preserve"> Daniels (2021)</w:t>
      </w:r>
      <w:r w:rsidR="001246AE" w:rsidRPr="00050374">
        <w:rPr>
          <w:rFonts w:ascii="Arial" w:hAnsi="Arial" w:cs="Arial"/>
        </w:rPr>
        <w:t xml:space="preserve">. </w:t>
      </w:r>
    </w:p>
    <w:p w14:paraId="35B6F5AA" w14:textId="77777777" w:rsidR="00686B29" w:rsidRDefault="00686B29" w:rsidP="00C00140">
      <w:pPr>
        <w:spacing w:after="0" w:line="240" w:lineRule="auto"/>
        <w:rPr>
          <w:rFonts w:ascii="Arial" w:hAnsi="Arial" w:cs="Arial"/>
        </w:rPr>
      </w:pPr>
    </w:p>
    <w:p w14:paraId="2ED2F254" w14:textId="77777777" w:rsidR="00686B29" w:rsidRPr="00922731" w:rsidRDefault="00686B29" w:rsidP="00C00140">
      <w:pPr>
        <w:spacing w:after="0" w:line="240" w:lineRule="auto"/>
        <w:rPr>
          <w:rFonts w:ascii="Trebuchet MS" w:hAnsi="Trebuchet MS"/>
          <w:b/>
          <w:bCs/>
        </w:rPr>
      </w:pPr>
    </w:p>
    <w:p w14:paraId="6E45C921" w14:textId="77777777" w:rsidR="00BF0E08" w:rsidRPr="00922731" w:rsidRDefault="00BF0E08" w:rsidP="00BF0E08">
      <w:pPr>
        <w:spacing w:line="240" w:lineRule="auto"/>
        <w:rPr>
          <w:rFonts w:ascii="Trebuchet MS" w:hAnsi="Trebuchet MS"/>
          <w:b/>
          <w:bCs/>
        </w:rPr>
      </w:pPr>
    </w:p>
    <w:p w14:paraId="4F0E739A" w14:textId="56FA622F" w:rsidR="00B5101A" w:rsidRPr="00AD4846" w:rsidRDefault="00B5101A" w:rsidP="00B5101A">
      <w:pPr>
        <w:spacing w:line="240" w:lineRule="auto"/>
        <w:rPr>
          <w:rFonts w:ascii="Arial" w:hAnsi="Arial" w:cs="Arial"/>
        </w:rPr>
      </w:pPr>
      <w:r w:rsidRPr="00AD4846">
        <w:rPr>
          <w:rFonts w:ascii="Arial" w:hAnsi="Arial" w:cs="Arial"/>
        </w:rPr>
        <w:lastRenderedPageBreak/>
        <w:t>AC 3.1</w:t>
      </w:r>
    </w:p>
    <w:p w14:paraId="515D8A82" w14:textId="28E9FA56" w:rsidR="00554675" w:rsidRPr="0053237E" w:rsidRDefault="00573978" w:rsidP="00B5101A">
      <w:pPr>
        <w:spacing w:line="240" w:lineRule="auto"/>
        <w:rPr>
          <w:rFonts w:ascii="Arial" w:hAnsi="Arial" w:cs="Arial"/>
        </w:rPr>
      </w:pPr>
      <w:r w:rsidRPr="0053237E">
        <w:rPr>
          <w:rFonts w:ascii="Arial" w:hAnsi="Arial" w:cs="Arial"/>
        </w:rPr>
        <w:t>Daniels (2021)</w:t>
      </w:r>
      <w:r w:rsidR="008C5C67" w:rsidRPr="0053237E">
        <w:rPr>
          <w:rFonts w:ascii="Arial" w:hAnsi="Arial" w:cs="Arial"/>
        </w:rPr>
        <w:t xml:space="preserve"> </w:t>
      </w:r>
      <w:r w:rsidRPr="0053237E">
        <w:rPr>
          <w:rFonts w:ascii="Arial" w:hAnsi="Arial" w:cs="Arial"/>
        </w:rPr>
        <w:t>defines c</w:t>
      </w:r>
      <w:r w:rsidR="00554675" w:rsidRPr="0053237E">
        <w:rPr>
          <w:rFonts w:ascii="Arial" w:hAnsi="Arial" w:cs="Arial"/>
        </w:rPr>
        <w:t xml:space="preserve">onstructive dismissal </w:t>
      </w:r>
      <w:r w:rsidRPr="0053237E">
        <w:rPr>
          <w:rFonts w:ascii="Arial" w:hAnsi="Arial" w:cs="Arial"/>
        </w:rPr>
        <w:t>as</w:t>
      </w:r>
      <w:r w:rsidR="00554675" w:rsidRPr="0053237E">
        <w:rPr>
          <w:rFonts w:ascii="Arial" w:hAnsi="Arial" w:cs="Arial"/>
        </w:rPr>
        <w:t xml:space="preserve"> the actions of an employer</w:t>
      </w:r>
      <w:r w:rsidRPr="0053237E">
        <w:rPr>
          <w:rFonts w:ascii="Arial" w:hAnsi="Arial" w:cs="Arial"/>
        </w:rPr>
        <w:t xml:space="preserve"> when they</w:t>
      </w:r>
      <w:r w:rsidR="00554675" w:rsidRPr="0053237E">
        <w:rPr>
          <w:rFonts w:ascii="Arial" w:hAnsi="Arial" w:cs="Arial"/>
        </w:rPr>
        <w:t xml:space="preserve"> breach a fundamental term of the employment </w:t>
      </w:r>
      <w:r w:rsidR="00087E1E" w:rsidRPr="0053237E">
        <w:rPr>
          <w:rFonts w:ascii="Arial" w:hAnsi="Arial" w:cs="Arial"/>
        </w:rPr>
        <w:t xml:space="preserve">contract. </w:t>
      </w:r>
      <w:r w:rsidRPr="0053237E">
        <w:rPr>
          <w:rFonts w:ascii="Arial" w:hAnsi="Arial" w:cs="Arial"/>
        </w:rPr>
        <w:t>Leading to the employee unable to continue working and therefore resigns.</w:t>
      </w:r>
      <w:r w:rsidR="006B4B98" w:rsidRPr="0053237E">
        <w:rPr>
          <w:rFonts w:ascii="Arial" w:hAnsi="Arial" w:cs="Arial"/>
        </w:rPr>
        <w:t xml:space="preserve"> </w:t>
      </w:r>
      <w:r w:rsidR="003979F8" w:rsidRPr="0053237E">
        <w:rPr>
          <w:rFonts w:ascii="Arial" w:hAnsi="Arial" w:cs="Arial"/>
        </w:rPr>
        <w:t>A</w:t>
      </w:r>
      <w:r w:rsidR="006B4B98" w:rsidRPr="0053237E">
        <w:rPr>
          <w:rFonts w:ascii="Arial" w:hAnsi="Arial" w:cs="Arial"/>
        </w:rPr>
        <w:t xml:space="preserve"> breach could be considered as a forced situation involving </w:t>
      </w:r>
      <w:r w:rsidR="003979F8" w:rsidRPr="0053237E">
        <w:rPr>
          <w:rFonts w:ascii="Arial" w:hAnsi="Arial" w:cs="Arial"/>
        </w:rPr>
        <w:t>change</w:t>
      </w:r>
      <w:r w:rsidR="00BF6C6F" w:rsidRPr="0053237E">
        <w:rPr>
          <w:rFonts w:ascii="Arial" w:hAnsi="Arial" w:cs="Arial"/>
        </w:rPr>
        <w:t xml:space="preserve"> of hours</w:t>
      </w:r>
      <w:r w:rsidR="003979F8" w:rsidRPr="0053237E">
        <w:rPr>
          <w:rFonts w:ascii="Arial" w:hAnsi="Arial" w:cs="Arial"/>
        </w:rPr>
        <w:t>, bullying</w:t>
      </w:r>
      <w:r w:rsidR="006B4B98" w:rsidRPr="0053237E">
        <w:rPr>
          <w:rFonts w:ascii="Arial" w:hAnsi="Arial" w:cs="Arial"/>
        </w:rPr>
        <w:t>, working conditions</w:t>
      </w:r>
      <w:r w:rsidR="00D45CF2" w:rsidRPr="0053237E">
        <w:rPr>
          <w:rFonts w:ascii="Arial" w:hAnsi="Arial" w:cs="Arial"/>
        </w:rPr>
        <w:t xml:space="preserve"> and </w:t>
      </w:r>
      <w:r w:rsidR="006B4B98" w:rsidRPr="0053237E">
        <w:rPr>
          <w:rFonts w:ascii="Arial" w:hAnsi="Arial" w:cs="Arial"/>
        </w:rPr>
        <w:t>harassment</w:t>
      </w:r>
      <w:r w:rsidR="00D45CF2" w:rsidRPr="0053237E">
        <w:rPr>
          <w:rFonts w:ascii="Arial" w:hAnsi="Arial" w:cs="Arial"/>
        </w:rPr>
        <w:t>. Impacting morale, engagement,</w:t>
      </w:r>
      <w:r w:rsidR="006B4B98" w:rsidRPr="0053237E">
        <w:rPr>
          <w:rFonts w:ascii="Arial" w:hAnsi="Arial" w:cs="Arial"/>
        </w:rPr>
        <w:t xml:space="preserve"> loss of confidence and </w:t>
      </w:r>
      <w:r w:rsidR="00A61AF4" w:rsidRPr="0053237E">
        <w:rPr>
          <w:rFonts w:ascii="Arial" w:hAnsi="Arial" w:cs="Arial"/>
        </w:rPr>
        <w:t xml:space="preserve">undermining </w:t>
      </w:r>
      <w:r w:rsidR="006B4B98" w:rsidRPr="0053237E">
        <w:rPr>
          <w:rFonts w:ascii="Arial" w:hAnsi="Arial" w:cs="Arial"/>
        </w:rPr>
        <w:t>trust</w:t>
      </w:r>
      <w:r w:rsidR="003979F8" w:rsidRPr="0053237E">
        <w:rPr>
          <w:rFonts w:ascii="Arial" w:hAnsi="Arial" w:cs="Arial"/>
        </w:rPr>
        <w:t>.</w:t>
      </w:r>
      <w:r w:rsidR="00D45CF2" w:rsidRPr="0053237E">
        <w:rPr>
          <w:rFonts w:ascii="Arial" w:hAnsi="Arial" w:cs="Arial"/>
        </w:rPr>
        <w:t xml:space="preserve"> </w:t>
      </w:r>
    </w:p>
    <w:p w14:paraId="0BC554A8" w14:textId="6571CE61" w:rsidR="00157559" w:rsidRPr="0053237E" w:rsidRDefault="003979F8" w:rsidP="00B5101A">
      <w:pPr>
        <w:spacing w:line="240" w:lineRule="auto"/>
        <w:rPr>
          <w:rFonts w:ascii="Arial" w:hAnsi="Arial" w:cs="Arial"/>
        </w:rPr>
      </w:pPr>
      <w:r w:rsidRPr="0053237E">
        <w:rPr>
          <w:rFonts w:ascii="Arial" w:hAnsi="Arial" w:cs="Arial"/>
        </w:rPr>
        <w:t>Recognised in Section 95(1)(c) of the Employment Rights Act 1996,</w:t>
      </w:r>
      <w:r w:rsidR="009C0B9B" w:rsidRPr="0053237E">
        <w:rPr>
          <w:rFonts w:ascii="Arial" w:hAnsi="Arial" w:cs="Arial"/>
        </w:rPr>
        <w:t xml:space="preserve"> </w:t>
      </w:r>
      <w:r w:rsidR="001C2ADD" w:rsidRPr="0053237E">
        <w:rPr>
          <w:rFonts w:ascii="Arial" w:hAnsi="Arial" w:cs="Arial"/>
        </w:rPr>
        <w:t xml:space="preserve">strict guidelines emphasis </w:t>
      </w:r>
      <w:r w:rsidR="00F82CEF" w:rsidRPr="0053237E">
        <w:rPr>
          <w:rFonts w:ascii="Arial" w:hAnsi="Arial" w:cs="Arial"/>
        </w:rPr>
        <w:t xml:space="preserve">the employee </w:t>
      </w:r>
      <w:r w:rsidR="00931516" w:rsidRPr="0053237E">
        <w:rPr>
          <w:rFonts w:ascii="Arial" w:hAnsi="Arial" w:cs="Arial"/>
        </w:rPr>
        <w:t xml:space="preserve">will have three months and one day to </w:t>
      </w:r>
      <w:r w:rsidR="005C1A8F" w:rsidRPr="0053237E">
        <w:rPr>
          <w:rFonts w:ascii="Arial" w:hAnsi="Arial" w:cs="Arial"/>
        </w:rPr>
        <w:t>raise a claim for constructive dismissal</w:t>
      </w:r>
      <w:r w:rsidR="00931516" w:rsidRPr="0053237E">
        <w:rPr>
          <w:rFonts w:ascii="Arial" w:hAnsi="Arial" w:cs="Arial"/>
        </w:rPr>
        <w:t xml:space="preserve">. This is based on the </w:t>
      </w:r>
      <w:r w:rsidR="009C0B9B" w:rsidRPr="0053237E">
        <w:rPr>
          <w:rFonts w:ascii="Arial" w:hAnsi="Arial" w:cs="Arial"/>
        </w:rPr>
        <w:t>last day of your notice period</w:t>
      </w:r>
      <w:r w:rsidR="00931516" w:rsidRPr="0053237E">
        <w:rPr>
          <w:rFonts w:ascii="Arial" w:hAnsi="Arial" w:cs="Arial"/>
        </w:rPr>
        <w:t xml:space="preserve"> or if no notice was given, the day you resigned</w:t>
      </w:r>
      <w:r w:rsidR="001C2ADD" w:rsidRPr="0053237E">
        <w:rPr>
          <w:rFonts w:ascii="Arial" w:hAnsi="Arial" w:cs="Arial"/>
        </w:rPr>
        <w:t xml:space="preserve"> (ACAS, 2023).</w:t>
      </w:r>
    </w:p>
    <w:p w14:paraId="5E42255C" w14:textId="42B76E5C" w:rsidR="00DF65F6" w:rsidRPr="0053237E" w:rsidRDefault="00A418EE" w:rsidP="00BF6C6F">
      <w:pPr>
        <w:spacing w:after="0" w:line="240" w:lineRule="auto"/>
        <w:rPr>
          <w:rFonts w:ascii="Arial" w:hAnsi="Arial" w:cs="Arial"/>
        </w:rPr>
      </w:pPr>
      <w:r w:rsidRPr="0053237E">
        <w:rPr>
          <w:rFonts w:ascii="Arial" w:hAnsi="Arial" w:cs="Arial"/>
        </w:rPr>
        <w:t>However, a</w:t>
      </w:r>
      <w:r w:rsidR="00F96E3A" w:rsidRPr="0053237E">
        <w:rPr>
          <w:rFonts w:ascii="Arial" w:hAnsi="Arial" w:cs="Arial"/>
        </w:rPr>
        <w:t xml:space="preserve"> change in working hours could be unjustified if the contract of employment expressly stipulates specific patterns of work or hours. Particularly if the employer</w:t>
      </w:r>
      <w:r w:rsidR="007B7D4E" w:rsidRPr="0053237E">
        <w:rPr>
          <w:rFonts w:ascii="Arial" w:hAnsi="Arial" w:cs="Arial"/>
        </w:rPr>
        <w:t xml:space="preserve"> </w:t>
      </w:r>
      <w:r w:rsidR="00E174CC" w:rsidRPr="0053237E">
        <w:rPr>
          <w:rFonts w:ascii="Arial" w:hAnsi="Arial" w:cs="Arial"/>
        </w:rPr>
        <w:t>significantly amends</w:t>
      </w:r>
      <w:r w:rsidR="007B7D4E" w:rsidRPr="0053237E">
        <w:rPr>
          <w:rFonts w:ascii="Arial" w:hAnsi="Arial" w:cs="Arial"/>
        </w:rPr>
        <w:t xml:space="preserve"> the</w:t>
      </w:r>
      <w:r w:rsidR="00F96E3A" w:rsidRPr="0053237E">
        <w:rPr>
          <w:rFonts w:ascii="Arial" w:hAnsi="Arial" w:cs="Arial"/>
        </w:rPr>
        <w:t xml:space="preserve"> working hours</w:t>
      </w:r>
      <w:r w:rsidR="007B7D4E" w:rsidRPr="0053237E">
        <w:rPr>
          <w:rFonts w:ascii="Arial" w:hAnsi="Arial" w:cs="Arial"/>
        </w:rPr>
        <w:t xml:space="preserve"> without consent.</w:t>
      </w:r>
      <w:r w:rsidR="00A20F5D">
        <w:rPr>
          <w:rFonts w:ascii="Arial" w:hAnsi="Arial" w:cs="Arial"/>
        </w:rPr>
        <w:t xml:space="preserve"> </w:t>
      </w:r>
      <w:r w:rsidR="008D065C" w:rsidRPr="0053237E">
        <w:rPr>
          <w:rFonts w:ascii="Arial" w:hAnsi="Arial" w:cs="Arial"/>
        </w:rPr>
        <w:t xml:space="preserve">It is </w:t>
      </w:r>
      <w:r w:rsidR="00BF6C6F" w:rsidRPr="0053237E">
        <w:rPr>
          <w:rFonts w:ascii="Arial" w:hAnsi="Arial" w:cs="Arial"/>
        </w:rPr>
        <w:t xml:space="preserve">therefore </w:t>
      </w:r>
      <w:r w:rsidR="008D065C" w:rsidRPr="0053237E">
        <w:rPr>
          <w:rFonts w:ascii="Arial" w:hAnsi="Arial" w:cs="Arial"/>
        </w:rPr>
        <w:t xml:space="preserve">important to note, </w:t>
      </w:r>
      <w:r w:rsidR="00087E1E" w:rsidRPr="0053237E">
        <w:rPr>
          <w:rFonts w:ascii="Arial" w:hAnsi="Arial" w:cs="Arial"/>
        </w:rPr>
        <w:t xml:space="preserve">the employment contract is a legal agreement. </w:t>
      </w:r>
      <w:r w:rsidR="00BF6C6F" w:rsidRPr="0053237E">
        <w:rPr>
          <w:rFonts w:ascii="Arial" w:hAnsi="Arial" w:cs="Arial"/>
        </w:rPr>
        <w:t>W</w:t>
      </w:r>
      <w:r w:rsidR="008D065C" w:rsidRPr="0053237E">
        <w:rPr>
          <w:rFonts w:ascii="Arial" w:hAnsi="Arial" w:cs="Arial"/>
        </w:rPr>
        <w:t>hen making changes an employer must engage with the employee</w:t>
      </w:r>
      <w:r w:rsidR="009322CF" w:rsidRPr="0053237E">
        <w:rPr>
          <w:rFonts w:ascii="Arial" w:hAnsi="Arial" w:cs="Arial"/>
        </w:rPr>
        <w:t xml:space="preserve"> to agree implied or express consent</w:t>
      </w:r>
      <w:r w:rsidR="008D065C" w:rsidRPr="0053237E">
        <w:rPr>
          <w:rFonts w:ascii="Arial" w:hAnsi="Arial" w:cs="Arial"/>
        </w:rPr>
        <w:t>.</w:t>
      </w:r>
      <w:r w:rsidR="00DF65F6" w:rsidRPr="0053237E">
        <w:rPr>
          <w:rFonts w:ascii="Arial" w:hAnsi="Arial" w:cs="Arial"/>
        </w:rPr>
        <w:t xml:space="preserve"> (ACAS, 202</w:t>
      </w:r>
      <w:r w:rsidR="002D6E75" w:rsidRPr="0053237E">
        <w:rPr>
          <w:rFonts w:ascii="Arial" w:hAnsi="Arial" w:cs="Arial"/>
        </w:rPr>
        <w:t>1</w:t>
      </w:r>
      <w:r w:rsidR="00DF65F6" w:rsidRPr="0053237E">
        <w:rPr>
          <w:rFonts w:ascii="Arial" w:hAnsi="Arial" w:cs="Arial"/>
        </w:rPr>
        <w:t>).</w:t>
      </w:r>
    </w:p>
    <w:p w14:paraId="2C9C994D" w14:textId="2AA01217" w:rsidR="008D065C" w:rsidRPr="0053237E" w:rsidRDefault="008D065C" w:rsidP="00BF6C6F">
      <w:pPr>
        <w:spacing w:after="0" w:line="240" w:lineRule="auto"/>
        <w:rPr>
          <w:rFonts w:ascii="Arial" w:hAnsi="Arial" w:cs="Arial"/>
        </w:rPr>
      </w:pPr>
      <w:r w:rsidRPr="0053237E">
        <w:rPr>
          <w:rFonts w:ascii="Arial" w:hAnsi="Arial" w:cs="Arial"/>
        </w:rPr>
        <w:t>Furthermore, if the employer could show a credible business reason for making the change</w:t>
      </w:r>
      <w:r w:rsidR="00885E5B" w:rsidRPr="0053237E">
        <w:rPr>
          <w:rFonts w:ascii="Arial" w:hAnsi="Arial" w:cs="Arial"/>
        </w:rPr>
        <w:t xml:space="preserve">. They can also prove every effort was made to consult the </w:t>
      </w:r>
      <w:r w:rsidR="00E174CC" w:rsidRPr="0053237E">
        <w:rPr>
          <w:rFonts w:ascii="Arial" w:hAnsi="Arial" w:cs="Arial"/>
        </w:rPr>
        <w:t>employee;</w:t>
      </w:r>
      <w:r w:rsidR="00885E5B" w:rsidRPr="0053237E">
        <w:rPr>
          <w:rFonts w:ascii="Arial" w:hAnsi="Arial" w:cs="Arial"/>
        </w:rPr>
        <w:t xml:space="preserve"> this could </w:t>
      </w:r>
      <w:r w:rsidR="00B11996" w:rsidRPr="0053237E">
        <w:rPr>
          <w:rFonts w:ascii="Arial" w:hAnsi="Arial" w:cs="Arial"/>
        </w:rPr>
        <w:t xml:space="preserve">disallow the dismissal </w:t>
      </w:r>
      <w:r w:rsidR="00690E3A" w:rsidRPr="0053237E">
        <w:rPr>
          <w:rFonts w:ascii="Arial" w:hAnsi="Arial" w:cs="Arial"/>
        </w:rPr>
        <w:t>claim</w:t>
      </w:r>
      <w:r w:rsidR="004A59A5" w:rsidRPr="0053237E">
        <w:rPr>
          <w:rFonts w:ascii="Arial" w:hAnsi="Arial" w:cs="Arial"/>
        </w:rPr>
        <w:t xml:space="preserve"> (Daniels, 2021)</w:t>
      </w:r>
      <w:r w:rsidR="00690E3A" w:rsidRPr="0053237E">
        <w:rPr>
          <w:rFonts w:ascii="Arial" w:hAnsi="Arial" w:cs="Arial"/>
        </w:rPr>
        <w:t xml:space="preserve">. </w:t>
      </w:r>
      <w:r w:rsidRPr="0053237E">
        <w:rPr>
          <w:rFonts w:ascii="Arial" w:hAnsi="Arial" w:cs="Arial"/>
        </w:rPr>
        <w:t xml:space="preserve"> </w:t>
      </w:r>
    </w:p>
    <w:p w14:paraId="554F4415" w14:textId="4CE4BEF9" w:rsidR="00B5101A" w:rsidRPr="00922731" w:rsidRDefault="00A20F5D" w:rsidP="00B17B74">
      <w:pPr>
        <w:spacing w:after="0" w:line="240" w:lineRule="auto"/>
        <w:rPr>
          <w:rFonts w:ascii="Trebuchet MS" w:hAnsi="Trebuchet MS"/>
          <w:b/>
          <w:bCs/>
        </w:rPr>
      </w:pPr>
      <w:r>
        <w:rPr>
          <w:rFonts w:ascii="Arial" w:hAnsi="Arial" w:cs="Arial"/>
        </w:rPr>
        <w:t xml:space="preserve">In the case of </w:t>
      </w:r>
      <w:r w:rsidR="004137BE" w:rsidRPr="0053237E">
        <w:rPr>
          <w:rFonts w:ascii="Arial" w:eastAsia="Times New Roman" w:hAnsi="Arial" w:cs="Arial"/>
          <w:i/>
          <w:iCs/>
          <w:lang w:eastAsia="en-GB"/>
        </w:rPr>
        <w:t>Western Excavating (ECC) Ltd v Sharp</w:t>
      </w:r>
      <w:r w:rsidR="004137BE" w:rsidRPr="0053237E">
        <w:rPr>
          <w:rFonts w:ascii="Arial" w:eastAsia="Times New Roman" w:hAnsi="Arial" w:cs="Arial"/>
          <w:lang w:eastAsia="en-GB"/>
        </w:rPr>
        <w:t xml:space="preserve"> [1978] </w:t>
      </w:r>
      <w:r>
        <w:rPr>
          <w:rFonts w:ascii="Arial" w:eastAsia="Times New Roman" w:hAnsi="Arial" w:cs="Arial"/>
          <w:lang w:eastAsia="en-GB"/>
        </w:rPr>
        <w:t xml:space="preserve">it </w:t>
      </w:r>
      <w:proofErr w:type="gramStart"/>
      <w:r>
        <w:rPr>
          <w:rFonts w:ascii="Arial" w:eastAsia="Times New Roman" w:hAnsi="Arial" w:cs="Arial"/>
          <w:lang w:eastAsia="en-GB"/>
        </w:rPr>
        <w:t xml:space="preserve">still </w:t>
      </w:r>
      <w:r w:rsidR="004137BE" w:rsidRPr="0053237E">
        <w:rPr>
          <w:rFonts w:ascii="Arial" w:eastAsia="Times New Roman" w:hAnsi="Arial" w:cs="Arial"/>
          <w:lang w:eastAsia="en-GB"/>
        </w:rPr>
        <w:t>remains</w:t>
      </w:r>
      <w:proofErr w:type="gramEnd"/>
      <w:r w:rsidR="004137BE" w:rsidRPr="0053237E">
        <w:rPr>
          <w:rFonts w:ascii="Arial" w:eastAsia="Times New Roman" w:hAnsi="Arial" w:cs="Arial"/>
          <w:lang w:eastAsia="en-GB"/>
        </w:rPr>
        <w:t xml:space="preserve"> a </w:t>
      </w:r>
      <w:r>
        <w:rPr>
          <w:rFonts w:ascii="Arial" w:eastAsia="Times New Roman" w:hAnsi="Arial" w:cs="Arial"/>
          <w:lang w:eastAsia="en-GB"/>
        </w:rPr>
        <w:t>cornerstone</w:t>
      </w:r>
      <w:r w:rsidR="0053237E" w:rsidRPr="0053237E">
        <w:rPr>
          <w:rFonts w:ascii="Arial" w:eastAsia="Times New Roman" w:hAnsi="Arial" w:cs="Arial"/>
          <w:lang w:eastAsia="en-GB"/>
        </w:rPr>
        <w:t xml:space="preserve"> i</w:t>
      </w:r>
      <w:r w:rsidR="004137BE" w:rsidRPr="0053237E">
        <w:rPr>
          <w:rFonts w:ascii="Arial" w:eastAsia="Times New Roman" w:hAnsi="Arial" w:cs="Arial"/>
          <w:lang w:eastAsia="en-GB"/>
        </w:rPr>
        <w:t>n the legal understanding of constructive dismissal. It established the principle that an employee must resign in response to a fundamental breach of contract by the employer</w:t>
      </w:r>
      <w:r w:rsidR="0053237E" w:rsidRPr="0053237E">
        <w:rPr>
          <w:rFonts w:ascii="Arial" w:eastAsia="Times New Roman" w:hAnsi="Arial" w:cs="Arial"/>
          <w:lang w:eastAsia="en-GB"/>
        </w:rPr>
        <w:t xml:space="preserve">. In this case Mr Sharp resigned after his employer refused an advance on his salary while he was suspended without pay. This was seen as </w:t>
      </w:r>
      <w:r w:rsidR="004137BE" w:rsidRPr="0053237E">
        <w:rPr>
          <w:rFonts w:ascii="Arial" w:eastAsia="Times New Roman" w:hAnsi="Arial" w:cs="Arial"/>
          <w:lang w:eastAsia="en-GB"/>
        </w:rPr>
        <w:t>a violation of mutual trust and confidence</w:t>
      </w:r>
      <w:r w:rsidR="0053237E" w:rsidRPr="0053237E">
        <w:rPr>
          <w:rFonts w:ascii="Arial" w:eastAsia="Times New Roman" w:hAnsi="Arial" w:cs="Arial"/>
          <w:lang w:eastAsia="en-GB"/>
        </w:rPr>
        <w:t>, f</w:t>
      </w:r>
      <w:r w:rsidR="004137BE" w:rsidRPr="0053237E">
        <w:rPr>
          <w:rFonts w:ascii="Arial" w:eastAsia="Times New Roman" w:hAnsi="Arial" w:cs="Arial"/>
          <w:lang w:eastAsia="en-GB"/>
        </w:rPr>
        <w:t xml:space="preserve">or the dismissal to be considered constructive. As Daniels (2022) </w:t>
      </w:r>
      <w:r w:rsidR="0053237E" w:rsidRPr="0053237E">
        <w:rPr>
          <w:rFonts w:ascii="Arial" w:eastAsia="Times New Roman" w:hAnsi="Arial" w:cs="Arial"/>
          <w:lang w:eastAsia="en-GB"/>
        </w:rPr>
        <w:t>emphasises</w:t>
      </w:r>
      <w:r w:rsidR="004137BE" w:rsidRPr="0053237E">
        <w:rPr>
          <w:rFonts w:ascii="Arial" w:eastAsia="Times New Roman" w:hAnsi="Arial" w:cs="Arial"/>
          <w:lang w:eastAsia="en-GB"/>
        </w:rPr>
        <w:t>, this breach must be sufficiently serious to justify resignation, and the employee must act without undue delay, otherwise it may be seen as acceptance of the new terms.</w:t>
      </w:r>
    </w:p>
    <w:p w14:paraId="2B357800" w14:textId="77777777" w:rsidR="006B0B0A" w:rsidRDefault="006B0B0A" w:rsidP="00B5101A">
      <w:pPr>
        <w:spacing w:line="240" w:lineRule="auto"/>
        <w:rPr>
          <w:rFonts w:ascii="Arial" w:hAnsi="Arial" w:cs="Arial"/>
        </w:rPr>
      </w:pPr>
    </w:p>
    <w:p w14:paraId="0A77D889" w14:textId="26587962" w:rsidR="00F07831" w:rsidRPr="00AD4846" w:rsidRDefault="00B5101A" w:rsidP="00B5101A">
      <w:pPr>
        <w:spacing w:line="240" w:lineRule="auto"/>
        <w:rPr>
          <w:rFonts w:ascii="Arial" w:hAnsi="Arial" w:cs="Arial"/>
        </w:rPr>
      </w:pPr>
      <w:r w:rsidRPr="00AD4846">
        <w:rPr>
          <w:rFonts w:ascii="Arial" w:hAnsi="Arial" w:cs="Arial"/>
        </w:rPr>
        <w:t>AC 3.2</w:t>
      </w:r>
    </w:p>
    <w:p w14:paraId="28654BF1" w14:textId="20704BF5" w:rsidR="00DB7671" w:rsidRPr="00AB388D" w:rsidRDefault="00F07831" w:rsidP="00B5101A">
      <w:pPr>
        <w:spacing w:line="240" w:lineRule="auto"/>
        <w:rPr>
          <w:rFonts w:ascii="Arial" w:hAnsi="Arial" w:cs="Arial"/>
        </w:rPr>
      </w:pPr>
      <w:r w:rsidRPr="00AB388D">
        <w:rPr>
          <w:rFonts w:ascii="Arial" w:hAnsi="Arial" w:cs="Arial"/>
        </w:rPr>
        <w:t xml:space="preserve">Thank you for your email, under the Employment Rights Act 1996, redundancy should be considered with caution and fairness. </w:t>
      </w:r>
      <w:r w:rsidR="002822B4" w:rsidRPr="00AB388D">
        <w:rPr>
          <w:rFonts w:ascii="Arial" w:hAnsi="Arial" w:cs="Arial"/>
        </w:rPr>
        <w:t>To avoid breaching UK employment law, a legal compliant process</w:t>
      </w:r>
      <w:r w:rsidR="0006563E" w:rsidRPr="00AB388D">
        <w:rPr>
          <w:rFonts w:ascii="Arial" w:hAnsi="Arial" w:cs="Arial"/>
        </w:rPr>
        <w:t xml:space="preserve"> must be followed</w:t>
      </w:r>
      <w:r w:rsidR="002822B4" w:rsidRPr="00AB388D">
        <w:rPr>
          <w:rFonts w:ascii="Arial" w:hAnsi="Arial" w:cs="Arial"/>
        </w:rPr>
        <w:t xml:space="preserve"> to ensure selection is fair.</w:t>
      </w:r>
      <w:r w:rsidR="00A95E4D" w:rsidRPr="00AB388D">
        <w:rPr>
          <w:rFonts w:ascii="Arial" w:hAnsi="Arial" w:cs="Arial"/>
        </w:rPr>
        <w:t xml:space="preserve"> </w:t>
      </w:r>
      <w:r w:rsidR="00DB7671" w:rsidRPr="00AB388D">
        <w:rPr>
          <w:rFonts w:ascii="Arial" w:hAnsi="Arial" w:cs="Arial"/>
        </w:rPr>
        <w:t>As you have mentioned dismissing the poorest performers without a clear and concise selection process. Could result in discrimination or unfair dismissal claims</w:t>
      </w:r>
      <w:r w:rsidR="00CD5DE6" w:rsidRPr="00AB388D">
        <w:rPr>
          <w:rFonts w:ascii="Arial" w:hAnsi="Arial" w:cs="Arial"/>
        </w:rPr>
        <w:t>, under the Equality Act 2010</w:t>
      </w:r>
      <w:r w:rsidR="0006563E" w:rsidRPr="00AB388D">
        <w:rPr>
          <w:rFonts w:ascii="Arial" w:hAnsi="Arial" w:cs="Arial"/>
        </w:rPr>
        <w:t xml:space="preserve"> (Daniels, 2021</w:t>
      </w:r>
      <w:r w:rsidR="001B16E0" w:rsidRPr="00AB388D">
        <w:rPr>
          <w:rFonts w:ascii="Arial" w:hAnsi="Arial" w:cs="Arial"/>
        </w:rPr>
        <w:t>)</w:t>
      </w:r>
      <w:r w:rsidR="00DB7671" w:rsidRPr="00AB388D">
        <w:rPr>
          <w:rFonts w:ascii="Arial" w:hAnsi="Arial" w:cs="Arial"/>
        </w:rPr>
        <w:t>.</w:t>
      </w:r>
    </w:p>
    <w:p w14:paraId="20F9DA11" w14:textId="3D8C13F8" w:rsidR="00A64C8A" w:rsidRPr="00AB388D" w:rsidRDefault="00443F66" w:rsidP="00443F66">
      <w:pPr>
        <w:spacing w:line="240" w:lineRule="auto"/>
        <w:rPr>
          <w:rFonts w:ascii="Arial" w:hAnsi="Arial" w:cs="Arial"/>
        </w:rPr>
      </w:pPr>
      <w:r w:rsidRPr="00AB388D">
        <w:rPr>
          <w:rFonts w:ascii="Arial" w:hAnsi="Arial" w:cs="Arial"/>
        </w:rPr>
        <w:t>With 50 redundancies</w:t>
      </w:r>
      <w:r w:rsidR="00C14634" w:rsidRPr="00AB388D">
        <w:rPr>
          <w:rFonts w:ascii="Arial" w:hAnsi="Arial" w:cs="Arial"/>
        </w:rPr>
        <w:t xml:space="preserve"> it will take </w:t>
      </w:r>
      <w:r w:rsidR="00A64C8A" w:rsidRPr="00AB388D">
        <w:rPr>
          <w:rFonts w:ascii="Arial" w:hAnsi="Arial" w:cs="Arial"/>
        </w:rPr>
        <w:t>time, and you are legally obliged to undertake a consultation. This</w:t>
      </w:r>
      <w:r w:rsidRPr="00AB388D">
        <w:rPr>
          <w:rFonts w:ascii="Arial" w:hAnsi="Arial" w:cs="Arial"/>
        </w:rPr>
        <w:t xml:space="preserve"> must commence over a minimum of 30 days and within a 90-day period. As an employer it is integral you consult with trade union or employee representatives if the organisation is not unionised. Thereby, enabling the employees to elect appropriate representatives. It is worth bearing in mind a consultation cannot begin until employees or representatives have all the required information</w:t>
      </w:r>
      <w:r w:rsidR="006820C3" w:rsidRPr="00AB388D">
        <w:rPr>
          <w:rFonts w:ascii="Arial" w:hAnsi="Arial" w:cs="Arial"/>
        </w:rPr>
        <w:t xml:space="preserve"> (Daniels, 2021)</w:t>
      </w:r>
      <w:r w:rsidRPr="00AB388D">
        <w:rPr>
          <w:rFonts w:ascii="Arial" w:hAnsi="Arial" w:cs="Arial"/>
        </w:rPr>
        <w:t xml:space="preserve">. </w:t>
      </w:r>
    </w:p>
    <w:p w14:paraId="3FB4A55D" w14:textId="4E1F7136" w:rsidR="00845F40" w:rsidRPr="00AB388D" w:rsidRDefault="00845F40" w:rsidP="00B5101A">
      <w:pPr>
        <w:spacing w:line="240" w:lineRule="auto"/>
        <w:rPr>
          <w:rFonts w:ascii="Arial" w:hAnsi="Arial" w:cs="Arial"/>
        </w:rPr>
      </w:pPr>
      <w:r w:rsidRPr="00AB388D">
        <w:rPr>
          <w:rFonts w:ascii="Arial" w:hAnsi="Arial" w:cs="Arial"/>
        </w:rPr>
        <w:t>According to Barnet</w:t>
      </w:r>
      <w:r w:rsidR="00FA1D68">
        <w:rPr>
          <w:rFonts w:ascii="Arial" w:hAnsi="Arial" w:cs="Arial"/>
        </w:rPr>
        <w:t>t</w:t>
      </w:r>
      <w:r w:rsidRPr="00AB388D">
        <w:rPr>
          <w:rFonts w:ascii="Arial" w:hAnsi="Arial" w:cs="Arial"/>
        </w:rPr>
        <w:t xml:space="preserve"> (2023), redundancy selection should use evidence-based indicators. </w:t>
      </w:r>
      <w:r w:rsidR="00CA7AE6" w:rsidRPr="00AB388D">
        <w:rPr>
          <w:rFonts w:ascii="Arial" w:hAnsi="Arial" w:cs="Arial"/>
        </w:rPr>
        <w:t>The selection process should be fair, in c</w:t>
      </w:r>
      <w:r w:rsidR="001B16E0" w:rsidRPr="00AB388D">
        <w:rPr>
          <w:rFonts w:ascii="Arial" w:hAnsi="Arial" w:cs="Arial"/>
        </w:rPr>
        <w:t xml:space="preserve">onsidering </w:t>
      </w:r>
      <w:r w:rsidRPr="00AB388D">
        <w:rPr>
          <w:rFonts w:ascii="Arial" w:hAnsi="Arial" w:cs="Arial"/>
        </w:rPr>
        <w:t xml:space="preserve">qualifications, </w:t>
      </w:r>
      <w:r w:rsidR="006B0B0A">
        <w:rPr>
          <w:rFonts w:ascii="Arial" w:hAnsi="Arial" w:cs="Arial"/>
        </w:rPr>
        <w:t xml:space="preserve">performance, attendance, </w:t>
      </w:r>
      <w:r w:rsidRPr="00AB388D">
        <w:rPr>
          <w:rFonts w:ascii="Arial" w:hAnsi="Arial" w:cs="Arial"/>
        </w:rPr>
        <w:t>skills and disciplinary records.</w:t>
      </w:r>
      <w:r w:rsidR="00C94C62" w:rsidRPr="00AB388D">
        <w:rPr>
          <w:rFonts w:ascii="Arial" w:hAnsi="Arial" w:cs="Arial"/>
        </w:rPr>
        <w:t xml:space="preserve"> Notwithstanding Section 188 of the Trade Union and Labour Relations (Consolidation) Act 1992 (TULRCA)</w:t>
      </w:r>
      <w:r w:rsidR="00AB388D" w:rsidRPr="00AB388D">
        <w:rPr>
          <w:rFonts w:ascii="Arial" w:hAnsi="Arial" w:cs="Arial"/>
        </w:rPr>
        <w:t>. This</w:t>
      </w:r>
      <w:r w:rsidR="00C94C62" w:rsidRPr="00AB388D">
        <w:rPr>
          <w:rFonts w:ascii="Arial" w:hAnsi="Arial" w:cs="Arial"/>
        </w:rPr>
        <w:t xml:space="preserve"> is triggered when an employer proposes to dismiss 20 or more employees. </w:t>
      </w:r>
      <w:r w:rsidR="00522C98" w:rsidRPr="00AB388D">
        <w:rPr>
          <w:rFonts w:ascii="Arial" w:hAnsi="Arial" w:cs="Arial"/>
        </w:rPr>
        <w:t>It should be noted, f</w:t>
      </w:r>
      <w:r w:rsidR="00A64C8A" w:rsidRPr="00AB388D">
        <w:rPr>
          <w:rFonts w:ascii="Arial" w:hAnsi="Arial" w:cs="Arial"/>
        </w:rPr>
        <w:t>ailure to comply may result in a protective award</w:t>
      </w:r>
      <w:r w:rsidR="00522C98" w:rsidRPr="00AB388D">
        <w:rPr>
          <w:rFonts w:ascii="Arial" w:hAnsi="Arial" w:cs="Arial"/>
        </w:rPr>
        <w:t>. Resulting in a</w:t>
      </w:r>
      <w:r w:rsidR="00A64C8A" w:rsidRPr="00AB388D">
        <w:rPr>
          <w:rFonts w:ascii="Arial" w:hAnsi="Arial" w:cs="Arial"/>
        </w:rPr>
        <w:t xml:space="preserve"> tribunal award</w:t>
      </w:r>
      <w:r w:rsidR="00522C98" w:rsidRPr="00AB388D">
        <w:rPr>
          <w:rFonts w:ascii="Arial" w:hAnsi="Arial" w:cs="Arial"/>
        </w:rPr>
        <w:t>ing</w:t>
      </w:r>
      <w:r w:rsidR="00A64C8A" w:rsidRPr="00AB388D">
        <w:rPr>
          <w:rFonts w:ascii="Arial" w:hAnsi="Arial" w:cs="Arial"/>
        </w:rPr>
        <w:t xml:space="preserve"> 90 days’ gross pay per affected employee. </w:t>
      </w:r>
      <w:r w:rsidR="00011198" w:rsidRPr="00AB388D">
        <w:rPr>
          <w:rFonts w:ascii="Arial" w:hAnsi="Arial" w:cs="Arial"/>
        </w:rPr>
        <w:t>Consequently</w:t>
      </w:r>
      <w:r w:rsidR="00E447CB" w:rsidRPr="00AB388D">
        <w:rPr>
          <w:rFonts w:ascii="Arial" w:hAnsi="Arial" w:cs="Arial"/>
        </w:rPr>
        <w:t>,</w:t>
      </w:r>
      <w:r w:rsidR="00E51C95" w:rsidRPr="00AB388D">
        <w:rPr>
          <w:rFonts w:ascii="Arial" w:hAnsi="Arial" w:cs="Arial"/>
        </w:rPr>
        <w:t xml:space="preserve"> </w:t>
      </w:r>
      <w:r w:rsidR="00E447CB" w:rsidRPr="00AB388D">
        <w:rPr>
          <w:rFonts w:ascii="Arial" w:hAnsi="Arial" w:cs="Arial"/>
        </w:rPr>
        <w:t xml:space="preserve">with the </w:t>
      </w:r>
      <w:r w:rsidR="00E51C95" w:rsidRPr="00AB388D">
        <w:rPr>
          <w:rFonts w:ascii="Arial" w:hAnsi="Arial" w:cs="Arial"/>
        </w:rPr>
        <w:t xml:space="preserve">redundancies </w:t>
      </w:r>
      <w:r w:rsidR="00E447CB" w:rsidRPr="00AB388D">
        <w:rPr>
          <w:rFonts w:ascii="Arial" w:hAnsi="Arial" w:cs="Arial"/>
        </w:rPr>
        <w:t xml:space="preserve">located </w:t>
      </w:r>
      <w:r w:rsidR="00E51C95" w:rsidRPr="00AB388D">
        <w:rPr>
          <w:rFonts w:ascii="Arial" w:hAnsi="Arial" w:cs="Arial"/>
        </w:rPr>
        <w:t>in one business</w:t>
      </w:r>
      <w:r w:rsidR="00E447CB" w:rsidRPr="00AB388D">
        <w:rPr>
          <w:rFonts w:ascii="Arial" w:hAnsi="Arial" w:cs="Arial"/>
        </w:rPr>
        <w:t>. It</w:t>
      </w:r>
      <w:r w:rsidR="00E51C95" w:rsidRPr="00AB388D">
        <w:rPr>
          <w:rFonts w:ascii="Arial" w:hAnsi="Arial" w:cs="Arial"/>
        </w:rPr>
        <w:t xml:space="preserve"> is </w:t>
      </w:r>
      <w:r w:rsidR="00011198" w:rsidRPr="00AB388D">
        <w:rPr>
          <w:rFonts w:ascii="Arial" w:hAnsi="Arial" w:cs="Arial"/>
        </w:rPr>
        <w:t xml:space="preserve">essential </w:t>
      </w:r>
      <w:r w:rsidR="00E51C95" w:rsidRPr="00AB388D">
        <w:rPr>
          <w:rFonts w:ascii="Arial" w:hAnsi="Arial" w:cs="Arial"/>
        </w:rPr>
        <w:t>you inform the Secretary of State for Trade and Industry in writing</w:t>
      </w:r>
      <w:r w:rsidR="00E447CB" w:rsidRPr="00AB388D">
        <w:rPr>
          <w:rFonts w:ascii="Arial" w:hAnsi="Arial" w:cs="Arial"/>
        </w:rPr>
        <w:t>, using the form HR1.</w:t>
      </w:r>
      <w:r w:rsidR="00E51C95" w:rsidRPr="00AB388D">
        <w:rPr>
          <w:rFonts w:ascii="Arial" w:hAnsi="Arial" w:cs="Arial"/>
        </w:rPr>
        <w:t xml:space="preserve"> </w:t>
      </w:r>
    </w:p>
    <w:p w14:paraId="05EC0595" w14:textId="6DA75DCD" w:rsidR="00B17B74" w:rsidRDefault="00171909" w:rsidP="00B5101A">
      <w:pPr>
        <w:spacing w:line="240" w:lineRule="auto"/>
        <w:rPr>
          <w:rFonts w:ascii="Trebuchet MS" w:hAnsi="Trebuchet MS"/>
        </w:rPr>
      </w:pPr>
      <w:r>
        <w:rPr>
          <w:rFonts w:ascii="Arial" w:hAnsi="Arial" w:cs="Arial"/>
        </w:rPr>
        <w:t xml:space="preserve">I would like to bring to your attention the case of </w:t>
      </w:r>
      <w:r w:rsidRPr="00171909">
        <w:rPr>
          <w:rFonts w:ascii="Arial" w:hAnsi="Arial" w:cs="Arial"/>
          <w:i/>
          <w:iCs/>
        </w:rPr>
        <w:t>King and others v Eaton Ltd</w:t>
      </w:r>
      <w:r>
        <w:rPr>
          <w:rFonts w:ascii="Arial" w:hAnsi="Arial" w:cs="Arial"/>
        </w:rPr>
        <w:t xml:space="preserve"> (1995), where it highlighted insufficient consultation or objective justification. Resulting in the Employment </w:t>
      </w:r>
      <w:r>
        <w:rPr>
          <w:rFonts w:ascii="Arial" w:hAnsi="Arial" w:cs="Arial"/>
        </w:rPr>
        <w:lastRenderedPageBreak/>
        <w:t>Tribunal finding the selection process was not considered and therefore unfair (Daniels,</w:t>
      </w:r>
      <w:r w:rsidR="002968E5">
        <w:rPr>
          <w:rFonts w:ascii="Arial" w:hAnsi="Arial" w:cs="Arial"/>
        </w:rPr>
        <w:t xml:space="preserve"> </w:t>
      </w:r>
      <w:r>
        <w:rPr>
          <w:rFonts w:ascii="Arial" w:hAnsi="Arial" w:cs="Arial"/>
        </w:rPr>
        <w:t>2021).</w:t>
      </w:r>
    </w:p>
    <w:p w14:paraId="5CD4756B" w14:textId="1691B4A9" w:rsidR="00B5101A" w:rsidRPr="006B5680" w:rsidRDefault="00B5101A" w:rsidP="00B5101A">
      <w:pPr>
        <w:spacing w:line="240" w:lineRule="auto"/>
        <w:rPr>
          <w:rFonts w:ascii="Arial" w:hAnsi="Arial" w:cs="Arial"/>
        </w:rPr>
      </w:pPr>
      <w:r w:rsidRPr="006B5680">
        <w:rPr>
          <w:rFonts w:ascii="Arial" w:hAnsi="Arial" w:cs="Arial"/>
        </w:rPr>
        <w:t xml:space="preserve">AC 3.3  </w:t>
      </w:r>
    </w:p>
    <w:p w14:paraId="69CCF2A0" w14:textId="5926B1DC" w:rsidR="00196332" w:rsidRPr="006B5680" w:rsidRDefault="00933852" w:rsidP="00B5101A">
      <w:pPr>
        <w:spacing w:line="240" w:lineRule="auto"/>
        <w:rPr>
          <w:rFonts w:ascii="Arial" w:hAnsi="Arial" w:cs="Arial"/>
        </w:rPr>
      </w:pPr>
      <w:r w:rsidRPr="006B5680">
        <w:rPr>
          <w:rFonts w:ascii="Arial" w:hAnsi="Arial" w:cs="Arial"/>
        </w:rPr>
        <w:t xml:space="preserve">Following your email, the Transfer of Undertakings (Protection of Employment) Regulations 2006 (TUPE) will apply. </w:t>
      </w:r>
      <w:r w:rsidR="00A71947" w:rsidRPr="006B5680">
        <w:rPr>
          <w:rFonts w:ascii="Arial" w:hAnsi="Arial" w:cs="Arial"/>
        </w:rPr>
        <w:t xml:space="preserve">The trust has a legal duty to consult and communicate clearly with the affected staff and trade unions. </w:t>
      </w:r>
      <w:r w:rsidR="001F65D3" w:rsidRPr="006B5680">
        <w:rPr>
          <w:rFonts w:ascii="Arial" w:hAnsi="Arial" w:cs="Arial"/>
        </w:rPr>
        <w:t xml:space="preserve">This should include the reason for the transfer, expected date and </w:t>
      </w:r>
      <w:r w:rsidR="001F65D3" w:rsidRPr="00B87CD8">
        <w:rPr>
          <w:rFonts w:ascii="Arial" w:eastAsia="Times New Roman" w:hAnsi="Arial" w:cs="Arial"/>
          <w:lang w:eastAsia="en-GB"/>
        </w:rPr>
        <w:t xml:space="preserve">any </w:t>
      </w:r>
      <w:r w:rsidR="001F65D3" w:rsidRPr="006B5680">
        <w:rPr>
          <w:rFonts w:ascii="Arial" w:eastAsia="Times New Roman" w:hAnsi="Arial" w:cs="Arial"/>
          <w:lang w:eastAsia="en-GB"/>
        </w:rPr>
        <w:t>economic, legal or social i</w:t>
      </w:r>
      <w:r w:rsidR="001F65D3" w:rsidRPr="00B87CD8">
        <w:rPr>
          <w:rFonts w:ascii="Arial" w:eastAsia="Times New Roman" w:hAnsi="Arial" w:cs="Arial"/>
          <w:lang w:eastAsia="en-GB"/>
        </w:rPr>
        <w:t xml:space="preserve">mplications. </w:t>
      </w:r>
      <w:r w:rsidRPr="006B5680">
        <w:rPr>
          <w:rFonts w:ascii="Arial" w:eastAsia="Times New Roman" w:hAnsi="Arial" w:cs="Arial"/>
          <w:lang w:eastAsia="en-GB"/>
        </w:rPr>
        <w:t xml:space="preserve">Non-compliance may </w:t>
      </w:r>
      <w:r w:rsidR="001F65D3" w:rsidRPr="00B87CD8">
        <w:rPr>
          <w:rFonts w:ascii="Arial" w:eastAsia="Times New Roman" w:hAnsi="Arial" w:cs="Arial"/>
          <w:lang w:eastAsia="en-GB"/>
        </w:rPr>
        <w:t xml:space="preserve">lead to </w:t>
      </w:r>
      <w:r w:rsidRPr="006B5680">
        <w:rPr>
          <w:rFonts w:ascii="Arial" w:eastAsia="Times New Roman" w:hAnsi="Arial" w:cs="Arial"/>
          <w:lang w:eastAsia="en-GB"/>
        </w:rPr>
        <w:t xml:space="preserve">statutory compensation </w:t>
      </w:r>
      <w:r w:rsidR="001F65D3" w:rsidRPr="00B87CD8">
        <w:rPr>
          <w:rFonts w:ascii="Arial" w:eastAsia="Times New Roman" w:hAnsi="Arial" w:cs="Arial"/>
          <w:lang w:eastAsia="en-GB"/>
        </w:rPr>
        <w:t>of up to 13 weeks' pay per employee</w:t>
      </w:r>
      <w:r w:rsidRPr="006B5680">
        <w:rPr>
          <w:rFonts w:ascii="Arial" w:eastAsia="Times New Roman" w:hAnsi="Arial" w:cs="Arial"/>
          <w:lang w:eastAsia="en-GB"/>
        </w:rPr>
        <w:t>.</w:t>
      </w:r>
      <w:r w:rsidR="001F65D3" w:rsidRPr="00B87CD8">
        <w:rPr>
          <w:rFonts w:ascii="Arial" w:eastAsia="Times New Roman" w:hAnsi="Arial" w:cs="Arial"/>
          <w:lang w:eastAsia="en-GB"/>
        </w:rPr>
        <w:t xml:space="preserve"> </w:t>
      </w:r>
      <w:r w:rsidR="00B87CD8" w:rsidRPr="006B5680">
        <w:rPr>
          <w:rFonts w:ascii="Arial" w:hAnsi="Arial" w:cs="Arial"/>
        </w:rPr>
        <w:t xml:space="preserve">TUPE protects employees </w:t>
      </w:r>
      <w:r w:rsidR="00C86F69" w:rsidRPr="006B5680">
        <w:rPr>
          <w:rFonts w:ascii="Arial" w:hAnsi="Arial" w:cs="Arial"/>
        </w:rPr>
        <w:t xml:space="preserve">when they transfer from one employer to another. This is highlighted by ACAS (2021), </w:t>
      </w:r>
      <w:r w:rsidR="00380188" w:rsidRPr="006B5680">
        <w:rPr>
          <w:rFonts w:ascii="Arial" w:hAnsi="Arial" w:cs="Arial"/>
        </w:rPr>
        <w:t>who point out all</w:t>
      </w:r>
      <w:r w:rsidR="007F10EE" w:rsidRPr="006B5680">
        <w:rPr>
          <w:rFonts w:ascii="Arial" w:hAnsi="Arial" w:cs="Arial"/>
        </w:rPr>
        <w:t xml:space="preserve"> </w:t>
      </w:r>
      <w:r w:rsidR="00C86F69" w:rsidRPr="006B5680">
        <w:rPr>
          <w:rFonts w:ascii="Arial" w:hAnsi="Arial" w:cs="Arial"/>
        </w:rPr>
        <w:t>employees who are affected</w:t>
      </w:r>
      <w:r w:rsidR="00FF1F0D" w:rsidRPr="006B5680">
        <w:rPr>
          <w:rFonts w:ascii="Arial" w:hAnsi="Arial" w:cs="Arial"/>
        </w:rPr>
        <w:t xml:space="preserve"> receive</w:t>
      </w:r>
      <w:r w:rsidR="007F10EE" w:rsidRPr="006B5680">
        <w:rPr>
          <w:rFonts w:ascii="Arial" w:hAnsi="Arial" w:cs="Arial"/>
        </w:rPr>
        <w:t xml:space="preserve"> </w:t>
      </w:r>
      <w:r w:rsidR="00C86F69" w:rsidRPr="006B5680">
        <w:rPr>
          <w:rFonts w:ascii="Arial" w:hAnsi="Arial" w:cs="Arial"/>
        </w:rPr>
        <w:t>continuity of employment</w:t>
      </w:r>
      <w:r w:rsidRPr="006B5680">
        <w:rPr>
          <w:rFonts w:ascii="Arial" w:hAnsi="Arial" w:cs="Arial"/>
        </w:rPr>
        <w:t>. This includes existing pay agreements, working hours</w:t>
      </w:r>
      <w:r w:rsidR="00C07DC1" w:rsidRPr="006B5680">
        <w:rPr>
          <w:rFonts w:ascii="Arial" w:hAnsi="Arial" w:cs="Arial"/>
        </w:rPr>
        <w:t>, contract</w:t>
      </w:r>
      <w:r w:rsidR="00380188" w:rsidRPr="006B5680">
        <w:rPr>
          <w:rFonts w:ascii="Arial" w:hAnsi="Arial" w:cs="Arial"/>
        </w:rPr>
        <w:t>ual right</w:t>
      </w:r>
      <w:r w:rsidR="00C07DC1" w:rsidRPr="006B5680">
        <w:rPr>
          <w:rFonts w:ascii="Arial" w:hAnsi="Arial" w:cs="Arial"/>
        </w:rPr>
        <w:t xml:space="preserve">s, </w:t>
      </w:r>
      <w:r w:rsidR="00C86F69" w:rsidRPr="006B5680">
        <w:rPr>
          <w:rFonts w:ascii="Arial" w:hAnsi="Arial" w:cs="Arial"/>
        </w:rPr>
        <w:t>terms and conditions.</w:t>
      </w:r>
      <w:r w:rsidR="00C07DC1" w:rsidRPr="006B5680">
        <w:rPr>
          <w:rFonts w:ascii="Arial" w:hAnsi="Arial" w:cs="Arial"/>
        </w:rPr>
        <w:t xml:space="preserve"> </w:t>
      </w:r>
      <w:r w:rsidR="00445577" w:rsidRPr="006B5680">
        <w:rPr>
          <w:rFonts w:ascii="Arial" w:hAnsi="Arial" w:cs="Arial"/>
        </w:rPr>
        <w:t>Therefore,</w:t>
      </w:r>
      <w:r w:rsidR="00832BD3" w:rsidRPr="006B5680">
        <w:rPr>
          <w:rFonts w:ascii="Arial" w:hAnsi="Arial" w:cs="Arial"/>
        </w:rPr>
        <w:t xml:space="preserve"> automatically becoming employees of the receiving trust from the date of the transfer. </w:t>
      </w:r>
    </w:p>
    <w:p w14:paraId="06D81B29" w14:textId="77777777" w:rsidR="005E6597" w:rsidRPr="006B5680" w:rsidRDefault="00C07DC1" w:rsidP="00B5101A">
      <w:pPr>
        <w:spacing w:line="240" w:lineRule="auto"/>
        <w:rPr>
          <w:rFonts w:ascii="Arial" w:hAnsi="Arial" w:cs="Arial"/>
        </w:rPr>
      </w:pPr>
      <w:r w:rsidRPr="006B5680">
        <w:rPr>
          <w:rFonts w:ascii="Arial" w:hAnsi="Arial" w:cs="Arial"/>
        </w:rPr>
        <w:t xml:space="preserve">Furthermore, should an employee </w:t>
      </w:r>
      <w:r w:rsidR="00815680" w:rsidRPr="006B5680">
        <w:rPr>
          <w:rFonts w:ascii="Arial" w:hAnsi="Arial" w:cs="Arial"/>
        </w:rPr>
        <w:t>choose</w:t>
      </w:r>
      <w:r w:rsidRPr="006B5680">
        <w:rPr>
          <w:rFonts w:ascii="Arial" w:hAnsi="Arial" w:cs="Arial"/>
        </w:rPr>
        <w:t xml:space="preserve"> not to transfer, this should be treated as a resignation. </w:t>
      </w:r>
      <w:r w:rsidR="00196332" w:rsidRPr="006B5680">
        <w:rPr>
          <w:rFonts w:ascii="Arial" w:hAnsi="Arial" w:cs="Arial"/>
        </w:rPr>
        <w:t xml:space="preserve">However, if the reason is based on </w:t>
      </w:r>
      <w:r w:rsidR="00815680" w:rsidRPr="006B5680">
        <w:rPr>
          <w:rFonts w:ascii="Arial" w:hAnsi="Arial" w:cs="Arial"/>
        </w:rPr>
        <w:t xml:space="preserve">a fundamental breach of contract by the new </w:t>
      </w:r>
      <w:r w:rsidR="00196332" w:rsidRPr="006B5680">
        <w:rPr>
          <w:rFonts w:ascii="Arial" w:hAnsi="Arial" w:cs="Arial"/>
        </w:rPr>
        <w:t>employer</w:t>
      </w:r>
      <w:r w:rsidR="00815680" w:rsidRPr="006B5680">
        <w:rPr>
          <w:rFonts w:ascii="Arial" w:hAnsi="Arial" w:cs="Arial"/>
        </w:rPr>
        <w:t>. Th</w:t>
      </w:r>
      <w:r w:rsidR="00251BF1" w:rsidRPr="006B5680">
        <w:rPr>
          <w:rFonts w:ascii="Arial" w:hAnsi="Arial" w:cs="Arial"/>
        </w:rPr>
        <w:t xml:space="preserve">e </w:t>
      </w:r>
      <w:r w:rsidR="00196332" w:rsidRPr="006B5680">
        <w:rPr>
          <w:rFonts w:ascii="Arial" w:hAnsi="Arial" w:cs="Arial"/>
        </w:rPr>
        <w:t xml:space="preserve">employee </w:t>
      </w:r>
      <w:r w:rsidR="00815680" w:rsidRPr="006B5680">
        <w:rPr>
          <w:rFonts w:ascii="Arial" w:hAnsi="Arial" w:cs="Arial"/>
        </w:rPr>
        <w:t xml:space="preserve">may </w:t>
      </w:r>
      <w:r w:rsidR="00196332" w:rsidRPr="006B5680">
        <w:rPr>
          <w:rFonts w:ascii="Arial" w:hAnsi="Arial" w:cs="Arial"/>
        </w:rPr>
        <w:t xml:space="preserve">resign and </w:t>
      </w:r>
      <w:r w:rsidR="00815680" w:rsidRPr="006B5680">
        <w:rPr>
          <w:rFonts w:ascii="Arial" w:hAnsi="Arial" w:cs="Arial"/>
        </w:rPr>
        <w:t xml:space="preserve">pursue a </w:t>
      </w:r>
      <w:r w:rsidR="00196332" w:rsidRPr="006B5680">
        <w:rPr>
          <w:rFonts w:ascii="Arial" w:hAnsi="Arial" w:cs="Arial"/>
        </w:rPr>
        <w:t xml:space="preserve">claim </w:t>
      </w:r>
      <w:r w:rsidR="00815680" w:rsidRPr="006B5680">
        <w:rPr>
          <w:rFonts w:ascii="Arial" w:hAnsi="Arial" w:cs="Arial"/>
        </w:rPr>
        <w:t xml:space="preserve">for </w:t>
      </w:r>
      <w:r w:rsidR="00196332" w:rsidRPr="006B5680">
        <w:rPr>
          <w:rFonts w:ascii="Arial" w:hAnsi="Arial" w:cs="Arial"/>
        </w:rPr>
        <w:t>constructive dismissal</w:t>
      </w:r>
      <w:r w:rsidR="00251BF1" w:rsidRPr="006B5680">
        <w:rPr>
          <w:rFonts w:ascii="Arial" w:hAnsi="Arial" w:cs="Arial"/>
        </w:rPr>
        <w:t xml:space="preserve"> (Daniels, 2021)</w:t>
      </w:r>
      <w:r w:rsidR="00196332" w:rsidRPr="006B5680">
        <w:rPr>
          <w:rFonts w:ascii="Arial" w:hAnsi="Arial" w:cs="Arial"/>
        </w:rPr>
        <w:t>.</w:t>
      </w:r>
      <w:r w:rsidR="00C86F69" w:rsidRPr="006B5680">
        <w:rPr>
          <w:rFonts w:ascii="Arial" w:hAnsi="Arial" w:cs="Arial"/>
        </w:rPr>
        <w:t xml:space="preserve"> </w:t>
      </w:r>
      <w:r w:rsidR="00445577" w:rsidRPr="006B5680">
        <w:rPr>
          <w:rFonts w:ascii="Arial" w:hAnsi="Arial" w:cs="Arial"/>
        </w:rPr>
        <w:t xml:space="preserve"> </w:t>
      </w:r>
    </w:p>
    <w:p w14:paraId="087ADF33" w14:textId="5D591F44" w:rsidR="002968E5" w:rsidRPr="006B5680" w:rsidRDefault="00445577" w:rsidP="00B5101A">
      <w:pPr>
        <w:spacing w:line="240" w:lineRule="auto"/>
        <w:rPr>
          <w:rFonts w:ascii="Arial" w:hAnsi="Arial" w:cs="Arial"/>
        </w:rPr>
      </w:pPr>
      <w:r w:rsidRPr="006B5680">
        <w:rPr>
          <w:rFonts w:ascii="Arial" w:hAnsi="Arial" w:cs="Arial"/>
        </w:rPr>
        <w:t xml:space="preserve">That said, ACAS (2021) states should any employee be dismissed during this period of transition. </w:t>
      </w:r>
      <w:proofErr w:type="gramStart"/>
      <w:r w:rsidR="005E6597" w:rsidRPr="006B5680">
        <w:rPr>
          <w:rFonts w:ascii="Arial" w:hAnsi="Arial" w:cs="Arial"/>
        </w:rPr>
        <w:t>As a consequence</w:t>
      </w:r>
      <w:proofErr w:type="gramEnd"/>
      <w:r w:rsidR="005E6597" w:rsidRPr="006B5680">
        <w:rPr>
          <w:rFonts w:ascii="Arial" w:hAnsi="Arial" w:cs="Arial"/>
        </w:rPr>
        <w:t>, it will automatically be deemed unfair, unless it can be shown that this was due to economic, technical or organisational (ETO) reason</w:t>
      </w:r>
      <w:r w:rsidR="004E4BF1" w:rsidRPr="006B5680">
        <w:rPr>
          <w:rFonts w:ascii="Arial" w:hAnsi="Arial" w:cs="Arial"/>
        </w:rPr>
        <w:t>s</w:t>
      </w:r>
      <w:r w:rsidR="005E6597" w:rsidRPr="006B5680">
        <w:rPr>
          <w:rFonts w:ascii="Arial" w:hAnsi="Arial" w:cs="Arial"/>
        </w:rPr>
        <w:t xml:space="preserve"> involving changes in the workforce. </w:t>
      </w:r>
      <w:r w:rsidR="004E4BF1" w:rsidRPr="006B5680">
        <w:rPr>
          <w:rFonts w:ascii="Arial" w:hAnsi="Arial" w:cs="Arial"/>
        </w:rPr>
        <w:t xml:space="preserve">Although you should also recognise there is still a qualifying period of two years of employment. </w:t>
      </w:r>
      <w:r w:rsidR="008228B8" w:rsidRPr="006B5680">
        <w:rPr>
          <w:rFonts w:ascii="Arial" w:hAnsi="Arial" w:cs="Arial"/>
        </w:rPr>
        <w:t>As opposed to other categories of mandatory unfair dismissal</w:t>
      </w:r>
      <w:r w:rsidR="00F37D2D" w:rsidRPr="006B5680">
        <w:rPr>
          <w:rFonts w:ascii="Arial" w:hAnsi="Arial" w:cs="Arial"/>
        </w:rPr>
        <w:t xml:space="preserve"> (Daniels, 2021)</w:t>
      </w:r>
      <w:r w:rsidR="008228B8" w:rsidRPr="006B5680">
        <w:rPr>
          <w:rFonts w:ascii="Arial" w:hAnsi="Arial" w:cs="Arial"/>
        </w:rPr>
        <w:t>.</w:t>
      </w:r>
    </w:p>
    <w:p w14:paraId="29C3DA40" w14:textId="547B43C3" w:rsidR="005F0AB0" w:rsidRPr="008A0BC9" w:rsidRDefault="005F0AB0" w:rsidP="00B5101A">
      <w:pPr>
        <w:spacing w:line="240" w:lineRule="auto"/>
        <w:rPr>
          <w:rFonts w:ascii="Arial" w:hAnsi="Arial" w:cs="Arial"/>
        </w:rPr>
      </w:pPr>
      <w:r w:rsidRPr="008A0BC9">
        <w:rPr>
          <w:rFonts w:ascii="Arial" w:hAnsi="Arial" w:cs="Arial"/>
        </w:rPr>
        <w:t xml:space="preserve">Consideration should also be given to </w:t>
      </w:r>
      <w:r w:rsidR="003E7806" w:rsidRPr="008A0BC9">
        <w:rPr>
          <w:rFonts w:ascii="Arial" w:hAnsi="Arial" w:cs="Arial"/>
        </w:rPr>
        <w:t>the transferring employer, who will provide</w:t>
      </w:r>
      <w:r w:rsidRPr="008A0BC9">
        <w:rPr>
          <w:rFonts w:ascii="Arial" w:hAnsi="Arial" w:cs="Arial"/>
        </w:rPr>
        <w:t xml:space="preserve"> employee liability information 28 days prior to the transfer</w:t>
      </w:r>
      <w:r w:rsidR="003E7806" w:rsidRPr="008A0BC9">
        <w:rPr>
          <w:rFonts w:ascii="Arial" w:hAnsi="Arial" w:cs="Arial"/>
        </w:rPr>
        <w:t>. Including contract terms, claims, disciplinary actions etc (ACAS,</w:t>
      </w:r>
      <w:r w:rsidR="006B5680" w:rsidRPr="008A0BC9">
        <w:rPr>
          <w:rFonts w:ascii="Arial" w:hAnsi="Arial" w:cs="Arial"/>
        </w:rPr>
        <w:t xml:space="preserve"> </w:t>
      </w:r>
      <w:r w:rsidR="003E7806" w:rsidRPr="008A0BC9">
        <w:rPr>
          <w:rFonts w:ascii="Arial" w:hAnsi="Arial" w:cs="Arial"/>
        </w:rPr>
        <w:t xml:space="preserve">2021). </w:t>
      </w:r>
      <w:r w:rsidRPr="008A0BC9">
        <w:rPr>
          <w:rFonts w:ascii="Arial" w:hAnsi="Arial" w:cs="Arial"/>
        </w:rPr>
        <w:t xml:space="preserve"> </w:t>
      </w:r>
    </w:p>
    <w:p w14:paraId="2A6EBB5E" w14:textId="7011AE99" w:rsidR="00B87CD8" w:rsidRPr="00B87CD8" w:rsidRDefault="00FA1D68" w:rsidP="00B87CD8">
      <w:pPr>
        <w:spacing w:after="0" w:line="240" w:lineRule="auto"/>
        <w:rPr>
          <w:rFonts w:ascii="Arial" w:eastAsia="Times New Roman" w:hAnsi="Arial" w:cs="Arial"/>
          <w:lang w:eastAsia="en-GB"/>
        </w:rPr>
      </w:pPr>
      <w:r w:rsidRPr="008A0BC9">
        <w:rPr>
          <w:rFonts w:ascii="Arial" w:eastAsia="Times New Roman" w:hAnsi="Arial" w:cs="Arial"/>
          <w:lang w:eastAsia="en-GB"/>
        </w:rPr>
        <w:t xml:space="preserve">Barnett (2023) highlights the case of </w:t>
      </w:r>
      <w:proofErr w:type="spellStart"/>
      <w:r w:rsidRPr="008A0BC9">
        <w:rPr>
          <w:rStyle w:val="Emphasis"/>
          <w:rFonts w:ascii="Arial" w:hAnsi="Arial" w:cs="Arial"/>
        </w:rPr>
        <w:t>Tapere</w:t>
      </w:r>
      <w:proofErr w:type="spellEnd"/>
      <w:r w:rsidRPr="008A0BC9">
        <w:rPr>
          <w:rStyle w:val="Emphasis"/>
          <w:rFonts w:ascii="Arial" w:hAnsi="Arial" w:cs="Arial"/>
        </w:rPr>
        <w:t xml:space="preserve"> v South London and Maudsley NHS Trust</w:t>
      </w:r>
      <w:r w:rsidRPr="008A0BC9">
        <w:rPr>
          <w:rFonts w:ascii="Arial" w:hAnsi="Arial" w:cs="Arial"/>
        </w:rPr>
        <w:t xml:space="preserve"> [2009] IRLR 972. Following a TUPE transfer, Ms </w:t>
      </w:r>
      <w:proofErr w:type="spellStart"/>
      <w:r w:rsidRPr="008A0BC9">
        <w:rPr>
          <w:rFonts w:ascii="Arial" w:hAnsi="Arial" w:cs="Arial"/>
        </w:rPr>
        <w:t>Tapere</w:t>
      </w:r>
      <w:proofErr w:type="spellEnd"/>
      <w:r w:rsidRPr="008A0BC9">
        <w:rPr>
          <w:rFonts w:ascii="Arial" w:hAnsi="Arial" w:cs="Arial"/>
        </w:rPr>
        <w:t xml:space="preserve"> resigned, despite her contract having limiting changes</w:t>
      </w:r>
      <w:r w:rsidR="008A0BC9" w:rsidRPr="008A0BC9">
        <w:rPr>
          <w:rFonts w:ascii="Arial" w:hAnsi="Arial" w:cs="Arial"/>
        </w:rPr>
        <w:t>,</w:t>
      </w:r>
      <w:r w:rsidRPr="008A0BC9">
        <w:rPr>
          <w:rFonts w:ascii="Arial" w:hAnsi="Arial" w:cs="Arial"/>
        </w:rPr>
        <w:t xml:space="preserve"> her new employer insisted she worked at a different location. </w:t>
      </w:r>
      <w:r w:rsidR="00ED6BB9" w:rsidRPr="008A0BC9">
        <w:rPr>
          <w:rFonts w:ascii="Arial" w:hAnsi="Arial" w:cs="Arial"/>
        </w:rPr>
        <w:t>This was ruled unfair as this was a substantial change</w:t>
      </w:r>
      <w:r w:rsidR="008A0BC9">
        <w:rPr>
          <w:rFonts w:ascii="Arial" w:hAnsi="Arial" w:cs="Arial"/>
        </w:rPr>
        <w:t>.</w:t>
      </w:r>
      <w:r w:rsidR="00ED6BB9" w:rsidRPr="008A0BC9">
        <w:rPr>
          <w:rFonts w:ascii="Arial" w:hAnsi="Arial" w:cs="Arial"/>
        </w:rPr>
        <w:t xml:space="preserve"> </w:t>
      </w:r>
      <w:r w:rsidR="004E3CD5">
        <w:rPr>
          <w:rFonts w:ascii="Arial" w:hAnsi="Arial" w:cs="Arial"/>
        </w:rPr>
        <w:t>Consequently</w:t>
      </w:r>
      <w:r w:rsidR="008A0BC9">
        <w:rPr>
          <w:rFonts w:ascii="Arial" w:hAnsi="Arial" w:cs="Arial"/>
        </w:rPr>
        <w:t xml:space="preserve">, </w:t>
      </w:r>
      <w:r w:rsidR="00ED6BB9" w:rsidRPr="008A0BC9">
        <w:rPr>
          <w:rFonts w:ascii="Arial" w:hAnsi="Arial" w:cs="Arial"/>
        </w:rPr>
        <w:t xml:space="preserve">the change was not justified by economic, technical or </w:t>
      </w:r>
      <w:r w:rsidR="008A0BC9" w:rsidRPr="008A0BC9">
        <w:rPr>
          <w:rFonts w:ascii="Arial" w:hAnsi="Arial" w:cs="Arial"/>
        </w:rPr>
        <w:t>organisational</w:t>
      </w:r>
      <w:r w:rsidR="00ED6BB9" w:rsidRPr="008A0BC9">
        <w:rPr>
          <w:rFonts w:ascii="Arial" w:hAnsi="Arial" w:cs="Arial"/>
        </w:rPr>
        <w:t xml:space="preserve"> reason (ETO) and </w:t>
      </w:r>
      <w:r w:rsidR="008A0BC9">
        <w:rPr>
          <w:rFonts w:ascii="Arial" w:hAnsi="Arial" w:cs="Arial"/>
        </w:rPr>
        <w:t xml:space="preserve">was </w:t>
      </w:r>
      <w:r w:rsidR="00ED6BB9" w:rsidRPr="008A0BC9">
        <w:rPr>
          <w:rFonts w:ascii="Arial" w:hAnsi="Arial" w:cs="Arial"/>
        </w:rPr>
        <w:t>linked to the transfer.</w:t>
      </w:r>
    </w:p>
    <w:p w14:paraId="31210538" w14:textId="77777777" w:rsidR="00B5101A" w:rsidRPr="00922731" w:rsidRDefault="00B5101A" w:rsidP="00B5101A">
      <w:pPr>
        <w:spacing w:line="240" w:lineRule="auto"/>
        <w:rPr>
          <w:rFonts w:ascii="Trebuchet MS" w:hAnsi="Trebuchet MS"/>
          <w:b/>
          <w:bCs/>
        </w:rPr>
      </w:pPr>
    </w:p>
    <w:p w14:paraId="471BF591" w14:textId="665E33C2" w:rsidR="00B5101A" w:rsidRPr="008818A5" w:rsidRDefault="00B5101A" w:rsidP="00B5101A">
      <w:pPr>
        <w:spacing w:line="240" w:lineRule="auto"/>
        <w:rPr>
          <w:rFonts w:ascii="Arial" w:hAnsi="Arial" w:cs="Arial"/>
        </w:rPr>
      </w:pPr>
      <w:r w:rsidRPr="008818A5">
        <w:rPr>
          <w:rFonts w:ascii="Arial" w:hAnsi="Arial" w:cs="Arial"/>
        </w:rPr>
        <w:t>AC 4.1</w:t>
      </w:r>
    </w:p>
    <w:p w14:paraId="391F003D" w14:textId="6BC4EEFD" w:rsidR="00FE1B09" w:rsidRDefault="008E332B" w:rsidP="007E2E8C">
      <w:pPr>
        <w:spacing w:after="0" w:line="240" w:lineRule="auto"/>
        <w:rPr>
          <w:rFonts w:ascii="Arial" w:hAnsi="Arial" w:cs="Arial"/>
        </w:rPr>
      </w:pPr>
      <w:r>
        <w:rPr>
          <w:rFonts w:ascii="Arial" w:hAnsi="Arial" w:cs="Arial"/>
        </w:rPr>
        <w:t>To ensure fairness, transparency and i</w:t>
      </w:r>
      <w:r w:rsidR="00A01489" w:rsidRPr="00616C79">
        <w:rPr>
          <w:rFonts w:ascii="Arial" w:hAnsi="Arial" w:cs="Arial"/>
        </w:rPr>
        <w:t>n line with the Working Time Regulations 1998</w:t>
      </w:r>
      <w:r>
        <w:rPr>
          <w:rFonts w:ascii="Arial" w:hAnsi="Arial" w:cs="Arial"/>
        </w:rPr>
        <w:t>. W</w:t>
      </w:r>
      <w:r w:rsidR="00A01489" w:rsidRPr="00616C79">
        <w:rPr>
          <w:rFonts w:ascii="Arial" w:hAnsi="Arial" w:cs="Arial"/>
        </w:rPr>
        <w:t xml:space="preserve">hen employing casual bank staff on a regular basis. As workers they lawfully have the </w:t>
      </w:r>
      <w:r w:rsidR="00EB2208">
        <w:rPr>
          <w:rFonts w:ascii="Arial" w:hAnsi="Arial" w:cs="Arial"/>
        </w:rPr>
        <w:t xml:space="preserve">same </w:t>
      </w:r>
      <w:r w:rsidR="00A01489" w:rsidRPr="00616C79">
        <w:rPr>
          <w:rFonts w:ascii="Arial" w:hAnsi="Arial" w:cs="Arial"/>
        </w:rPr>
        <w:t>rights to paid holiday</w:t>
      </w:r>
      <w:r w:rsidR="00AD4654">
        <w:rPr>
          <w:rFonts w:ascii="Arial" w:hAnsi="Arial" w:cs="Arial"/>
        </w:rPr>
        <w:t xml:space="preserve"> as regular employees</w:t>
      </w:r>
      <w:r w:rsidR="007E2E8C">
        <w:rPr>
          <w:rFonts w:ascii="Arial" w:hAnsi="Arial" w:cs="Arial"/>
        </w:rPr>
        <w:t xml:space="preserve"> and </w:t>
      </w:r>
      <w:r w:rsidR="00DD0DB9">
        <w:rPr>
          <w:rFonts w:ascii="Arial" w:hAnsi="Arial" w:cs="Arial"/>
        </w:rPr>
        <w:t>in accordance with statutory requirements and principles of fairness</w:t>
      </w:r>
      <w:r w:rsidR="00A01489" w:rsidRPr="00616C79">
        <w:rPr>
          <w:rFonts w:ascii="Arial" w:hAnsi="Arial" w:cs="Arial"/>
        </w:rPr>
        <w:t>. ACAS (2024) defines the calculation at 5.6 weeks</w:t>
      </w:r>
      <w:r w:rsidR="00C679B0">
        <w:rPr>
          <w:rFonts w:ascii="Arial" w:hAnsi="Arial" w:cs="Arial"/>
        </w:rPr>
        <w:t xml:space="preserve"> (28 days)</w:t>
      </w:r>
      <w:r w:rsidR="00A01489" w:rsidRPr="00616C79">
        <w:rPr>
          <w:rFonts w:ascii="Arial" w:hAnsi="Arial" w:cs="Arial"/>
        </w:rPr>
        <w:t xml:space="preserve"> of paid holiday per year. </w:t>
      </w:r>
      <w:r w:rsidR="00C679B0">
        <w:rPr>
          <w:rFonts w:ascii="Arial" w:hAnsi="Arial" w:cs="Arial"/>
        </w:rPr>
        <w:t>Four weeks</w:t>
      </w:r>
      <w:r w:rsidR="00924EAD">
        <w:rPr>
          <w:rFonts w:ascii="Arial" w:hAnsi="Arial" w:cs="Arial"/>
        </w:rPr>
        <w:t xml:space="preserve"> holiday</w:t>
      </w:r>
      <w:r w:rsidR="00C679B0">
        <w:rPr>
          <w:rFonts w:ascii="Arial" w:hAnsi="Arial" w:cs="Arial"/>
        </w:rPr>
        <w:t xml:space="preserve"> as a minimum and eight days public holidays. Enforced in April 2009 under the European Working Time Directive</w:t>
      </w:r>
      <w:r w:rsidR="004E6C55">
        <w:rPr>
          <w:rFonts w:ascii="Arial" w:hAnsi="Arial" w:cs="Arial"/>
        </w:rPr>
        <w:t xml:space="preserve"> as statutory annual leave</w:t>
      </w:r>
      <w:r w:rsidR="00C679B0">
        <w:rPr>
          <w:rFonts w:ascii="Arial" w:hAnsi="Arial" w:cs="Arial"/>
        </w:rPr>
        <w:t xml:space="preserve">. </w:t>
      </w:r>
      <w:r w:rsidR="00A01489" w:rsidRPr="00616C79">
        <w:rPr>
          <w:rFonts w:ascii="Arial" w:hAnsi="Arial" w:cs="Arial"/>
        </w:rPr>
        <w:t xml:space="preserve">Regardless of the number of hours worked, this includes part time and zero hours staff.  </w:t>
      </w:r>
    </w:p>
    <w:p w14:paraId="0508C178" w14:textId="630A5CF8" w:rsidR="00B5101A" w:rsidRDefault="00FE1B09" w:rsidP="007E2E8C">
      <w:pPr>
        <w:spacing w:after="0" w:line="240" w:lineRule="auto"/>
        <w:rPr>
          <w:rFonts w:ascii="Arial" w:hAnsi="Arial" w:cs="Arial"/>
        </w:rPr>
      </w:pPr>
      <w:r>
        <w:rPr>
          <w:rFonts w:ascii="Arial" w:hAnsi="Arial" w:cs="Arial"/>
        </w:rPr>
        <w:t xml:space="preserve">However, bearing in mind the irregular hours of bank staff. </w:t>
      </w:r>
      <w:r w:rsidR="00E96B56">
        <w:rPr>
          <w:rFonts w:ascii="Arial" w:hAnsi="Arial" w:cs="Arial"/>
        </w:rPr>
        <w:t>Whereas calculation for holiday pay was previously made using the 12.07% method. The c</w:t>
      </w:r>
      <w:r>
        <w:rPr>
          <w:rFonts w:ascii="Arial" w:hAnsi="Arial" w:cs="Arial"/>
        </w:rPr>
        <w:t xml:space="preserve">alculation </w:t>
      </w:r>
      <w:r w:rsidR="00A06B3B">
        <w:rPr>
          <w:rFonts w:ascii="Arial" w:hAnsi="Arial" w:cs="Arial"/>
        </w:rPr>
        <w:t>must</w:t>
      </w:r>
      <w:r>
        <w:rPr>
          <w:rFonts w:ascii="Arial" w:hAnsi="Arial" w:cs="Arial"/>
        </w:rPr>
        <w:t xml:space="preserve"> </w:t>
      </w:r>
      <w:r w:rsidR="00E96B56">
        <w:rPr>
          <w:rFonts w:ascii="Arial" w:hAnsi="Arial" w:cs="Arial"/>
        </w:rPr>
        <w:t xml:space="preserve">now </w:t>
      </w:r>
      <w:r>
        <w:rPr>
          <w:rFonts w:ascii="Arial" w:hAnsi="Arial" w:cs="Arial"/>
        </w:rPr>
        <w:t xml:space="preserve">be based on average weekly pay over the previous 52 weeks in which </w:t>
      </w:r>
      <w:r w:rsidR="00E96B56">
        <w:rPr>
          <w:rFonts w:ascii="Arial" w:hAnsi="Arial" w:cs="Arial"/>
        </w:rPr>
        <w:t>a person has</w:t>
      </w:r>
      <w:r>
        <w:rPr>
          <w:rFonts w:ascii="Arial" w:hAnsi="Arial" w:cs="Arial"/>
        </w:rPr>
        <w:t xml:space="preserve"> worked.</w:t>
      </w:r>
      <w:r w:rsidR="00AD4654">
        <w:rPr>
          <w:rFonts w:ascii="Arial" w:hAnsi="Arial" w:cs="Arial"/>
        </w:rPr>
        <w:t xml:space="preserve"> Not including weeks of unpaid work, therefore avoiding underpayment</w:t>
      </w:r>
      <w:r w:rsidR="00713A0C">
        <w:rPr>
          <w:rFonts w:ascii="Arial" w:hAnsi="Arial" w:cs="Arial"/>
        </w:rPr>
        <w:t xml:space="preserve">. Furthermore, accurate records of hours worked and pay received should be documented to </w:t>
      </w:r>
      <w:r w:rsidR="009F6E75">
        <w:rPr>
          <w:rFonts w:ascii="Arial" w:hAnsi="Arial" w:cs="Arial"/>
        </w:rPr>
        <w:t>support</w:t>
      </w:r>
      <w:r w:rsidR="007E2E8C">
        <w:rPr>
          <w:rFonts w:ascii="Arial" w:hAnsi="Arial" w:cs="Arial"/>
        </w:rPr>
        <w:t xml:space="preserve"> this</w:t>
      </w:r>
      <w:r w:rsidR="009F6E75">
        <w:rPr>
          <w:rFonts w:ascii="Arial" w:hAnsi="Arial" w:cs="Arial"/>
        </w:rPr>
        <w:t xml:space="preserve"> (</w:t>
      </w:r>
      <w:r w:rsidR="00924EAD">
        <w:rPr>
          <w:rFonts w:ascii="Arial" w:hAnsi="Arial" w:cs="Arial"/>
        </w:rPr>
        <w:t>ACAS, 2024)</w:t>
      </w:r>
      <w:r w:rsidR="00AD4654">
        <w:rPr>
          <w:rFonts w:ascii="Arial" w:hAnsi="Arial" w:cs="Arial"/>
        </w:rPr>
        <w:t>.</w:t>
      </w:r>
      <w:r>
        <w:rPr>
          <w:rFonts w:ascii="Arial" w:hAnsi="Arial" w:cs="Arial"/>
        </w:rPr>
        <w:t xml:space="preserve"> </w:t>
      </w:r>
      <w:r w:rsidR="00A01489" w:rsidRPr="00616C79">
        <w:rPr>
          <w:rFonts w:ascii="Arial" w:hAnsi="Arial" w:cs="Arial"/>
        </w:rPr>
        <w:t xml:space="preserve"> </w:t>
      </w:r>
    </w:p>
    <w:p w14:paraId="0FFCBF9A" w14:textId="3B031906" w:rsidR="009F6E75" w:rsidRDefault="009F6E75" w:rsidP="00B5101A">
      <w:pPr>
        <w:spacing w:line="240" w:lineRule="auto"/>
        <w:rPr>
          <w:rFonts w:ascii="Arial" w:hAnsi="Arial" w:cs="Arial"/>
        </w:rPr>
      </w:pPr>
      <w:r>
        <w:rPr>
          <w:rFonts w:ascii="Arial" w:hAnsi="Arial" w:cs="Arial"/>
        </w:rPr>
        <w:t xml:space="preserve">According to ACAS (2024), inaccurate calculation of holiday pay may result in claims for unlawful deduction from salary. Posing a risk to the organisation’s reputation. </w:t>
      </w:r>
      <w:r w:rsidR="002A1278">
        <w:rPr>
          <w:rFonts w:ascii="Arial" w:hAnsi="Arial" w:cs="Arial"/>
        </w:rPr>
        <w:t xml:space="preserve">Therefore, </w:t>
      </w:r>
      <w:r w:rsidR="002A1278">
        <w:rPr>
          <w:rFonts w:ascii="Arial" w:hAnsi="Arial" w:cs="Arial"/>
        </w:rPr>
        <w:lastRenderedPageBreak/>
        <w:t>p</w:t>
      </w:r>
      <w:r w:rsidR="007919BC">
        <w:rPr>
          <w:rFonts w:ascii="Arial" w:hAnsi="Arial" w:cs="Arial"/>
        </w:rPr>
        <w:t xml:space="preserve">romoting consistency and transparency is essential to ensuring the fair treatment of casual staff. </w:t>
      </w:r>
    </w:p>
    <w:p w14:paraId="49662BE5" w14:textId="01C5C759" w:rsidR="00DD0DB9" w:rsidRPr="006C406D" w:rsidRDefault="00DD0DB9" w:rsidP="00DD0DB9">
      <w:pPr>
        <w:spacing w:line="240" w:lineRule="auto"/>
        <w:rPr>
          <w:rFonts w:ascii="Arial" w:eastAsia="Times New Roman" w:hAnsi="Arial" w:cs="Arial"/>
          <w:lang w:eastAsia="en-GB"/>
        </w:rPr>
      </w:pPr>
      <w:r w:rsidRPr="006C406D">
        <w:rPr>
          <w:rFonts w:ascii="Arial" w:hAnsi="Arial" w:cs="Arial"/>
        </w:rPr>
        <w:t xml:space="preserve">This is highlighted in the case of </w:t>
      </w:r>
      <w:r w:rsidR="00E96B56" w:rsidRPr="00E96B56">
        <w:rPr>
          <w:rFonts w:ascii="Arial" w:eastAsia="Times New Roman" w:hAnsi="Arial" w:cs="Arial"/>
          <w:i/>
          <w:iCs/>
          <w:lang w:eastAsia="en-GB"/>
        </w:rPr>
        <w:t>Harpur Trust v Brazel</w:t>
      </w:r>
      <w:r w:rsidR="007C24DF" w:rsidRPr="006C406D">
        <w:rPr>
          <w:rFonts w:ascii="Arial" w:eastAsia="Times New Roman" w:hAnsi="Arial" w:cs="Arial"/>
          <w:i/>
          <w:iCs/>
          <w:lang w:eastAsia="en-GB"/>
        </w:rPr>
        <w:t xml:space="preserve"> </w:t>
      </w:r>
      <w:r w:rsidR="007C24DF" w:rsidRPr="006C406D">
        <w:rPr>
          <w:rFonts w:ascii="Arial" w:eastAsia="Times New Roman" w:hAnsi="Arial" w:cs="Arial"/>
          <w:lang w:eastAsia="en-GB"/>
        </w:rPr>
        <w:t>(2022),</w:t>
      </w:r>
      <w:r w:rsidRPr="006C406D">
        <w:rPr>
          <w:rFonts w:ascii="Arial" w:eastAsia="Times New Roman" w:hAnsi="Arial" w:cs="Arial"/>
          <w:lang w:eastAsia="en-GB"/>
        </w:rPr>
        <w:t xml:space="preserve"> where</w:t>
      </w:r>
      <w:r w:rsidR="00E96B56" w:rsidRPr="00E96B56">
        <w:rPr>
          <w:rFonts w:ascii="Arial" w:eastAsia="Times New Roman" w:hAnsi="Arial" w:cs="Arial"/>
          <w:lang w:eastAsia="en-GB"/>
        </w:rPr>
        <w:t xml:space="preserve"> </w:t>
      </w:r>
      <w:r w:rsidRPr="006C406D">
        <w:rPr>
          <w:rFonts w:ascii="Arial" w:eastAsia="Times New Roman" w:hAnsi="Arial" w:cs="Arial"/>
          <w:lang w:eastAsia="en-GB"/>
        </w:rPr>
        <w:t xml:space="preserve">Ms Bazel was employed on a </w:t>
      </w:r>
      <w:r w:rsidR="006C406D" w:rsidRPr="006C406D">
        <w:rPr>
          <w:rFonts w:ascii="Arial" w:eastAsia="Times New Roman" w:hAnsi="Arial" w:cs="Arial"/>
          <w:lang w:eastAsia="en-GB"/>
        </w:rPr>
        <w:t>zero-hour</w:t>
      </w:r>
      <w:r w:rsidRPr="006C406D">
        <w:rPr>
          <w:rFonts w:ascii="Arial" w:eastAsia="Times New Roman" w:hAnsi="Arial" w:cs="Arial"/>
          <w:lang w:eastAsia="en-GB"/>
        </w:rPr>
        <w:t xml:space="preserve"> basis. Her holiday pay was calculated using the 12.07% method, thus reducing her entitlement. Upon </w:t>
      </w:r>
      <w:r w:rsidR="007E2E8C">
        <w:rPr>
          <w:rFonts w:ascii="Arial" w:eastAsia="Times New Roman" w:hAnsi="Arial" w:cs="Arial"/>
          <w:lang w:eastAsia="en-GB"/>
        </w:rPr>
        <w:t xml:space="preserve">lodging a </w:t>
      </w:r>
      <w:r w:rsidRPr="006C406D">
        <w:rPr>
          <w:rFonts w:ascii="Arial" w:eastAsia="Times New Roman" w:hAnsi="Arial" w:cs="Arial"/>
          <w:lang w:eastAsia="en-GB"/>
        </w:rPr>
        <w:t xml:space="preserve">claim </w:t>
      </w:r>
      <w:r w:rsidR="007E2E8C">
        <w:rPr>
          <w:rFonts w:ascii="Arial" w:eastAsia="Times New Roman" w:hAnsi="Arial" w:cs="Arial"/>
          <w:lang w:eastAsia="en-GB"/>
        </w:rPr>
        <w:t>in</w:t>
      </w:r>
      <w:r w:rsidRPr="006C406D">
        <w:rPr>
          <w:rFonts w:ascii="Arial" w:eastAsia="Times New Roman" w:hAnsi="Arial" w:cs="Arial"/>
          <w:lang w:eastAsia="en-GB"/>
        </w:rPr>
        <w:t xml:space="preserve"> court, it was agreed as in line with statutory requirements. Her </w:t>
      </w:r>
      <w:r w:rsidR="007C24DF" w:rsidRPr="006C406D">
        <w:rPr>
          <w:rFonts w:ascii="Arial" w:eastAsia="Times New Roman" w:hAnsi="Arial" w:cs="Arial"/>
          <w:lang w:eastAsia="en-GB"/>
        </w:rPr>
        <w:t>entitled</w:t>
      </w:r>
      <w:r w:rsidRPr="006C406D">
        <w:rPr>
          <w:rFonts w:ascii="Arial" w:eastAsia="Times New Roman" w:hAnsi="Arial" w:cs="Arial"/>
          <w:lang w:eastAsia="en-GB"/>
        </w:rPr>
        <w:t xml:space="preserve"> holiday pay </w:t>
      </w:r>
      <w:r w:rsidR="007C24DF" w:rsidRPr="006C406D">
        <w:rPr>
          <w:rFonts w:ascii="Arial" w:eastAsia="Times New Roman" w:hAnsi="Arial" w:cs="Arial"/>
          <w:lang w:eastAsia="en-GB"/>
        </w:rPr>
        <w:t xml:space="preserve">was required to be </w:t>
      </w:r>
      <w:r w:rsidRPr="006C406D">
        <w:rPr>
          <w:rFonts w:ascii="Arial" w:eastAsia="Times New Roman" w:hAnsi="Arial" w:cs="Arial"/>
          <w:lang w:eastAsia="en-GB"/>
        </w:rPr>
        <w:t>calculated on the average weekly pay over the previous 52 weeks</w:t>
      </w:r>
      <w:r w:rsidR="006C406D">
        <w:rPr>
          <w:rFonts w:ascii="Arial" w:eastAsia="Times New Roman" w:hAnsi="Arial" w:cs="Arial"/>
          <w:lang w:eastAsia="en-GB"/>
        </w:rPr>
        <w:t xml:space="preserve"> (Daniels, 2021)</w:t>
      </w:r>
      <w:r w:rsidR="007C24DF" w:rsidRPr="006C406D">
        <w:rPr>
          <w:rFonts w:ascii="Arial" w:eastAsia="Times New Roman" w:hAnsi="Arial" w:cs="Arial"/>
          <w:lang w:eastAsia="en-GB"/>
        </w:rPr>
        <w:t xml:space="preserve">. </w:t>
      </w:r>
      <w:r w:rsidRPr="006C406D">
        <w:rPr>
          <w:rFonts w:ascii="Arial" w:eastAsia="Times New Roman" w:hAnsi="Arial" w:cs="Arial"/>
          <w:lang w:eastAsia="en-GB"/>
        </w:rPr>
        <w:t xml:space="preserve"> </w:t>
      </w:r>
    </w:p>
    <w:p w14:paraId="32F4ED6E" w14:textId="717435C6" w:rsidR="00EF5A4D" w:rsidRDefault="007E2E8C" w:rsidP="00F90578">
      <w:pPr>
        <w:spacing w:after="0" w:line="240" w:lineRule="auto"/>
        <w:rPr>
          <w:rFonts w:ascii="Trebuchet MS" w:hAnsi="Trebuchet MS"/>
          <w:b/>
          <w:bCs/>
        </w:rPr>
      </w:pPr>
      <w:r>
        <w:rPr>
          <w:rFonts w:ascii="Arial" w:hAnsi="Arial" w:cs="Arial"/>
        </w:rPr>
        <w:t xml:space="preserve">It is worth noting, Daniels (2021) defines a worker as a person who performs work or services under UK employment law. Regardless of the contractual status, therefore protected by statutory rights. </w:t>
      </w:r>
    </w:p>
    <w:p w14:paraId="78DDB2F3" w14:textId="77777777" w:rsidR="00EF5A4D" w:rsidRPr="00922731" w:rsidRDefault="00EF5A4D" w:rsidP="00B5101A">
      <w:pPr>
        <w:spacing w:line="240" w:lineRule="auto"/>
        <w:rPr>
          <w:rFonts w:ascii="Trebuchet MS" w:hAnsi="Trebuchet MS"/>
          <w:b/>
          <w:bCs/>
        </w:rPr>
      </w:pPr>
    </w:p>
    <w:p w14:paraId="3BF2C4BA" w14:textId="6D15ACE8" w:rsidR="00B5101A" w:rsidRPr="00713014" w:rsidRDefault="00B5101A" w:rsidP="00B5101A">
      <w:pPr>
        <w:spacing w:line="240" w:lineRule="auto"/>
        <w:rPr>
          <w:rFonts w:ascii="Arial" w:hAnsi="Arial" w:cs="Arial"/>
        </w:rPr>
      </w:pPr>
      <w:r w:rsidRPr="00713014">
        <w:rPr>
          <w:rFonts w:ascii="Arial" w:hAnsi="Arial" w:cs="Arial"/>
        </w:rPr>
        <w:t>AC 4.2</w:t>
      </w:r>
    </w:p>
    <w:p w14:paraId="44EDD4A9" w14:textId="6F932481" w:rsidR="00807A3C" w:rsidRDefault="00807A3C" w:rsidP="007C66D7">
      <w:pPr>
        <w:spacing w:after="0" w:line="240" w:lineRule="auto"/>
        <w:rPr>
          <w:rFonts w:ascii="Arial" w:hAnsi="Arial" w:cs="Arial"/>
        </w:rPr>
      </w:pPr>
      <w:r w:rsidRPr="00CB5198">
        <w:rPr>
          <w:rFonts w:ascii="Arial" w:hAnsi="Arial" w:cs="Arial"/>
        </w:rPr>
        <w:t>With two very different rights and benefits, maternity leave and shared parental leave fall under UK employment law</w:t>
      </w:r>
      <w:r w:rsidR="00065199" w:rsidRPr="00CB5198">
        <w:rPr>
          <w:rFonts w:ascii="Arial" w:hAnsi="Arial" w:cs="Arial"/>
        </w:rPr>
        <w:t xml:space="preserve"> (ACAS, 2025)</w:t>
      </w:r>
      <w:r w:rsidRPr="00CB5198">
        <w:rPr>
          <w:rFonts w:ascii="Arial" w:hAnsi="Arial" w:cs="Arial"/>
        </w:rPr>
        <w:t xml:space="preserve">. </w:t>
      </w:r>
      <w:r w:rsidR="00404B30" w:rsidRPr="00CB5198">
        <w:rPr>
          <w:rFonts w:ascii="Arial" w:hAnsi="Arial" w:cs="Arial"/>
        </w:rPr>
        <w:t xml:space="preserve">To </w:t>
      </w:r>
      <w:r w:rsidR="007B1CE3" w:rsidRPr="00CB5198">
        <w:rPr>
          <w:rFonts w:ascii="Arial" w:hAnsi="Arial" w:cs="Arial"/>
        </w:rPr>
        <w:t xml:space="preserve">reach </w:t>
      </w:r>
      <w:r w:rsidR="00404B30" w:rsidRPr="00CB5198">
        <w:rPr>
          <w:rFonts w:ascii="Arial" w:hAnsi="Arial" w:cs="Arial"/>
        </w:rPr>
        <w:t xml:space="preserve">a decision I would advise you consider each option carefully. </w:t>
      </w:r>
      <w:r w:rsidR="002B25AD" w:rsidRPr="00CB5198">
        <w:rPr>
          <w:rFonts w:ascii="Arial" w:hAnsi="Arial" w:cs="Arial"/>
        </w:rPr>
        <w:t xml:space="preserve">As it </w:t>
      </w:r>
      <w:r w:rsidR="00551826" w:rsidRPr="00CB5198">
        <w:rPr>
          <w:rFonts w:ascii="Arial" w:hAnsi="Arial" w:cs="Arial"/>
        </w:rPr>
        <w:t xml:space="preserve">reflects on </w:t>
      </w:r>
      <w:r w:rsidR="00C53348" w:rsidRPr="00CB5198">
        <w:rPr>
          <w:rFonts w:ascii="Arial" w:hAnsi="Arial" w:cs="Arial"/>
        </w:rPr>
        <w:t xml:space="preserve">employment status, </w:t>
      </w:r>
      <w:r w:rsidR="00C75DA0" w:rsidRPr="00CB5198">
        <w:rPr>
          <w:rFonts w:ascii="Arial" w:hAnsi="Arial" w:cs="Arial"/>
        </w:rPr>
        <w:t xml:space="preserve">mutual </w:t>
      </w:r>
      <w:r w:rsidR="00C53348" w:rsidRPr="00CB5198">
        <w:rPr>
          <w:rFonts w:ascii="Arial" w:hAnsi="Arial" w:cs="Arial"/>
        </w:rPr>
        <w:t>income and</w:t>
      </w:r>
      <w:r w:rsidR="00C75DA0" w:rsidRPr="00CB5198">
        <w:rPr>
          <w:rFonts w:ascii="Arial" w:hAnsi="Arial" w:cs="Arial"/>
        </w:rPr>
        <w:t xml:space="preserve"> preferred</w:t>
      </w:r>
      <w:r w:rsidR="00C53348" w:rsidRPr="00CB5198">
        <w:rPr>
          <w:rFonts w:ascii="Arial" w:hAnsi="Arial" w:cs="Arial"/>
        </w:rPr>
        <w:t xml:space="preserve"> method of childcare. </w:t>
      </w:r>
    </w:p>
    <w:p w14:paraId="01CC3762" w14:textId="77777777" w:rsidR="007C66D7" w:rsidRPr="00CB5198" w:rsidRDefault="007C66D7" w:rsidP="007C66D7">
      <w:pPr>
        <w:spacing w:after="0" w:line="240" w:lineRule="auto"/>
        <w:rPr>
          <w:rFonts w:ascii="Arial" w:hAnsi="Arial" w:cs="Arial"/>
        </w:rPr>
      </w:pPr>
    </w:p>
    <w:p w14:paraId="32F3A877" w14:textId="40944A77" w:rsidR="002D026D" w:rsidRPr="00CB5198" w:rsidRDefault="00D70883" w:rsidP="007C66D7">
      <w:pPr>
        <w:spacing w:after="0" w:line="240" w:lineRule="auto"/>
        <w:rPr>
          <w:rFonts w:ascii="Arial" w:hAnsi="Arial" w:cs="Arial"/>
        </w:rPr>
      </w:pPr>
      <w:r w:rsidRPr="00CB5198">
        <w:rPr>
          <w:rFonts w:ascii="Arial" w:hAnsi="Arial" w:cs="Arial"/>
        </w:rPr>
        <w:t xml:space="preserve">Maternity leave </w:t>
      </w:r>
      <w:r w:rsidR="00F573AA" w:rsidRPr="00CB5198">
        <w:rPr>
          <w:rFonts w:ascii="Arial" w:hAnsi="Arial" w:cs="Arial"/>
        </w:rPr>
        <w:t xml:space="preserve">is </w:t>
      </w:r>
      <w:r w:rsidR="00910FFE" w:rsidRPr="00CB5198">
        <w:rPr>
          <w:rFonts w:ascii="Arial" w:hAnsi="Arial" w:cs="Arial"/>
        </w:rPr>
        <w:t xml:space="preserve">a legal right </w:t>
      </w:r>
      <w:r w:rsidR="00F573AA" w:rsidRPr="00CB5198">
        <w:rPr>
          <w:rFonts w:ascii="Arial" w:hAnsi="Arial" w:cs="Arial"/>
        </w:rPr>
        <w:t>available for all employees</w:t>
      </w:r>
      <w:r w:rsidR="00D65621" w:rsidRPr="00CB5198">
        <w:rPr>
          <w:rFonts w:ascii="Arial" w:hAnsi="Arial" w:cs="Arial"/>
        </w:rPr>
        <w:t>, regardless of length of service</w:t>
      </w:r>
      <w:r w:rsidR="00D446BD">
        <w:rPr>
          <w:rFonts w:ascii="Arial" w:hAnsi="Arial" w:cs="Arial"/>
        </w:rPr>
        <w:t xml:space="preserve"> and taken as a continuous period.</w:t>
      </w:r>
      <w:r w:rsidR="009022BC" w:rsidRPr="00CB5198">
        <w:rPr>
          <w:rFonts w:ascii="Arial" w:hAnsi="Arial" w:cs="Arial"/>
        </w:rPr>
        <w:t xml:space="preserve"> </w:t>
      </w:r>
      <w:r w:rsidR="002D026D" w:rsidRPr="00CB5198">
        <w:rPr>
          <w:rFonts w:ascii="Arial" w:hAnsi="Arial" w:cs="Arial"/>
        </w:rPr>
        <w:t>With</w:t>
      </w:r>
      <w:r w:rsidR="00D65621" w:rsidRPr="00CB5198">
        <w:rPr>
          <w:rFonts w:ascii="Arial" w:hAnsi="Arial" w:cs="Arial"/>
        </w:rPr>
        <w:t xml:space="preserve"> the benefit of</w:t>
      </w:r>
      <w:r w:rsidR="002D026D" w:rsidRPr="00CB5198">
        <w:rPr>
          <w:rFonts w:ascii="Arial" w:hAnsi="Arial" w:cs="Arial"/>
        </w:rPr>
        <w:t xml:space="preserve"> enhanced job protection and financial support. It is </w:t>
      </w:r>
      <w:r w:rsidR="009022BC" w:rsidRPr="00CB5198">
        <w:rPr>
          <w:rFonts w:ascii="Arial" w:hAnsi="Arial" w:cs="Arial"/>
        </w:rPr>
        <w:t xml:space="preserve">compulsory </w:t>
      </w:r>
      <w:r w:rsidR="00306706" w:rsidRPr="00CB5198">
        <w:rPr>
          <w:rFonts w:ascii="Arial" w:hAnsi="Arial" w:cs="Arial"/>
        </w:rPr>
        <w:t>you</w:t>
      </w:r>
      <w:r w:rsidR="002D026D" w:rsidRPr="00CB5198">
        <w:rPr>
          <w:rFonts w:ascii="Arial" w:hAnsi="Arial" w:cs="Arial"/>
        </w:rPr>
        <w:t xml:space="preserve"> take</w:t>
      </w:r>
      <w:r w:rsidR="009022BC" w:rsidRPr="00CB5198">
        <w:rPr>
          <w:rFonts w:ascii="Arial" w:hAnsi="Arial" w:cs="Arial"/>
        </w:rPr>
        <w:t xml:space="preserve"> two weeks </w:t>
      </w:r>
      <w:r w:rsidR="002D026D" w:rsidRPr="00CB5198">
        <w:rPr>
          <w:rFonts w:ascii="Arial" w:hAnsi="Arial" w:cs="Arial"/>
        </w:rPr>
        <w:t xml:space="preserve">maternity leave </w:t>
      </w:r>
      <w:r w:rsidR="009022BC" w:rsidRPr="00CB5198">
        <w:rPr>
          <w:rFonts w:ascii="Arial" w:hAnsi="Arial" w:cs="Arial"/>
        </w:rPr>
        <w:t>following the birth of the child</w:t>
      </w:r>
      <w:r w:rsidR="002C3B96" w:rsidRPr="00CB5198">
        <w:rPr>
          <w:rFonts w:ascii="Arial" w:hAnsi="Arial" w:cs="Arial"/>
        </w:rPr>
        <w:t xml:space="preserve">. </w:t>
      </w:r>
      <w:r w:rsidR="002D026D" w:rsidRPr="00CB5198">
        <w:rPr>
          <w:rFonts w:ascii="Arial" w:hAnsi="Arial" w:cs="Arial"/>
        </w:rPr>
        <w:t xml:space="preserve">Recognised as </w:t>
      </w:r>
      <w:r w:rsidR="002C3B96" w:rsidRPr="00CB5198">
        <w:rPr>
          <w:rFonts w:ascii="Arial" w:hAnsi="Arial" w:cs="Arial"/>
        </w:rPr>
        <w:t xml:space="preserve">Ordinary Maternity Leave (OML) </w:t>
      </w:r>
      <w:r w:rsidR="002D026D" w:rsidRPr="00CB5198">
        <w:rPr>
          <w:rFonts w:ascii="Arial" w:hAnsi="Arial" w:cs="Arial"/>
        </w:rPr>
        <w:t xml:space="preserve">you are eligible </w:t>
      </w:r>
      <w:r w:rsidR="00F573AA" w:rsidRPr="00CB5198">
        <w:rPr>
          <w:rFonts w:ascii="Arial" w:hAnsi="Arial" w:cs="Arial"/>
        </w:rPr>
        <w:t xml:space="preserve">to </w:t>
      </w:r>
      <w:r w:rsidR="002D026D" w:rsidRPr="00CB5198">
        <w:rPr>
          <w:rFonts w:ascii="Arial" w:hAnsi="Arial" w:cs="Arial"/>
        </w:rPr>
        <w:t xml:space="preserve">take </w:t>
      </w:r>
      <w:r w:rsidR="00306706" w:rsidRPr="00CB5198">
        <w:rPr>
          <w:rFonts w:ascii="Arial" w:hAnsi="Arial" w:cs="Arial"/>
        </w:rPr>
        <w:t xml:space="preserve">52 weeks of leave. This consists of </w:t>
      </w:r>
      <w:r w:rsidR="002D026D" w:rsidRPr="00CB5198">
        <w:rPr>
          <w:rFonts w:ascii="Arial" w:hAnsi="Arial" w:cs="Arial"/>
        </w:rPr>
        <w:t xml:space="preserve">26 </w:t>
      </w:r>
      <w:r w:rsidR="00F573AA" w:rsidRPr="00CB5198">
        <w:rPr>
          <w:rFonts w:ascii="Arial" w:hAnsi="Arial" w:cs="Arial"/>
        </w:rPr>
        <w:t>weeks</w:t>
      </w:r>
      <w:r w:rsidR="002D026D" w:rsidRPr="00CB5198">
        <w:rPr>
          <w:rFonts w:ascii="Arial" w:hAnsi="Arial" w:cs="Arial"/>
        </w:rPr>
        <w:t xml:space="preserve"> and a further 26 weeks</w:t>
      </w:r>
      <w:r w:rsidR="00F573AA" w:rsidRPr="00CB5198">
        <w:rPr>
          <w:rFonts w:ascii="Arial" w:hAnsi="Arial" w:cs="Arial"/>
        </w:rPr>
        <w:t xml:space="preserve"> of leave</w:t>
      </w:r>
      <w:r w:rsidR="002D026D" w:rsidRPr="00CB5198">
        <w:rPr>
          <w:rFonts w:ascii="Arial" w:hAnsi="Arial" w:cs="Arial"/>
        </w:rPr>
        <w:t xml:space="preserve"> </w:t>
      </w:r>
      <w:r w:rsidR="00C86FAF" w:rsidRPr="00CB5198">
        <w:rPr>
          <w:rFonts w:ascii="Arial" w:hAnsi="Arial" w:cs="Arial"/>
        </w:rPr>
        <w:t xml:space="preserve">known </w:t>
      </w:r>
      <w:r w:rsidR="002D026D" w:rsidRPr="00CB5198">
        <w:rPr>
          <w:rFonts w:ascii="Arial" w:hAnsi="Arial" w:cs="Arial"/>
        </w:rPr>
        <w:t>as Additional Maternity Leave (AML)</w:t>
      </w:r>
      <w:r w:rsidR="00306706" w:rsidRPr="00CB5198">
        <w:rPr>
          <w:rFonts w:ascii="Arial" w:hAnsi="Arial" w:cs="Arial"/>
        </w:rPr>
        <w:t xml:space="preserve"> (Daniels, 2021).</w:t>
      </w:r>
    </w:p>
    <w:p w14:paraId="4B8FF19C" w14:textId="127566B2" w:rsidR="00047E5C" w:rsidRDefault="002D026D" w:rsidP="007C66D7">
      <w:pPr>
        <w:spacing w:after="0" w:line="240" w:lineRule="auto"/>
        <w:rPr>
          <w:rFonts w:ascii="Arial" w:hAnsi="Arial" w:cs="Arial"/>
        </w:rPr>
      </w:pPr>
      <w:r w:rsidRPr="00CB5198">
        <w:rPr>
          <w:rFonts w:ascii="Arial" w:hAnsi="Arial" w:cs="Arial"/>
        </w:rPr>
        <w:t xml:space="preserve">Furthermore, </w:t>
      </w:r>
      <w:r w:rsidR="00910FFE" w:rsidRPr="00CB5198">
        <w:rPr>
          <w:rFonts w:ascii="Arial" w:hAnsi="Arial" w:cs="Arial"/>
        </w:rPr>
        <w:t xml:space="preserve">eligibility of </w:t>
      </w:r>
      <w:r w:rsidR="00CB2E6F" w:rsidRPr="00CB5198">
        <w:rPr>
          <w:rFonts w:ascii="Arial" w:hAnsi="Arial" w:cs="Arial"/>
        </w:rPr>
        <w:t>S</w:t>
      </w:r>
      <w:r w:rsidR="00A1414C" w:rsidRPr="00CB5198">
        <w:rPr>
          <w:rFonts w:ascii="Arial" w:hAnsi="Arial" w:cs="Arial"/>
        </w:rPr>
        <w:t xml:space="preserve">tatutory </w:t>
      </w:r>
      <w:r w:rsidR="00CB2E6F" w:rsidRPr="00CB5198">
        <w:rPr>
          <w:rFonts w:ascii="Arial" w:hAnsi="Arial" w:cs="Arial"/>
        </w:rPr>
        <w:t>M</w:t>
      </w:r>
      <w:r w:rsidR="00A1414C" w:rsidRPr="00CB5198">
        <w:rPr>
          <w:rFonts w:ascii="Arial" w:hAnsi="Arial" w:cs="Arial"/>
        </w:rPr>
        <w:t xml:space="preserve">aternity </w:t>
      </w:r>
      <w:r w:rsidR="00CB2E6F" w:rsidRPr="00CB5198">
        <w:rPr>
          <w:rFonts w:ascii="Arial" w:hAnsi="Arial" w:cs="Arial"/>
        </w:rPr>
        <w:t>P</w:t>
      </w:r>
      <w:r w:rsidR="00A1414C" w:rsidRPr="00CB5198">
        <w:rPr>
          <w:rFonts w:ascii="Arial" w:hAnsi="Arial" w:cs="Arial"/>
        </w:rPr>
        <w:t>ay (SMP)</w:t>
      </w:r>
      <w:r w:rsidR="00061EFE" w:rsidRPr="00CB5198">
        <w:rPr>
          <w:rFonts w:ascii="Arial" w:hAnsi="Arial" w:cs="Arial"/>
        </w:rPr>
        <w:t xml:space="preserve"> is </w:t>
      </w:r>
      <w:r w:rsidR="00533DCD" w:rsidRPr="00CB5198">
        <w:rPr>
          <w:rFonts w:ascii="Arial" w:hAnsi="Arial" w:cs="Arial"/>
        </w:rPr>
        <w:t>p</w:t>
      </w:r>
      <w:r w:rsidR="00C848B6" w:rsidRPr="00CB5198">
        <w:rPr>
          <w:rFonts w:ascii="Arial" w:hAnsi="Arial" w:cs="Arial"/>
        </w:rPr>
        <w:t>ayable by employers</w:t>
      </w:r>
      <w:r w:rsidR="00AF555F" w:rsidRPr="00CB5198">
        <w:rPr>
          <w:rFonts w:ascii="Arial" w:hAnsi="Arial" w:cs="Arial"/>
        </w:rPr>
        <w:t xml:space="preserve"> for</w:t>
      </w:r>
      <w:r w:rsidR="009D784D" w:rsidRPr="00CB5198">
        <w:rPr>
          <w:rFonts w:ascii="Arial" w:hAnsi="Arial" w:cs="Arial"/>
        </w:rPr>
        <w:t xml:space="preserve"> up to 39 weeks</w:t>
      </w:r>
      <w:r w:rsidR="00533DCD" w:rsidRPr="00CB5198">
        <w:rPr>
          <w:rFonts w:ascii="Arial" w:hAnsi="Arial" w:cs="Arial"/>
        </w:rPr>
        <w:t>. R</w:t>
      </w:r>
      <w:r w:rsidR="00CB2E6F" w:rsidRPr="00CB5198">
        <w:rPr>
          <w:rFonts w:ascii="Arial" w:hAnsi="Arial" w:cs="Arial"/>
        </w:rPr>
        <w:t>equi</w:t>
      </w:r>
      <w:r w:rsidR="002C3B96" w:rsidRPr="00CB5198">
        <w:rPr>
          <w:rFonts w:ascii="Arial" w:hAnsi="Arial" w:cs="Arial"/>
        </w:rPr>
        <w:t>r</w:t>
      </w:r>
      <w:r w:rsidR="00061EFE" w:rsidRPr="00CB5198">
        <w:rPr>
          <w:rFonts w:ascii="Arial" w:hAnsi="Arial" w:cs="Arial"/>
        </w:rPr>
        <w:t xml:space="preserve">ing </w:t>
      </w:r>
      <w:r w:rsidR="00CB2E6F" w:rsidRPr="00CB5198">
        <w:rPr>
          <w:rFonts w:ascii="Arial" w:hAnsi="Arial" w:cs="Arial"/>
        </w:rPr>
        <w:t>a</w:t>
      </w:r>
      <w:r w:rsidR="00910FFE" w:rsidRPr="00CB5198">
        <w:rPr>
          <w:rFonts w:ascii="Arial" w:hAnsi="Arial" w:cs="Arial"/>
        </w:rPr>
        <w:t xml:space="preserve"> minimum of 26 weeks continuous service</w:t>
      </w:r>
      <w:r w:rsidR="00540D2D" w:rsidRPr="00CB5198">
        <w:rPr>
          <w:rFonts w:ascii="Arial" w:hAnsi="Arial" w:cs="Arial"/>
        </w:rPr>
        <w:t xml:space="preserve"> and for the first six weeks paid at 90% of your </w:t>
      </w:r>
      <w:r w:rsidR="009D784D" w:rsidRPr="00CB5198">
        <w:rPr>
          <w:rFonts w:ascii="Arial" w:hAnsi="Arial" w:cs="Arial"/>
        </w:rPr>
        <w:t xml:space="preserve">average </w:t>
      </w:r>
      <w:r w:rsidR="00540D2D" w:rsidRPr="00CB5198">
        <w:rPr>
          <w:rFonts w:ascii="Arial" w:hAnsi="Arial" w:cs="Arial"/>
        </w:rPr>
        <w:t xml:space="preserve">weekly earnings. </w:t>
      </w:r>
      <w:r w:rsidR="009D784D" w:rsidRPr="00CB5198">
        <w:rPr>
          <w:rFonts w:ascii="Arial" w:hAnsi="Arial" w:cs="Arial"/>
        </w:rPr>
        <w:t xml:space="preserve">With a further statutory rate or 90% of salary, if that is lower for the remaining 33 weeks </w:t>
      </w:r>
      <w:r w:rsidR="00910FFE" w:rsidRPr="00CB5198">
        <w:rPr>
          <w:rFonts w:ascii="Arial" w:hAnsi="Arial" w:cs="Arial"/>
        </w:rPr>
        <w:t>(ACAS, 2024).</w:t>
      </w:r>
    </w:p>
    <w:p w14:paraId="18FDD702" w14:textId="77777777" w:rsidR="007C66D7" w:rsidRPr="00CB5198" w:rsidRDefault="007C66D7" w:rsidP="007C66D7">
      <w:pPr>
        <w:spacing w:after="0" w:line="240" w:lineRule="auto"/>
        <w:rPr>
          <w:rFonts w:ascii="Arial" w:hAnsi="Arial" w:cs="Arial"/>
        </w:rPr>
      </w:pPr>
    </w:p>
    <w:p w14:paraId="763C4706" w14:textId="3CAD63DF" w:rsidR="006F1234" w:rsidRPr="00CB5198" w:rsidRDefault="00CA0D86" w:rsidP="00487CB0">
      <w:pPr>
        <w:spacing w:after="0" w:line="240" w:lineRule="auto"/>
        <w:rPr>
          <w:rFonts w:ascii="Arial" w:hAnsi="Arial" w:cs="Arial"/>
        </w:rPr>
      </w:pPr>
      <w:r w:rsidRPr="00CB5198">
        <w:rPr>
          <w:rFonts w:ascii="Arial" w:hAnsi="Arial" w:cs="Arial"/>
        </w:rPr>
        <w:t xml:space="preserve">Shared Parental Leave (SPL) </w:t>
      </w:r>
      <w:r w:rsidR="00807A3C" w:rsidRPr="00CB5198">
        <w:rPr>
          <w:rFonts w:ascii="Arial" w:hAnsi="Arial" w:cs="Arial"/>
        </w:rPr>
        <w:t>r</w:t>
      </w:r>
      <w:r w:rsidRPr="00CB5198">
        <w:rPr>
          <w:rFonts w:ascii="Arial" w:hAnsi="Arial" w:cs="Arial"/>
        </w:rPr>
        <w:t>egulations were introduced in 2014</w:t>
      </w:r>
      <w:r w:rsidR="00D21EF5" w:rsidRPr="00CB5198">
        <w:rPr>
          <w:rFonts w:ascii="Arial" w:hAnsi="Arial" w:cs="Arial"/>
        </w:rPr>
        <w:t xml:space="preserve"> and supports improved work-life balance</w:t>
      </w:r>
      <w:r w:rsidRPr="00CB5198">
        <w:rPr>
          <w:rFonts w:ascii="Arial" w:hAnsi="Arial" w:cs="Arial"/>
        </w:rPr>
        <w:t xml:space="preserve">. Primarily </w:t>
      </w:r>
      <w:r w:rsidRPr="00CA0D86">
        <w:rPr>
          <w:rFonts w:ascii="Arial" w:eastAsia="Times New Roman" w:hAnsi="Arial" w:cs="Arial"/>
          <w:lang w:eastAsia="en-GB"/>
        </w:rPr>
        <w:t xml:space="preserve">to </w:t>
      </w:r>
      <w:r w:rsidRPr="00CB5198">
        <w:rPr>
          <w:rFonts w:ascii="Arial" w:eastAsia="Times New Roman" w:hAnsi="Arial" w:cs="Arial"/>
          <w:lang w:eastAsia="en-GB"/>
        </w:rPr>
        <w:t xml:space="preserve">accommodate diverse family needs as well as promoting </w:t>
      </w:r>
      <w:r w:rsidRPr="00CA0D86">
        <w:rPr>
          <w:rFonts w:ascii="Arial" w:eastAsia="Times New Roman" w:hAnsi="Arial" w:cs="Arial"/>
          <w:lang w:eastAsia="en-GB"/>
        </w:rPr>
        <w:t>gender equality</w:t>
      </w:r>
      <w:r w:rsidRPr="00CB5198">
        <w:rPr>
          <w:rFonts w:ascii="Arial" w:eastAsia="Times New Roman" w:hAnsi="Arial" w:cs="Arial"/>
          <w:lang w:eastAsia="en-GB"/>
        </w:rPr>
        <w:t xml:space="preserve"> and</w:t>
      </w:r>
      <w:r w:rsidRPr="00CA0D86">
        <w:rPr>
          <w:rFonts w:ascii="Arial" w:eastAsia="Times New Roman" w:hAnsi="Arial" w:cs="Arial"/>
          <w:lang w:eastAsia="en-GB"/>
        </w:rPr>
        <w:t xml:space="preserve"> flexible parenting. </w:t>
      </w:r>
      <w:r w:rsidR="00807A3C" w:rsidRPr="00CB5198">
        <w:rPr>
          <w:rFonts w:ascii="Arial" w:hAnsi="Arial" w:cs="Arial"/>
        </w:rPr>
        <w:t>Providing more choice</w:t>
      </w:r>
      <w:r w:rsidR="00941C2E" w:rsidRPr="00CB5198">
        <w:rPr>
          <w:rFonts w:ascii="Arial" w:hAnsi="Arial" w:cs="Arial"/>
        </w:rPr>
        <w:t xml:space="preserve"> </w:t>
      </w:r>
      <w:r w:rsidR="00807A3C" w:rsidRPr="00CB5198">
        <w:rPr>
          <w:rFonts w:ascii="Arial" w:hAnsi="Arial" w:cs="Arial"/>
        </w:rPr>
        <w:t xml:space="preserve">for eligible parents, with 50 weeks of </w:t>
      </w:r>
      <w:r w:rsidR="00065199" w:rsidRPr="00CB5198">
        <w:rPr>
          <w:rFonts w:ascii="Arial" w:hAnsi="Arial" w:cs="Arial"/>
        </w:rPr>
        <w:t>leave and</w:t>
      </w:r>
      <w:r w:rsidR="00807A3C" w:rsidRPr="00CB5198">
        <w:rPr>
          <w:rFonts w:ascii="Arial" w:hAnsi="Arial" w:cs="Arial"/>
        </w:rPr>
        <w:t xml:space="preserve"> 37 weeks of statutory pay available</w:t>
      </w:r>
      <w:r w:rsidR="006F1234" w:rsidRPr="00CB5198">
        <w:rPr>
          <w:rFonts w:ascii="Arial" w:hAnsi="Arial" w:cs="Arial"/>
        </w:rPr>
        <w:t xml:space="preserve"> (Daniels, 2021)</w:t>
      </w:r>
      <w:r w:rsidR="00807A3C" w:rsidRPr="00CB5198">
        <w:rPr>
          <w:rFonts w:ascii="Arial" w:hAnsi="Arial" w:cs="Arial"/>
        </w:rPr>
        <w:t xml:space="preserve">. </w:t>
      </w:r>
    </w:p>
    <w:p w14:paraId="2950F250" w14:textId="32856281" w:rsidR="00807A3C" w:rsidRPr="00CB5198" w:rsidRDefault="00807A3C" w:rsidP="00487CB0">
      <w:pPr>
        <w:spacing w:after="0" w:line="240" w:lineRule="auto"/>
        <w:rPr>
          <w:rFonts w:ascii="Arial" w:hAnsi="Arial" w:cs="Arial"/>
        </w:rPr>
      </w:pPr>
      <w:r w:rsidRPr="00CB5198">
        <w:rPr>
          <w:rFonts w:ascii="Arial" w:hAnsi="Arial" w:cs="Arial"/>
        </w:rPr>
        <w:t>Allowing for greater flexibility</w:t>
      </w:r>
      <w:r w:rsidR="000A5CF4">
        <w:rPr>
          <w:rFonts w:ascii="Arial" w:hAnsi="Arial" w:cs="Arial"/>
        </w:rPr>
        <w:t xml:space="preserve"> with periods of work</w:t>
      </w:r>
      <w:r w:rsidRPr="00CB5198">
        <w:rPr>
          <w:rFonts w:ascii="Arial" w:hAnsi="Arial" w:cs="Arial"/>
        </w:rPr>
        <w:t xml:space="preserve">, the shared leave entitles 2 parents to divide responsibility in the child’s first year. This would include adoption, birth and surrogacy with a parental order (ACAS, 2025). However, following the birth or adoption, the primary adopter or birth parent must take a minimum of 2 weeks </w:t>
      </w:r>
      <w:r w:rsidR="00D70883" w:rsidRPr="00CB5198">
        <w:rPr>
          <w:rFonts w:ascii="Arial" w:hAnsi="Arial" w:cs="Arial"/>
        </w:rPr>
        <w:t>maternity</w:t>
      </w:r>
      <w:r w:rsidRPr="00CB5198">
        <w:rPr>
          <w:rFonts w:ascii="Arial" w:hAnsi="Arial" w:cs="Arial"/>
        </w:rPr>
        <w:t xml:space="preserve"> leave. Thus, enabling 50 weeks of leave to be shared and this is no different should there be more than one baby or child.</w:t>
      </w:r>
      <w:r w:rsidR="00065199" w:rsidRPr="00CB5198">
        <w:rPr>
          <w:rFonts w:ascii="Arial" w:hAnsi="Arial" w:cs="Arial"/>
        </w:rPr>
        <w:t xml:space="preserve"> </w:t>
      </w:r>
      <w:r w:rsidRPr="00CB5198">
        <w:rPr>
          <w:rFonts w:ascii="Arial" w:hAnsi="Arial" w:cs="Arial"/>
        </w:rPr>
        <w:t>However</w:t>
      </w:r>
      <w:r w:rsidR="00065199" w:rsidRPr="00CB5198">
        <w:rPr>
          <w:rFonts w:ascii="Arial" w:hAnsi="Arial" w:cs="Arial"/>
        </w:rPr>
        <w:t>,</w:t>
      </w:r>
      <w:r w:rsidRPr="00CB5198">
        <w:rPr>
          <w:rFonts w:ascii="Arial" w:hAnsi="Arial" w:cs="Arial"/>
        </w:rPr>
        <w:t xml:space="preserve"> SPL is generally paid at a lower statutory rate, with both parents meeting specific eligibility criteria in relation to earnings and employment (ACAS, 2024).</w:t>
      </w:r>
    </w:p>
    <w:p w14:paraId="5A78056A" w14:textId="7FE885BD" w:rsidR="00487CB0" w:rsidRPr="00CB5198" w:rsidRDefault="00D70883" w:rsidP="00487CB0">
      <w:pPr>
        <w:spacing w:after="0" w:line="240" w:lineRule="auto"/>
        <w:rPr>
          <w:rFonts w:ascii="Arial" w:hAnsi="Arial" w:cs="Arial"/>
        </w:rPr>
      </w:pPr>
      <w:r w:rsidRPr="00CB5198">
        <w:rPr>
          <w:rFonts w:ascii="Arial" w:hAnsi="Arial" w:cs="Arial"/>
        </w:rPr>
        <w:t xml:space="preserve">In addition, employees are eligible to take 20 SPLIT days (Shared Parental Leave </w:t>
      </w:r>
      <w:r w:rsidR="000A5CF4" w:rsidRPr="00CB5198">
        <w:rPr>
          <w:rFonts w:ascii="Arial" w:hAnsi="Arial" w:cs="Arial"/>
        </w:rPr>
        <w:t>in</w:t>
      </w:r>
      <w:r w:rsidRPr="00CB5198">
        <w:rPr>
          <w:rFonts w:ascii="Arial" w:hAnsi="Arial" w:cs="Arial"/>
        </w:rPr>
        <w:t xml:space="preserve"> Touch) days each. </w:t>
      </w:r>
      <w:r w:rsidR="001D4815" w:rsidRPr="00CB5198">
        <w:rPr>
          <w:rFonts w:ascii="Arial" w:hAnsi="Arial" w:cs="Arial"/>
        </w:rPr>
        <w:t xml:space="preserve">Equivalent to the same as Keep in Touch days for maternity leave. </w:t>
      </w:r>
    </w:p>
    <w:p w14:paraId="1B362DF9" w14:textId="46605121" w:rsidR="00065199" w:rsidRDefault="00065199" w:rsidP="00487CB0">
      <w:pPr>
        <w:spacing w:after="0" w:line="240" w:lineRule="auto"/>
        <w:rPr>
          <w:rFonts w:ascii="Arial" w:hAnsi="Arial" w:cs="Arial"/>
        </w:rPr>
      </w:pPr>
      <w:r w:rsidRPr="00CB5198">
        <w:rPr>
          <w:rFonts w:ascii="Arial" w:hAnsi="Arial" w:cs="Arial"/>
        </w:rPr>
        <w:t xml:space="preserve">It is worth noting, notice </w:t>
      </w:r>
      <w:r w:rsidR="00D21EF5" w:rsidRPr="00CB5198">
        <w:rPr>
          <w:rFonts w:ascii="Arial" w:hAnsi="Arial" w:cs="Arial"/>
        </w:rPr>
        <w:t xml:space="preserve">must </w:t>
      </w:r>
      <w:r w:rsidRPr="00CB5198">
        <w:rPr>
          <w:rFonts w:ascii="Arial" w:hAnsi="Arial" w:cs="Arial"/>
        </w:rPr>
        <w:t xml:space="preserve">be given to an employer of the intention to take SPL prior to the birth or adoption. </w:t>
      </w:r>
      <w:r w:rsidR="00432B9E" w:rsidRPr="00CB5198">
        <w:rPr>
          <w:rFonts w:ascii="Arial" w:hAnsi="Arial" w:cs="Arial"/>
        </w:rPr>
        <w:t>Providing the employee already has eligibility to take SAL</w:t>
      </w:r>
      <w:r w:rsidR="00D70883" w:rsidRPr="00CB5198">
        <w:rPr>
          <w:rFonts w:ascii="Arial" w:hAnsi="Arial" w:cs="Arial"/>
        </w:rPr>
        <w:t>,</w:t>
      </w:r>
      <w:r w:rsidR="00432B9E" w:rsidRPr="00CB5198">
        <w:rPr>
          <w:rFonts w:ascii="Arial" w:hAnsi="Arial" w:cs="Arial"/>
        </w:rPr>
        <w:t xml:space="preserve"> SML</w:t>
      </w:r>
      <w:r w:rsidR="00702231" w:rsidRPr="00CB5198">
        <w:rPr>
          <w:rFonts w:ascii="Arial" w:hAnsi="Arial" w:cs="Arial"/>
        </w:rPr>
        <w:t xml:space="preserve">, or qualifies for </w:t>
      </w:r>
      <w:r w:rsidR="00432B9E" w:rsidRPr="00CB5198">
        <w:rPr>
          <w:rFonts w:ascii="Arial" w:hAnsi="Arial" w:cs="Arial"/>
        </w:rPr>
        <w:t>SMP, SAP or MA</w:t>
      </w:r>
      <w:r w:rsidR="00111C76" w:rsidRPr="00CB5198">
        <w:rPr>
          <w:rFonts w:ascii="Arial" w:hAnsi="Arial" w:cs="Arial"/>
        </w:rPr>
        <w:t>. Allocated to the couple as a whole</w:t>
      </w:r>
      <w:r w:rsidR="000A5CF4">
        <w:rPr>
          <w:rFonts w:ascii="Arial" w:hAnsi="Arial" w:cs="Arial"/>
        </w:rPr>
        <w:t xml:space="preserve"> and</w:t>
      </w:r>
      <w:r w:rsidR="00111C76" w:rsidRPr="00CB5198">
        <w:rPr>
          <w:rFonts w:ascii="Arial" w:hAnsi="Arial" w:cs="Arial"/>
        </w:rPr>
        <w:t xml:space="preserve"> not separately with an equal amount as SMP/SAP. </w:t>
      </w:r>
      <w:r w:rsidR="00432B9E" w:rsidRPr="00CB5198">
        <w:rPr>
          <w:rFonts w:ascii="Arial" w:hAnsi="Arial" w:cs="Arial"/>
        </w:rPr>
        <w:t>Alternatively,</w:t>
      </w:r>
      <w:r w:rsidRPr="00CB5198">
        <w:rPr>
          <w:rFonts w:ascii="Arial" w:hAnsi="Arial" w:cs="Arial"/>
        </w:rPr>
        <w:t xml:space="preserve"> the employee can </w:t>
      </w:r>
      <w:r w:rsidR="00405784" w:rsidRPr="00CB5198">
        <w:rPr>
          <w:rFonts w:ascii="Arial" w:hAnsi="Arial" w:cs="Arial"/>
        </w:rPr>
        <w:t xml:space="preserve">cease SML/SAL with eight </w:t>
      </w:r>
      <w:r w:rsidR="00432B9E" w:rsidRPr="00CB5198">
        <w:rPr>
          <w:rFonts w:ascii="Arial" w:hAnsi="Arial" w:cs="Arial"/>
        </w:rPr>
        <w:t>weeks’ notice</w:t>
      </w:r>
      <w:r w:rsidR="00405784" w:rsidRPr="00CB5198">
        <w:rPr>
          <w:rFonts w:ascii="Arial" w:hAnsi="Arial" w:cs="Arial"/>
        </w:rPr>
        <w:t xml:space="preserve"> and take SPL instead</w:t>
      </w:r>
      <w:r w:rsidR="002963B3">
        <w:rPr>
          <w:rFonts w:ascii="Arial" w:hAnsi="Arial" w:cs="Arial"/>
        </w:rPr>
        <w:t xml:space="preserve"> (Daniels, 2021)</w:t>
      </w:r>
      <w:r w:rsidR="00405784" w:rsidRPr="00CB5198">
        <w:rPr>
          <w:rFonts w:ascii="Arial" w:hAnsi="Arial" w:cs="Arial"/>
        </w:rPr>
        <w:t xml:space="preserve">. </w:t>
      </w:r>
    </w:p>
    <w:p w14:paraId="2CD1D1B2" w14:textId="77777777" w:rsidR="005058EE" w:rsidRDefault="005058EE" w:rsidP="00487CB0">
      <w:pPr>
        <w:spacing w:after="0" w:line="240" w:lineRule="auto"/>
        <w:rPr>
          <w:rFonts w:ascii="Arial" w:hAnsi="Arial" w:cs="Arial"/>
        </w:rPr>
      </w:pPr>
    </w:p>
    <w:p w14:paraId="790ED81F" w14:textId="77777777" w:rsidR="005058EE" w:rsidRDefault="005058EE" w:rsidP="005058EE">
      <w:pPr>
        <w:pStyle w:val="NormalWeb"/>
        <w:spacing w:before="0" w:beforeAutospacing="0" w:after="0" w:afterAutospacing="0"/>
        <w:rPr>
          <w:rFonts w:ascii="Arial" w:hAnsi="Arial" w:cs="Arial"/>
          <w:b/>
          <w:bCs/>
          <w:sz w:val="22"/>
          <w:szCs w:val="22"/>
        </w:rPr>
      </w:pPr>
      <w:r w:rsidRPr="005058EE">
        <w:rPr>
          <w:rFonts w:ascii="Arial" w:hAnsi="Arial" w:cs="Arial"/>
          <w:sz w:val="22"/>
          <w:szCs w:val="22"/>
        </w:rPr>
        <w:t>As highlighted in both cases of Ali</w:t>
      </w:r>
      <w:r w:rsidRPr="005058EE">
        <w:rPr>
          <w:rStyle w:val="Emphasis"/>
          <w:rFonts w:ascii="Arial" w:eastAsiaTheme="majorEastAsia" w:hAnsi="Arial" w:cs="Arial"/>
          <w:sz w:val="22"/>
          <w:szCs w:val="22"/>
        </w:rPr>
        <w:t xml:space="preserve"> v Capita</w:t>
      </w:r>
      <w:r w:rsidRPr="005058EE">
        <w:rPr>
          <w:rFonts w:ascii="Arial" w:hAnsi="Arial" w:cs="Arial"/>
          <w:sz w:val="22"/>
          <w:szCs w:val="22"/>
        </w:rPr>
        <w:t xml:space="preserve"> and </w:t>
      </w:r>
      <w:r w:rsidRPr="005058EE">
        <w:rPr>
          <w:rStyle w:val="Emphasis"/>
          <w:rFonts w:ascii="Arial" w:eastAsiaTheme="majorEastAsia" w:hAnsi="Arial" w:cs="Arial"/>
          <w:sz w:val="22"/>
          <w:szCs w:val="22"/>
        </w:rPr>
        <w:t>Hextall v Chief Constable of Leicestershire Police</w:t>
      </w:r>
      <w:r w:rsidRPr="005058EE">
        <w:rPr>
          <w:rFonts w:ascii="Arial" w:hAnsi="Arial" w:cs="Arial"/>
          <w:sz w:val="22"/>
          <w:szCs w:val="22"/>
        </w:rPr>
        <w:t xml:space="preserve"> [2019] EWCA </w:t>
      </w:r>
      <w:proofErr w:type="spellStart"/>
      <w:r w:rsidRPr="005058EE">
        <w:rPr>
          <w:rFonts w:ascii="Arial" w:hAnsi="Arial" w:cs="Arial"/>
          <w:sz w:val="22"/>
          <w:szCs w:val="22"/>
        </w:rPr>
        <w:t>Civ</w:t>
      </w:r>
      <w:proofErr w:type="spellEnd"/>
      <w:r w:rsidRPr="005058EE">
        <w:rPr>
          <w:rFonts w:ascii="Arial" w:hAnsi="Arial" w:cs="Arial"/>
          <w:sz w:val="22"/>
          <w:szCs w:val="22"/>
        </w:rPr>
        <w:t xml:space="preserve"> 900. The, the Court of Appeal considered whether paying men statutory pay during shared parental leave, while women received enhanced maternity pay, constituted unlawful sex discrimination under the </w:t>
      </w:r>
      <w:r w:rsidRPr="005058EE">
        <w:rPr>
          <w:rStyle w:val="Strong"/>
          <w:rFonts w:ascii="Arial" w:eastAsiaTheme="majorEastAsia" w:hAnsi="Arial" w:cs="Arial"/>
          <w:b w:val="0"/>
          <w:bCs w:val="0"/>
          <w:sz w:val="22"/>
          <w:szCs w:val="22"/>
        </w:rPr>
        <w:t>Equality Act 2010</w:t>
      </w:r>
      <w:r w:rsidRPr="005058EE">
        <w:rPr>
          <w:rFonts w:ascii="Arial" w:hAnsi="Arial" w:cs="Arial"/>
          <w:b/>
          <w:bCs/>
          <w:sz w:val="22"/>
          <w:szCs w:val="22"/>
        </w:rPr>
        <w:t>.</w:t>
      </w:r>
    </w:p>
    <w:p w14:paraId="01D8FB3F" w14:textId="2556412B" w:rsidR="005058EE" w:rsidRPr="005058EE" w:rsidRDefault="005058EE" w:rsidP="005058EE">
      <w:pPr>
        <w:pStyle w:val="NormalWeb"/>
        <w:spacing w:before="0" w:beforeAutospacing="0" w:after="0" w:afterAutospacing="0"/>
        <w:rPr>
          <w:rFonts w:ascii="Arial" w:hAnsi="Arial" w:cs="Arial"/>
          <w:sz w:val="22"/>
          <w:szCs w:val="22"/>
        </w:rPr>
      </w:pPr>
      <w:r w:rsidRPr="005058EE">
        <w:rPr>
          <w:rFonts w:ascii="Arial" w:hAnsi="Arial" w:cs="Arial"/>
          <w:sz w:val="22"/>
          <w:szCs w:val="22"/>
        </w:rPr>
        <w:lastRenderedPageBreak/>
        <w:t xml:space="preserve">Mr Ali claimed </w:t>
      </w:r>
      <w:r w:rsidRPr="005058EE">
        <w:rPr>
          <w:rStyle w:val="Strong"/>
          <w:rFonts w:ascii="Arial" w:eastAsiaTheme="majorEastAsia" w:hAnsi="Arial" w:cs="Arial"/>
          <w:b w:val="0"/>
          <w:bCs w:val="0"/>
          <w:sz w:val="22"/>
          <w:szCs w:val="22"/>
        </w:rPr>
        <w:t>direct discrimination</w:t>
      </w:r>
      <w:r w:rsidRPr="005058EE">
        <w:rPr>
          <w:rFonts w:ascii="Arial" w:hAnsi="Arial" w:cs="Arial"/>
          <w:b/>
          <w:bCs/>
          <w:sz w:val="22"/>
          <w:szCs w:val="22"/>
        </w:rPr>
        <w:t>,</w:t>
      </w:r>
      <w:r w:rsidRPr="005058EE">
        <w:rPr>
          <w:rFonts w:ascii="Arial" w:hAnsi="Arial" w:cs="Arial"/>
          <w:sz w:val="22"/>
          <w:szCs w:val="22"/>
        </w:rPr>
        <w:t xml:space="preserve"> while Mr Hextall claimed </w:t>
      </w:r>
      <w:r w:rsidRPr="005058EE">
        <w:rPr>
          <w:rStyle w:val="Strong"/>
          <w:rFonts w:ascii="Arial" w:eastAsiaTheme="majorEastAsia" w:hAnsi="Arial" w:cs="Arial"/>
          <w:b w:val="0"/>
          <w:bCs w:val="0"/>
          <w:sz w:val="22"/>
          <w:szCs w:val="22"/>
        </w:rPr>
        <w:t>indirect discrimination</w:t>
      </w:r>
      <w:r w:rsidRPr="005058EE">
        <w:rPr>
          <w:rFonts w:ascii="Arial" w:hAnsi="Arial" w:cs="Arial"/>
          <w:b/>
          <w:bCs/>
          <w:sz w:val="22"/>
          <w:szCs w:val="22"/>
        </w:rPr>
        <w:t>.</w:t>
      </w:r>
      <w:r w:rsidRPr="005058EE">
        <w:rPr>
          <w:rFonts w:ascii="Arial" w:hAnsi="Arial" w:cs="Arial"/>
          <w:sz w:val="22"/>
          <w:szCs w:val="22"/>
        </w:rPr>
        <w:t xml:space="preserve"> In both cases, the court held that </w:t>
      </w:r>
      <w:r w:rsidRPr="005058EE">
        <w:rPr>
          <w:rStyle w:val="Strong"/>
          <w:rFonts w:ascii="Arial" w:eastAsiaTheme="majorEastAsia" w:hAnsi="Arial" w:cs="Arial"/>
          <w:b w:val="0"/>
          <w:bCs w:val="0"/>
          <w:sz w:val="22"/>
          <w:szCs w:val="22"/>
        </w:rPr>
        <w:t>maternity leave and shared parental leave are not comparable</w:t>
      </w:r>
      <w:r w:rsidRPr="005058EE">
        <w:rPr>
          <w:rFonts w:ascii="Arial" w:hAnsi="Arial" w:cs="Arial"/>
          <w:sz w:val="22"/>
          <w:szCs w:val="22"/>
        </w:rPr>
        <w:t xml:space="preserve">, as maternity leave serves a specific biological and social function. The court also ruled that Mr Hextall’s claim fell under </w:t>
      </w:r>
      <w:r w:rsidRPr="005058EE">
        <w:rPr>
          <w:rStyle w:val="Strong"/>
          <w:rFonts w:ascii="Arial" w:eastAsiaTheme="majorEastAsia" w:hAnsi="Arial" w:cs="Arial"/>
          <w:b w:val="0"/>
          <w:bCs w:val="0"/>
          <w:sz w:val="22"/>
          <w:szCs w:val="22"/>
        </w:rPr>
        <w:t>equal pay</w:t>
      </w:r>
      <w:r w:rsidRPr="005058EE">
        <w:rPr>
          <w:rFonts w:ascii="Arial" w:hAnsi="Arial" w:cs="Arial"/>
          <w:b/>
          <w:bCs/>
          <w:sz w:val="22"/>
          <w:szCs w:val="22"/>
        </w:rPr>
        <w:t>,</w:t>
      </w:r>
      <w:r w:rsidRPr="005058EE">
        <w:rPr>
          <w:rFonts w:ascii="Arial" w:hAnsi="Arial" w:cs="Arial"/>
          <w:sz w:val="22"/>
          <w:szCs w:val="22"/>
        </w:rPr>
        <w:t xml:space="preserve"> not indirect discrimination.</w:t>
      </w:r>
    </w:p>
    <w:p w14:paraId="78F89427" w14:textId="0BC0E30F" w:rsidR="00B5101A" w:rsidRPr="00922731" w:rsidRDefault="005058EE" w:rsidP="00080ABE">
      <w:pPr>
        <w:pStyle w:val="NormalWeb"/>
        <w:spacing w:before="0" w:beforeAutospacing="0" w:after="0" w:afterAutospacing="0"/>
        <w:rPr>
          <w:rFonts w:ascii="Trebuchet MS" w:hAnsi="Trebuchet MS"/>
          <w:b/>
          <w:bCs/>
        </w:rPr>
      </w:pPr>
      <w:r w:rsidRPr="005058EE">
        <w:rPr>
          <w:rFonts w:ascii="Arial" w:hAnsi="Arial" w:cs="Arial"/>
          <w:sz w:val="22"/>
          <w:szCs w:val="22"/>
        </w:rPr>
        <w:t xml:space="preserve">The appeals were dismissed, and the employer’s cross-appeal in </w:t>
      </w:r>
      <w:r w:rsidRPr="005058EE">
        <w:rPr>
          <w:rStyle w:val="Emphasis"/>
          <w:rFonts w:ascii="Arial" w:eastAsiaTheme="majorEastAsia" w:hAnsi="Arial" w:cs="Arial"/>
          <w:sz w:val="22"/>
          <w:szCs w:val="22"/>
        </w:rPr>
        <w:t>Hextall</w:t>
      </w:r>
      <w:r w:rsidRPr="005058EE">
        <w:rPr>
          <w:rFonts w:ascii="Arial" w:hAnsi="Arial" w:cs="Arial"/>
          <w:sz w:val="22"/>
          <w:szCs w:val="22"/>
        </w:rPr>
        <w:t xml:space="preserve"> was upheld, confirming that offering enhanced maternity pay without matching shared parental pay is lawful (Daniels, 2021).</w:t>
      </w:r>
    </w:p>
    <w:p w14:paraId="73589519" w14:textId="665FBC69" w:rsidR="00B5101A" w:rsidRPr="00922731" w:rsidRDefault="00D13C01" w:rsidP="00D13C01">
      <w:pPr>
        <w:tabs>
          <w:tab w:val="left" w:pos="7995"/>
        </w:tabs>
        <w:spacing w:line="240" w:lineRule="auto"/>
        <w:rPr>
          <w:rFonts w:ascii="Trebuchet MS" w:hAnsi="Trebuchet MS"/>
          <w:b/>
          <w:bCs/>
        </w:rPr>
      </w:pPr>
      <w:r>
        <w:rPr>
          <w:rFonts w:ascii="Trebuchet MS" w:hAnsi="Trebuchet MS"/>
          <w:b/>
          <w:bCs/>
        </w:rPr>
        <w:tab/>
      </w:r>
    </w:p>
    <w:p w14:paraId="2295C3E5" w14:textId="6039E5FF" w:rsidR="00D13C01" w:rsidRPr="00C5116E" w:rsidRDefault="00B5101A" w:rsidP="00744C7D">
      <w:pPr>
        <w:spacing w:line="240" w:lineRule="auto"/>
        <w:rPr>
          <w:rFonts w:ascii="Arial" w:hAnsi="Arial" w:cs="Arial"/>
        </w:rPr>
      </w:pPr>
      <w:r w:rsidRPr="00C5116E">
        <w:rPr>
          <w:rFonts w:ascii="Arial" w:hAnsi="Arial" w:cs="Arial"/>
        </w:rPr>
        <w:t>AC 4.3</w:t>
      </w:r>
    </w:p>
    <w:p w14:paraId="088DE266" w14:textId="78F71E2A" w:rsidR="00BF1FAA" w:rsidRPr="00C5116E" w:rsidRDefault="00B07F37" w:rsidP="00BF1FAA">
      <w:pPr>
        <w:pStyle w:val="Listparag"/>
        <w:spacing w:after="0" w:line="240" w:lineRule="auto"/>
        <w:rPr>
          <w:rFonts w:ascii="Arial" w:hAnsi="Arial" w:cs="Arial"/>
          <w:color w:val="auto"/>
        </w:rPr>
      </w:pPr>
      <w:r w:rsidRPr="00C5116E">
        <w:rPr>
          <w:rFonts w:ascii="Arial" w:hAnsi="Arial" w:cs="Arial"/>
          <w:color w:val="auto"/>
        </w:rPr>
        <w:t>Following the Employment Relations (Flexible Working) Act of 2023 which came into force from April 2024. Which strengthened inclusivity and a better work life balance in the workplace</w:t>
      </w:r>
      <w:r w:rsidR="003D468A" w:rsidRPr="00C5116E">
        <w:rPr>
          <w:rFonts w:ascii="Arial" w:hAnsi="Arial" w:cs="Arial"/>
          <w:color w:val="auto"/>
        </w:rPr>
        <w:t>.</w:t>
      </w:r>
      <w:r w:rsidRPr="00C5116E">
        <w:rPr>
          <w:rFonts w:ascii="Arial" w:hAnsi="Arial" w:cs="Arial"/>
          <w:color w:val="auto"/>
        </w:rPr>
        <w:t xml:space="preserve">UK employees now have </w:t>
      </w:r>
      <w:r w:rsidR="005E1810" w:rsidRPr="00C5116E">
        <w:rPr>
          <w:rFonts w:ascii="Arial" w:hAnsi="Arial" w:cs="Arial"/>
          <w:color w:val="auto"/>
        </w:rPr>
        <w:t>a statutory</w:t>
      </w:r>
      <w:r w:rsidRPr="00C5116E">
        <w:rPr>
          <w:rFonts w:ascii="Arial" w:hAnsi="Arial" w:cs="Arial"/>
          <w:color w:val="auto"/>
        </w:rPr>
        <w:t xml:space="preserve"> right to request</w:t>
      </w:r>
      <w:r w:rsidR="00BF1FAA" w:rsidRPr="00C5116E">
        <w:rPr>
          <w:rFonts w:ascii="Arial" w:hAnsi="Arial" w:cs="Arial"/>
          <w:color w:val="auto"/>
        </w:rPr>
        <w:t xml:space="preserve"> in writing a</w:t>
      </w:r>
      <w:r w:rsidRPr="00C5116E">
        <w:rPr>
          <w:rFonts w:ascii="Arial" w:hAnsi="Arial" w:cs="Arial"/>
          <w:color w:val="auto"/>
        </w:rPr>
        <w:t xml:space="preserve"> flexible working arrangement</w:t>
      </w:r>
      <w:r w:rsidR="00BF1FAA" w:rsidRPr="00C5116E">
        <w:rPr>
          <w:rFonts w:ascii="Arial" w:hAnsi="Arial" w:cs="Arial"/>
          <w:color w:val="auto"/>
        </w:rPr>
        <w:t xml:space="preserve">. This can </w:t>
      </w:r>
      <w:r w:rsidR="003D468A" w:rsidRPr="00C5116E">
        <w:rPr>
          <w:rFonts w:ascii="Arial" w:hAnsi="Arial" w:cs="Arial"/>
          <w:color w:val="auto"/>
        </w:rPr>
        <w:t>include times, hours and place of work</w:t>
      </w:r>
      <w:r w:rsidRPr="00C5116E">
        <w:rPr>
          <w:rFonts w:ascii="Arial" w:hAnsi="Arial" w:cs="Arial"/>
          <w:color w:val="auto"/>
        </w:rPr>
        <w:t xml:space="preserve"> from day one of employment. </w:t>
      </w:r>
      <w:r w:rsidR="00BF1FAA" w:rsidRPr="00C5116E">
        <w:rPr>
          <w:rFonts w:ascii="Arial" w:hAnsi="Arial" w:cs="Arial"/>
          <w:color w:val="auto"/>
        </w:rPr>
        <w:t>E</w:t>
      </w:r>
      <w:r w:rsidRPr="00C5116E">
        <w:rPr>
          <w:rFonts w:ascii="Arial" w:hAnsi="Arial" w:cs="Arial"/>
          <w:color w:val="auto"/>
        </w:rPr>
        <w:t>liminating the</w:t>
      </w:r>
      <w:r w:rsidR="00BF1FAA" w:rsidRPr="00C5116E">
        <w:rPr>
          <w:rFonts w:ascii="Arial" w:hAnsi="Arial" w:cs="Arial"/>
          <w:color w:val="auto"/>
        </w:rPr>
        <w:t xml:space="preserve"> previous</w:t>
      </w:r>
      <w:r w:rsidRPr="00C5116E">
        <w:rPr>
          <w:rFonts w:ascii="Arial" w:hAnsi="Arial" w:cs="Arial"/>
          <w:color w:val="auto"/>
        </w:rPr>
        <w:t xml:space="preserve"> 26-week qualifying period.</w:t>
      </w:r>
      <w:r w:rsidR="00790426" w:rsidRPr="00C5116E">
        <w:rPr>
          <w:rFonts w:ascii="Arial" w:hAnsi="Arial" w:cs="Arial"/>
          <w:color w:val="auto"/>
        </w:rPr>
        <w:t xml:space="preserve"> Also, a</w:t>
      </w:r>
      <w:r w:rsidRPr="00C5116E">
        <w:rPr>
          <w:rFonts w:ascii="Arial" w:hAnsi="Arial" w:cs="Arial"/>
          <w:color w:val="auto"/>
        </w:rPr>
        <w:t xml:space="preserve">llowing employees to make two flexible working requests within a </w:t>
      </w:r>
      <w:r w:rsidR="003D468A" w:rsidRPr="00C5116E">
        <w:rPr>
          <w:rFonts w:ascii="Arial" w:hAnsi="Arial" w:cs="Arial"/>
          <w:color w:val="auto"/>
        </w:rPr>
        <w:t>12-month</w:t>
      </w:r>
      <w:r w:rsidRPr="00C5116E">
        <w:rPr>
          <w:rFonts w:ascii="Arial" w:hAnsi="Arial" w:cs="Arial"/>
          <w:color w:val="auto"/>
        </w:rPr>
        <w:t xml:space="preserve"> period</w:t>
      </w:r>
      <w:r w:rsidR="00BF1FAA" w:rsidRPr="00C5116E">
        <w:rPr>
          <w:rFonts w:ascii="Arial" w:hAnsi="Arial" w:cs="Arial"/>
          <w:color w:val="auto"/>
        </w:rPr>
        <w:t xml:space="preserve"> (Daniels, 202</w:t>
      </w:r>
      <w:r w:rsidR="005A5BC7" w:rsidRPr="00C5116E">
        <w:rPr>
          <w:rFonts w:ascii="Arial" w:hAnsi="Arial" w:cs="Arial"/>
          <w:color w:val="auto"/>
        </w:rPr>
        <w:t>4</w:t>
      </w:r>
      <w:r w:rsidR="00BF1FAA" w:rsidRPr="00C5116E">
        <w:rPr>
          <w:rFonts w:ascii="Arial" w:hAnsi="Arial" w:cs="Arial"/>
          <w:color w:val="auto"/>
        </w:rPr>
        <w:t>)</w:t>
      </w:r>
    </w:p>
    <w:p w14:paraId="0DF0A84E" w14:textId="46330C44" w:rsidR="00BF1FAA" w:rsidRPr="00C5116E" w:rsidRDefault="00B07F37" w:rsidP="00B5101A">
      <w:pPr>
        <w:pStyle w:val="Listparag"/>
        <w:spacing w:after="0" w:line="240" w:lineRule="auto"/>
        <w:rPr>
          <w:rFonts w:ascii="Arial" w:hAnsi="Arial" w:cs="Arial"/>
          <w:color w:val="auto"/>
        </w:rPr>
      </w:pPr>
      <w:r w:rsidRPr="00C5116E">
        <w:rPr>
          <w:rFonts w:ascii="Arial" w:hAnsi="Arial" w:cs="Arial"/>
          <w:color w:val="auto"/>
        </w:rPr>
        <w:t xml:space="preserve">. </w:t>
      </w:r>
    </w:p>
    <w:p w14:paraId="07A543B7" w14:textId="21DE1E04" w:rsidR="00027AFB" w:rsidRPr="00C5116E" w:rsidRDefault="00BF1FAA" w:rsidP="00B5101A">
      <w:pPr>
        <w:pStyle w:val="Listparag"/>
        <w:spacing w:after="0" w:line="240" w:lineRule="auto"/>
        <w:rPr>
          <w:rFonts w:ascii="Arial" w:hAnsi="Arial" w:cs="Arial"/>
          <w:color w:val="auto"/>
        </w:rPr>
      </w:pPr>
      <w:r w:rsidRPr="00C5116E">
        <w:rPr>
          <w:rFonts w:ascii="Arial" w:hAnsi="Arial" w:cs="Arial"/>
          <w:color w:val="auto"/>
        </w:rPr>
        <w:t>Upon receiving the request,</w:t>
      </w:r>
      <w:r w:rsidR="00027AFB" w:rsidRPr="00C5116E">
        <w:rPr>
          <w:rFonts w:ascii="Arial" w:hAnsi="Arial" w:cs="Arial"/>
          <w:color w:val="auto"/>
        </w:rPr>
        <w:t xml:space="preserve"> it is important you consider i</w:t>
      </w:r>
      <w:r w:rsidR="004F184D" w:rsidRPr="00C5116E">
        <w:rPr>
          <w:rFonts w:ascii="Arial" w:hAnsi="Arial" w:cs="Arial"/>
          <w:color w:val="auto"/>
        </w:rPr>
        <w:t>t i</w:t>
      </w:r>
      <w:r w:rsidR="00027AFB" w:rsidRPr="00C5116E">
        <w:rPr>
          <w:rFonts w:ascii="Arial" w:hAnsi="Arial" w:cs="Arial"/>
          <w:color w:val="auto"/>
        </w:rPr>
        <w:t>n a balanced and objective manner</w:t>
      </w:r>
      <w:r w:rsidR="00CE2B91" w:rsidRPr="00C5116E">
        <w:rPr>
          <w:rFonts w:ascii="Arial" w:hAnsi="Arial" w:cs="Arial"/>
          <w:color w:val="auto"/>
        </w:rPr>
        <w:t xml:space="preserve">. </w:t>
      </w:r>
      <w:r w:rsidR="001C1D04" w:rsidRPr="00C5116E">
        <w:rPr>
          <w:rFonts w:ascii="Arial" w:hAnsi="Arial" w:cs="Arial"/>
          <w:color w:val="auto"/>
        </w:rPr>
        <w:t>Evaluating</w:t>
      </w:r>
      <w:r w:rsidR="00CE2B91" w:rsidRPr="00C5116E">
        <w:rPr>
          <w:rFonts w:ascii="Arial" w:hAnsi="Arial" w:cs="Arial"/>
          <w:color w:val="auto"/>
        </w:rPr>
        <w:t xml:space="preserve"> the </w:t>
      </w:r>
      <w:r w:rsidR="001E17F8" w:rsidRPr="00C5116E">
        <w:rPr>
          <w:rFonts w:ascii="Arial" w:hAnsi="Arial" w:cs="Arial"/>
          <w:color w:val="auto"/>
        </w:rPr>
        <w:t xml:space="preserve">legislation in the </w:t>
      </w:r>
      <w:r w:rsidR="00CE2B91" w:rsidRPr="00C5116E">
        <w:rPr>
          <w:rFonts w:ascii="Arial" w:hAnsi="Arial" w:cs="Arial"/>
          <w:color w:val="auto"/>
        </w:rPr>
        <w:t>organisations policies</w:t>
      </w:r>
      <w:r w:rsidR="004F184D" w:rsidRPr="00C5116E">
        <w:rPr>
          <w:rFonts w:ascii="Arial" w:hAnsi="Arial" w:cs="Arial"/>
          <w:color w:val="auto"/>
        </w:rPr>
        <w:t xml:space="preserve"> </w:t>
      </w:r>
      <w:r w:rsidR="00091956" w:rsidRPr="00C5116E">
        <w:rPr>
          <w:rFonts w:ascii="Arial" w:hAnsi="Arial" w:cs="Arial"/>
          <w:color w:val="auto"/>
        </w:rPr>
        <w:t>and</w:t>
      </w:r>
      <w:r w:rsidR="001E17F8" w:rsidRPr="00C5116E">
        <w:rPr>
          <w:rFonts w:ascii="Arial" w:hAnsi="Arial" w:cs="Arial"/>
          <w:color w:val="auto"/>
        </w:rPr>
        <w:t xml:space="preserve"> </w:t>
      </w:r>
      <w:r w:rsidR="004F184D" w:rsidRPr="00C5116E">
        <w:rPr>
          <w:rFonts w:ascii="Arial" w:hAnsi="Arial" w:cs="Arial"/>
          <w:color w:val="auto"/>
        </w:rPr>
        <w:t>the</w:t>
      </w:r>
      <w:r w:rsidR="00A1355E" w:rsidRPr="00C5116E">
        <w:rPr>
          <w:rFonts w:ascii="Arial" w:hAnsi="Arial" w:cs="Arial"/>
          <w:color w:val="auto"/>
        </w:rPr>
        <w:t xml:space="preserve"> ACAS Code of Practice</w:t>
      </w:r>
      <w:r w:rsidR="007A78FC" w:rsidRPr="00C5116E">
        <w:rPr>
          <w:rFonts w:ascii="Arial" w:hAnsi="Arial" w:cs="Arial"/>
          <w:color w:val="auto"/>
        </w:rPr>
        <w:t xml:space="preserve">, prior to meeting with the </w:t>
      </w:r>
      <w:r w:rsidR="00027AFB" w:rsidRPr="00C5116E">
        <w:rPr>
          <w:rFonts w:ascii="Arial" w:hAnsi="Arial" w:cs="Arial"/>
          <w:color w:val="auto"/>
        </w:rPr>
        <w:t>employee. Although they have no legal right, it would be good practice should they wish to bring a trade union representative or fellow worker</w:t>
      </w:r>
      <w:r w:rsidR="00B12196" w:rsidRPr="00C5116E">
        <w:rPr>
          <w:rFonts w:ascii="Arial" w:hAnsi="Arial" w:cs="Arial"/>
          <w:color w:val="auto"/>
        </w:rPr>
        <w:t xml:space="preserve"> (ACAS, 2024)</w:t>
      </w:r>
      <w:r w:rsidR="00027AFB" w:rsidRPr="00C5116E">
        <w:rPr>
          <w:rFonts w:ascii="Arial" w:hAnsi="Arial" w:cs="Arial"/>
          <w:color w:val="auto"/>
        </w:rPr>
        <w:t xml:space="preserve">. </w:t>
      </w:r>
    </w:p>
    <w:p w14:paraId="0640D0FD" w14:textId="77777777" w:rsidR="00156A53" w:rsidRPr="00C5116E" w:rsidRDefault="00156A53" w:rsidP="00B5101A">
      <w:pPr>
        <w:pStyle w:val="Listparag"/>
        <w:spacing w:after="0" w:line="240" w:lineRule="auto"/>
        <w:rPr>
          <w:rFonts w:ascii="Arial" w:hAnsi="Arial" w:cs="Arial"/>
          <w:color w:val="auto"/>
        </w:rPr>
      </w:pPr>
    </w:p>
    <w:p w14:paraId="6B5E4048" w14:textId="3249AA49" w:rsidR="00027AFB" w:rsidRPr="00927F38" w:rsidRDefault="00156A53" w:rsidP="00B5101A">
      <w:pPr>
        <w:pStyle w:val="Listparag"/>
        <w:spacing w:after="0" w:line="240" w:lineRule="auto"/>
        <w:rPr>
          <w:rFonts w:ascii="Arial" w:hAnsi="Arial" w:cs="Arial"/>
          <w:color w:val="auto"/>
        </w:rPr>
      </w:pPr>
      <w:r w:rsidRPr="00927F38">
        <w:rPr>
          <w:rFonts w:ascii="Arial" w:hAnsi="Arial" w:cs="Arial"/>
          <w:color w:val="auto"/>
        </w:rPr>
        <w:t>It is worth noting that an employer can only reject the request i</w:t>
      </w:r>
      <w:r w:rsidR="00BB2FAA" w:rsidRPr="00927F38">
        <w:rPr>
          <w:rFonts w:ascii="Arial" w:hAnsi="Arial" w:cs="Arial"/>
          <w:color w:val="auto"/>
        </w:rPr>
        <w:t>f</w:t>
      </w:r>
      <w:r w:rsidRPr="00927F38">
        <w:rPr>
          <w:rFonts w:ascii="Arial" w:hAnsi="Arial" w:cs="Arial"/>
          <w:color w:val="auto"/>
        </w:rPr>
        <w:t xml:space="preserve"> there is a genuine business reason. Base it on facts, </w:t>
      </w:r>
      <w:r w:rsidR="00735AC6" w:rsidRPr="00927F38">
        <w:rPr>
          <w:rFonts w:ascii="Arial" w:hAnsi="Arial" w:cs="Arial"/>
          <w:color w:val="auto"/>
        </w:rPr>
        <w:t xml:space="preserve">as </w:t>
      </w:r>
      <w:r w:rsidRPr="00927F38">
        <w:rPr>
          <w:rFonts w:ascii="Arial" w:hAnsi="Arial" w:cs="Arial"/>
          <w:color w:val="auto"/>
        </w:rPr>
        <w:t xml:space="preserve">it may not be practical for the job, consider the demands of the role </w:t>
      </w:r>
      <w:r w:rsidR="00735AC6" w:rsidRPr="00927F38">
        <w:rPr>
          <w:rFonts w:ascii="Arial" w:hAnsi="Arial" w:cs="Arial"/>
          <w:color w:val="auto"/>
        </w:rPr>
        <w:t>and</w:t>
      </w:r>
      <w:r w:rsidRPr="00927F38">
        <w:rPr>
          <w:rFonts w:ascii="Arial" w:hAnsi="Arial" w:cs="Arial"/>
          <w:color w:val="auto"/>
        </w:rPr>
        <w:t xml:space="preserve"> the burden of additional costs. </w:t>
      </w:r>
      <w:r w:rsidR="00D70907" w:rsidRPr="00927F38">
        <w:rPr>
          <w:rFonts w:ascii="Arial" w:hAnsi="Arial" w:cs="Arial"/>
          <w:color w:val="auto"/>
        </w:rPr>
        <w:t xml:space="preserve">Alongside the possibility of not being able to </w:t>
      </w:r>
      <w:r w:rsidRPr="00927F38">
        <w:rPr>
          <w:rFonts w:ascii="Arial" w:hAnsi="Arial" w:cs="Arial"/>
          <w:color w:val="auto"/>
        </w:rPr>
        <w:t xml:space="preserve">recruit additional staff or meet customer demand. </w:t>
      </w:r>
      <w:r w:rsidR="00735AC6" w:rsidRPr="00927F38">
        <w:rPr>
          <w:rFonts w:ascii="Arial" w:hAnsi="Arial" w:cs="Arial"/>
          <w:color w:val="auto"/>
        </w:rPr>
        <w:t>Furthermore,</w:t>
      </w:r>
      <w:r w:rsidR="00B9316B" w:rsidRPr="00927F38">
        <w:rPr>
          <w:rFonts w:ascii="Arial" w:hAnsi="Arial" w:cs="Arial"/>
          <w:color w:val="auto"/>
        </w:rPr>
        <w:t xml:space="preserve"> organising the work amongst existing staff.</w:t>
      </w:r>
      <w:r w:rsidR="008A15AA" w:rsidRPr="00927F38">
        <w:rPr>
          <w:rFonts w:ascii="Arial" w:hAnsi="Arial" w:cs="Arial"/>
          <w:color w:val="auto"/>
        </w:rPr>
        <w:t xml:space="preserve"> As you have mentioned, it could have a detrimental effect on the quality of service the team provides</w:t>
      </w:r>
      <w:r w:rsidR="001E17F8" w:rsidRPr="00927F38">
        <w:rPr>
          <w:rFonts w:ascii="Arial" w:hAnsi="Arial" w:cs="Arial"/>
          <w:color w:val="auto"/>
        </w:rPr>
        <w:t xml:space="preserve"> (Daniels, 202</w:t>
      </w:r>
      <w:r w:rsidR="005A5BC7" w:rsidRPr="00927F38">
        <w:rPr>
          <w:rFonts w:ascii="Arial" w:hAnsi="Arial" w:cs="Arial"/>
          <w:color w:val="auto"/>
        </w:rPr>
        <w:t>4</w:t>
      </w:r>
      <w:r w:rsidR="001E17F8" w:rsidRPr="00927F38">
        <w:rPr>
          <w:rFonts w:ascii="Arial" w:hAnsi="Arial" w:cs="Arial"/>
          <w:color w:val="auto"/>
        </w:rPr>
        <w:t>)</w:t>
      </w:r>
      <w:r w:rsidR="008A15AA" w:rsidRPr="00927F38">
        <w:rPr>
          <w:rFonts w:ascii="Arial" w:hAnsi="Arial" w:cs="Arial"/>
          <w:color w:val="auto"/>
        </w:rPr>
        <w:t>.</w:t>
      </w:r>
    </w:p>
    <w:p w14:paraId="3C5E8416" w14:textId="06C26DCF" w:rsidR="00B07F37" w:rsidRPr="00927F38" w:rsidRDefault="00C5116E" w:rsidP="00B5101A">
      <w:pPr>
        <w:pStyle w:val="Listparag"/>
        <w:spacing w:after="0" w:line="240" w:lineRule="auto"/>
        <w:rPr>
          <w:rFonts w:ascii="Arial" w:hAnsi="Arial" w:cs="Arial"/>
          <w:color w:val="auto"/>
        </w:rPr>
      </w:pPr>
      <w:r w:rsidRPr="00927F38">
        <w:rPr>
          <w:rFonts w:ascii="Arial" w:hAnsi="Arial" w:cs="Arial"/>
          <w:color w:val="auto"/>
        </w:rPr>
        <w:t>However,</w:t>
      </w:r>
      <w:r w:rsidR="001E17F8" w:rsidRPr="00927F38">
        <w:rPr>
          <w:rFonts w:ascii="Arial" w:hAnsi="Arial" w:cs="Arial"/>
          <w:color w:val="auto"/>
        </w:rPr>
        <w:t xml:space="preserve"> Daniels (202</w:t>
      </w:r>
      <w:r w:rsidR="005A5BC7" w:rsidRPr="00927F38">
        <w:rPr>
          <w:rFonts w:ascii="Arial" w:hAnsi="Arial" w:cs="Arial"/>
          <w:color w:val="auto"/>
        </w:rPr>
        <w:t>4</w:t>
      </w:r>
      <w:r w:rsidR="001E17F8" w:rsidRPr="00927F38">
        <w:rPr>
          <w:rFonts w:ascii="Arial" w:hAnsi="Arial" w:cs="Arial"/>
          <w:color w:val="auto"/>
        </w:rPr>
        <w:t xml:space="preserve">) highlights the need to </w:t>
      </w:r>
      <w:proofErr w:type="gramStart"/>
      <w:r w:rsidR="00E27160" w:rsidRPr="00927F38">
        <w:rPr>
          <w:rFonts w:ascii="Arial" w:hAnsi="Arial" w:cs="Arial"/>
          <w:color w:val="auto"/>
        </w:rPr>
        <w:t>m</w:t>
      </w:r>
      <w:r w:rsidR="00790426" w:rsidRPr="00927F38">
        <w:rPr>
          <w:rFonts w:ascii="Arial" w:hAnsi="Arial" w:cs="Arial"/>
          <w:color w:val="auto"/>
        </w:rPr>
        <w:t>ake a decision</w:t>
      </w:r>
      <w:proofErr w:type="gramEnd"/>
      <w:r w:rsidR="00790426" w:rsidRPr="00927F38">
        <w:rPr>
          <w:rFonts w:ascii="Arial" w:hAnsi="Arial" w:cs="Arial"/>
          <w:color w:val="auto"/>
        </w:rPr>
        <w:t xml:space="preserve"> </w:t>
      </w:r>
      <w:r w:rsidR="00091956">
        <w:rPr>
          <w:rFonts w:ascii="Arial" w:hAnsi="Arial" w:cs="Arial"/>
          <w:color w:val="auto"/>
        </w:rPr>
        <w:t>withi</w:t>
      </w:r>
      <w:r w:rsidR="00790426" w:rsidRPr="00927F38">
        <w:rPr>
          <w:rFonts w:ascii="Arial" w:hAnsi="Arial" w:cs="Arial"/>
          <w:color w:val="auto"/>
        </w:rPr>
        <w:t xml:space="preserve">n a reasonable timescale, </w:t>
      </w:r>
      <w:r w:rsidR="0065098E" w:rsidRPr="00927F38">
        <w:rPr>
          <w:rFonts w:ascii="Arial" w:hAnsi="Arial" w:cs="Arial"/>
          <w:color w:val="auto"/>
        </w:rPr>
        <w:t>communicat</w:t>
      </w:r>
      <w:r w:rsidR="00E27160" w:rsidRPr="00927F38">
        <w:rPr>
          <w:rFonts w:ascii="Arial" w:hAnsi="Arial" w:cs="Arial"/>
          <w:color w:val="auto"/>
        </w:rPr>
        <w:t>ing</w:t>
      </w:r>
      <w:r w:rsidR="0065098E" w:rsidRPr="00927F38">
        <w:rPr>
          <w:rFonts w:ascii="Arial" w:hAnsi="Arial" w:cs="Arial"/>
          <w:color w:val="auto"/>
        </w:rPr>
        <w:t xml:space="preserve"> the reasons clearly</w:t>
      </w:r>
      <w:r w:rsidR="00063421" w:rsidRPr="00927F38">
        <w:rPr>
          <w:rFonts w:ascii="Arial" w:hAnsi="Arial" w:cs="Arial"/>
          <w:color w:val="auto"/>
        </w:rPr>
        <w:t xml:space="preserve">. Bearing in mind </w:t>
      </w:r>
      <w:r w:rsidR="00B07F37" w:rsidRPr="00927F38">
        <w:rPr>
          <w:rFonts w:ascii="Arial" w:hAnsi="Arial" w:cs="Arial"/>
          <w:color w:val="auto"/>
        </w:rPr>
        <w:t xml:space="preserve">employers </w:t>
      </w:r>
      <w:r w:rsidR="00790426" w:rsidRPr="00927F38">
        <w:rPr>
          <w:rFonts w:ascii="Arial" w:hAnsi="Arial" w:cs="Arial"/>
          <w:color w:val="auto"/>
        </w:rPr>
        <w:t xml:space="preserve">are </w:t>
      </w:r>
      <w:r w:rsidR="00B07F37" w:rsidRPr="00927F38">
        <w:rPr>
          <w:rFonts w:ascii="Arial" w:hAnsi="Arial" w:cs="Arial"/>
          <w:color w:val="auto"/>
        </w:rPr>
        <w:t xml:space="preserve">required to respond within two months. </w:t>
      </w:r>
      <w:r w:rsidR="00063421" w:rsidRPr="00927F38">
        <w:rPr>
          <w:rFonts w:ascii="Arial" w:hAnsi="Arial" w:cs="Arial"/>
          <w:color w:val="auto"/>
        </w:rPr>
        <w:t>This includes</w:t>
      </w:r>
      <w:r w:rsidR="006F18FB" w:rsidRPr="00927F38">
        <w:rPr>
          <w:rFonts w:ascii="Arial" w:hAnsi="Arial" w:cs="Arial"/>
          <w:color w:val="auto"/>
        </w:rPr>
        <w:t xml:space="preserve"> the time offered should an </w:t>
      </w:r>
      <w:r w:rsidR="00156A53" w:rsidRPr="00927F38">
        <w:rPr>
          <w:rFonts w:ascii="Arial" w:hAnsi="Arial" w:cs="Arial"/>
          <w:color w:val="auto"/>
        </w:rPr>
        <w:t xml:space="preserve">employee appeal the decision. </w:t>
      </w:r>
    </w:p>
    <w:p w14:paraId="15F7A3BF" w14:textId="78268D77" w:rsidR="00B07F37" w:rsidRPr="00927F38" w:rsidRDefault="00B07F37" w:rsidP="00B5101A">
      <w:pPr>
        <w:pStyle w:val="Listparag"/>
        <w:spacing w:after="0" w:line="240" w:lineRule="auto"/>
        <w:rPr>
          <w:rFonts w:ascii="Arial" w:hAnsi="Arial" w:cs="Arial"/>
          <w:color w:val="auto"/>
        </w:rPr>
      </w:pPr>
    </w:p>
    <w:p w14:paraId="7B9F9505" w14:textId="3177126D" w:rsidR="00927F38" w:rsidRPr="00927F38" w:rsidRDefault="0057519E" w:rsidP="00ED2451">
      <w:pPr>
        <w:pStyle w:val="Listparag"/>
        <w:spacing w:after="0" w:line="240" w:lineRule="auto"/>
        <w:rPr>
          <w:rFonts w:ascii="Arial" w:hAnsi="Arial" w:cs="Arial"/>
        </w:rPr>
      </w:pPr>
      <w:r w:rsidRPr="00927F38">
        <w:rPr>
          <w:rFonts w:ascii="Arial" w:hAnsi="Arial" w:cs="Arial"/>
          <w:color w:val="auto"/>
        </w:rPr>
        <w:t xml:space="preserve">A significant case </w:t>
      </w:r>
      <w:r w:rsidR="00927F38" w:rsidRPr="00927F38">
        <w:rPr>
          <w:rFonts w:ascii="Arial" w:hAnsi="Arial" w:cs="Arial"/>
          <w:color w:val="auto"/>
        </w:rPr>
        <w:t>in UK employment law is</w:t>
      </w:r>
      <w:r w:rsidRPr="00927F38">
        <w:rPr>
          <w:rFonts w:ascii="Arial" w:hAnsi="Arial" w:cs="Arial"/>
          <w:color w:val="auto"/>
        </w:rPr>
        <w:t xml:space="preserve"> </w:t>
      </w:r>
      <w:r w:rsidR="00927F38" w:rsidRPr="00927F38">
        <w:rPr>
          <w:rFonts w:ascii="Arial" w:hAnsi="Arial" w:cs="Arial"/>
          <w:i/>
          <w:iCs/>
        </w:rPr>
        <w:t>Commotion Ltd v Rutty</w:t>
      </w:r>
      <w:r w:rsidR="00927F38" w:rsidRPr="00927F38">
        <w:rPr>
          <w:rFonts w:ascii="Arial" w:hAnsi="Arial" w:cs="Arial"/>
        </w:rPr>
        <w:t xml:space="preserve"> [2006] IRLR 171 (EAT) Requesting to reduce her working days to three per week to care for her granddaughter. Mrs Rutty was a warehouse assistant at Commotion Ltd. </w:t>
      </w:r>
      <w:r w:rsidR="00ED2451">
        <w:rPr>
          <w:rFonts w:ascii="Arial" w:hAnsi="Arial" w:cs="Arial"/>
        </w:rPr>
        <w:t>Denying her</w:t>
      </w:r>
      <w:r w:rsidR="00927F38" w:rsidRPr="00927F38">
        <w:rPr>
          <w:rFonts w:ascii="Arial" w:hAnsi="Arial" w:cs="Arial"/>
        </w:rPr>
        <w:t xml:space="preserve"> request, </w:t>
      </w:r>
      <w:r w:rsidR="00ED2451">
        <w:rPr>
          <w:rFonts w:ascii="Arial" w:hAnsi="Arial" w:cs="Arial"/>
        </w:rPr>
        <w:t xml:space="preserve">her employer cited </w:t>
      </w:r>
      <w:r w:rsidR="00927F38" w:rsidRPr="00927F38">
        <w:rPr>
          <w:rFonts w:ascii="Arial" w:hAnsi="Arial" w:cs="Arial"/>
        </w:rPr>
        <w:t>the need for uniform</w:t>
      </w:r>
      <w:r w:rsidR="00091956">
        <w:rPr>
          <w:rFonts w:ascii="Arial" w:hAnsi="Arial" w:cs="Arial"/>
        </w:rPr>
        <w:t>ed</w:t>
      </w:r>
      <w:r w:rsidR="00927F38" w:rsidRPr="00927F38">
        <w:rPr>
          <w:rFonts w:ascii="Arial" w:hAnsi="Arial" w:cs="Arial"/>
        </w:rPr>
        <w:t xml:space="preserve"> working hours to maintain team spirit. Following the refusal, Mrs. Rutty resigned and brought claims of indirect discrimination, unreasonable rejection of her flexible working request, and constructive unfair </w:t>
      </w:r>
      <w:r w:rsidR="00744C7D" w:rsidRPr="00927F38">
        <w:rPr>
          <w:rFonts w:ascii="Arial" w:hAnsi="Arial" w:cs="Arial"/>
        </w:rPr>
        <w:t>dismissal</w:t>
      </w:r>
      <w:r w:rsidR="00744C7D">
        <w:rPr>
          <w:rFonts w:ascii="Arial" w:hAnsi="Arial" w:cs="Arial"/>
        </w:rPr>
        <w:t>.</w:t>
      </w:r>
      <w:r w:rsidR="00744C7D" w:rsidRPr="00927F38">
        <w:rPr>
          <w:rFonts w:ascii="Arial" w:hAnsi="Arial" w:cs="Arial"/>
        </w:rPr>
        <w:t xml:space="preserve"> The</w:t>
      </w:r>
      <w:r w:rsidR="00927F38" w:rsidRPr="00927F38">
        <w:rPr>
          <w:rFonts w:ascii="Arial" w:hAnsi="Arial" w:cs="Arial"/>
        </w:rPr>
        <w:t xml:space="preserve"> Employment Tribunal upheld her claims, finding that the employer failed to provide evidence that her part-time work would detrimentally affect performance. The Tribunal also determined that her formal request constituted a grievance under Section 32 of the Employment Act 2002. The Employment Appeal Tribunal dismissed the employer's appeal, affirming that the Tribunal was entitled to assess whether the employer's decision was based on incorrect facts</w:t>
      </w:r>
      <w:r w:rsidR="00091956">
        <w:rPr>
          <w:rFonts w:ascii="Arial" w:hAnsi="Arial" w:cs="Arial"/>
        </w:rPr>
        <w:t xml:space="preserve"> </w:t>
      </w:r>
      <w:r w:rsidR="00927F38" w:rsidRPr="00927F38">
        <w:rPr>
          <w:rFonts w:ascii="Arial" w:hAnsi="Arial" w:cs="Arial"/>
        </w:rPr>
        <w:t>(Daniels, 2024).</w:t>
      </w:r>
    </w:p>
    <w:p w14:paraId="12FCA7AC" w14:textId="77777777" w:rsidR="00470D3C" w:rsidRDefault="00470D3C" w:rsidP="00B5101A">
      <w:pPr>
        <w:pStyle w:val="Listparag"/>
        <w:spacing w:after="0" w:line="240" w:lineRule="auto"/>
        <w:rPr>
          <w:rFonts w:ascii="Arial" w:hAnsi="Arial" w:cs="Arial"/>
          <w:color w:val="auto"/>
        </w:rPr>
      </w:pPr>
    </w:p>
    <w:p w14:paraId="7BEF2313" w14:textId="77777777" w:rsidR="00D23894" w:rsidRDefault="00D23894" w:rsidP="00B5101A">
      <w:pPr>
        <w:pStyle w:val="Listparag"/>
        <w:spacing w:after="0" w:line="240" w:lineRule="auto"/>
        <w:rPr>
          <w:rFonts w:ascii="Arial" w:hAnsi="Arial" w:cs="Arial"/>
          <w:color w:val="auto"/>
        </w:rPr>
      </w:pPr>
    </w:p>
    <w:p w14:paraId="42F2A9EF" w14:textId="77777777" w:rsidR="00D23894" w:rsidRDefault="00D23894" w:rsidP="00B5101A">
      <w:pPr>
        <w:pStyle w:val="Listparag"/>
        <w:spacing w:after="0" w:line="240" w:lineRule="auto"/>
        <w:rPr>
          <w:rFonts w:ascii="Arial" w:hAnsi="Arial" w:cs="Arial"/>
          <w:color w:val="auto"/>
        </w:rPr>
      </w:pPr>
    </w:p>
    <w:p w14:paraId="044A53B3" w14:textId="77777777" w:rsidR="00D23894" w:rsidRDefault="00D23894" w:rsidP="00B5101A">
      <w:pPr>
        <w:pStyle w:val="Listparag"/>
        <w:spacing w:after="0" w:line="240" w:lineRule="auto"/>
        <w:rPr>
          <w:rFonts w:ascii="Arial" w:hAnsi="Arial" w:cs="Arial"/>
          <w:color w:val="auto"/>
        </w:rPr>
      </w:pPr>
    </w:p>
    <w:p w14:paraId="016F3AA0" w14:textId="77777777" w:rsidR="00D23894" w:rsidRDefault="00D23894" w:rsidP="00B5101A">
      <w:pPr>
        <w:pStyle w:val="Listparag"/>
        <w:spacing w:after="0" w:line="240" w:lineRule="auto"/>
        <w:rPr>
          <w:rFonts w:ascii="Arial" w:hAnsi="Arial" w:cs="Arial"/>
          <w:color w:val="auto"/>
        </w:rPr>
      </w:pPr>
    </w:p>
    <w:p w14:paraId="6CC14ED3" w14:textId="77777777" w:rsidR="00D23894" w:rsidRDefault="00D23894" w:rsidP="00B5101A">
      <w:pPr>
        <w:pStyle w:val="Listparag"/>
        <w:spacing w:after="0" w:line="240" w:lineRule="auto"/>
        <w:rPr>
          <w:rFonts w:ascii="Arial" w:hAnsi="Arial" w:cs="Arial"/>
          <w:color w:val="auto"/>
        </w:rPr>
      </w:pPr>
    </w:p>
    <w:p w14:paraId="63017C22" w14:textId="77777777" w:rsidR="00D23894" w:rsidRDefault="00D23894" w:rsidP="00B5101A">
      <w:pPr>
        <w:pStyle w:val="Listparag"/>
        <w:spacing w:after="0" w:line="240" w:lineRule="auto"/>
        <w:rPr>
          <w:rFonts w:ascii="Arial" w:hAnsi="Arial" w:cs="Arial"/>
          <w:color w:val="auto"/>
        </w:rPr>
      </w:pPr>
    </w:p>
    <w:p w14:paraId="77F59906" w14:textId="77777777" w:rsidR="00D23894" w:rsidRDefault="00D23894" w:rsidP="00B5101A">
      <w:pPr>
        <w:pStyle w:val="Listparag"/>
        <w:spacing w:after="0" w:line="240" w:lineRule="auto"/>
        <w:rPr>
          <w:rFonts w:ascii="Arial" w:hAnsi="Arial" w:cs="Arial"/>
          <w:color w:val="auto"/>
        </w:rPr>
      </w:pPr>
    </w:p>
    <w:p w14:paraId="69A267F0" w14:textId="77777777" w:rsidR="00D23894" w:rsidRPr="00D23894" w:rsidRDefault="00D23894" w:rsidP="00D23894">
      <w:pPr>
        <w:spacing w:before="100" w:beforeAutospacing="1" w:after="100" w:afterAutospacing="1" w:line="240" w:lineRule="auto"/>
        <w:rPr>
          <w:rFonts w:ascii="Arial" w:eastAsia="Times New Roman" w:hAnsi="Arial" w:cs="Arial"/>
          <w:b/>
          <w:bCs/>
          <w:u w:val="single"/>
          <w:lang w:eastAsia="en-GB"/>
        </w:rPr>
      </w:pPr>
      <w:r w:rsidRPr="00D23894">
        <w:rPr>
          <w:rFonts w:ascii="Arial" w:eastAsia="Times New Roman" w:hAnsi="Arial" w:cs="Arial"/>
          <w:b/>
          <w:bCs/>
          <w:u w:val="single"/>
          <w:lang w:eastAsia="en-GB"/>
        </w:rPr>
        <w:lastRenderedPageBreak/>
        <w:t>REFERENCING</w:t>
      </w:r>
    </w:p>
    <w:p w14:paraId="167A4F10"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(2021) </w:t>
      </w:r>
      <w:r w:rsidRPr="00D23894">
        <w:rPr>
          <w:rFonts w:ascii="Arial" w:eastAsia="Times New Roman" w:hAnsi="Arial" w:cs="Arial"/>
          <w:i/>
          <w:iCs/>
          <w:lang w:eastAsia="en-GB"/>
        </w:rPr>
        <w:t>Constructive dismissal</w:t>
      </w:r>
      <w:r w:rsidRPr="00D23894">
        <w:rPr>
          <w:rFonts w:ascii="Arial" w:eastAsia="Times New Roman" w:hAnsi="Arial" w:cs="Arial"/>
          <w:lang w:eastAsia="en-GB"/>
        </w:rPr>
        <w:t>. [Online] Available at: https://www.acas.org.uk/constructive-dismissal [Accessed 23 May 2025].</w:t>
      </w:r>
    </w:p>
    <w:p w14:paraId="6D37C95D" w14:textId="77777777" w:rsidR="00D23894" w:rsidRPr="00D23894" w:rsidRDefault="00D23894" w:rsidP="00D23894">
      <w:pPr>
        <w:spacing w:before="100" w:beforeAutospacing="1" w:after="100" w:afterAutospacing="1" w:line="240" w:lineRule="auto"/>
        <w:rPr>
          <w:rFonts w:ascii="Arial" w:hAnsi="Arial" w:cs="Arial"/>
        </w:rPr>
      </w:pPr>
      <w:r w:rsidRPr="00D23894">
        <w:rPr>
          <w:rFonts w:ascii="Arial" w:hAnsi="Arial" w:cs="Arial"/>
        </w:rPr>
        <w:t xml:space="preserve">ACAS (2021) </w:t>
      </w:r>
      <w:r w:rsidRPr="00D23894">
        <w:rPr>
          <w:rFonts w:ascii="Arial" w:hAnsi="Arial" w:cs="Arial"/>
          <w:i/>
          <w:iCs/>
        </w:rPr>
        <w:t>Discrimination during recruitment</w:t>
      </w:r>
      <w:r w:rsidRPr="00D23894">
        <w:rPr>
          <w:rFonts w:ascii="Arial" w:hAnsi="Arial" w:cs="Arial"/>
        </w:rPr>
        <w:t>. [Online] Available at: https://www.acas.org.uk/discrimination-during-recruitment [Accessed 10 May 2025].</w:t>
      </w:r>
    </w:p>
    <w:p w14:paraId="1034E99A"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(2021) </w:t>
      </w:r>
      <w:r w:rsidRPr="00D23894">
        <w:rPr>
          <w:rFonts w:ascii="Arial" w:eastAsia="Times New Roman" w:hAnsi="Arial" w:cs="Arial"/>
          <w:i/>
          <w:iCs/>
          <w:lang w:eastAsia="en-GB"/>
        </w:rPr>
        <w:t>TUPE: An employer’s guide to the Transfer of Undertakings (Protection of Employment) Regulations 2006</w:t>
      </w:r>
      <w:r w:rsidRPr="00D23894">
        <w:rPr>
          <w:rFonts w:ascii="Arial" w:eastAsia="Times New Roman" w:hAnsi="Arial" w:cs="Arial"/>
          <w:lang w:eastAsia="en-GB"/>
        </w:rPr>
        <w:t>. [Online] Available at: https://www.acas.org.uk/tupe [Accessed 11 May 2025].</w:t>
      </w:r>
    </w:p>
    <w:p w14:paraId="58F27350"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(2021) </w:t>
      </w:r>
      <w:r w:rsidRPr="00D23894">
        <w:rPr>
          <w:rFonts w:ascii="Arial" w:eastAsia="Times New Roman" w:hAnsi="Arial" w:cs="Arial"/>
          <w:i/>
          <w:iCs/>
          <w:lang w:eastAsia="en-GB"/>
        </w:rPr>
        <w:t>Using protected characteristics in recruitment</w:t>
      </w:r>
      <w:r w:rsidRPr="00D23894">
        <w:rPr>
          <w:rFonts w:ascii="Arial" w:eastAsia="Times New Roman" w:hAnsi="Arial" w:cs="Arial"/>
          <w:lang w:eastAsia="en-GB"/>
        </w:rPr>
        <w:t>. [Online] Available at: https://www.acas.org.uk/using-protected-characteristics-in-recruitment [Accessed 10 May 2025].</w:t>
      </w:r>
    </w:p>
    <w:p w14:paraId="683EB102"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(2023) </w:t>
      </w:r>
      <w:r w:rsidRPr="00D23894">
        <w:rPr>
          <w:rFonts w:ascii="Arial" w:eastAsia="Times New Roman" w:hAnsi="Arial" w:cs="Arial"/>
          <w:i/>
          <w:iCs/>
          <w:lang w:eastAsia="en-GB"/>
        </w:rPr>
        <w:t>Employment rights and responsibilities</w:t>
      </w:r>
      <w:r w:rsidRPr="00D23894">
        <w:rPr>
          <w:rFonts w:ascii="Arial" w:eastAsia="Times New Roman" w:hAnsi="Arial" w:cs="Arial"/>
          <w:lang w:eastAsia="en-GB"/>
        </w:rPr>
        <w:t xml:space="preserve">. Available at: </w:t>
      </w:r>
      <w:hyperlink r:id="rId6" w:tgtFrame="_new" w:history="1">
        <w:r w:rsidRPr="00D23894">
          <w:rPr>
            <w:rFonts w:ascii="Arial" w:eastAsia="Times New Roman" w:hAnsi="Arial" w:cs="Arial"/>
            <w:color w:val="0000FF"/>
            <w:u w:val="single"/>
            <w:lang w:eastAsia="en-GB"/>
          </w:rPr>
          <w:t>https://www.acas.org.uk</w:t>
        </w:r>
      </w:hyperlink>
      <w:r w:rsidRPr="00D23894">
        <w:rPr>
          <w:rFonts w:ascii="Arial" w:eastAsia="Times New Roman" w:hAnsi="Arial" w:cs="Arial"/>
          <w:lang w:eastAsia="en-GB"/>
        </w:rPr>
        <w:t xml:space="preserve"> [Accessed: 29 April 2025].</w:t>
      </w:r>
    </w:p>
    <w:p w14:paraId="4819779D" w14:textId="77777777" w:rsidR="00D23894" w:rsidRPr="00D23894" w:rsidRDefault="00D23894" w:rsidP="00D23894">
      <w:pPr>
        <w:rPr>
          <w:rFonts w:ascii="Arial" w:hAnsi="Arial" w:cs="Arial"/>
        </w:rPr>
      </w:pPr>
      <w:r w:rsidRPr="00D23894">
        <w:rPr>
          <w:rFonts w:ascii="Arial" w:hAnsi="Arial" w:cs="Arial"/>
        </w:rPr>
        <w:t xml:space="preserve">ACAS (2023) </w:t>
      </w:r>
      <w:r w:rsidRPr="00D23894">
        <w:rPr>
          <w:rFonts w:ascii="Arial" w:hAnsi="Arial" w:cs="Arial"/>
          <w:i/>
          <w:iCs/>
        </w:rPr>
        <w:t>Time limits for bringing a claim</w:t>
      </w:r>
      <w:r w:rsidRPr="00D23894">
        <w:rPr>
          <w:rFonts w:ascii="Arial" w:hAnsi="Arial" w:cs="Arial"/>
        </w:rPr>
        <w:t xml:space="preserve">. Available at: </w:t>
      </w:r>
      <w:hyperlink r:id="rId7" w:tgtFrame="_new" w:history="1">
        <w:r w:rsidRPr="00D23894">
          <w:rPr>
            <w:rFonts w:ascii="Arial" w:hAnsi="Arial" w:cs="Arial"/>
            <w:color w:val="0000FF"/>
            <w:u w:val="single"/>
          </w:rPr>
          <w:t>https://www.acas.org.uk/</w:t>
        </w:r>
      </w:hyperlink>
      <w:r w:rsidRPr="00D23894">
        <w:rPr>
          <w:rFonts w:ascii="Arial" w:hAnsi="Arial" w:cs="Arial"/>
        </w:rPr>
        <w:t xml:space="preserve"> [Accessed 23 May 2025].</w:t>
      </w:r>
    </w:p>
    <w:p w14:paraId="140E8C5E" w14:textId="77777777" w:rsidR="00D23894" w:rsidRPr="00D23894" w:rsidRDefault="00D23894" w:rsidP="00D23894">
      <w:pPr>
        <w:rPr>
          <w:rFonts w:ascii="Arial" w:hAnsi="Arial" w:cs="Arial"/>
        </w:rPr>
      </w:pPr>
      <w:r w:rsidRPr="00D23894">
        <w:rPr>
          <w:rFonts w:ascii="Arial" w:hAnsi="Arial" w:cs="Arial"/>
        </w:rPr>
        <w:t xml:space="preserve">ACAS (2024) </w:t>
      </w:r>
      <w:r w:rsidRPr="00D23894">
        <w:rPr>
          <w:rFonts w:ascii="Arial" w:hAnsi="Arial" w:cs="Arial"/>
          <w:i/>
          <w:iCs/>
        </w:rPr>
        <w:t>Flexible working</w:t>
      </w:r>
      <w:r w:rsidRPr="00D23894">
        <w:rPr>
          <w:rFonts w:ascii="Arial" w:hAnsi="Arial" w:cs="Arial"/>
        </w:rPr>
        <w:t>. [online] Available at: https://www.acas.org.uk/flexible-working [Accessed 28 May 2025].</w:t>
      </w:r>
    </w:p>
    <w:p w14:paraId="0D2BACD2"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(2024) </w:t>
      </w:r>
      <w:r w:rsidRPr="00D23894">
        <w:rPr>
          <w:rFonts w:ascii="Arial" w:eastAsia="Times New Roman" w:hAnsi="Arial" w:cs="Arial"/>
          <w:i/>
          <w:iCs/>
          <w:lang w:eastAsia="en-GB"/>
        </w:rPr>
        <w:t>Holiday pay: Calculating holiday pay</w:t>
      </w:r>
      <w:r w:rsidRPr="00D23894">
        <w:rPr>
          <w:rFonts w:ascii="Arial" w:eastAsia="Times New Roman" w:hAnsi="Arial" w:cs="Arial"/>
          <w:lang w:eastAsia="en-GB"/>
        </w:rPr>
        <w:t>. [Online] Available at: https://www.acas.org.uk/holiday-pay [Accessed 11 May 2025].</w:t>
      </w:r>
    </w:p>
    <w:p w14:paraId="5F91B061"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ACAS (2024) </w:t>
      </w:r>
      <w:r w:rsidRPr="00D23894">
        <w:rPr>
          <w:rFonts w:ascii="Arial" w:eastAsia="Times New Roman" w:hAnsi="Arial" w:cs="Arial"/>
          <w:i/>
          <w:iCs/>
          <w:lang w:eastAsia="en-GB"/>
        </w:rPr>
        <w:t>Maternity leave and pay</w:t>
      </w:r>
      <w:r w:rsidRPr="00D23894">
        <w:rPr>
          <w:rFonts w:ascii="Arial" w:eastAsia="Times New Roman" w:hAnsi="Arial" w:cs="Arial"/>
          <w:lang w:eastAsia="en-GB"/>
        </w:rPr>
        <w:t>. Available at: https://www.acas.org.uk/maternity-leave</w:t>
      </w:r>
      <w:r w:rsidRPr="00D23894">
        <w:rPr>
          <w:rFonts w:ascii="Arial" w:eastAsia="Times New Roman" w:hAnsi="Arial" w:cs="Arial"/>
          <w:lang w:eastAsia="en-GB"/>
        </w:rPr>
        <w:br/>
        <w:t xml:space="preserve">Daniels, K. (2021)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7th ed. Harlow: Pearson Education.</w:t>
      </w:r>
    </w:p>
    <w:p w14:paraId="73286D00" w14:textId="77777777" w:rsidR="00D23894" w:rsidRPr="00D23894" w:rsidRDefault="00D23894" w:rsidP="00D23894">
      <w:pPr>
        <w:rPr>
          <w:rFonts w:ascii="Arial" w:hAnsi="Arial" w:cs="Arial"/>
        </w:rPr>
      </w:pPr>
      <w:r w:rsidRPr="00D23894">
        <w:rPr>
          <w:rFonts w:ascii="Arial" w:eastAsia="Times New Roman" w:hAnsi="Arial" w:cs="Arial"/>
          <w:lang w:eastAsia="en-GB"/>
        </w:rPr>
        <w:t xml:space="preserve">ACAS (2024) </w:t>
      </w:r>
      <w:r w:rsidRPr="00D23894">
        <w:rPr>
          <w:rFonts w:ascii="Arial" w:eastAsia="Times New Roman" w:hAnsi="Arial" w:cs="Arial"/>
          <w:i/>
          <w:iCs/>
          <w:lang w:eastAsia="en-GB"/>
        </w:rPr>
        <w:t>Shared Parental Leave and Pay</w:t>
      </w:r>
      <w:r w:rsidRPr="00D23894">
        <w:rPr>
          <w:rFonts w:ascii="Arial" w:eastAsia="Times New Roman" w:hAnsi="Arial" w:cs="Arial"/>
          <w:lang w:eastAsia="en-GB"/>
        </w:rPr>
        <w:t>. [online] Available at: https://www.acas.org.uk/shared-parental-leave [Accessed 28 May 2025].</w:t>
      </w:r>
    </w:p>
    <w:p w14:paraId="70EA8B30" w14:textId="77777777" w:rsidR="00D23894" w:rsidRPr="00D23894" w:rsidRDefault="00D23894" w:rsidP="00D23894">
      <w:pPr>
        <w:rPr>
          <w:rFonts w:ascii="Arial" w:eastAsia="Times New Roman" w:hAnsi="Arial" w:cs="Arial"/>
          <w:lang w:eastAsia="en-GB"/>
        </w:rPr>
      </w:pPr>
      <w:r w:rsidRPr="00D23894">
        <w:rPr>
          <w:rFonts w:ascii="Arial" w:hAnsi="Arial" w:cs="Arial"/>
          <w:color w:val="2C3E50"/>
          <w:shd w:val="clear" w:color="auto" w:fill="FEF1C4"/>
        </w:rPr>
        <w:t>ACAS (2025). </w:t>
      </w:r>
      <w:r w:rsidRPr="00D23894">
        <w:rPr>
          <w:rFonts w:ascii="Arial" w:hAnsi="Arial" w:cs="Arial"/>
          <w:i/>
          <w:iCs/>
          <w:color w:val="2C3E50"/>
          <w:shd w:val="clear" w:color="auto" w:fill="FEF1C4"/>
        </w:rPr>
        <w:t>Shared Parental Leave and Pay | ACAS</w:t>
      </w:r>
      <w:r w:rsidRPr="00D23894">
        <w:rPr>
          <w:rFonts w:ascii="Arial" w:hAnsi="Arial" w:cs="Arial"/>
          <w:color w:val="2C3E50"/>
          <w:shd w:val="clear" w:color="auto" w:fill="FEF1C4"/>
        </w:rPr>
        <w:t xml:space="preserve">. [online] www.acas.org.uk. Available at: </w:t>
      </w:r>
      <w:hyperlink r:id="rId8" w:history="1">
        <w:r w:rsidRPr="00D23894">
          <w:rPr>
            <w:rFonts w:ascii="Arial" w:hAnsi="Arial" w:cs="Arial"/>
            <w:color w:val="0000FF"/>
            <w:u w:val="single"/>
            <w:shd w:val="clear" w:color="auto" w:fill="FEF1C4"/>
          </w:rPr>
          <w:t>https://www.acas.org.uk/shared-parental-leave-and-pay</w:t>
        </w:r>
      </w:hyperlink>
      <w:r w:rsidRPr="00D23894">
        <w:rPr>
          <w:rFonts w:ascii="Arial" w:hAnsi="Arial" w:cs="Arial"/>
          <w:color w:val="2C3E50"/>
          <w:shd w:val="clear" w:color="auto" w:fill="FEF1C4"/>
        </w:rPr>
        <w:t xml:space="preserve"> [</w:t>
      </w:r>
      <w:r w:rsidRPr="00D23894">
        <w:rPr>
          <w:rFonts w:ascii="Arial" w:eastAsia="Times New Roman" w:hAnsi="Arial" w:cs="Arial"/>
          <w:lang w:eastAsia="en-GB"/>
        </w:rPr>
        <w:t>Accessed on 1 June 2025].</w:t>
      </w:r>
    </w:p>
    <w:p w14:paraId="70EAA9BE" w14:textId="77777777" w:rsidR="00D23894" w:rsidRPr="00D23894" w:rsidRDefault="00D23894" w:rsidP="00D23894">
      <w:pPr>
        <w:spacing w:before="100" w:beforeAutospacing="1" w:after="100" w:afterAutospacing="1" w:line="240" w:lineRule="auto"/>
        <w:rPr>
          <w:rFonts w:ascii="Arial" w:hAnsi="Arial" w:cs="Arial"/>
        </w:rPr>
      </w:pPr>
      <w:r w:rsidRPr="00D23894">
        <w:rPr>
          <w:rFonts w:ascii="Arial" w:hAnsi="Arial" w:cs="Arial"/>
        </w:rPr>
        <w:t xml:space="preserve">Barnett, D. (2023) </w:t>
      </w:r>
      <w:r w:rsidRPr="00D23894">
        <w:rPr>
          <w:rFonts w:ascii="Arial" w:hAnsi="Arial" w:cs="Arial"/>
          <w:i/>
          <w:iCs/>
        </w:rPr>
        <w:t>Employment Law Handbook 2023</w:t>
      </w:r>
      <w:r w:rsidRPr="00D23894">
        <w:rPr>
          <w:rFonts w:ascii="Arial" w:hAnsi="Arial" w:cs="Arial"/>
        </w:rPr>
        <w:t>. London: Bloomsbury Professional.</w:t>
      </w:r>
      <w:r w:rsidRPr="00D23894">
        <w:rPr>
          <w:rFonts w:ascii="Arial" w:hAnsi="Arial" w:cs="Arial"/>
        </w:rPr>
        <w:br/>
      </w:r>
      <w:r w:rsidRPr="00D23894">
        <w:rPr>
          <w:rFonts w:ascii="Arial" w:hAnsi="Arial" w:cs="Arial"/>
          <w:i/>
          <w:iCs/>
        </w:rPr>
        <w:t>Home Office v Essop and others</w:t>
      </w:r>
      <w:r w:rsidRPr="00D23894">
        <w:rPr>
          <w:rFonts w:ascii="Arial" w:hAnsi="Arial" w:cs="Arial"/>
        </w:rPr>
        <w:t xml:space="preserve"> [2017] UKSC 27.</w:t>
      </w:r>
    </w:p>
    <w:p w14:paraId="757EE138" w14:textId="77777777" w:rsidR="00D23894" w:rsidRPr="00D23894" w:rsidRDefault="00D23894" w:rsidP="00D23894">
      <w:pPr>
        <w:spacing w:before="100" w:beforeAutospacing="1" w:after="100" w:afterAutospacing="1" w:line="240" w:lineRule="auto"/>
        <w:rPr>
          <w:rFonts w:ascii="Arial" w:hAnsi="Arial" w:cs="Arial"/>
        </w:rPr>
      </w:pPr>
      <w:r w:rsidRPr="00D23894">
        <w:rPr>
          <w:rFonts w:ascii="Arial" w:hAnsi="Arial" w:cs="Arial"/>
        </w:rPr>
        <w:t xml:space="preserve">Barnett, D. (2023) </w:t>
      </w:r>
      <w:r w:rsidRPr="00D23894">
        <w:rPr>
          <w:rFonts w:ascii="Arial" w:hAnsi="Arial" w:cs="Arial"/>
          <w:i/>
          <w:iCs/>
        </w:rPr>
        <w:t>Employment Law Handbook 2023</w:t>
      </w:r>
      <w:r w:rsidRPr="00D23894">
        <w:rPr>
          <w:rFonts w:ascii="Arial" w:hAnsi="Arial" w:cs="Arial"/>
        </w:rPr>
        <w:t>. London: Bloomsbury Professional.</w:t>
      </w:r>
    </w:p>
    <w:p w14:paraId="1F9323A5" w14:textId="77777777" w:rsidR="00D23894" w:rsidRPr="00D23894" w:rsidRDefault="00D23894" w:rsidP="00D23894">
      <w:pPr>
        <w:rPr>
          <w:rFonts w:ascii="Arial" w:hAnsi="Arial" w:cs="Arial"/>
        </w:rPr>
      </w:pPr>
      <w:r w:rsidRPr="00D23894">
        <w:rPr>
          <w:rFonts w:ascii="Arial" w:hAnsi="Arial" w:cs="Arial"/>
        </w:rPr>
        <w:t xml:space="preserve">Barnett, D. (2023) </w:t>
      </w:r>
      <w:r w:rsidRPr="00D23894">
        <w:rPr>
          <w:rFonts w:ascii="Arial" w:hAnsi="Arial" w:cs="Arial"/>
          <w:i/>
          <w:iCs/>
        </w:rPr>
        <w:t>Employment Law Handbook 2023</w:t>
      </w:r>
      <w:r w:rsidRPr="00D23894">
        <w:rPr>
          <w:rFonts w:ascii="Arial" w:hAnsi="Arial" w:cs="Arial"/>
        </w:rPr>
        <w:t>. London: Bloomsbury Professional.</w:t>
      </w:r>
      <w:r w:rsidRPr="00D23894">
        <w:rPr>
          <w:rFonts w:ascii="Arial" w:hAnsi="Arial" w:cs="Arial"/>
        </w:rPr>
        <w:br/>
      </w:r>
      <w:r w:rsidRPr="00D23894">
        <w:rPr>
          <w:rFonts w:ascii="Arial" w:hAnsi="Arial" w:cs="Arial"/>
          <w:i/>
          <w:iCs/>
        </w:rPr>
        <w:t>British Airways Plc v Rollett &amp; Others</w:t>
      </w:r>
      <w:r w:rsidRPr="00D23894">
        <w:rPr>
          <w:rFonts w:ascii="Arial" w:hAnsi="Arial" w:cs="Arial"/>
        </w:rPr>
        <w:t xml:space="preserve"> [2024] EAT 131.</w:t>
      </w:r>
    </w:p>
    <w:p w14:paraId="6ACB45FC" w14:textId="77777777" w:rsidR="00D23894" w:rsidRPr="00D23894" w:rsidRDefault="00D23894" w:rsidP="00D23894">
      <w:pPr>
        <w:rPr>
          <w:rFonts w:ascii="Arial" w:hAnsi="Arial" w:cs="Arial"/>
        </w:rPr>
      </w:pPr>
      <w:r w:rsidRPr="00D23894">
        <w:rPr>
          <w:rFonts w:ascii="Arial" w:hAnsi="Arial" w:cs="Arial"/>
        </w:rPr>
        <w:t xml:space="preserve">Barnett, D. (2023) </w:t>
      </w:r>
      <w:r w:rsidRPr="00D23894">
        <w:rPr>
          <w:rFonts w:ascii="Arial" w:hAnsi="Arial" w:cs="Arial"/>
          <w:i/>
          <w:iCs/>
        </w:rPr>
        <w:t>Employment Law Handbook 2023</w:t>
      </w:r>
      <w:r w:rsidRPr="00D23894">
        <w:rPr>
          <w:rFonts w:ascii="Arial" w:hAnsi="Arial" w:cs="Arial"/>
        </w:rPr>
        <w:t>. London: Bloomsbury Professional.</w:t>
      </w:r>
    </w:p>
    <w:p w14:paraId="1348B49C" w14:textId="77777777" w:rsidR="00D23894" w:rsidRPr="00D23894" w:rsidRDefault="00D23894" w:rsidP="00D23894">
      <w:pPr>
        <w:rPr>
          <w:rFonts w:ascii="Arial" w:hAnsi="Arial" w:cs="Arial"/>
        </w:rPr>
      </w:pPr>
      <w:r w:rsidRPr="00D23894">
        <w:rPr>
          <w:rFonts w:ascii="Arial" w:hAnsi="Arial" w:cs="Arial"/>
        </w:rPr>
        <w:t xml:space="preserve">Barnett, D. (2023) </w:t>
      </w:r>
      <w:r w:rsidRPr="00D23894">
        <w:rPr>
          <w:rFonts w:ascii="Arial" w:hAnsi="Arial" w:cs="Arial"/>
          <w:i/>
          <w:iCs/>
        </w:rPr>
        <w:t>Employment Law Handbook</w:t>
      </w:r>
      <w:r w:rsidRPr="00D23894">
        <w:rPr>
          <w:rFonts w:ascii="Arial" w:hAnsi="Arial" w:cs="Arial"/>
        </w:rPr>
        <w:t>. 9th ed. London: Bloomsbury Professional.</w:t>
      </w:r>
      <w:r w:rsidRPr="00D23894">
        <w:rPr>
          <w:rFonts w:ascii="Arial" w:hAnsi="Arial" w:cs="Arial"/>
        </w:rPr>
        <w:br/>
      </w:r>
      <w:proofErr w:type="spellStart"/>
      <w:r w:rsidRPr="00D23894">
        <w:rPr>
          <w:rFonts w:ascii="Arial" w:hAnsi="Arial" w:cs="Arial"/>
          <w:i/>
          <w:iCs/>
        </w:rPr>
        <w:t>Tapere</w:t>
      </w:r>
      <w:proofErr w:type="spellEnd"/>
      <w:r w:rsidRPr="00D23894">
        <w:rPr>
          <w:rFonts w:ascii="Arial" w:hAnsi="Arial" w:cs="Arial"/>
          <w:i/>
          <w:iCs/>
        </w:rPr>
        <w:t xml:space="preserve"> v South London and Maudsley NHS Trust</w:t>
      </w:r>
      <w:r w:rsidRPr="00D23894">
        <w:rPr>
          <w:rFonts w:ascii="Arial" w:hAnsi="Arial" w:cs="Arial"/>
        </w:rPr>
        <w:t xml:space="preserve"> [2009] IRLR 972.</w:t>
      </w:r>
    </w:p>
    <w:p w14:paraId="6745730D"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CBI (2023) </w:t>
      </w:r>
      <w:r w:rsidRPr="00D23894">
        <w:rPr>
          <w:rFonts w:ascii="Arial" w:eastAsia="Times New Roman" w:hAnsi="Arial" w:cs="Arial"/>
          <w:i/>
          <w:iCs/>
          <w:lang w:eastAsia="en-GB"/>
        </w:rPr>
        <w:t>About us: Our role and policy work</w:t>
      </w:r>
      <w:r w:rsidRPr="00D23894">
        <w:rPr>
          <w:rFonts w:ascii="Arial" w:eastAsia="Times New Roman" w:hAnsi="Arial" w:cs="Arial"/>
          <w:lang w:eastAsia="en-GB"/>
        </w:rPr>
        <w:t xml:space="preserve">. Available at: </w:t>
      </w:r>
      <w:hyperlink r:id="rId9" w:tgtFrame="_new" w:history="1">
        <w:r w:rsidRPr="00D23894">
          <w:rPr>
            <w:rFonts w:ascii="Arial" w:eastAsia="Times New Roman" w:hAnsi="Arial" w:cs="Arial"/>
            <w:color w:val="0000FF"/>
            <w:u w:val="single"/>
            <w:lang w:eastAsia="en-GB"/>
          </w:rPr>
          <w:t>https://www.cbi.org.uk</w:t>
        </w:r>
      </w:hyperlink>
      <w:r w:rsidRPr="00D23894">
        <w:rPr>
          <w:rFonts w:ascii="Arial" w:eastAsia="Times New Roman" w:hAnsi="Arial" w:cs="Arial"/>
          <w:lang w:eastAsia="en-GB"/>
        </w:rPr>
        <w:t xml:space="preserve"> [Accessed: 30 April 2025].</w:t>
      </w:r>
    </w:p>
    <w:p w14:paraId="6E5BA445" w14:textId="77777777" w:rsidR="00D23894" w:rsidRPr="00D23894" w:rsidRDefault="00D23894" w:rsidP="00D23894">
      <w:pPr>
        <w:rPr>
          <w:rFonts w:ascii="Arial" w:hAnsi="Arial" w:cs="Arial"/>
        </w:rPr>
      </w:pPr>
      <w:r w:rsidRPr="00D23894">
        <w:rPr>
          <w:rFonts w:ascii="Arial" w:eastAsia="Times New Roman" w:hAnsi="Arial" w:cs="Arial"/>
          <w:lang w:eastAsia="en-GB"/>
        </w:rPr>
        <w:lastRenderedPageBreak/>
        <w:t xml:space="preserve">CIPD (2023) </w:t>
      </w:r>
      <w:r w:rsidRPr="00D23894">
        <w:rPr>
          <w:rFonts w:ascii="Arial" w:eastAsia="Times New Roman" w:hAnsi="Arial" w:cs="Arial"/>
          <w:i/>
          <w:iCs/>
          <w:lang w:eastAsia="en-GB"/>
        </w:rPr>
        <w:t>Employment law factsheet</w:t>
      </w:r>
      <w:r w:rsidRPr="00D23894">
        <w:rPr>
          <w:rFonts w:ascii="Arial" w:eastAsia="Times New Roman" w:hAnsi="Arial" w:cs="Arial"/>
          <w:lang w:eastAsia="en-GB"/>
        </w:rPr>
        <w:t>. Available at: https://www.cipd.org/uk/knowledge/factsheets/employment-law [Accessed: 30 April 2025].</w:t>
      </w:r>
    </w:p>
    <w:p w14:paraId="4CB9D025"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r w:rsidRPr="00D23894">
        <w:rPr>
          <w:rFonts w:ascii="Arial" w:hAnsi="Arial" w:cs="Arial"/>
        </w:rPr>
        <w:br/>
      </w:r>
      <w:r w:rsidRPr="00D23894">
        <w:rPr>
          <w:rFonts w:ascii="Arial" w:hAnsi="Arial" w:cs="Arial"/>
          <w:i/>
          <w:iCs/>
        </w:rPr>
        <w:t>Bear Scotland Ltd and Others v Fulton and Others; Hertel (UK) Ltd v Woods and Others; Amec Group Ltd v Law and Others</w:t>
      </w:r>
      <w:r w:rsidRPr="00D23894">
        <w:rPr>
          <w:rFonts w:ascii="Arial" w:hAnsi="Arial" w:cs="Arial"/>
        </w:rPr>
        <w:t xml:space="preserve"> [2014] UKEAT/0047/13.</w:t>
      </w:r>
    </w:p>
    <w:p w14:paraId="0F72F6A2"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r w:rsidRPr="00D23894">
        <w:rPr>
          <w:rFonts w:ascii="Arial" w:hAnsi="Arial" w:cs="Arial"/>
        </w:rPr>
        <w:br/>
        <w:t xml:space="preserve">UK Government (2023) </w:t>
      </w:r>
      <w:r w:rsidRPr="00D23894">
        <w:rPr>
          <w:rFonts w:ascii="Arial" w:hAnsi="Arial" w:cs="Arial"/>
          <w:i/>
          <w:iCs/>
        </w:rPr>
        <w:t>Holiday entitlement</w:t>
      </w:r>
      <w:r w:rsidRPr="00D23894">
        <w:rPr>
          <w:rFonts w:ascii="Arial" w:hAnsi="Arial" w:cs="Arial"/>
        </w:rPr>
        <w:t xml:space="preserve">. Available at: </w:t>
      </w:r>
      <w:hyperlink r:id="rId10" w:history="1">
        <w:r w:rsidRPr="00D23894">
          <w:rPr>
            <w:rFonts w:ascii="Arial" w:hAnsi="Arial" w:cs="Arial"/>
            <w:color w:val="0000FF"/>
            <w:u w:val="single"/>
          </w:rPr>
          <w:t>https://www.gov.uk/holiday-entitlement-rights</w:t>
        </w:r>
      </w:hyperlink>
    </w:p>
    <w:p w14:paraId="486C5A80"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(2021)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7th ed. Harlow: Pearson Education.</w:t>
      </w:r>
      <w:r w:rsidRPr="00D23894">
        <w:rPr>
          <w:rFonts w:ascii="Arial" w:eastAsia="Times New Roman" w:hAnsi="Arial" w:cs="Arial"/>
          <w:lang w:eastAsia="en-GB"/>
        </w:rPr>
        <w:br/>
        <w:t>Transfer of Undertakings (Protection of Employment) Regulations 2006 (SI 2006/246).</w:t>
      </w:r>
    </w:p>
    <w:p w14:paraId="7FD8BC6F"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(2021)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7th ed. Harlow: Pearson Education.</w:t>
      </w:r>
      <w:r w:rsidRPr="00D23894">
        <w:rPr>
          <w:rFonts w:ascii="Arial" w:eastAsia="Times New Roman" w:hAnsi="Arial" w:cs="Arial"/>
          <w:lang w:eastAsia="en-GB"/>
        </w:rPr>
        <w:br/>
      </w:r>
      <w:proofErr w:type="spellStart"/>
      <w:r w:rsidRPr="00D23894">
        <w:rPr>
          <w:rFonts w:ascii="Arial" w:eastAsia="Times New Roman" w:hAnsi="Arial" w:cs="Arial"/>
          <w:i/>
          <w:iCs/>
          <w:lang w:eastAsia="en-GB"/>
        </w:rPr>
        <w:t>Trustlove</w:t>
      </w:r>
      <w:proofErr w:type="spellEnd"/>
      <w:r w:rsidRPr="00D23894">
        <w:rPr>
          <w:rFonts w:ascii="Arial" w:eastAsia="Times New Roman" w:hAnsi="Arial" w:cs="Arial"/>
          <w:i/>
          <w:iCs/>
          <w:lang w:eastAsia="en-GB"/>
        </w:rPr>
        <w:t xml:space="preserve"> and Another v Scottish Ambulance Service</w:t>
      </w:r>
      <w:r w:rsidRPr="00D23894">
        <w:rPr>
          <w:rFonts w:ascii="Arial" w:eastAsia="Times New Roman" w:hAnsi="Arial" w:cs="Arial"/>
          <w:lang w:eastAsia="en-GB"/>
        </w:rPr>
        <w:t xml:space="preserve"> [2014] UKEAT/0053/13.</w:t>
      </w:r>
    </w:p>
    <w:p w14:paraId="38C1E9A8"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r w:rsidRPr="00D23894">
        <w:rPr>
          <w:rFonts w:ascii="Arial" w:hAnsi="Arial" w:cs="Arial"/>
        </w:rPr>
        <w:br/>
      </w:r>
      <w:r w:rsidRPr="00D23894">
        <w:rPr>
          <w:rFonts w:ascii="Arial" w:hAnsi="Arial" w:cs="Arial"/>
          <w:i/>
          <w:iCs/>
        </w:rPr>
        <w:t>Amnesty International v Ahmed</w:t>
      </w:r>
      <w:r w:rsidRPr="00D23894">
        <w:rPr>
          <w:rFonts w:ascii="Arial" w:hAnsi="Arial" w:cs="Arial"/>
        </w:rPr>
        <w:t xml:space="preserve"> [2009] EWCA </w:t>
      </w:r>
      <w:proofErr w:type="spellStart"/>
      <w:r w:rsidRPr="00D23894">
        <w:rPr>
          <w:rFonts w:ascii="Arial" w:hAnsi="Arial" w:cs="Arial"/>
        </w:rPr>
        <w:t>Civ</w:t>
      </w:r>
      <w:proofErr w:type="spellEnd"/>
      <w:r w:rsidRPr="00D23894">
        <w:rPr>
          <w:rFonts w:ascii="Arial" w:hAnsi="Arial" w:cs="Arial"/>
        </w:rPr>
        <w:t xml:space="preserve"> 200.</w:t>
      </w:r>
    </w:p>
    <w:p w14:paraId="022DAB46"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r w:rsidRPr="00D23894">
        <w:rPr>
          <w:rFonts w:ascii="Arial" w:hAnsi="Arial" w:cs="Arial"/>
        </w:rPr>
        <w:br/>
        <w:t xml:space="preserve">Equality Act 2010. (2010) </w:t>
      </w:r>
      <w:r w:rsidRPr="00D23894">
        <w:rPr>
          <w:rFonts w:ascii="Arial" w:hAnsi="Arial" w:cs="Arial"/>
          <w:i/>
          <w:iCs/>
        </w:rPr>
        <w:t>c.15</w:t>
      </w:r>
      <w:r w:rsidRPr="00D23894">
        <w:rPr>
          <w:rFonts w:ascii="Arial" w:hAnsi="Arial" w:cs="Arial"/>
        </w:rPr>
        <w:t>. London: The Stationery Office. Available at: https://www.legislation.gov.uk/ukpga/2010/15/contents [Accessed 10 May 2025].</w:t>
      </w:r>
    </w:p>
    <w:p w14:paraId="2D105CB8"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p>
    <w:p w14:paraId="67C1D2D7"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(2021)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7th ed. Harlow: Pearson Education.</w:t>
      </w:r>
      <w:r w:rsidRPr="00D23894">
        <w:rPr>
          <w:rFonts w:ascii="Arial" w:eastAsia="Times New Roman" w:hAnsi="Arial" w:cs="Arial"/>
          <w:lang w:eastAsia="en-GB"/>
        </w:rPr>
        <w:br/>
      </w:r>
      <w:r w:rsidRPr="00D23894">
        <w:rPr>
          <w:rFonts w:ascii="Arial" w:eastAsia="Times New Roman" w:hAnsi="Arial" w:cs="Arial"/>
          <w:i/>
          <w:iCs/>
          <w:lang w:eastAsia="en-GB"/>
        </w:rPr>
        <w:t>King and Others v Eaton Ltd</w:t>
      </w:r>
      <w:r w:rsidRPr="00D23894">
        <w:rPr>
          <w:rFonts w:ascii="Arial" w:eastAsia="Times New Roman" w:hAnsi="Arial" w:cs="Arial"/>
          <w:lang w:eastAsia="en-GB"/>
        </w:rPr>
        <w:t xml:space="preserve"> [1995] IRLR 199.</w:t>
      </w:r>
    </w:p>
    <w:p w14:paraId="11C26457"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7th ed. Harlow: Pearson Education.</w:t>
      </w:r>
    </w:p>
    <w:p w14:paraId="69901619" w14:textId="77777777" w:rsidR="00D23894" w:rsidRPr="00D23894" w:rsidRDefault="00D23894" w:rsidP="00D23894">
      <w:pPr>
        <w:rPr>
          <w:rFonts w:ascii="Arial" w:eastAsia="Times New Roman" w:hAnsi="Arial" w:cs="Arial"/>
          <w:lang w:eastAsia="en-GB"/>
        </w:rPr>
      </w:pPr>
      <w:r w:rsidRPr="00D23894">
        <w:rPr>
          <w:rFonts w:ascii="Arial" w:eastAsia="Times New Roman" w:hAnsi="Arial" w:cs="Arial"/>
          <w:lang w:eastAsia="en-GB"/>
        </w:rPr>
        <w:t xml:space="preserve">Daniels, K. (2021)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7th ed. Harlow: Pearson Education.</w:t>
      </w:r>
      <w:r w:rsidRPr="00D23894">
        <w:rPr>
          <w:rFonts w:ascii="Arial" w:eastAsia="Times New Roman" w:hAnsi="Arial" w:cs="Arial"/>
          <w:lang w:eastAsia="en-GB"/>
        </w:rPr>
        <w:br/>
      </w:r>
      <w:r w:rsidRPr="00D23894">
        <w:rPr>
          <w:rFonts w:ascii="Arial" w:eastAsia="Times New Roman" w:hAnsi="Arial" w:cs="Arial"/>
          <w:i/>
          <w:iCs/>
          <w:lang w:eastAsia="en-GB"/>
        </w:rPr>
        <w:t>Harpur Trust v Brazel</w:t>
      </w:r>
      <w:r w:rsidRPr="00D23894">
        <w:rPr>
          <w:rFonts w:ascii="Arial" w:eastAsia="Times New Roman" w:hAnsi="Arial" w:cs="Arial"/>
          <w:lang w:eastAsia="en-GB"/>
        </w:rPr>
        <w:t xml:space="preserve"> [2022] UKSC 21.</w:t>
      </w:r>
    </w:p>
    <w:p w14:paraId="57ACBBA3" w14:textId="77777777" w:rsidR="00D23894" w:rsidRPr="00D23894" w:rsidRDefault="00D23894" w:rsidP="00D23894">
      <w:pPr>
        <w:rPr>
          <w:rFonts w:ascii="Arial" w:hAnsi="Arial" w:cs="Arial"/>
        </w:rPr>
      </w:pPr>
      <w:r w:rsidRPr="00D23894">
        <w:rPr>
          <w:rFonts w:ascii="Arial" w:hAnsi="Arial" w:cs="Arial"/>
        </w:rPr>
        <w:t xml:space="preserve">Daniels, K. (2021) </w:t>
      </w:r>
      <w:r w:rsidRPr="00D23894">
        <w:rPr>
          <w:rFonts w:ascii="Arial" w:hAnsi="Arial" w:cs="Arial"/>
          <w:i/>
          <w:iCs/>
        </w:rPr>
        <w:t>Employment Law for HR and Business Students</w:t>
      </w:r>
      <w:r w:rsidRPr="00D23894">
        <w:rPr>
          <w:rFonts w:ascii="Arial" w:hAnsi="Arial" w:cs="Arial"/>
        </w:rPr>
        <w:t xml:space="preserve">. 7th </w:t>
      </w:r>
      <w:proofErr w:type="spellStart"/>
      <w:r w:rsidRPr="00D23894">
        <w:rPr>
          <w:rFonts w:ascii="Arial" w:hAnsi="Arial" w:cs="Arial"/>
        </w:rPr>
        <w:t>edn</w:t>
      </w:r>
      <w:proofErr w:type="spellEnd"/>
      <w:r w:rsidRPr="00D23894">
        <w:rPr>
          <w:rFonts w:ascii="Arial" w:hAnsi="Arial" w:cs="Arial"/>
        </w:rPr>
        <w:t>. London: CIPD.</w:t>
      </w:r>
      <w:r w:rsidRPr="00D23894">
        <w:rPr>
          <w:rFonts w:ascii="Arial" w:hAnsi="Arial" w:cs="Arial"/>
        </w:rPr>
        <w:br/>
      </w:r>
      <w:r w:rsidRPr="00D23894">
        <w:rPr>
          <w:rFonts w:ascii="Arial" w:hAnsi="Arial" w:cs="Arial"/>
          <w:i/>
          <w:iCs/>
        </w:rPr>
        <w:t>Ali v Capita Customer Management Ltd; Hextall v Chief Constable of Leicestershire Police</w:t>
      </w:r>
      <w:r w:rsidRPr="00D23894">
        <w:rPr>
          <w:rFonts w:ascii="Arial" w:hAnsi="Arial" w:cs="Arial"/>
        </w:rPr>
        <w:t xml:space="preserve"> [2019] EWCA </w:t>
      </w:r>
      <w:proofErr w:type="spellStart"/>
      <w:r w:rsidRPr="00D23894">
        <w:rPr>
          <w:rFonts w:ascii="Arial" w:hAnsi="Arial" w:cs="Arial"/>
        </w:rPr>
        <w:t>Civ</w:t>
      </w:r>
      <w:proofErr w:type="spellEnd"/>
      <w:r w:rsidRPr="00D23894">
        <w:rPr>
          <w:rFonts w:ascii="Arial" w:hAnsi="Arial" w:cs="Arial"/>
        </w:rPr>
        <w:t xml:space="preserve"> 900.</w:t>
      </w:r>
      <w:r w:rsidRPr="00D23894">
        <w:rPr>
          <w:rFonts w:ascii="Arial" w:hAnsi="Arial" w:cs="Arial"/>
        </w:rPr>
        <w:br/>
        <w:t>Equality Act 2010.</w:t>
      </w:r>
    </w:p>
    <w:p w14:paraId="18A72E0A"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(2022)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xml:space="preserve">. 6th </w:t>
      </w:r>
      <w:proofErr w:type="spellStart"/>
      <w:r w:rsidRPr="00D23894">
        <w:rPr>
          <w:rFonts w:ascii="Arial" w:eastAsia="Times New Roman" w:hAnsi="Arial" w:cs="Arial"/>
          <w:lang w:eastAsia="en-GB"/>
        </w:rPr>
        <w:t>edn</w:t>
      </w:r>
      <w:proofErr w:type="spellEnd"/>
      <w:r w:rsidRPr="00D23894">
        <w:rPr>
          <w:rFonts w:ascii="Arial" w:eastAsia="Times New Roman" w:hAnsi="Arial" w:cs="Arial"/>
          <w:lang w:eastAsia="en-GB"/>
        </w:rPr>
        <w:t>. London: CIPD/Kogan Page.</w:t>
      </w:r>
    </w:p>
    <w:p w14:paraId="609DF698"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(2022)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xml:space="preserve">. 7th </w:t>
      </w:r>
      <w:proofErr w:type="spellStart"/>
      <w:r w:rsidRPr="00D23894">
        <w:rPr>
          <w:rFonts w:ascii="Arial" w:eastAsia="Times New Roman" w:hAnsi="Arial" w:cs="Arial"/>
          <w:lang w:eastAsia="en-GB"/>
        </w:rPr>
        <w:t>edn</w:t>
      </w:r>
      <w:proofErr w:type="spellEnd"/>
      <w:r w:rsidRPr="00D23894">
        <w:rPr>
          <w:rFonts w:ascii="Arial" w:eastAsia="Times New Roman" w:hAnsi="Arial" w:cs="Arial"/>
          <w:lang w:eastAsia="en-GB"/>
        </w:rPr>
        <w:t>. London: CIPD.</w:t>
      </w:r>
    </w:p>
    <w:p w14:paraId="270A1191"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lastRenderedPageBreak/>
        <w:t xml:space="preserve">Daniels, K. (2023) </w:t>
      </w:r>
      <w:r w:rsidRPr="00D23894">
        <w:rPr>
          <w:rFonts w:ascii="Arial" w:eastAsia="Times New Roman" w:hAnsi="Arial" w:cs="Arial"/>
          <w:i/>
          <w:iCs/>
          <w:lang w:eastAsia="en-GB"/>
        </w:rPr>
        <w:t>Employment Law for HR and Business Students</w:t>
      </w:r>
      <w:r w:rsidRPr="00D23894">
        <w:rPr>
          <w:rFonts w:ascii="Arial" w:eastAsia="Times New Roman" w:hAnsi="Arial" w:cs="Arial"/>
          <w:lang w:eastAsia="en-GB"/>
        </w:rPr>
        <w:t xml:space="preserve">. 7th </w:t>
      </w:r>
      <w:proofErr w:type="spellStart"/>
      <w:r w:rsidRPr="00D23894">
        <w:rPr>
          <w:rFonts w:ascii="Arial" w:eastAsia="Times New Roman" w:hAnsi="Arial" w:cs="Arial"/>
          <w:lang w:eastAsia="en-GB"/>
        </w:rPr>
        <w:t>edn</w:t>
      </w:r>
      <w:proofErr w:type="spellEnd"/>
      <w:r w:rsidRPr="00D23894">
        <w:rPr>
          <w:rFonts w:ascii="Arial" w:eastAsia="Times New Roman" w:hAnsi="Arial" w:cs="Arial"/>
          <w:lang w:eastAsia="en-GB"/>
        </w:rPr>
        <w:t>. London: Kogan Page.</w:t>
      </w:r>
    </w:p>
    <w:p w14:paraId="4850B42D"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Daniels, K. (2024) </w:t>
      </w:r>
      <w:r w:rsidRPr="00D23894">
        <w:rPr>
          <w:rFonts w:ascii="Arial" w:eastAsia="Times New Roman" w:hAnsi="Arial" w:cs="Arial"/>
          <w:i/>
          <w:iCs/>
          <w:lang w:eastAsia="en-GB"/>
        </w:rPr>
        <w:t>An Introduction to Employment Law</w:t>
      </w:r>
      <w:r w:rsidRPr="00D23894">
        <w:rPr>
          <w:rFonts w:ascii="Arial" w:eastAsia="Times New Roman" w:hAnsi="Arial" w:cs="Arial"/>
          <w:lang w:eastAsia="en-GB"/>
        </w:rPr>
        <w:t xml:space="preserve">. 7th </w:t>
      </w:r>
      <w:proofErr w:type="spellStart"/>
      <w:r w:rsidRPr="00D23894">
        <w:rPr>
          <w:rFonts w:ascii="Arial" w:eastAsia="Times New Roman" w:hAnsi="Arial" w:cs="Arial"/>
          <w:lang w:eastAsia="en-GB"/>
        </w:rPr>
        <w:t>edn</w:t>
      </w:r>
      <w:proofErr w:type="spellEnd"/>
      <w:r w:rsidRPr="00D23894">
        <w:rPr>
          <w:rFonts w:ascii="Arial" w:eastAsia="Times New Roman" w:hAnsi="Arial" w:cs="Arial"/>
          <w:lang w:eastAsia="en-GB"/>
        </w:rPr>
        <w:t>. Oxford: Oxford University Press.</w:t>
      </w:r>
    </w:p>
    <w:p w14:paraId="5B1D0DA5" w14:textId="77777777" w:rsidR="00D23894" w:rsidRPr="00D23894" w:rsidRDefault="00D23894" w:rsidP="00D23894">
      <w:pPr>
        <w:rPr>
          <w:rFonts w:ascii="Arial" w:hAnsi="Arial" w:cs="Arial"/>
        </w:rPr>
      </w:pPr>
      <w:r w:rsidRPr="00D23894">
        <w:rPr>
          <w:rFonts w:ascii="Arial" w:hAnsi="Arial" w:cs="Arial"/>
        </w:rPr>
        <w:t xml:space="preserve">Daniels, K. (2024) </w:t>
      </w:r>
      <w:r w:rsidRPr="00D23894">
        <w:rPr>
          <w:rFonts w:ascii="Arial" w:hAnsi="Arial" w:cs="Arial"/>
          <w:i/>
          <w:iCs/>
        </w:rPr>
        <w:t xml:space="preserve">Introduction to Employment Law: Fundamentals for HR and Business </w:t>
      </w:r>
      <w:proofErr w:type="spellStart"/>
      <w:r w:rsidRPr="00D23894">
        <w:rPr>
          <w:rFonts w:ascii="Arial" w:hAnsi="Arial" w:cs="Arial"/>
          <w:i/>
          <w:iCs/>
        </w:rPr>
        <w:t>Sudents</w:t>
      </w:r>
      <w:proofErr w:type="spellEnd"/>
      <w:r w:rsidRPr="00D23894">
        <w:rPr>
          <w:rFonts w:ascii="Arial" w:hAnsi="Arial" w:cs="Arial"/>
        </w:rPr>
        <w:t xml:space="preserve">. 7th </w:t>
      </w:r>
      <w:proofErr w:type="spellStart"/>
      <w:r w:rsidRPr="00D23894">
        <w:rPr>
          <w:rFonts w:ascii="Arial" w:hAnsi="Arial" w:cs="Arial"/>
        </w:rPr>
        <w:t>edn</w:t>
      </w:r>
      <w:proofErr w:type="spellEnd"/>
      <w:r w:rsidRPr="00D23894">
        <w:rPr>
          <w:rFonts w:ascii="Arial" w:hAnsi="Arial" w:cs="Arial"/>
        </w:rPr>
        <w:t>. London: Kogan Page accessed 1</w:t>
      </w:r>
      <w:r w:rsidRPr="00D23894">
        <w:rPr>
          <w:rFonts w:ascii="Arial" w:hAnsi="Arial" w:cs="Arial"/>
          <w:vertAlign w:val="superscript"/>
        </w:rPr>
        <w:t>st</w:t>
      </w:r>
      <w:r w:rsidRPr="00D23894">
        <w:rPr>
          <w:rFonts w:ascii="Arial" w:hAnsi="Arial" w:cs="Arial"/>
        </w:rPr>
        <w:t xml:space="preserve"> June 2025</w:t>
      </w:r>
    </w:p>
    <w:p w14:paraId="04A150FB"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Employment Rights Act 1996. (1996) c.18. London: The Stationery Office.</w:t>
      </w:r>
      <w:r w:rsidRPr="00D23894">
        <w:rPr>
          <w:rFonts w:ascii="Arial" w:eastAsia="Times New Roman" w:hAnsi="Arial" w:cs="Arial"/>
          <w:lang w:eastAsia="en-GB"/>
        </w:rPr>
        <w:br/>
        <w:t>Trade Union and Labour Relations (Consolidation) Act 1992. (1992) c.52. London: The Stationery Office.</w:t>
      </w:r>
      <w:r w:rsidRPr="00D23894">
        <w:rPr>
          <w:rFonts w:ascii="Arial" w:eastAsia="Times New Roman" w:hAnsi="Arial" w:cs="Arial"/>
          <w:lang w:eastAsia="en-GB"/>
        </w:rPr>
        <w:br/>
        <w:t>Equality Act 2010. (2010) c.15. London: The Stationery Office.</w:t>
      </w:r>
    </w:p>
    <w:p w14:paraId="3BAC5F16"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Equality Act 2010. (2023) </w:t>
      </w:r>
      <w:r w:rsidRPr="00D23894">
        <w:rPr>
          <w:rFonts w:ascii="Arial" w:eastAsia="Times New Roman" w:hAnsi="Arial" w:cs="Arial"/>
          <w:i/>
          <w:iCs/>
          <w:lang w:eastAsia="en-GB"/>
        </w:rPr>
        <w:t>Equality Act 2010</w:t>
      </w:r>
      <w:r w:rsidRPr="00D23894">
        <w:rPr>
          <w:rFonts w:ascii="Arial" w:eastAsia="Times New Roman" w:hAnsi="Arial" w:cs="Arial"/>
          <w:lang w:eastAsia="en-GB"/>
        </w:rPr>
        <w:t>. [online] Available at: https://www.legislation.gov.uk/ukpga/2010/15/contents [Accessed 13 May 2025].</w:t>
      </w:r>
    </w:p>
    <w:p w14:paraId="5EC8A7C8"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Equality Act 2010. Available at: https://www.legislation.gov.uk/ukpga/2010/15/contents [Accessed 10 May 2025].</w:t>
      </w:r>
    </w:p>
    <w:p w14:paraId="52D986DC"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Equality and Human Rights Commission (EHRC) (2010) </w:t>
      </w:r>
      <w:r w:rsidRPr="00D23894">
        <w:rPr>
          <w:rFonts w:ascii="Arial" w:eastAsia="Times New Roman" w:hAnsi="Arial" w:cs="Arial"/>
          <w:i/>
          <w:iCs/>
          <w:lang w:eastAsia="en-GB"/>
        </w:rPr>
        <w:t>Code of Practice on Equal Pay: Statutory Code of Practice</w:t>
      </w:r>
      <w:r w:rsidRPr="00D23894">
        <w:rPr>
          <w:rFonts w:ascii="Arial" w:eastAsia="Times New Roman" w:hAnsi="Arial" w:cs="Arial"/>
          <w:lang w:eastAsia="en-GB"/>
        </w:rPr>
        <w:t>. [online] Available at: https://www.equalityhumanrights.com/en/publication-download/equal-pay-statutory-code-practice [Accessed 13 May 2025].</w:t>
      </w:r>
    </w:p>
    <w:p w14:paraId="7E1792A4"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hAnsi="Arial" w:cs="Arial"/>
        </w:rPr>
        <w:t xml:space="preserve">GOV.UK (2020) </w:t>
      </w:r>
      <w:r w:rsidRPr="00D23894">
        <w:rPr>
          <w:rFonts w:ascii="Arial" w:hAnsi="Arial" w:cs="Arial"/>
          <w:i/>
          <w:iCs/>
        </w:rPr>
        <w:t>Discrimination: your rights</w:t>
      </w:r>
      <w:r w:rsidRPr="00D23894">
        <w:rPr>
          <w:rFonts w:ascii="Arial" w:hAnsi="Arial" w:cs="Arial"/>
        </w:rPr>
        <w:t>. [Online] Available at: https://www.gov.uk/discrimination-your-rights [Accessed 10 May 2025].</w:t>
      </w:r>
    </w:p>
    <w:p w14:paraId="69618CEB"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Gov.uk (2020) </w:t>
      </w:r>
      <w:r w:rsidRPr="00D23894">
        <w:rPr>
          <w:rFonts w:ascii="Arial" w:eastAsia="Times New Roman" w:hAnsi="Arial" w:cs="Arial"/>
          <w:i/>
          <w:iCs/>
          <w:lang w:eastAsia="en-GB"/>
        </w:rPr>
        <w:t>EU law and the UK: How it applied before 1 January 2021</w:t>
      </w:r>
      <w:r w:rsidRPr="00D23894">
        <w:rPr>
          <w:rFonts w:ascii="Arial" w:eastAsia="Times New Roman" w:hAnsi="Arial" w:cs="Arial"/>
          <w:lang w:eastAsia="en-GB"/>
        </w:rPr>
        <w:t>. Available at: https://www.gov.uk/guidance/eu-law-and-the-uk [Accessed: 30 April 2025].</w:t>
      </w:r>
    </w:p>
    <w:p w14:paraId="5E681093"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Health and Safety Executive (2023) </w:t>
      </w:r>
      <w:r w:rsidRPr="00D23894">
        <w:rPr>
          <w:rFonts w:ascii="Arial" w:eastAsia="Times New Roman" w:hAnsi="Arial" w:cs="Arial"/>
          <w:i/>
          <w:iCs/>
          <w:lang w:eastAsia="en-GB"/>
        </w:rPr>
        <w:t>Working Time Regulations</w:t>
      </w:r>
      <w:r w:rsidRPr="00D23894">
        <w:rPr>
          <w:rFonts w:ascii="Arial" w:eastAsia="Times New Roman" w:hAnsi="Arial" w:cs="Arial"/>
          <w:lang w:eastAsia="en-GB"/>
        </w:rPr>
        <w:t>. Available at: https://www.hse.gov.uk/contact/faqs/workingtime.htm [Accessed: 30 April 2025].</w:t>
      </w:r>
    </w:p>
    <w:p w14:paraId="5950C53F" w14:textId="77777777" w:rsidR="00D23894" w:rsidRPr="00D23894" w:rsidRDefault="00D23894" w:rsidP="00D23894">
      <w:pPr>
        <w:spacing w:before="100" w:beforeAutospacing="1" w:after="100" w:afterAutospacing="1" w:line="240" w:lineRule="auto"/>
        <w:rPr>
          <w:rFonts w:ascii="Arial" w:eastAsia="Times New Roman" w:hAnsi="Arial" w:cs="Arial"/>
          <w:lang w:eastAsia="en-GB"/>
        </w:rPr>
      </w:pPr>
      <w:r w:rsidRPr="00D23894">
        <w:rPr>
          <w:rFonts w:ascii="Arial" w:eastAsia="Times New Roman" w:hAnsi="Arial" w:cs="Arial"/>
          <w:lang w:eastAsia="en-GB"/>
        </w:rPr>
        <w:t xml:space="preserve">UK Government (2020) </w:t>
      </w:r>
      <w:r w:rsidRPr="00D23894">
        <w:rPr>
          <w:rFonts w:ascii="Arial" w:eastAsia="Times New Roman" w:hAnsi="Arial" w:cs="Arial"/>
          <w:i/>
          <w:iCs/>
          <w:lang w:eastAsia="en-GB"/>
        </w:rPr>
        <w:t>Shared Parental Leave and Pay: Employer Guide</w:t>
      </w:r>
      <w:r w:rsidRPr="00D23894">
        <w:rPr>
          <w:rFonts w:ascii="Arial" w:eastAsia="Times New Roman" w:hAnsi="Arial" w:cs="Arial"/>
          <w:lang w:eastAsia="en-GB"/>
        </w:rPr>
        <w:t xml:space="preserve">. Available at: </w:t>
      </w:r>
      <w:hyperlink r:id="rId11" w:tgtFrame="_new" w:history="1">
        <w:r w:rsidRPr="00D23894">
          <w:rPr>
            <w:rFonts w:ascii="Arial" w:eastAsia="Times New Roman" w:hAnsi="Arial" w:cs="Arial"/>
            <w:color w:val="0000FF"/>
            <w:u w:val="single"/>
            <w:lang w:eastAsia="en-GB"/>
          </w:rPr>
          <w:t>https://www.gov.uk/shared-parental-leave-and-pay-employer-guide</w:t>
        </w:r>
      </w:hyperlink>
    </w:p>
    <w:p w14:paraId="0AABE6AB" w14:textId="77777777" w:rsidR="00D23894" w:rsidRPr="00D23894" w:rsidRDefault="00D23894" w:rsidP="00D23894">
      <w:pPr>
        <w:spacing w:before="100" w:beforeAutospacing="1" w:after="100" w:afterAutospacing="1" w:line="240" w:lineRule="auto"/>
        <w:rPr>
          <w:rFonts w:ascii="Times New Roman" w:eastAsia="Times New Roman" w:hAnsi="Times New Roman" w:cs="Times New Roman"/>
          <w:sz w:val="24"/>
          <w:szCs w:val="24"/>
          <w:lang w:eastAsia="en-GB"/>
        </w:rPr>
      </w:pPr>
      <w:r w:rsidRPr="00D23894">
        <w:rPr>
          <w:rFonts w:ascii="Arial" w:eastAsia="Times New Roman" w:hAnsi="Arial" w:cs="Arial"/>
          <w:i/>
          <w:iCs/>
          <w:lang w:eastAsia="en-GB"/>
        </w:rPr>
        <w:t>Western Excavating (ECC) Ltd v Sharp</w:t>
      </w:r>
      <w:r w:rsidRPr="00D23894">
        <w:rPr>
          <w:rFonts w:ascii="Arial" w:eastAsia="Times New Roman" w:hAnsi="Arial" w:cs="Arial"/>
          <w:lang w:eastAsia="en-GB"/>
        </w:rPr>
        <w:t xml:space="preserve"> [1978] QB 761 (CA).</w:t>
      </w:r>
    </w:p>
    <w:p w14:paraId="2C3E35CB" w14:textId="77777777" w:rsidR="00D23894" w:rsidRDefault="00D23894" w:rsidP="00B5101A">
      <w:pPr>
        <w:pStyle w:val="Listparag"/>
        <w:spacing w:after="0" w:line="240" w:lineRule="auto"/>
        <w:rPr>
          <w:rFonts w:ascii="Arial" w:hAnsi="Arial" w:cs="Arial"/>
          <w:color w:val="auto"/>
        </w:rPr>
      </w:pPr>
    </w:p>
    <w:p w14:paraId="26BA6013" w14:textId="77777777" w:rsidR="00D23894" w:rsidRDefault="00D23894" w:rsidP="00B5101A">
      <w:pPr>
        <w:pStyle w:val="Listparag"/>
        <w:spacing w:after="0" w:line="240" w:lineRule="auto"/>
        <w:rPr>
          <w:rFonts w:ascii="Arial" w:hAnsi="Arial" w:cs="Arial"/>
          <w:color w:val="auto"/>
        </w:rPr>
      </w:pPr>
    </w:p>
    <w:p w14:paraId="61C11FC2" w14:textId="77777777" w:rsidR="00D23894" w:rsidRPr="00927F38" w:rsidRDefault="00D23894" w:rsidP="00B5101A">
      <w:pPr>
        <w:pStyle w:val="Listparag"/>
        <w:spacing w:after="0" w:line="240" w:lineRule="auto"/>
        <w:rPr>
          <w:rFonts w:ascii="Arial" w:hAnsi="Arial" w:cs="Arial"/>
          <w:color w:val="auto"/>
        </w:rPr>
      </w:pPr>
    </w:p>
    <w:sectPr w:rsidR="00D23894" w:rsidRPr="00927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D97"/>
    <w:multiLevelType w:val="multilevel"/>
    <w:tmpl w:val="00DA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71A0B"/>
    <w:multiLevelType w:val="multilevel"/>
    <w:tmpl w:val="8F56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72E9A"/>
    <w:multiLevelType w:val="multilevel"/>
    <w:tmpl w:val="1422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86A23"/>
    <w:multiLevelType w:val="multilevel"/>
    <w:tmpl w:val="217AC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2B6560"/>
    <w:multiLevelType w:val="multilevel"/>
    <w:tmpl w:val="9CDC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56A47"/>
    <w:multiLevelType w:val="multilevel"/>
    <w:tmpl w:val="F012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41B62"/>
    <w:multiLevelType w:val="multilevel"/>
    <w:tmpl w:val="7258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FA16ED"/>
    <w:multiLevelType w:val="multilevel"/>
    <w:tmpl w:val="8240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A6316"/>
    <w:multiLevelType w:val="multilevel"/>
    <w:tmpl w:val="2BC6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13034"/>
    <w:multiLevelType w:val="multilevel"/>
    <w:tmpl w:val="EE64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104D2B"/>
    <w:multiLevelType w:val="multilevel"/>
    <w:tmpl w:val="824C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07839"/>
    <w:multiLevelType w:val="multilevel"/>
    <w:tmpl w:val="C80C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D36881"/>
    <w:multiLevelType w:val="multilevel"/>
    <w:tmpl w:val="CCEE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C1262"/>
    <w:multiLevelType w:val="multilevel"/>
    <w:tmpl w:val="FBC8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0D28F2"/>
    <w:multiLevelType w:val="multilevel"/>
    <w:tmpl w:val="1C8A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52C5E"/>
    <w:multiLevelType w:val="multilevel"/>
    <w:tmpl w:val="908CE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090791"/>
    <w:multiLevelType w:val="multilevel"/>
    <w:tmpl w:val="E1C4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2F3AF3"/>
    <w:multiLevelType w:val="multilevel"/>
    <w:tmpl w:val="8E3E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8264F5"/>
    <w:multiLevelType w:val="multilevel"/>
    <w:tmpl w:val="999A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C36D51"/>
    <w:multiLevelType w:val="multilevel"/>
    <w:tmpl w:val="2954E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7038AD"/>
    <w:multiLevelType w:val="multilevel"/>
    <w:tmpl w:val="1448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B2715"/>
    <w:multiLevelType w:val="multilevel"/>
    <w:tmpl w:val="F1AC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5724B5"/>
    <w:multiLevelType w:val="multilevel"/>
    <w:tmpl w:val="D5000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BB1547"/>
    <w:multiLevelType w:val="multilevel"/>
    <w:tmpl w:val="FA44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E46037"/>
    <w:multiLevelType w:val="multilevel"/>
    <w:tmpl w:val="B082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3817F7"/>
    <w:multiLevelType w:val="multilevel"/>
    <w:tmpl w:val="3D0C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CE5694"/>
    <w:multiLevelType w:val="multilevel"/>
    <w:tmpl w:val="7242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4E7E78"/>
    <w:multiLevelType w:val="multilevel"/>
    <w:tmpl w:val="082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0F7EE4"/>
    <w:multiLevelType w:val="multilevel"/>
    <w:tmpl w:val="8E108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B3030C"/>
    <w:multiLevelType w:val="multilevel"/>
    <w:tmpl w:val="0C4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E4993"/>
    <w:multiLevelType w:val="multilevel"/>
    <w:tmpl w:val="928A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5F765E"/>
    <w:multiLevelType w:val="multilevel"/>
    <w:tmpl w:val="B176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007BCF"/>
    <w:multiLevelType w:val="multilevel"/>
    <w:tmpl w:val="EEDC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902909"/>
    <w:multiLevelType w:val="multilevel"/>
    <w:tmpl w:val="D5AE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3518D4"/>
    <w:multiLevelType w:val="multilevel"/>
    <w:tmpl w:val="8944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869EA"/>
    <w:multiLevelType w:val="multilevel"/>
    <w:tmpl w:val="EE1E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AE0B67"/>
    <w:multiLevelType w:val="multilevel"/>
    <w:tmpl w:val="5028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885259"/>
    <w:multiLevelType w:val="multilevel"/>
    <w:tmpl w:val="CBA6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32399"/>
    <w:multiLevelType w:val="multilevel"/>
    <w:tmpl w:val="DE16A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1F6362"/>
    <w:multiLevelType w:val="multilevel"/>
    <w:tmpl w:val="FB36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9F6878"/>
    <w:multiLevelType w:val="multilevel"/>
    <w:tmpl w:val="432A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B97182"/>
    <w:multiLevelType w:val="multilevel"/>
    <w:tmpl w:val="CC6A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3565BE"/>
    <w:multiLevelType w:val="multilevel"/>
    <w:tmpl w:val="0AD2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B936D9"/>
    <w:multiLevelType w:val="multilevel"/>
    <w:tmpl w:val="A1C8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8F3700"/>
    <w:multiLevelType w:val="multilevel"/>
    <w:tmpl w:val="8D2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0319692">
    <w:abstractNumId w:val="30"/>
  </w:num>
  <w:num w:numId="2" w16cid:durableId="734476029">
    <w:abstractNumId w:val="19"/>
  </w:num>
  <w:num w:numId="3" w16cid:durableId="1892500707">
    <w:abstractNumId w:val="31"/>
  </w:num>
  <w:num w:numId="4" w16cid:durableId="431705254">
    <w:abstractNumId w:val="15"/>
  </w:num>
  <w:num w:numId="5" w16cid:durableId="1260525461">
    <w:abstractNumId w:val="43"/>
  </w:num>
  <w:num w:numId="6" w16cid:durableId="1652515620">
    <w:abstractNumId w:val="20"/>
  </w:num>
  <w:num w:numId="7" w16cid:durableId="1985966854">
    <w:abstractNumId w:val="38"/>
  </w:num>
  <w:num w:numId="8" w16cid:durableId="689915507">
    <w:abstractNumId w:val="4"/>
  </w:num>
  <w:num w:numId="9" w16cid:durableId="301278635">
    <w:abstractNumId w:val="26"/>
  </w:num>
  <w:num w:numId="10" w16cid:durableId="194664061">
    <w:abstractNumId w:val="42"/>
  </w:num>
  <w:num w:numId="11" w16cid:durableId="2024934276">
    <w:abstractNumId w:val="25"/>
  </w:num>
  <w:num w:numId="12" w16cid:durableId="1226447899">
    <w:abstractNumId w:val="0"/>
  </w:num>
  <w:num w:numId="13" w16cid:durableId="386610974">
    <w:abstractNumId w:val="40"/>
  </w:num>
  <w:num w:numId="14" w16cid:durableId="859394324">
    <w:abstractNumId w:val="23"/>
  </w:num>
  <w:num w:numId="15" w16cid:durableId="1869640642">
    <w:abstractNumId w:val="8"/>
  </w:num>
  <w:num w:numId="16" w16cid:durableId="649746682">
    <w:abstractNumId w:val="21"/>
  </w:num>
  <w:num w:numId="17" w16cid:durableId="1679890068">
    <w:abstractNumId w:val="29"/>
  </w:num>
  <w:num w:numId="18" w16cid:durableId="489634129">
    <w:abstractNumId w:val="37"/>
  </w:num>
  <w:num w:numId="19" w16cid:durableId="653417479">
    <w:abstractNumId w:val="24"/>
  </w:num>
  <w:num w:numId="20" w16cid:durableId="134034065">
    <w:abstractNumId w:val="33"/>
  </w:num>
  <w:num w:numId="21" w16cid:durableId="873468204">
    <w:abstractNumId w:val="10"/>
  </w:num>
  <w:num w:numId="22" w16cid:durableId="430979602">
    <w:abstractNumId w:val="6"/>
  </w:num>
  <w:num w:numId="23" w16cid:durableId="646008735">
    <w:abstractNumId w:val="3"/>
  </w:num>
  <w:num w:numId="24" w16cid:durableId="1391152369">
    <w:abstractNumId w:val="36"/>
  </w:num>
  <w:num w:numId="25" w16cid:durableId="1703247031">
    <w:abstractNumId w:val="12"/>
  </w:num>
  <w:num w:numId="26" w16cid:durableId="1412583446">
    <w:abstractNumId w:val="34"/>
  </w:num>
  <w:num w:numId="27" w16cid:durableId="915482865">
    <w:abstractNumId w:val="16"/>
  </w:num>
  <w:num w:numId="28" w16cid:durableId="1884977690">
    <w:abstractNumId w:val="1"/>
  </w:num>
  <w:num w:numId="29" w16cid:durableId="1775008667">
    <w:abstractNumId w:val="2"/>
  </w:num>
  <w:num w:numId="30" w16cid:durableId="879897741">
    <w:abstractNumId w:val="22"/>
  </w:num>
  <w:num w:numId="31" w16cid:durableId="1642615500">
    <w:abstractNumId w:val="18"/>
  </w:num>
  <w:num w:numId="32" w16cid:durableId="704327325">
    <w:abstractNumId w:val="14"/>
  </w:num>
  <w:num w:numId="33" w16cid:durableId="2051490251">
    <w:abstractNumId w:val="41"/>
  </w:num>
  <w:num w:numId="34" w16cid:durableId="367292447">
    <w:abstractNumId w:val="7"/>
  </w:num>
  <w:num w:numId="35" w16cid:durableId="1516844605">
    <w:abstractNumId w:val="13"/>
  </w:num>
  <w:num w:numId="36" w16cid:durableId="1562784931">
    <w:abstractNumId w:val="32"/>
  </w:num>
  <w:num w:numId="37" w16cid:durableId="192496418">
    <w:abstractNumId w:val="5"/>
  </w:num>
  <w:num w:numId="38" w16cid:durableId="1240749951">
    <w:abstractNumId w:val="28"/>
  </w:num>
  <w:num w:numId="39" w16cid:durableId="562910204">
    <w:abstractNumId w:val="35"/>
  </w:num>
  <w:num w:numId="40" w16cid:durableId="1470785347">
    <w:abstractNumId w:val="39"/>
  </w:num>
  <w:num w:numId="41" w16cid:durableId="791753198">
    <w:abstractNumId w:val="17"/>
  </w:num>
  <w:num w:numId="42" w16cid:durableId="1582451839">
    <w:abstractNumId w:val="27"/>
  </w:num>
  <w:num w:numId="43" w16cid:durableId="2099404967">
    <w:abstractNumId w:val="44"/>
  </w:num>
  <w:num w:numId="44" w16cid:durableId="2055931797">
    <w:abstractNumId w:val="11"/>
  </w:num>
  <w:num w:numId="45" w16cid:durableId="20484843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BB"/>
    <w:rsid w:val="00000437"/>
    <w:rsid w:val="000047E1"/>
    <w:rsid w:val="00011198"/>
    <w:rsid w:val="00022E65"/>
    <w:rsid w:val="00027AFB"/>
    <w:rsid w:val="00027B92"/>
    <w:rsid w:val="00031278"/>
    <w:rsid w:val="00035100"/>
    <w:rsid w:val="00036E18"/>
    <w:rsid w:val="0004546F"/>
    <w:rsid w:val="00047E5C"/>
    <w:rsid w:val="00050374"/>
    <w:rsid w:val="00061EFE"/>
    <w:rsid w:val="00063421"/>
    <w:rsid w:val="00065199"/>
    <w:rsid w:val="0006563E"/>
    <w:rsid w:val="00077750"/>
    <w:rsid w:val="00080ABE"/>
    <w:rsid w:val="0008376A"/>
    <w:rsid w:val="00087E1E"/>
    <w:rsid w:val="00091956"/>
    <w:rsid w:val="00097D50"/>
    <w:rsid w:val="000A5CF4"/>
    <w:rsid w:val="000B6F57"/>
    <w:rsid w:val="000C53EC"/>
    <w:rsid w:val="000D1B36"/>
    <w:rsid w:val="000E2A4B"/>
    <w:rsid w:val="000E2A61"/>
    <w:rsid w:val="000E3EDD"/>
    <w:rsid w:val="000E57AE"/>
    <w:rsid w:val="000E770A"/>
    <w:rsid w:val="000F2DE3"/>
    <w:rsid w:val="000F4C02"/>
    <w:rsid w:val="000F65EC"/>
    <w:rsid w:val="00105A6C"/>
    <w:rsid w:val="0011126F"/>
    <w:rsid w:val="00111C76"/>
    <w:rsid w:val="00114DDB"/>
    <w:rsid w:val="00122B94"/>
    <w:rsid w:val="001246AE"/>
    <w:rsid w:val="00137147"/>
    <w:rsid w:val="0014181C"/>
    <w:rsid w:val="00142D3D"/>
    <w:rsid w:val="00145443"/>
    <w:rsid w:val="00145D22"/>
    <w:rsid w:val="00147CE6"/>
    <w:rsid w:val="00156A53"/>
    <w:rsid w:val="00157559"/>
    <w:rsid w:val="0016123D"/>
    <w:rsid w:val="00161A7A"/>
    <w:rsid w:val="00165BD7"/>
    <w:rsid w:val="00171909"/>
    <w:rsid w:val="001749A1"/>
    <w:rsid w:val="001800DB"/>
    <w:rsid w:val="00180BF3"/>
    <w:rsid w:val="00183221"/>
    <w:rsid w:val="00190505"/>
    <w:rsid w:val="00190B8F"/>
    <w:rsid w:val="00191F53"/>
    <w:rsid w:val="00196332"/>
    <w:rsid w:val="001B16E0"/>
    <w:rsid w:val="001B4510"/>
    <w:rsid w:val="001B6D16"/>
    <w:rsid w:val="001B7D21"/>
    <w:rsid w:val="001C1D04"/>
    <w:rsid w:val="001C2ADD"/>
    <w:rsid w:val="001C553F"/>
    <w:rsid w:val="001C5758"/>
    <w:rsid w:val="001D4815"/>
    <w:rsid w:val="001E17F8"/>
    <w:rsid w:val="001E37B1"/>
    <w:rsid w:val="001F65D3"/>
    <w:rsid w:val="00207E46"/>
    <w:rsid w:val="00217C19"/>
    <w:rsid w:val="002227C1"/>
    <w:rsid w:val="00222BDF"/>
    <w:rsid w:val="00232688"/>
    <w:rsid w:val="002326B2"/>
    <w:rsid w:val="0023297C"/>
    <w:rsid w:val="0023488F"/>
    <w:rsid w:val="00241135"/>
    <w:rsid w:val="002422B1"/>
    <w:rsid w:val="00251BF1"/>
    <w:rsid w:val="00256783"/>
    <w:rsid w:val="00261B00"/>
    <w:rsid w:val="00262F26"/>
    <w:rsid w:val="00274DC8"/>
    <w:rsid w:val="002822B4"/>
    <w:rsid w:val="00282976"/>
    <w:rsid w:val="00286EEF"/>
    <w:rsid w:val="00287C18"/>
    <w:rsid w:val="002951D9"/>
    <w:rsid w:val="002963B3"/>
    <w:rsid w:val="002968E5"/>
    <w:rsid w:val="002976BB"/>
    <w:rsid w:val="002A008F"/>
    <w:rsid w:val="002A1278"/>
    <w:rsid w:val="002A29B7"/>
    <w:rsid w:val="002A3BFC"/>
    <w:rsid w:val="002A6089"/>
    <w:rsid w:val="002B25AD"/>
    <w:rsid w:val="002B6B59"/>
    <w:rsid w:val="002C3B96"/>
    <w:rsid w:val="002D026D"/>
    <w:rsid w:val="002D2387"/>
    <w:rsid w:val="002D6E75"/>
    <w:rsid w:val="002F21B9"/>
    <w:rsid w:val="002F2A72"/>
    <w:rsid w:val="002F3ECD"/>
    <w:rsid w:val="002F635B"/>
    <w:rsid w:val="00306706"/>
    <w:rsid w:val="00320FED"/>
    <w:rsid w:val="00331FB6"/>
    <w:rsid w:val="003342C5"/>
    <w:rsid w:val="003545D4"/>
    <w:rsid w:val="003608A4"/>
    <w:rsid w:val="003769F9"/>
    <w:rsid w:val="00380188"/>
    <w:rsid w:val="00380CFF"/>
    <w:rsid w:val="0038183E"/>
    <w:rsid w:val="00392735"/>
    <w:rsid w:val="00392CE4"/>
    <w:rsid w:val="003979F8"/>
    <w:rsid w:val="003A0232"/>
    <w:rsid w:val="003A3BDC"/>
    <w:rsid w:val="003A7031"/>
    <w:rsid w:val="003C499C"/>
    <w:rsid w:val="003C78F4"/>
    <w:rsid w:val="003D468A"/>
    <w:rsid w:val="003E4739"/>
    <w:rsid w:val="003E6009"/>
    <w:rsid w:val="003E7806"/>
    <w:rsid w:val="003F5B9D"/>
    <w:rsid w:val="00403833"/>
    <w:rsid w:val="00404B30"/>
    <w:rsid w:val="00405784"/>
    <w:rsid w:val="004137BE"/>
    <w:rsid w:val="004174CA"/>
    <w:rsid w:val="00430B0A"/>
    <w:rsid w:val="00432B9E"/>
    <w:rsid w:val="00433D1A"/>
    <w:rsid w:val="0043672E"/>
    <w:rsid w:val="004413D3"/>
    <w:rsid w:val="00443F66"/>
    <w:rsid w:val="004441E3"/>
    <w:rsid w:val="00445577"/>
    <w:rsid w:val="0046045C"/>
    <w:rsid w:val="00460913"/>
    <w:rsid w:val="004636EB"/>
    <w:rsid w:val="00464B43"/>
    <w:rsid w:val="00470D3C"/>
    <w:rsid w:val="00487CB0"/>
    <w:rsid w:val="004A0927"/>
    <w:rsid w:val="004A2C76"/>
    <w:rsid w:val="004A47A4"/>
    <w:rsid w:val="004A59A5"/>
    <w:rsid w:val="004B09B9"/>
    <w:rsid w:val="004B50F1"/>
    <w:rsid w:val="004E14FA"/>
    <w:rsid w:val="004E3CD5"/>
    <w:rsid w:val="004E4BF1"/>
    <w:rsid w:val="004E6C55"/>
    <w:rsid w:val="004E7D63"/>
    <w:rsid w:val="004F184D"/>
    <w:rsid w:val="004F5E3E"/>
    <w:rsid w:val="005058EE"/>
    <w:rsid w:val="00507DA5"/>
    <w:rsid w:val="00521AD5"/>
    <w:rsid w:val="00522C98"/>
    <w:rsid w:val="005318AC"/>
    <w:rsid w:val="0053237E"/>
    <w:rsid w:val="00532951"/>
    <w:rsid w:val="0053376A"/>
    <w:rsid w:val="00533DCD"/>
    <w:rsid w:val="00536861"/>
    <w:rsid w:val="00540D2D"/>
    <w:rsid w:val="00551349"/>
    <w:rsid w:val="00551826"/>
    <w:rsid w:val="00554675"/>
    <w:rsid w:val="00561554"/>
    <w:rsid w:val="00572B74"/>
    <w:rsid w:val="00573978"/>
    <w:rsid w:val="0057507F"/>
    <w:rsid w:val="0057519E"/>
    <w:rsid w:val="005839E5"/>
    <w:rsid w:val="00584419"/>
    <w:rsid w:val="00590998"/>
    <w:rsid w:val="005A0058"/>
    <w:rsid w:val="005A0CBD"/>
    <w:rsid w:val="005A1194"/>
    <w:rsid w:val="005A1812"/>
    <w:rsid w:val="005A368E"/>
    <w:rsid w:val="005A5BC7"/>
    <w:rsid w:val="005B7C26"/>
    <w:rsid w:val="005C1A8F"/>
    <w:rsid w:val="005C39AA"/>
    <w:rsid w:val="005C5D5B"/>
    <w:rsid w:val="005D5423"/>
    <w:rsid w:val="005D79C0"/>
    <w:rsid w:val="005E1810"/>
    <w:rsid w:val="005E38DE"/>
    <w:rsid w:val="005E6597"/>
    <w:rsid w:val="005F047E"/>
    <w:rsid w:val="005F0AB0"/>
    <w:rsid w:val="005F1C78"/>
    <w:rsid w:val="005F44CB"/>
    <w:rsid w:val="00613BD6"/>
    <w:rsid w:val="00615B76"/>
    <w:rsid w:val="00616C79"/>
    <w:rsid w:val="00616CFC"/>
    <w:rsid w:val="00620E4C"/>
    <w:rsid w:val="00623F18"/>
    <w:rsid w:val="00627A33"/>
    <w:rsid w:val="00633BDB"/>
    <w:rsid w:val="0065098E"/>
    <w:rsid w:val="00653E83"/>
    <w:rsid w:val="0066260D"/>
    <w:rsid w:val="006637C9"/>
    <w:rsid w:val="00680DE5"/>
    <w:rsid w:val="006820C3"/>
    <w:rsid w:val="006820CF"/>
    <w:rsid w:val="006823F2"/>
    <w:rsid w:val="00683A74"/>
    <w:rsid w:val="00686B29"/>
    <w:rsid w:val="00690E3A"/>
    <w:rsid w:val="006A350D"/>
    <w:rsid w:val="006A3F11"/>
    <w:rsid w:val="006A7BE5"/>
    <w:rsid w:val="006B0B0A"/>
    <w:rsid w:val="006B4B98"/>
    <w:rsid w:val="006B5396"/>
    <w:rsid w:val="006B5680"/>
    <w:rsid w:val="006B5F21"/>
    <w:rsid w:val="006C3876"/>
    <w:rsid w:val="006C406D"/>
    <w:rsid w:val="006C49F2"/>
    <w:rsid w:val="006D2ABE"/>
    <w:rsid w:val="006E2596"/>
    <w:rsid w:val="006E539A"/>
    <w:rsid w:val="006F1234"/>
    <w:rsid w:val="006F18FB"/>
    <w:rsid w:val="006F2F91"/>
    <w:rsid w:val="00700B24"/>
    <w:rsid w:val="00702231"/>
    <w:rsid w:val="00702F16"/>
    <w:rsid w:val="00713014"/>
    <w:rsid w:val="00713A0C"/>
    <w:rsid w:val="0071683C"/>
    <w:rsid w:val="007173AC"/>
    <w:rsid w:val="00735AC6"/>
    <w:rsid w:val="00744C7D"/>
    <w:rsid w:val="00747693"/>
    <w:rsid w:val="00747BD5"/>
    <w:rsid w:val="00755047"/>
    <w:rsid w:val="00755558"/>
    <w:rsid w:val="00773DA1"/>
    <w:rsid w:val="00776369"/>
    <w:rsid w:val="0078487F"/>
    <w:rsid w:val="00785F4B"/>
    <w:rsid w:val="00790426"/>
    <w:rsid w:val="007919BC"/>
    <w:rsid w:val="007933BB"/>
    <w:rsid w:val="00795A68"/>
    <w:rsid w:val="007A0AF1"/>
    <w:rsid w:val="007A5ABF"/>
    <w:rsid w:val="007A78FC"/>
    <w:rsid w:val="007B1CE3"/>
    <w:rsid w:val="007B1FD3"/>
    <w:rsid w:val="007B3FE3"/>
    <w:rsid w:val="007B7D4E"/>
    <w:rsid w:val="007C24DF"/>
    <w:rsid w:val="007C66D7"/>
    <w:rsid w:val="007C6871"/>
    <w:rsid w:val="007E0B90"/>
    <w:rsid w:val="007E2E8C"/>
    <w:rsid w:val="007E5FB4"/>
    <w:rsid w:val="007F10EE"/>
    <w:rsid w:val="007F1EA1"/>
    <w:rsid w:val="00807A3C"/>
    <w:rsid w:val="00811E40"/>
    <w:rsid w:val="00815680"/>
    <w:rsid w:val="0081615B"/>
    <w:rsid w:val="00820AEC"/>
    <w:rsid w:val="008228B8"/>
    <w:rsid w:val="00823871"/>
    <w:rsid w:val="0082734A"/>
    <w:rsid w:val="00831118"/>
    <w:rsid w:val="00832728"/>
    <w:rsid w:val="00832BD3"/>
    <w:rsid w:val="00836387"/>
    <w:rsid w:val="008429D2"/>
    <w:rsid w:val="00842CE2"/>
    <w:rsid w:val="00845F40"/>
    <w:rsid w:val="00856982"/>
    <w:rsid w:val="00862553"/>
    <w:rsid w:val="00871ED9"/>
    <w:rsid w:val="008729B9"/>
    <w:rsid w:val="00875AE2"/>
    <w:rsid w:val="008814BB"/>
    <w:rsid w:val="008818A5"/>
    <w:rsid w:val="00885E5B"/>
    <w:rsid w:val="00887292"/>
    <w:rsid w:val="00887E59"/>
    <w:rsid w:val="00897A55"/>
    <w:rsid w:val="008A0024"/>
    <w:rsid w:val="008A0BC9"/>
    <w:rsid w:val="008A15AA"/>
    <w:rsid w:val="008A7E2A"/>
    <w:rsid w:val="008B451A"/>
    <w:rsid w:val="008B7528"/>
    <w:rsid w:val="008C0276"/>
    <w:rsid w:val="008C5C67"/>
    <w:rsid w:val="008D065C"/>
    <w:rsid w:val="008D6B70"/>
    <w:rsid w:val="008E110B"/>
    <w:rsid w:val="008E332B"/>
    <w:rsid w:val="008E5078"/>
    <w:rsid w:val="008F2C2F"/>
    <w:rsid w:val="008F5519"/>
    <w:rsid w:val="008F5819"/>
    <w:rsid w:val="009022BC"/>
    <w:rsid w:val="0090389C"/>
    <w:rsid w:val="00910FFE"/>
    <w:rsid w:val="00912B0D"/>
    <w:rsid w:val="009156D4"/>
    <w:rsid w:val="00920721"/>
    <w:rsid w:val="00920D2E"/>
    <w:rsid w:val="00924EAD"/>
    <w:rsid w:val="00926E8B"/>
    <w:rsid w:val="00927F38"/>
    <w:rsid w:val="00931516"/>
    <w:rsid w:val="009322CF"/>
    <w:rsid w:val="0093275C"/>
    <w:rsid w:val="00933852"/>
    <w:rsid w:val="009414D0"/>
    <w:rsid w:val="00941C2E"/>
    <w:rsid w:val="0094593A"/>
    <w:rsid w:val="00951019"/>
    <w:rsid w:val="00953048"/>
    <w:rsid w:val="00961030"/>
    <w:rsid w:val="009634D6"/>
    <w:rsid w:val="00976578"/>
    <w:rsid w:val="0098689F"/>
    <w:rsid w:val="009A1C1E"/>
    <w:rsid w:val="009A6BFE"/>
    <w:rsid w:val="009B0290"/>
    <w:rsid w:val="009B1306"/>
    <w:rsid w:val="009B29A4"/>
    <w:rsid w:val="009B5E2E"/>
    <w:rsid w:val="009C0B9B"/>
    <w:rsid w:val="009C2F42"/>
    <w:rsid w:val="009D784D"/>
    <w:rsid w:val="009E47D7"/>
    <w:rsid w:val="009E4A77"/>
    <w:rsid w:val="009E54E1"/>
    <w:rsid w:val="009E7102"/>
    <w:rsid w:val="009F426F"/>
    <w:rsid w:val="009F6E75"/>
    <w:rsid w:val="00A01489"/>
    <w:rsid w:val="00A06B3B"/>
    <w:rsid w:val="00A1355E"/>
    <w:rsid w:val="00A1414C"/>
    <w:rsid w:val="00A1454E"/>
    <w:rsid w:val="00A20F5D"/>
    <w:rsid w:val="00A3176F"/>
    <w:rsid w:val="00A32C6F"/>
    <w:rsid w:val="00A33B79"/>
    <w:rsid w:val="00A418EE"/>
    <w:rsid w:val="00A431DE"/>
    <w:rsid w:val="00A44F2A"/>
    <w:rsid w:val="00A531B9"/>
    <w:rsid w:val="00A61AF4"/>
    <w:rsid w:val="00A64C8A"/>
    <w:rsid w:val="00A71947"/>
    <w:rsid w:val="00A76A54"/>
    <w:rsid w:val="00A81F86"/>
    <w:rsid w:val="00A856A6"/>
    <w:rsid w:val="00A913B0"/>
    <w:rsid w:val="00A94502"/>
    <w:rsid w:val="00A95E4D"/>
    <w:rsid w:val="00AA446C"/>
    <w:rsid w:val="00AB388D"/>
    <w:rsid w:val="00AB5704"/>
    <w:rsid w:val="00AC13CD"/>
    <w:rsid w:val="00AC2BE4"/>
    <w:rsid w:val="00AD070C"/>
    <w:rsid w:val="00AD4654"/>
    <w:rsid w:val="00AD4846"/>
    <w:rsid w:val="00AD60CE"/>
    <w:rsid w:val="00AD6844"/>
    <w:rsid w:val="00AD7339"/>
    <w:rsid w:val="00AD7448"/>
    <w:rsid w:val="00AE07A1"/>
    <w:rsid w:val="00AE283B"/>
    <w:rsid w:val="00AE6D3D"/>
    <w:rsid w:val="00AE78C8"/>
    <w:rsid w:val="00AF001B"/>
    <w:rsid w:val="00AF4FEE"/>
    <w:rsid w:val="00AF555F"/>
    <w:rsid w:val="00B026D4"/>
    <w:rsid w:val="00B057CF"/>
    <w:rsid w:val="00B07F37"/>
    <w:rsid w:val="00B11996"/>
    <w:rsid w:val="00B12196"/>
    <w:rsid w:val="00B152D3"/>
    <w:rsid w:val="00B17B74"/>
    <w:rsid w:val="00B2095D"/>
    <w:rsid w:val="00B23A50"/>
    <w:rsid w:val="00B2799F"/>
    <w:rsid w:val="00B27C18"/>
    <w:rsid w:val="00B30CF9"/>
    <w:rsid w:val="00B32AFD"/>
    <w:rsid w:val="00B37B9A"/>
    <w:rsid w:val="00B442E9"/>
    <w:rsid w:val="00B5101A"/>
    <w:rsid w:val="00B53AF1"/>
    <w:rsid w:val="00B56FCB"/>
    <w:rsid w:val="00B60A57"/>
    <w:rsid w:val="00B60ACE"/>
    <w:rsid w:val="00B62B65"/>
    <w:rsid w:val="00B87CD8"/>
    <w:rsid w:val="00B9316B"/>
    <w:rsid w:val="00BB247B"/>
    <w:rsid w:val="00BB2FAA"/>
    <w:rsid w:val="00BB7411"/>
    <w:rsid w:val="00BC533F"/>
    <w:rsid w:val="00BC7D9A"/>
    <w:rsid w:val="00BD662A"/>
    <w:rsid w:val="00BE0E8C"/>
    <w:rsid w:val="00BE3DC6"/>
    <w:rsid w:val="00BE7AB1"/>
    <w:rsid w:val="00BF0AF7"/>
    <w:rsid w:val="00BF0E08"/>
    <w:rsid w:val="00BF11F9"/>
    <w:rsid w:val="00BF1470"/>
    <w:rsid w:val="00BF1FAA"/>
    <w:rsid w:val="00BF6C6F"/>
    <w:rsid w:val="00C00140"/>
    <w:rsid w:val="00C019DB"/>
    <w:rsid w:val="00C0389D"/>
    <w:rsid w:val="00C0403F"/>
    <w:rsid w:val="00C07DC1"/>
    <w:rsid w:val="00C124F7"/>
    <w:rsid w:val="00C14634"/>
    <w:rsid w:val="00C407C2"/>
    <w:rsid w:val="00C41C8B"/>
    <w:rsid w:val="00C5116E"/>
    <w:rsid w:val="00C5154F"/>
    <w:rsid w:val="00C53329"/>
    <w:rsid w:val="00C53348"/>
    <w:rsid w:val="00C54746"/>
    <w:rsid w:val="00C571CF"/>
    <w:rsid w:val="00C62BF5"/>
    <w:rsid w:val="00C679B0"/>
    <w:rsid w:val="00C719D1"/>
    <w:rsid w:val="00C75DA0"/>
    <w:rsid w:val="00C76693"/>
    <w:rsid w:val="00C848B6"/>
    <w:rsid w:val="00C86F69"/>
    <w:rsid w:val="00C86FAF"/>
    <w:rsid w:val="00C94C62"/>
    <w:rsid w:val="00CA0D86"/>
    <w:rsid w:val="00CA3E69"/>
    <w:rsid w:val="00CA7AE6"/>
    <w:rsid w:val="00CB1A5A"/>
    <w:rsid w:val="00CB2E6F"/>
    <w:rsid w:val="00CB5198"/>
    <w:rsid w:val="00CB534D"/>
    <w:rsid w:val="00CB6676"/>
    <w:rsid w:val="00CC4ACA"/>
    <w:rsid w:val="00CD5DE6"/>
    <w:rsid w:val="00CE2B91"/>
    <w:rsid w:val="00CF6014"/>
    <w:rsid w:val="00D01BC2"/>
    <w:rsid w:val="00D13C01"/>
    <w:rsid w:val="00D16BAE"/>
    <w:rsid w:val="00D21EF5"/>
    <w:rsid w:val="00D23894"/>
    <w:rsid w:val="00D23BD2"/>
    <w:rsid w:val="00D24A54"/>
    <w:rsid w:val="00D363D5"/>
    <w:rsid w:val="00D4069C"/>
    <w:rsid w:val="00D409B6"/>
    <w:rsid w:val="00D445BB"/>
    <w:rsid w:val="00D446BD"/>
    <w:rsid w:val="00D45CF2"/>
    <w:rsid w:val="00D534FA"/>
    <w:rsid w:val="00D603B5"/>
    <w:rsid w:val="00D6104D"/>
    <w:rsid w:val="00D65621"/>
    <w:rsid w:val="00D70883"/>
    <w:rsid w:val="00D70907"/>
    <w:rsid w:val="00D76501"/>
    <w:rsid w:val="00D82393"/>
    <w:rsid w:val="00D8737F"/>
    <w:rsid w:val="00D90494"/>
    <w:rsid w:val="00D9071C"/>
    <w:rsid w:val="00D96758"/>
    <w:rsid w:val="00DA344F"/>
    <w:rsid w:val="00DA44C8"/>
    <w:rsid w:val="00DB3BDA"/>
    <w:rsid w:val="00DB71A2"/>
    <w:rsid w:val="00DB7671"/>
    <w:rsid w:val="00DD0DB9"/>
    <w:rsid w:val="00DD3799"/>
    <w:rsid w:val="00DE0B56"/>
    <w:rsid w:val="00DE432C"/>
    <w:rsid w:val="00DF65F6"/>
    <w:rsid w:val="00E00403"/>
    <w:rsid w:val="00E06F21"/>
    <w:rsid w:val="00E105A7"/>
    <w:rsid w:val="00E174CC"/>
    <w:rsid w:val="00E257C5"/>
    <w:rsid w:val="00E27160"/>
    <w:rsid w:val="00E31A95"/>
    <w:rsid w:val="00E31FE4"/>
    <w:rsid w:val="00E332D2"/>
    <w:rsid w:val="00E343A2"/>
    <w:rsid w:val="00E362EB"/>
    <w:rsid w:val="00E400B7"/>
    <w:rsid w:val="00E4158F"/>
    <w:rsid w:val="00E447CB"/>
    <w:rsid w:val="00E51C95"/>
    <w:rsid w:val="00E63342"/>
    <w:rsid w:val="00E7616F"/>
    <w:rsid w:val="00E80AC8"/>
    <w:rsid w:val="00E81593"/>
    <w:rsid w:val="00E934E4"/>
    <w:rsid w:val="00E95E29"/>
    <w:rsid w:val="00E96B56"/>
    <w:rsid w:val="00EA6076"/>
    <w:rsid w:val="00EB2208"/>
    <w:rsid w:val="00EB2F57"/>
    <w:rsid w:val="00EB38FA"/>
    <w:rsid w:val="00EC58E5"/>
    <w:rsid w:val="00ED2451"/>
    <w:rsid w:val="00ED6BB9"/>
    <w:rsid w:val="00ED7F9D"/>
    <w:rsid w:val="00EE01B3"/>
    <w:rsid w:val="00EF2F7F"/>
    <w:rsid w:val="00EF5714"/>
    <w:rsid w:val="00EF5A4D"/>
    <w:rsid w:val="00EF5EB3"/>
    <w:rsid w:val="00EF77EE"/>
    <w:rsid w:val="00F000A5"/>
    <w:rsid w:val="00F07831"/>
    <w:rsid w:val="00F17F23"/>
    <w:rsid w:val="00F226BC"/>
    <w:rsid w:val="00F244FA"/>
    <w:rsid w:val="00F32606"/>
    <w:rsid w:val="00F37D2D"/>
    <w:rsid w:val="00F4200B"/>
    <w:rsid w:val="00F44706"/>
    <w:rsid w:val="00F51252"/>
    <w:rsid w:val="00F52F6E"/>
    <w:rsid w:val="00F573AA"/>
    <w:rsid w:val="00F67525"/>
    <w:rsid w:val="00F82722"/>
    <w:rsid w:val="00F82CEF"/>
    <w:rsid w:val="00F840E6"/>
    <w:rsid w:val="00F85F14"/>
    <w:rsid w:val="00F90578"/>
    <w:rsid w:val="00F96E3A"/>
    <w:rsid w:val="00FA0A71"/>
    <w:rsid w:val="00FA1D68"/>
    <w:rsid w:val="00FA2632"/>
    <w:rsid w:val="00FB1891"/>
    <w:rsid w:val="00FB3009"/>
    <w:rsid w:val="00FB42C0"/>
    <w:rsid w:val="00FB4F9E"/>
    <w:rsid w:val="00FB5AEE"/>
    <w:rsid w:val="00FB612B"/>
    <w:rsid w:val="00FC44A3"/>
    <w:rsid w:val="00FC4709"/>
    <w:rsid w:val="00FE105B"/>
    <w:rsid w:val="00FE1B09"/>
    <w:rsid w:val="00FE548E"/>
    <w:rsid w:val="00FF1F0D"/>
    <w:rsid w:val="00FF20A2"/>
    <w:rsid w:val="00FF52CA"/>
    <w:rsid w:val="00FF6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40BB"/>
  <w15:chartTrackingRefBased/>
  <w15:docId w15:val="{BB2710D4-7E9C-4B53-AB9A-6AACBEF65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E3E"/>
  </w:style>
  <w:style w:type="paragraph" w:styleId="Heading1">
    <w:name w:val="heading 1"/>
    <w:basedOn w:val="Normal"/>
    <w:next w:val="Normal"/>
    <w:link w:val="Heading1Char"/>
    <w:uiPriority w:val="9"/>
    <w:qFormat/>
    <w:rsid w:val="002976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6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6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6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6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6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6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6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6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6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6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6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6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6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6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6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6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6BB"/>
    <w:rPr>
      <w:rFonts w:eastAsiaTheme="majorEastAsia" w:cstheme="majorBidi"/>
      <w:color w:val="272727" w:themeColor="text1" w:themeTint="D8"/>
    </w:rPr>
  </w:style>
  <w:style w:type="paragraph" w:styleId="Title">
    <w:name w:val="Title"/>
    <w:basedOn w:val="Normal"/>
    <w:next w:val="Normal"/>
    <w:link w:val="TitleChar"/>
    <w:uiPriority w:val="10"/>
    <w:qFormat/>
    <w:rsid w:val="00297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6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6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6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6BB"/>
    <w:pPr>
      <w:spacing w:before="160"/>
      <w:jc w:val="center"/>
    </w:pPr>
    <w:rPr>
      <w:i/>
      <w:iCs/>
      <w:color w:val="404040" w:themeColor="text1" w:themeTint="BF"/>
    </w:rPr>
  </w:style>
  <w:style w:type="character" w:customStyle="1" w:styleId="QuoteChar">
    <w:name w:val="Quote Char"/>
    <w:basedOn w:val="DefaultParagraphFont"/>
    <w:link w:val="Quote"/>
    <w:uiPriority w:val="29"/>
    <w:rsid w:val="002976BB"/>
    <w:rPr>
      <w:i/>
      <w:iCs/>
      <w:color w:val="404040" w:themeColor="text1" w:themeTint="BF"/>
    </w:rPr>
  </w:style>
  <w:style w:type="paragraph" w:styleId="ListParagraph">
    <w:name w:val="List Paragraph"/>
    <w:basedOn w:val="Normal"/>
    <w:uiPriority w:val="34"/>
    <w:qFormat/>
    <w:rsid w:val="002976BB"/>
    <w:pPr>
      <w:ind w:left="720"/>
      <w:contextualSpacing/>
    </w:pPr>
  </w:style>
  <w:style w:type="character" w:styleId="IntenseEmphasis">
    <w:name w:val="Intense Emphasis"/>
    <w:basedOn w:val="DefaultParagraphFont"/>
    <w:uiPriority w:val="21"/>
    <w:qFormat/>
    <w:rsid w:val="002976BB"/>
    <w:rPr>
      <w:i/>
      <w:iCs/>
      <w:color w:val="0F4761" w:themeColor="accent1" w:themeShade="BF"/>
    </w:rPr>
  </w:style>
  <w:style w:type="paragraph" w:styleId="IntenseQuote">
    <w:name w:val="Intense Quote"/>
    <w:basedOn w:val="Normal"/>
    <w:next w:val="Normal"/>
    <w:link w:val="IntenseQuoteChar"/>
    <w:uiPriority w:val="30"/>
    <w:qFormat/>
    <w:rsid w:val="002976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6BB"/>
    <w:rPr>
      <w:i/>
      <w:iCs/>
      <w:color w:val="0F4761" w:themeColor="accent1" w:themeShade="BF"/>
    </w:rPr>
  </w:style>
  <w:style w:type="character" w:styleId="IntenseReference">
    <w:name w:val="Intense Reference"/>
    <w:basedOn w:val="DefaultParagraphFont"/>
    <w:uiPriority w:val="32"/>
    <w:qFormat/>
    <w:rsid w:val="002976BB"/>
    <w:rPr>
      <w:b/>
      <w:bCs/>
      <w:smallCaps/>
      <w:color w:val="0F4761" w:themeColor="accent1" w:themeShade="BF"/>
      <w:spacing w:val="5"/>
    </w:rPr>
  </w:style>
  <w:style w:type="paragraph" w:styleId="NormalWeb">
    <w:name w:val="Normal (Web)"/>
    <w:basedOn w:val="Normal"/>
    <w:uiPriority w:val="99"/>
    <w:unhideWhenUsed/>
    <w:rsid w:val="006C38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6BC"/>
    <w:rPr>
      <w:b/>
      <w:bCs/>
    </w:rPr>
  </w:style>
  <w:style w:type="paragraph" w:customStyle="1" w:styleId="Listparag">
    <w:name w:val="List parag"/>
    <w:basedOn w:val="ListParagraph"/>
    <w:link w:val="ListparagChar"/>
    <w:qFormat/>
    <w:rsid w:val="00B5101A"/>
    <w:pPr>
      <w:spacing w:after="120" w:line="264" w:lineRule="auto"/>
      <w:ind w:left="0"/>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B5101A"/>
    <w:rPr>
      <w:rFonts w:eastAsia="Times New Roman" w:cstheme="minorHAnsi"/>
      <w:color w:val="000000"/>
      <w:lang w:eastAsia="en-GB"/>
    </w:rPr>
  </w:style>
  <w:style w:type="character" w:styleId="Emphasis">
    <w:name w:val="Emphasis"/>
    <w:basedOn w:val="DefaultParagraphFont"/>
    <w:uiPriority w:val="20"/>
    <w:qFormat/>
    <w:rsid w:val="00FB1891"/>
    <w:rPr>
      <w:i/>
      <w:iCs/>
    </w:rPr>
  </w:style>
  <w:style w:type="character" w:styleId="Hyperlink">
    <w:name w:val="Hyperlink"/>
    <w:basedOn w:val="DefaultParagraphFont"/>
    <w:uiPriority w:val="99"/>
    <w:unhideWhenUsed/>
    <w:rsid w:val="008814BB"/>
    <w:rPr>
      <w:color w:val="467886" w:themeColor="hyperlink"/>
      <w:u w:val="single"/>
    </w:rPr>
  </w:style>
  <w:style w:type="character" w:styleId="UnresolvedMention">
    <w:name w:val="Unresolved Mention"/>
    <w:basedOn w:val="DefaultParagraphFont"/>
    <w:uiPriority w:val="99"/>
    <w:semiHidden/>
    <w:unhideWhenUsed/>
    <w:rsid w:val="008814BB"/>
    <w:rPr>
      <w:color w:val="605E5C"/>
      <w:shd w:val="clear" w:color="auto" w:fill="E1DFDD"/>
    </w:rPr>
  </w:style>
  <w:style w:type="character" w:styleId="FollowedHyperlink">
    <w:name w:val="FollowedHyperlink"/>
    <w:basedOn w:val="DefaultParagraphFont"/>
    <w:uiPriority w:val="99"/>
    <w:semiHidden/>
    <w:unhideWhenUsed/>
    <w:rsid w:val="00B56F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3197">
      <w:bodyDiv w:val="1"/>
      <w:marLeft w:val="0"/>
      <w:marRight w:val="0"/>
      <w:marTop w:val="0"/>
      <w:marBottom w:val="0"/>
      <w:divBdr>
        <w:top w:val="none" w:sz="0" w:space="0" w:color="auto"/>
        <w:left w:val="none" w:sz="0" w:space="0" w:color="auto"/>
        <w:bottom w:val="none" w:sz="0" w:space="0" w:color="auto"/>
        <w:right w:val="none" w:sz="0" w:space="0" w:color="auto"/>
      </w:divBdr>
    </w:div>
    <w:div w:id="68578857">
      <w:bodyDiv w:val="1"/>
      <w:marLeft w:val="0"/>
      <w:marRight w:val="0"/>
      <w:marTop w:val="0"/>
      <w:marBottom w:val="0"/>
      <w:divBdr>
        <w:top w:val="none" w:sz="0" w:space="0" w:color="auto"/>
        <w:left w:val="none" w:sz="0" w:space="0" w:color="auto"/>
        <w:bottom w:val="none" w:sz="0" w:space="0" w:color="auto"/>
        <w:right w:val="none" w:sz="0" w:space="0" w:color="auto"/>
      </w:divBdr>
    </w:div>
    <w:div w:id="223178348">
      <w:bodyDiv w:val="1"/>
      <w:marLeft w:val="0"/>
      <w:marRight w:val="0"/>
      <w:marTop w:val="0"/>
      <w:marBottom w:val="0"/>
      <w:divBdr>
        <w:top w:val="none" w:sz="0" w:space="0" w:color="auto"/>
        <w:left w:val="none" w:sz="0" w:space="0" w:color="auto"/>
        <w:bottom w:val="none" w:sz="0" w:space="0" w:color="auto"/>
        <w:right w:val="none" w:sz="0" w:space="0" w:color="auto"/>
      </w:divBdr>
    </w:div>
    <w:div w:id="296838000">
      <w:bodyDiv w:val="1"/>
      <w:marLeft w:val="0"/>
      <w:marRight w:val="0"/>
      <w:marTop w:val="0"/>
      <w:marBottom w:val="0"/>
      <w:divBdr>
        <w:top w:val="none" w:sz="0" w:space="0" w:color="auto"/>
        <w:left w:val="none" w:sz="0" w:space="0" w:color="auto"/>
        <w:bottom w:val="none" w:sz="0" w:space="0" w:color="auto"/>
        <w:right w:val="none" w:sz="0" w:space="0" w:color="auto"/>
      </w:divBdr>
    </w:div>
    <w:div w:id="375160112">
      <w:bodyDiv w:val="1"/>
      <w:marLeft w:val="0"/>
      <w:marRight w:val="0"/>
      <w:marTop w:val="0"/>
      <w:marBottom w:val="0"/>
      <w:divBdr>
        <w:top w:val="none" w:sz="0" w:space="0" w:color="auto"/>
        <w:left w:val="none" w:sz="0" w:space="0" w:color="auto"/>
        <w:bottom w:val="none" w:sz="0" w:space="0" w:color="auto"/>
        <w:right w:val="none" w:sz="0" w:space="0" w:color="auto"/>
      </w:divBdr>
    </w:div>
    <w:div w:id="429859070">
      <w:bodyDiv w:val="1"/>
      <w:marLeft w:val="0"/>
      <w:marRight w:val="0"/>
      <w:marTop w:val="0"/>
      <w:marBottom w:val="0"/>
      <w:divBdr>
        <w:top w:val="none" w:sz="0" w:space="0" w:color="auto"/>
        <w:left w:val="none" w:sz="0" w:space="0" w:color="auto"/>
        <w:bottom w:val="none" w:sz="0" w:space="0" w:color="auto"/>
        <w:right w:val="none" w:sz="0" w:space="0" w:color="auto"/>
      </w:divBdr>
    </w:div>
    <w:div w:id="478302574">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513038275">
      <w:bodyDiv w:val="1"/>
      <w:marLeft w:val="0"/>
      <w:marRight w:val="0"/>
      <w:marTop w:val="0"/>
      <w:marBottom w:val="0"/>
      <w:divBdr>
        <w:top w:val="none" w:sz="0" w:space="0" w:color="auto"/>
        <w:left w:val="none" w:sz="0" w:space="0" w:color="auto"/>
        <w:bottom w:val="none" w:sz="0" w:space="0" w:color="auto"/>
        <w:right w:val="none" w:sz="0" w:space="0" w:color="auto"/>
      </w:divBdr>
    </w:div>
    <w:div w:id="536892129">
      <w:bodyDiv w:val="1"/>
      <w:marLeft w:val="0"/>
      <w:marRight w:val="0"/>
      <w:marTop w:val="0"/>
      <w:marBottom w:val="0"/>
      <w:divBdr>
        <w:top w:val="none" w:sz="0" w:space="0" w:color="auto"/>
        <w:left w:val="none" w:sz="0" w:space="0" w:color="auto"/>
        <w:bottom w:val="none" w:sz="0" w:space="0" w:color="auto"/>
        <w:right w:val="none" w:sz="0" w:space="0" w:color="auto"/>
      </w:divBdr>
    </w:div>
    <w:div w:id="603997016">
      <w:bodyDiv w:val="1"/>
      <w:marLeft w:val="0"/>
      <w:marRight w:val="0"/>
      <w:marTop w:val="0"/>
      <w:marBottom w:val="0"/>
      <w:divBdr>
        <w:top w:val="none" w:sz="0" w:space="0" w:color="auto"/>
        <w:left w:val="none" w:sz="0" w:space="0" w:color="auto"/>
        <w:bottom w:val="none" w:sz="0" w:space="0" w:color="auto"/>
        <w:right w:val="none" w:sz="0" w:space="0" w:color="auto"/>
      </w:divBdr>
    </w:div>
    <w:div w:id="620499157">
      <w:bodyDiv w:val="1"/>
      <w:marLeft w:val="0"/>
      <w:marRight w:val="0"/>
      <w:marTop w:val="0"/>
      <w:marBottom w:val="0"/>
      <w:divBdr>
        <w:top w:val="none" w:sz="0" w:space="0" w:color="auto"/>
        <w:left w:val="none" w:sz="0" w:space="0" w:color="auto"/>
        <w:bottom w:val="none" w:sz="0" w:space="0" w:color="auto"/>
        <w:right w:val="none" w:sz="0" w:space="0" w:color="auto"/>
      </w:divBdr>
    </w:div>
    <w:div w:id="758983083">
      <w:bodyDiv w:val="1"/>
      <w:marLeft w:val="0"/>
      <w:marRight w:val="0"/>
      <w:marTop w:val="0"/>
      <w:marBottom w:val="0"/>
      <w:divBdr>
        <w:top w:val="none" w:sz="0" w:space="0" w:color="auto"/>
        <w:left w:val="none" w:sz="0" w:space="0" w:color="auto"/>
        <w:bottom w:val="none" w:sz="0" w:space="0" w:color="auto"/>
        <w:right w:val="none" w:sz="0" w:space="0" w:color="auto"/>
      </w:divBdr>
    </w:div>
    <w:div w:id="811486842">
      <w:bodyDiv w:val="1"/>
      <w:marLeft w:val="0"/>
      <w:marRight w:val="0"/>
      <w:marTop w:val="0"/>
      <w:marBottom w:val="0"/>
      <w:divBdr>
        <w:top w:val="none" w:sz="0" w:space="0" w:color="auto"/>
        <w:left w:val="none" w:sz="0" w:space="0" w:color="auto"/>
        <w:bottom w:val="none" w:sz="0" w:space="0" w:color="auto"/>
        <w:right w:val="none" w:sz="0" w:space="0" w:color="auto"/>
      </w:divBdr>
    </w:div>
    <w:div w:id="825247333">
      <w:bodyDiv w:val="1"/>
      <w:marLeft w:val="0"/>
      <w:marRight w:val="0"/>
      <w:marTop w:val="0"/>
      <w:marBottom w:val="0"/>
      <w:divBdr>
        <w:top w:val="none" w:sz="0" w:space="0" w:color="auto"/>
        <w:left w:val="none" w:sz="0" w:space="0" w:color="auto"/>
        <w:bottom w:val="none" w:sz="0" w:space="0" w:color="auto"/>
        <w:right w:val="none" w:sz="0" w:space="0" w:color="auto"/>
      </w:divBdr>
    </w:div>
    <w:div w:id="854268442">
      <w:bodyDiv w:val="1"/>
      <w:marLeft w:val="0"/>
      <w:marRight w:val="0"/>
      <w:marTop w:val="0"/>
      <w:marBottom w:val="0"/>
      <w:divBdr>
        <w:top w:val="none" w:sz="0" w:space="0" w:color="auto"/>
        <w:left w:val="none" w:sz="0" w:space="0" w:color="auto"/>
        <w:bottom w:val="none" w:sz="0" w:space="0" w:color="auto"/>
        <w:right w:val="none" w:sz="0" w:space="0" w:color="auto"/>
      </w:divBdr>
    </w:div>
    <w:div w:id="856426275">
      <w:bodyDiv w:val="1"/>
      <w:marLeft w:val="0"/>
      <w:marRight w:val="0"/>
      <w:marTop w:val="0"/>
      <w:marBottom w:val="0"/>
      <w:divBdr>
        <w:top w:val="none" w:sz="0" w:space="0" w:color="auto"/>
        <w:left w:val="none" w:sz="0" w:space="0" w:color="auto"/>
        <w:bottom w:val="none" w:sz="0" w:space="0" w:color="auto"/>
        <w:right w:val="none" w:sz="0" w:space="0" w:color="auto"/>
      </w:divBdr>
      <w:divsChild>
        <w:div w:id="2143494164">
          <w:marLeft w:val="0"/>
          <w:marRight w:val="0"/>
          <w:marTop w:val="0"/>
          <w:marBottom w:val="0"/>
          <w:divBdr>
            <w:top w:val="none" w:sz="0" w:space="0" w:color="auto"/>
            <w:left w:val="none" w:sz="0" w:space="0" w:color="auto"/>
            <w:bottom w:val="none" w:sz="0" w:space="0" w:color="auto"/>
            <w:right w:val="none" w:sz="0" w:space="0" w:color="auto"/>
          </w:divBdr>
          <w:divsChild>
            <w:div w:id="1921060761">
              <w:marLeft w:val="0"/>
              <w:marRight w:val="0"/>
              <w:marTop w:val="0"/>
              <w:marBottom w:val="0"/>
              <w:divBdr>
                <w:top w:val="none" w:sz="0" w:space="0" w:color="auto"/>
                <w:left w:val="none" w:sz="0" w:space="0" w:color="auto"/>
                <w:bottom w:val="none" w:sz="0" w:space="0" w:color="auto"/>
                <w:right w:val="none" w:sz="0" w:space="0" w:color="auto"/>
              </w:divBdr>
              <w:divsChild>
                <w:div w:id="1177038921">
                  <w:marLeft w:val="0"/>
                  <w:marRight w:val="0"/>
                  <w:marTop w:val="0"/>
                  <w:marBottom w:val="0"/>
                  <w:divBdr>
                    <w:top w:val="none" w:sz="0" w:space="0" w:color="auto"/>
                    <w:left w:val="none" w:sz="0" w:space="0" w:color="auto"/>
                    <w:bottom w:val="none" w:sz="0" w:space="0" w:color="auto"/>
                    <w:right w:val="none" w:sz="0" w:space="0" w:color="auto"/>
                  </w:divBdr>
                  <w:divsChild>
                    <w:div w:id="841554070">
                      <w:marLeft w:val="0"/>
                      <w:marRight w:val="0"/>
                      <w:marTop w:val="0"/>
                      <w:marBottom w:val="0"/>
                      <w:divBdr>
                        <w:top w:val="none" w:sz="0" w:space="0" w:color="auto"/>
                        <w:left w:val="none" w:sz="0" w:space="0" w:color="auto"/>
                        <w:bottom w:val="none" w:sz="0" w:space="0" w:color="auto"/>
                        <w:right w:val="none" w:sz="0" w:space="0" w:color="auto"/>
                      </w:divBdr>
                      <w:divsChild>
                        <w:div w:id="1055859158">
                          <w:marLeft w:val="0"/>
                          <w:marRight w:val="0"/>
                          <w:marTop w:val="0"/>
                          <w:marBottom w:val="0"/>
                          <w:divBdr>
                            <w:top w:val="none" w:sz="0" w:space="0" w:color="auto"/>
                            <w:left w:val="none" w:sz="0" w:space="0" w:color="auto"/>
                            <w:bottom w:val="none" w:sz="0" w:space="0" w:color="auto"/>
                            <w:right w:val="none" w:sz="0" w:space="0" w:color="auto"/>
                          </w:divBdr>
                          <w:divsChild>
                            <w:div w:id="971136225">
                              <w:marLeft w:val="0"/>
                              <w:marRight w:val="0"/>
                              <w:marTop w:val="0"/>
                              <w:marBottom w:val="0"/>
                              <w:divBdr>
                                <w:top w:val="none" w:sz="0" w:space="0" w:color="auto"/>
                                <w:left w:val="none" w:sz="0" w:space="0" w:color="auto"/>
                                <w:bottom w:val="none" w:sz="0" w:space="0" w:color="auto"/>
                                <w:right w:val="none" w:sz="0" w:space="0" w:color="auto"/>
                              </w:divBdr>
                              <w:divsChild>
                                <w:div w:id="1145468748">
                                  <w:marLeft w:val="0"/>
                                  <w:marRight w:val="0"/>
                                  <w:marTop w:val="0"/>
                                  <w:marBottom w:val="0"/>
                                  <w:divBdr>
                                    <w:top w:val="none" w:sz="0" w:space="0" w:color="auto"/>
                                    <w:left w:val="none" w:sz="0" w:space="0" w:color="auto"/>
                                    <w:bottom w:val="none" w:sz="0" w:space="0" w:color="auto"/>
                                    <w:right w:val="none" w:sz="0" w:space="0" w:color="auto"/>
                                  </w:divBdr>
                                  <w:divsChild>
                                    <w:div w:id="32661135">
                                      <w:marLeft w:val="0"/>
                                      <w:marRight w:val="0"/>
                                      <w:marTop w:val="0"/>
                                      <w:marBottom w:val="0"/>
                                      <w:divBdr>
                                        <w:top w:val="none" w:sz="0" w:space="0" w:color="auto"/>
                                        <w:left w:val="none" w:sz="0" w:space="0" w:color="auto"/>
                                        <w:bottom w:val="none" w:sz="0" w:space="0" w:color="auto"/>
                                        <w:right w:val="none" w:sz="0" w:space="0" w:color="auto"/>
                                      </w:divBdr>
                                      <w:divsChild>
                                        <w:div w:id="1763335358">
                                          <w:marLeft w:val="0"/>
                                          <w:marRight w:val="0"/>
                                          <w:marTop w:val="0"/>
                                          <w:marBottom w:val="0"/>
                                          <w:divBdr>
                                            <w:top w:val="none" w:sz="0" w:space="0" w:color="auto"/>
                                            <w:left w:val="none" w:sz="0" w:space="0" w:color="auto"/>
                                            <w:bottom w:val="none" w:sz="0" w:space="0" w:color="auto"/>
                                            <w:right w:val="none" w:sz="0" w:space="0" w:color="auto"/>
                                          </w:divBdr>
                                          <w:divsChild>
                                            <w:div w:id="1933317624">
                                              <w:marLeft w:val="0"/>
                                              <w:marRight w:val="0"/>
                                              <w:marTop w:val="0"/>
                                              <w:marBottom w:val="0"/>
                                              <w:divBdr>
                                                <w:top w:val="none" w:sz="0" w:space="0" w:color="auto"/>
                                                <w:left w:val="none" w:sz="0" w:space="0" w:color="auto"/>
                                                <w:bottom w:val="none" w:sz="0" w:space="0" w:color="auto"/>
                                                <w:right w:val="none" w:sz="0" w:space="0" w:color="auto"/>
                                              </w:divBdr>
                                              <w:divsChild>
                                                <w:div w:id="696194619">
                                                  <w:marLeft w:val="0"/>
                                                  <w:marRight w:val="0"/>
                                                  <w:marTop w:val="0"/>
                                                  <w:marBottom w:val="0"/>
                                                  <w:divBdr>
                                                    <w:top w:val="none" w:sz="0" w:space="0" w:color="auto"/>
                                                    <w:left w:val="none" w:sz="0" w:space="0" w:color="auto"/>
                                                    <w:bottom w:val="none" w:sz="0" w:space="0" w:color="auto"/>
                                                    <w:right w:val="none" w:sz="0" w:space="0" w:color="auto"/>
                                                  </w:divBdr>
                                                  <w:divsChild>
                                                    <w:div w:id="1227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0074663">
          <w:marLeft w:val="0"/>
          <w:marRight w:val="0"/>
          <w:marTop w:val="0"/>
          <w:marBottom w:val="0"/>
          <w:divBdr>
            <w:top w:val="none" w:sz="0" w:space="0" w:color="auto"/>
            <w:left w:val="none" w:sz="0" w:space="0" w:color="auto"/>
            <w:bottom w:val="none" w:sz="0" w:space="0" w:color="auto"/>
            <w:right w:val="none" w:sz="0" w:space="0" w:color="auto"/>
          </w:divBdr>
          <w:divsChild>
            <w:div w:id="1611938945">
              <w:marLeft w:val="0"/>
              <w:marRight w:val="0"/>
              <w:marTop w:val="0"/>
              <w:marBottom w:val="0"/>
              <w:divBdr>
                <w:top w:val="none" w:sz="0" w:space="0" w:color="auto"/>
                <w:left w:val="none" w:sz="0" w:space="0" w:color="auto"/>
                <w:bottom w:val="none" w:sz="0" w:space="0" w:color="auto"/>
                <w:right w:val="none" w:sz="0" w:space="0" w:color="auto"/>
              </w:divBdr>
              <w:divsChild>
                <w:div w:id="1631859394">
                  <w:marLeft w:val="0"/>
                  <w:marRight w:val="0"/>
                  <w:marTop w:val="0"/>
                  <w:marBottom w:val="0"/>
                  <w:divBdr>
                    <w:top w:val="none" w:sz="0" w:space="0" w:color="auto"/>
                    <w:left w:val="none" w:sz="0" w:space="0" w:color="auto"/>
                    <w:bottom w:val="none" w:sz="0" w:space="0" w:color="auto"/>
                    <w:right w:val="none" w:sz="0" w:space="0" w:color="auto"/>
                  </w:divBdr>
                  <w:divsChild>
                    <w:div w:id="287250273">
                      <w:marLeft w:val="0"/>
                      <w:marRight w:val="0"/>
                      <w:marTop w:val="0"/>
                      <w:marBottom w:val="0"/>
                      <w:divBdr>
                        <w:top w:val="none" w:sz="0" w:space="0" w:color="auto"/>
                        <w:left w:val="none" w:sz="0" w:space="0" w:color="auto"/>
                        <w:bottom w:val="none" w:sz="0" w:space="0" w:color="auto"/>
                        <w:right w:val="none" w:sz="0" w:space="0" w:color="auto"/>
                      </w:divBdr>
                      <w:divsChild>
                        <w:div w:id="90291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182340">
      <w:bodyDiv w:val="1"/>
      <w:marLeft w:val="0"/>
      <w:marRight w:val="0"/>
      <w:marTop w:val="0"/>
      <w:marBottom w:val="0"/>
      <w:divBdr>
        <w:top w:val="none" w:sz="0" w:space="0" w:color="auto"/>
        <w:left w:val="none" w:sz="0" w:space="0" w:color="auto"/>
        <w:bottom w:val="none" w:sz="0" w:space="0" w:color="auto"/>
        <w:right w:val="none" w:sz="0" w:space="0" w:color="auto"/>
      </w:divBdr>
    </w:div>
    <w:div w:id="908462235">
      <w:bodyDiv w:val="1"/>
      <w:marLeft w:val="0"/>
      <w:marRight w:val="0"/>
      <w:marTop w:val="0"/>
      <w:marBottom w:val="0"/>
      <w:divBdr>
        <w:top w:val="none" w:sz="0" w:space="0" w:color="auto"/>
        <w:left w:val="none" w:sz="0" w:space="0" w:color="auto"/>
        <w:bottom w:val="none" w:sz="0" w:space="0" w:color="auto"/>
        <w:right w:val="none" w:sz="0" w:space="0" w:color="auto"/>
      </w:divBdr>
    </w:div>
    <w:div w:id="911232789">
      <w:bodyDiv w:val="1"/>
      <w:marLeft w:val="0"/>
      <w:marRight w:val="0"/>
      <w:marTop w:val="0"/>
      <w:marBottom w:val="0"/>
      <w:divBdr>
        <w:top w:val="none" w:sz="0" w:space="0" w:color="auto"/>
        <w:left w:val="none" w:sz="0" w:space="0" w:color="auto"/>
        <w:bottom w:val="none" w:sz="0" w:space="0" w:color="auto"/>
        <w:right w:val="none" w:sz="0" w:space="0" w:color="auto"/>
      </w:divBdr>
      <w:divsChild>
        <w:div w:id="812142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697164">
      <w:bodyDiv w:val="1"/>
      <w:marLeft w:val="0"/>
      <w:marRight w:val="0"/>
      <w:marTop w:val="0"/>
      <w:marBottom w:val="0"/>
      <w:divBdr>
        <w:top w:val="none" w:sz="0" w:space="0" w:color="auto"/>
        <w:left w:val="none" w:sz="0" w:space="0" w:color="auto"/>
        <w:bottom w:val="none" w:sz="0" w:space="0" w:color="auto"/>
        <w:right w:val="none" w:sz="0" w:space="0" w:color="auto"/>
      </w:divBdr>
    </w:div>
    <w:div w:id="949119527">
      <w:bodyDiv w:val="1"/>
      <w:marLeft w:val="0"/>
      <w:marRight w:val="0"/>
      <w:marTop w:val="0"/>
      <w:marBottom w:val="0"/>
      <w:divBdr>
        <w:top w:val="none" w:sz="0" w:space="0" w:color="auto"/>
        <w:left w:val="none" w:sz="0" w:space="0" w:color="auto"/>
        <w:bottom w:val="none" w:sz="0" w:space="0" w:color="auto"/>
        <w:right w:val="none" w:sz="0" w:space="0" w:color="auto"/>
      </w:divBdr>
      <w:divsChild>
        <w:div w:id="2132820174">
          <w:marLeft w:val="0"/>
          <w:marRight w:val="0"/>
          <w:marTop w:val="0"/>
          <w:marBottom w:val="0"/>
          <w:divBdr>
            <w:top w:val="none" w:sz="0" w:space="0" w:color="auto"/>
            <w:left w:val="none" w:sz="0" w:space="0" w:color="auto"/>
            <w:bottom w:val="none" w:sz="0" w:space="0" w:color="auto"/>
            <w:right w:val="none" w:sz="0" w:space="0" w:color="auto"/>
          </w:divBdr>
          <w:divsChild>
            <w:div w:id="953243307">
              <w:marLeft w:val="0"/>
              <w:marRight w:val="0"/>
              <w:marTop w:val="0"/>
              <w:marBottom w:val="0"/>
              <w:divBdr>
                <w:top w:val="none" w:sz="0" w:space="0" w:color="auto"/>
                <w:left w:val="none" w:sz="0" w:space="0" w:color="auto"/>
                <w:bottom w:val="none" w:sz="0" w:space="0" w:color="auto"/>
                <w:right w:val="none" w:sz="0" w:space="0" w:color="auto"/>
              </w:divBdr>
              <w:divsChild>
                <w:div w:id="1828521242">
                  <w:marLeft w:val="0"/>
                  <w:marRight w:val="0"/>
                  <w:marTop w:val="0"/>
                  <w:marBottom w:val="0"/>
                  <w:divBdr>
                    <w:top w:val="none" w:sz="0" w:space="0" w:color="auto"/>
                    <w:left w:val="none" w:sz="0" w:space="0" w:color="auto"/>
                    <w:bottom w:val="none" w:sz="0" w:space="0" w:color="auto"/>
                    <w:right w:val="none" w:sz="0" w:space="0" w:color="auto"/>
                  </w:divBdr>
                  <w:divsChild>
                    <w:div w:id="1060324683">
                      <w:marLeft w:val="0"/>
                      <w:marRight w:val="0"/>
                      <w:marTop w:val="0"/>
                      <w:marBottom w:val="0"/>
                      <w:divBdr>
                        <w:top w:val="none" w:sz="0" w:space="0" w:color="auto"/>
                        <w:left w:val="none" w:sz="0" w:space="0" w:color="auto"/>
                        <w:bottom w:val="none" w:sz="0" w:space="0" w:color="auto"/>
                        <w:right w:val="none" w:sz="0" w:space="0" w:color="auto"/>
                      </w:divBdr>
                      <w:divsChild>
                        <w:div w:id="220945030">
                          <w:marLeft w:val="0"/>
                          <w:marRight w:val="0"/>
                          <w:marTop w:val="0"/>
                          <w:marBottom w:val="0"/>
                          <w:divBdr>
                            <w:top w:val="none" w:sz="0" w:space="0" w:color="auto"/>
                            <w:left w:val="none" w:sz="0" w:space="0" w:color="auto"/>
                            <w:bottom w:val="none" w:sz="0" w:space="0" w:color="auto"/>
                            <w:right w:val="none" w:sz="0" w:space="0" w:color="auto"/>
                          </w:divBdr>
                          <w:divsChild>
                            <w:div w:id="2095710979">
                              <w:marLeft w:val="0"/>
                              <w:marRight w:val="0"/>
                              <w:marTop w:val="0"/>
                              <w:marBottom w:val="0"/>
                              <w:divBdr>
                                <w:top w:val="none" w:sz="0" w:space="0" w:color="auto"/>
                                <w:left w:val="none" w:sz="0" w:space="0" w:color="auto"/>
                                <w:bottom w:val="none" w:sz="0" w:space="0" w:color="auto"/>
                                <w:right w:val="none" w:sz="0" w:space="0" w:color="auto"/>
                              </w:divBdr>
                              <w:divsChild>
                                <w:div w:id="1138570587">
                                  <w:marLeft w:val="0"/>
                                  <w:marRight w:val="0"/>
                                  <w:marTop w:val="0"/>
                                  <w:marBottom w:val="0"/>
                                  <w:divBdr>
                                    <w:top w:val="none" w:sz="0" w:space="0" w:color="auto"/>
                                    <w:left w:val="none" w:sz="0" w:space="0" w:color="auto"/>
                                    <w:bottom w:val="none" w:sz="0" w:space="0" w:color="auto"/>
                                    <w:right w:val="none" w:sz="0" w:space="0" w:color="auto"/>
                                  </w:divBdr>
                                  <w:divsChild>
                                    <w:div w:id="128958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6840">
                          <w:marLeft w:val="0"/>
                          <w:marRight w:val="0"/>
                          <w:marTop w:val="0"/>
                          <w:marBottom w:val="0"/>
                          <w:divBdr>
                            <w:top w:val="none" w:sz="0" w:space="0" w:color="auto"/>
                            <w:left w:val="none" w:sz="0" w:space="0" w:color="auto"/>
                            <w:bottom w:val="none" w:sz="0" w:space="0" w:color="auto"/>
                            <w:right w:val="none" w:sz="0" w:space="0" w:color="auto"/>
                          </w:divBdr>
                          <w:divsChild>
                            <w:div w:id="741175811">
                              <w:marLeft w:val="0"/>
                              <w:marRight w:val="0"/>
                              <w:marTop w:val="0"/>
                              <w:marBottom w:val="0"/>
                              <w:divBdr>
                                <w:top w:val="none" w:sz="0" w:space="0" w:color="auto"/>
                                <w:left w:val="none" w:sz="0" w:space="0" w:color="auto"/>
                                <w:bottom w:val="none" w:sz="0" w:space="0" w:color="auto"/>
                                <w:right w:val="none" w:sz="0" w:space="0" w:color="auto"/>
                              </w:divBdr>
                              <w:divsChild>
                                <w:div w:id="1658269721">
                                  <w:marLeft w:val="0"/>
                                  <w:marRight w:val="0"/>
                                  <w:marTop w:val="0"/>
                                  <w:marBottom w:val="0"/>
                                  <w:divBdr>
                                    <w:top w:val="none" w:sz="0" w:space="0" w:color="auto"/>
                                    <w:left w:val="none" w:sz="0" w:space="0" w:color="auto"/>
                                    <w:bottom w:val="none" w:sz="0" w:space="0" w:color="auto"/>
                                    <w:right w:val="none" w:sz="0" w:space="0" w:color="auto"/>
                                  </w:divBdr>
                                  <w:divsChild>
                                    <w:div w:id="1910068220">
                                      <w:marLeft w:val="0"/>
                                      <w:marRight w:val="0"/>
                                      <w:marTop w:val="0"/>
                                      <w:marBottom w:val="0"/>
                                      <w:divBdr>
                                        <w:top w:val="none" w:sz="0" w:space="0" w:color="auto"/>
                                        <w:left w:val="none" w:sz="0" w:space="0" w:color="auto"/>
                                        <w:bottom w:val="none" w:sz="0" w:space="0" w:color="auto"/>
                                        <w:right w:val="none" w:sz="0" w:space="0" w:color="auto"/>
                                      </w:divBdr>
                                      <w:divsChild>
                                        <w:div w:id="1548252678">
                                          <w:marLeft w:val="0"/>
                                          <w:marRight w:val="0"/>
                                          <w:marTop w:val="0"/>
                                          <w:marBottom w:val="0"/>
                                          <w:divBdr>
                                            <w:top w:val="none" w:sz="0" w:space="0" w:color="auto"/>
                                            <w:left w:val="none" w:sz="0" w:space="0" w:color="auto"/>
                                            <w:bottom w:val="none" w:sz="0" w:space="0" w:color="auto"/>
                                            <w:right w:val="none" w:sz="0" w:space="0" w:color="auto"/>
                                          </w:divBdr>
                                        </w:div>
                                      </w:divsChild>
                                    </w:div>
                                    <w:div w:id="1240602552">
                                      <w:marLeft w:val="0"/>
                                      <w:marRight w:val="0"/>
                                      <w:marTop w:val="0"/>
                                      <w:marBottom w:val="0"/>
                                      <w:divBdr>
                                        <w:top w:val="none" w:sz="0" w:space="0" w:color="auto"/>
                                        <w:left w:val="none" w:sz="0" w:space="0" w:color="auto"/>
                                        <w:bottom w:val="none" w:sz="0" w:space="0" w:color="auto"/>
                                        <w:right w:val="none" w:sz="0" w:space="0" w:color="auto"/>
                                      </w:divBdr>
                                      <w:divsChild>
                                        <w:div w:id="180748947">
                                          <w:marLeft w:val="0"/>
                                          <w:marRight w:val="0"/>
                                          <w:marTop w:val="0"/>
                                          <w:marBottom w:val="0"/>
                                          <w:divBdr>
                                            <w:top w:val="none" w:sz="0" w:space="0" w:color="auto"/>
                                            <w:left w:val="none" w:sz="0" w:space="0" w:color="auto"/>
                                            <w:bottom w:val="none" w:sz="0" w:space="0" w:color="auto"/>
                                            <w:right w:val="none" w:sz="0" w:space="0" w:color="auto"/>
                                          </w:divBdr>
                                        </w:div>
                                      </w:divsChild>
                                    </w:div>
                                    <w:div w:id="315190022">
                                      <w:marLeft w:val="0"/>
                                      <w:marRight w:val="0"/>
                                      <w:marTop w:val="0"/>
                                      <w:marBottom w:val="0"/>
                                      <w:divBdr>
                                        <w:top w:val="none" w:sz="0" w:space="0" w:color="auto"/>
                                        <w:left w:val="none" w:sz="0" w:space="0" w:color="auto"/>
                                        <w:bottom w:val="none" w:sz="0" w:space="0" w:color="auto"/>
                                        <w:right w:val="none" w:sz="0" w:space="0" w:color="auto"/>
                                      </w:divBdr>
                                      <w:divsChild>
                                        <w:div w:id="206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961037">
      <w:bodyDiv w:val="1"/>
      <w:marLeft w:val="0"/>
      <w:marRight w:val="0"/>
      <w:marTop w:val="0"/>
      <w:marBottom w:val="0"/>
      <w:divBdr>
        <w:top w:val="none" w:sz="0" w:space="0" w:color="auto"/>
        <w:left w:val="none" w:sz="0" w:space="0" w:color="auto"/>
        <w:bottom w:val="none" w:sz="0" w:space="0" w:color="auto"/>
        <w:right w:val="none" w:sz="0" w:space="0" w:color="auto"/>
      </w:divBdr>
    </w:div>
    <w:div w:id="967127552">
      <w:bodyDiv w:val="1"/>
      <w:marLeft w:val="0"/>
      <w:marRight w:val="0"/>
      <w:marTop w:val="0"/>
      <w:marBottom w:val="0"/>
      <w:divBdr>
        <w:top w:val="none" w:sz="0" w:space="0" w:color="auto"/>
        <w:left w:val="none" w:sz="0" w:space="0" w:color="auto"/>
        <w:bottom w:val="none" w:sz="0" w:space="0" w:color="auto"/>
        <w:right w:val="none" w:sz="0" w:space="0" w:color="auto"/>
      </w:divBdr>
    </w:div>
    <w:div w:id="969046206">
      <w:bodyDiv w:val="1"/>
      <w:marLeft w:val="0"/>
      <w:marRight w:val="0"/>
      <w:marTop w:val="0"/>
      <w:marBottom w:val="0"/>
      <w:divBdr>
        <w:top w:val="none" w:sz="0" w:space="0" w:color="auto"/>
        <w:left w:val="none" w:sz="0" w:space="0" w:color="auto"/>
        <w:bottom w:val="none" w:sz="0" w:space="0" w:color="auto"/>
        <w:right w:val="none" w:sz="0" w:space="0" w:color="auto"/>
      </w:divBdr>
    </w:div>
    <w:div w:id="983774581">
      <w:bodyDiv w:val="1"/>
      <w:marLeft w:val="0"/>
      <w:marRight w:val="0"/>
      <w:marTop w:val="0"/>
      <w:marBottom w:val="0"/>
      <w:divBdr>
        <w:top w:val="none" w:sz="0" w:space="0" w:color="auto"/>
        <w:left w:val="none" w:sz="0" w:space="0" w:color="auto"/>
        <w:bottom w:val="none" w:sz="0" w:space="0" w:color="auto"/>
        <w:right w:val="none" w:sz="0" w:space="0" w:color="auto"/>
      </w:divBdr>
    </w:div>
    <w:div w:id="988249204">
      <w:bodyDiv w:val="1"/>
      <w:marLeft w:val="0"/>
      <w:marRight w:val="0"/>
      <w:marTop w:val="0"/>
      <w:marBottom w:val="0"/>
      <w:divBdr>
        <w:top w:val="none" w:sz="0" w:space="0" w:color="auto"/>
        <w:left w:val="none" w:sz="0" w:space="0" w:color="auto"/>
        <w:bottom w:val="none" w:sz="0" w:space="0" w:color="auto"/>
        <w:right w:val="none" w:sz="0" w:space="0" w:color="auto"/>
      </w:divBdr>
    </w:div>
    <w:div w:id="1042437489">
      <w:bodyDiv w:val="1"/>
      <w:marLeft w:val="0"/>
      <w:marRight w:val="0"/>
      <w:marTop w:val="0"/>
      <w:marBottom w:val="0"/>
      <w:divBdr>
        <w:top w:val="none" w:sz="0" w:space="0" w:color="auto"/>
        <w:left w:val="none" w:sz="0" w:space="0" w:color="auto"/>
        <w:bottom w:val="none" w:sz="0" w:space="0" w:color="auto"/>
        <w:right w:val="none" w:sz="0" w:space="0" w:color="auto"/>
      </w:divBdr>
    </w:div>
    <w:div w:id="1139684014">
      <w:bodyDiv w:val="1"/>
      <w:marLeft w:val="0"/>
      <w:marRight w:val="0"/>
      <w:marTop w:val="0"/>
      <w:marBottom w:val="0"/>
      <w:divBdr>
        <w:top w:val="none" w:sz="0" w:space="0" w:color="auto"/>
        <w:left w:val="none" w:sz="0" w:space="0" w:color="auto"/>
        <w:bottom w:val="none" w:sz="0" w:space="0" w:color="auto"/>
        <w:right w:val="none" w:sz="0" w:space="0" w:color="auto"/>
      </w:divBdr>
    </w:div>
    <w:div w:id="1180198457">
      <w:bodyDiv w:val="1"/>
      <w:marLeft w:val="0"/>
      <w:marRight w:val="0"/>
      <w:marTop w:val="0"/>
      <w:marBottom w:val="0"/>
      <w:divBdr>
        <w:top w:val="none" w:sz="0" w:space="0" w:color="auto"/>
        <w:left w:val="none" w:sz="0" w:space="0" w:color="auto"/>
        <w:bottom w:val="none" w:sz="0" w:space="0" w:color="auto"/>
        <w:right w:val="none" w:sz="0" w:space="0" w:color="auto"/>
      </w:divBdr>
    </w:div>
    <w:div w:id="1226180428">
      <w:bodyDiv w:val="1"/>
      <w:marLeft w:val="0"/>
      <w:marRight w:val="0"/>
      <w:marTop w:val="0"/>
      <w:marBottom w:val="0"/>
      <w:divBdr>
        <w:top w:val="none" w:sz="0" w:space="0" w:color="auto"/>
        <w:left w:val="none" w:sz="0" w:space="0" w:color="auto"/>
        <w:bottom w:val="none" w:sz="0" w:space="0" w:color="auto"/>
        <w:right w:val="none" w:sz="0" w:space="0" w:color="auto"/>
      </w:divBdr>
    </w:div>
    <w:div w:id="1235238355">
      <w:bodyDiv w:val="1"/>
      <w:marLeft w:val="0"/>
      <w:marRight w:val="0"/>
      <w:marTop w:val="0"/>
      <w:marBottom w:val="0"/>
      <w:divBdr>
        <w:top w:val="none" w:sz="0" w:space="0" w:color="auto"/>
        <w:left w:val="none" w:sz="0" w:space="0" w:color="auto"/>
        <w:bottom w:val="none" w:sz="0" w:space="0" w:color="auto"/>
        <w:right w:val="none" w:sz="0" w:space="0" w:color="auto"/>
      </w:divBdr>
    </w:div>
    <w:div w:id="1236404463">
      <w:bodyDiv w:val="1"/>
      <w:marLeft w:val="0"/>
      <w:marRight w:val="0"/>
      <w:marTop w:val="0"/>
      <w:marBottom w:val="0"/>
      <w:divBdr>
        <w:top w:val="none" w:sz="0" w:space="0" w:color="auto"/>
        <w:left w:val="none" w:sz="0" w:space="0" w:color="auto"/>
        <w:bottom w:val="none" w:sz="0" w:space="0" w:color="auto"/>
        <w:right w:val="none" w:sz="0" w:space="0" w:color="auto"/>
      </w:divBdr>
    </w:div>
    <w:div w:id="1238320410">
      <w:bodyDiv w:val="1"/>
      <w:marLeft w:val="0"/>
      <w:marRight w:val="0"/>
      <w:marTop w:val="0"/>
      <w:marBottom w:val="0"/>
      <w:divBdr>
        <w:top w:val="none" w:sz="0" w:space="0" w:color="auto"/>
        <w:left w:val="none" w:sz="0" w:space="0" w:color="auto"/>
        <w:bottom w:val="none" w:sz="0" w:space="0" w:color="auto"/>
        <w:right w:val="none" w:sz="0" w:space="0" w:color="auto"/>
      </w:divBdr>
    </w:div>
    <w:div w:id="1238707335">
      <w:bodyDiv w:val="1"/>
      <w:marLeft w:val="0"/>
      <w:marRight w:val="0"/>
      <w:marTop w:val="0"/>
      <w:marBottom w:val="0"/>
      <w:divBdr>
        <w:top w:val="none" w:sz="0" w:space="0" w:color="auto"/>
        <w:left w:val="none" w:sz="0" w:space="0" w:color="auto"/>
        <w:bottom w:val="none" w:sz="0" w:space="0" w:color="auto"/>
        <w:right w:val="none" w:sz="0" w:space="0" w:color="auto"/>
      </w:divBdr>
    </w:div>
    <w:div w:id="1297377122">
      <w:bodyDiv w:val="1"/>
      <w:marLeft w:val="0"/>
      <w:marRight w:val="0"/>
      <w:marTop w:val="0"/>
      <w:marBottom w:val="0"/>
      <w:divBdr>
        <w:top w:val="none" w:sz="0" w:space="0" w:color="auto"/>
        <w:left w:val="none" w:sz="0" w:space="0" w:color="auto"/>
        <w:bottom w:val="none" w:sz="0" w:space="0" w:color="auto"/>
        <w:right w:val="none" w:sz="0" w:space="0" w:color="auto"/>
      </w:divBdr>
    </w:div>
    <w:div w:id="1300300896">
      <w:bodyDiv w:val="1"/>
      <w:marLeft w:val="0"/>
      <w:marRight w:val="0"/>
      <w:marTop w:val="0"/>
      <w:marBottom w:val="0"/>
      <w:divBdr>
        <w:top w:val="none" w:sz="0" w:space="0" w:color="auto"/>
        <w:left w:val="none" w:sz="0" w:space="0" w:color="auto"/>
        <w:bottom w:val="none" w:sz="0" w:space="0" w:color="auto"/>
        <w:right w:val="none" w:sz="0" w:space="0" w:color="auto"/>
      </w:divBdr>
    </w:div>
    <w:div w:id="1443304169">
      <w:bodyDiv w:val="1"/>
      <w:marLeft w:val="0"/>
      <w:marRight w:val="0"/>
      <w:marTop w:val="0"/>
      <w:marBottom w:val="0"/>
      <w:divBdr>
        <w:top w:val="none" w:sz="0" w:space="0" w:color="auto"/>
        <w:left w:val="none" w:sz="0" w:space="0" w:color="auto"/>
        <w:bottom w:val="none" w:sz="0" w:space="0" w:color="auto"/>
        <w:right w:val="none" w:sz="0" w:space="0" w:color="auto"/>
      </w:divBdr>
    </w:div>
    <w:div w:id="1459295755">
      <w:bodyDiv w:val="1"/>
      <w:marLeft w:val="0"/>
      <w:marRight w:val="0"/>
      <w:marTop w:val="0"/>
      <w:marBottom w:val="0"/>
      <w:divBdr>
        <w:top w:val="none" w:sz="0" w:space="0" w:color="auto"/>
        <w:left w:val="none" w:sz="0" w:space="0" w:color="auto"/>
        <w:bottom w:val="none" w:sz="0" w:space="0" w:color="auto"/>
        <w:right w:val="none" w:sz="0" w:space="0" w:color="auto"/>
      </w:divBdr>
      <w:divsChild>
        <w:div w:id="1852529052">
          <w:marLeft w:val="0"/>
          <w:marRight w:val="0"/>
          <w:marTop w:val="0"/>
          <w:marBottom w:val="0"/>
          <w:divBdr>
            <w:top w:val="none" w:sz="0" w:space="0" w:color="auto"/>
            <w:left w:val="none" w:sz="0" w:space="0" w:color="auto"/>
            <w:bottom w:val="none" w:sz="0" w:space="0" w:color="auto"/>
            <w:right w:val="none" w:sz="0" w:space="0" w:color="auto"/>
          </w:divBdr>
          <w:divsChild>
            <w:div w:id="1894268515">
              <w:marLeft w:val="0"/>
              <w:marRight w:val="0"/>
              <w:marTop w:val="0"/>
              <w:marBottom w:val="0"/>
              <w:divBdr>
                <w:top w:val="none" w:sz="0" w:space="0" w:color="auto"/>
                <w:left w:val="none" w:sz="0" w:space="0" w:color="auto"/>
                <w:bottom w:val="none" w:sz="0" w:space="0" w:color="auto"/>
                <w:right w:val="none" w:sz="0" w:space="0" w:color="auto"/>
              </w:divBdr>
              <w:divsChild>
                <w:div w:id="1426264462">
                  <w:marLeft w:val="0"/>
                  <w:marRight w:val="0"/>
                  <w:marTop w:val="0"/>
                  <w:marBottom w:val="0"/>
                  <w:divBdr>
                    <w:top w:val="none" w:sz="0" w:space="0" w:color="auto"/>
                    <w:left w:val="none" w:sz="0" w:space="0" w:color="auto"/>
                    <w:bottom w:val="none" w:sz="0" w:space="0" w:color="auto"/>
                    <w:right w:val="none" w:sz="0" w:space="0" w:color="auto"/>
                  </w:divBdr>
                  <w:divsChild>
                    <w:div w:id="827945357">
                      <w:marLeft w:val="0"/>
                      <w:marRight w:val="0"/>
                      <w:marTop w:val="0"/>
                      <w:marBottom w:val="0"/>
                      <w:divBdr>
                        <w:top w:val="none" w:sz="0" w:space="0" w:color="auto"/>
                        <w:left w:val="none" w:sz="0" w:space="0" w:color="auto"/>
                        <w:bottom w:val="none" w:sz="0" w:space="0" w:color="auto"/>
                        <w:right w:val="none" w:sz="0" w:space="0" w:color="auto"/>
                      </w:divBdr>
                      <w:divsChild>
                        <w:div w:id="246891950">
                          <w:marLeft w:val="0"/>
                          <w:marRight w:val="0"/>
                          <w:marTop w:val="0"/>
                          <w:marBottom w:val="0"/>
                          <w:divBdr>
                            <w:top w:val="none" w:sz="0" w:space="0" w:color="auto"/>
                            <w:left w:val="none" w:sz="0" w:space="0" w:color="auto"/>
                            <w:bottom w:val="none" w:sz="0" w:space="0" w:color="auto"/>
                            <w:right w:val="none" w:sz="0" w:space="0" w:color="auto"/>
                          </w:divBdr>
                          <w:divsChild>
                            <w:div w:id="926423586">
                              <w:marLeft w:val="0"/>
                              <w:marRight w:val="0"/>
                              <w:marTop w:val="0"/>
                              <w:marBottom w:val="0"/>
                              <w:divBdr>
                                <w:top w:val="none" w:sz="0" w:space="0" w:color="auto"/>
                                <w:left w:val="none" w:sz="0" w:space="0" w:color="auto"/>
                                <w:bottom w:val="none" w:sz="0" w:space="0" w:color="auto"/>
                                <w:right w:val="none" w:sz="0" w:space="0" w:color="auto"/>
                              </w:divBdr>
                              <w:divsChild>
                                <w:div w:id="1511673259">
                                  <w:marLeft w:val="0"/>
                                  <w:marRight w:val="0"/>
                                  <w:marTop w:val="0"/>
                                  <w:marBottom w:val="0"/>
                                  <w:divBdr>
                                    <w:top w:val="none" w:sz="0" w:space="0" w:color="auto"/>
                                    <w:left w:val="none" w:sz="0" w:space="0" w:color="auto"/>
                                    <w:bottom w:val="none" w:sz="0" w:space="0" w:color="auto"/>
                                    <w:right w:val="none" w:sz="0" w:space="0" w:color="auto"/>
                                  </w:divBdr>
                                  <w:divsChild>
                                    <w:div w:id="16108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225945">
      <w:bodyDiv w:val="1"/>
      <w:marLeft w:val="0"/>
      <w:marRight w:val="0"/>
      <w:marTop w:val="0"/>
      <w:marBottom w:val="0"/>
      <w:divBdr>
        <w:top w:val="none" w:sz="0" w:space="0" w:color="auto"/>
        <w:left w:val="none" w:sz="0" w:space="0" w:color="auto"/>
        <w:bottom w:val="none" w:sz="0" w:space="0" w:color="auto"/>
        <w:right w:val="none" w:sz="0" w:space="0" w:color="auto"/>
      </w:divBdr>
    </w:div>
    <w:div w:id="1491555151">
      <w:bodyDiv w:val="1"/>
      <w:marLeft w:val="0"/>
      <w:marRight w:val="0"/>
      <w:marTop w:val="0"/>
      <w:marBottom w:val="0"/>
      <w:divBdr>
        <w:top w:val="none" w:sz="0" w:space="0" w:color="auto"/>
        <w:left w:val="none" w:sz="0" w:space="0" w:color="auto"/>
        <w:bottom w:val="none" w:sz="0" w:space="0" w:color="auto"/>
        <w:right w:val="none" w:sz="0" w:space="0" w:color="auto"/>
      </w:divBdr>
    </w:div>
    <w:div w:id="1580483117">
      <w:bodyDiv w:val="1"/>
      <w:marLeft w:val="0"/>
      <w:marRight w:val="0"/>
      <w:marTop w:val="0"/>
      <w:marBottom w:val="0"/>
      <w:divBdr>
        <w:top w:val="none" w:sz="0" w:space="0" w:color="auto"/>
        <w:left w:val="none" w:sz="0" w:space="0" w:color="auto"/>
        <w:bottom w:val="none" w:sz="0" w:space="0" w:color="auto"/>
        <w:right w:val="none" w:sz="0" w:space="0" w:color="auto"/>
      </w:divBdr>
    </w:div>
    <w:div w:id="1586836798">
      <w:bodyDiv w:val="1"/>
      <w:marLeft w:val="0"/>
      <w:marRight w:val="0"/>
      <w:marTop w:val="0"/>
      <w:marBottom w:val="0"/>
      <w:divBdr>
        <w:top w:val="none" w:sz="0" w:space="0" w:color="auto"/>
        <w:left w:val="none" w:sz="0" w:space="0" w:color="auto"/>
        <w:bottom w:val="none" w:sz="0" w:space="0" w:color="auto"/>
        <w:right w:val="none" w:sz="0" w:space="0" w:color="auto"/>
      </w:divBdr>
    </w:div>
    <w:div w:id="1605962701">
      <w:bodyDiv w:val="1"/>
      <w:marLeft w:val="0"/>
      <w:marRight w:val="0"/>
      <w:marTop w:val="0"/>
      <w:marBottom w:val="0"/>
      <w:divBdr>
        <w:top w:val="none" w:sz="0" w:space="0" w:color="auto"/>
        <w:left w:val="none" w:sz="0" w:space="0" w:color="auto"/>
        <w:bottom w:val="none" w:sz="0" w:space="0" w:color="auto"/>
        <w:right w:val="none" w:sz="0" w:space="0" w:color="auto"/>
      </w:divBdr>
    </w:div>
    <w:div w:id="1612856645">
      <w:bodyDiv w:val="1"/>
      <w:marLeft w:val="0"/>
      <w:marRight w:val="0"/>
      <w:marTop w:val="0"/>
      <w:marBottom w:val="0"/>
      <w:divBdr>
        <w:top w:val="none" w:sz="0" w:space="0" w:color="auto"/>
        <w:left w:val="none" w:sz="0" w:space="0" w:color="auto"/>
        <w:bottom w:val="none" w:sz="0" w:space="0" w:color="auto"/>
        <w:right w:val="none" w:sz="0" w:space="0" w:color="auto"/>
      </w:divBdr>
    </w:div>
    <w:div w:id="1636834402">
      <w:bodyDiv w:val="1"/>
      <w:marLeft w:val="0"/>
      <w:marRight w:val="0"/>
      <w:marTop w:val="0"/>
      <w:marBottom w:val="0"/>
      <w:divBdr>
        <w:top w:val="none" w:sz="0" w:space="0" w:color="auto"/>
        <w:left w:val="none" w:sz="0" w:space="0" w:color="auto"/>
        <w:bottom w:val="none" w:sz="0" w:space="0" w:color="auto"/>
        <w:right w:val="none" w:sz="0" w:space="0" w:color="auto"/>
      </w:divBdr>
    </w:div>
    <w:div w:id="1703552744">
      <w:bodyDiv w:val="1"/>
      <w:marLeft w:val="0"/>
      <w:marRight w:val="0"/>
      <w:marTop w:val="0"/>
      <w:marBottom w:val="0"/>
      <w:divBdr>
        <w:top w:val="none" w:sz="0" w:space="0" w:color="auto"/>
        <w:left w:val="none" w:sz="0" w:space="0" w:color="auto"/>
        <w:bottom w:val="none" w:sz="0" w:space="0" w:color="auto"/>
        <w:right w:val="none" w:sz="0" w:space="0" w:color="auto"/>
      </w:divBdr>
    </w:div>
    <w:div w:id="1730615464">
      <w:bodyDiv w:val="1"/>
      <w:marLeft w:val="0"/>
      <w:marRight w:val="0"/>
      <w:marTop w:val="0"/>
      <w:marBottom w:val="0"/>
      <w:divBdr>
        <w:top w:val="none" w:sz="0" w:space="0" w:color="auto"/>
        <w:left w:val="none" w:sz="0" w:space="0" w:color="auto"/>
        <w:bottom w:val="none" w:sz="0" w:space="0" w:color="auto"/>
        <w:right w:val="none" w:sz="0" w:space="0" w:color="auto"/>
      </w:divBdr>
      <w:divsChild>
        <w:div w:id="1341932986">
          <w:marLeft w:val="0"/>
          <w:marRight w:val="0"/>
          <w:marTop w:val="0"/>
          <w:marBottom w:val="0"/>
          <w:divBdr>
            <w:top w:val="none" w:sz="0" w:space="0" w:color="auto"/>
            <w:left w:val="none" w:sz="0" w:space="0" w:color="auto"/>
            <w:bottom w:val="none" w:sz="0" w:space="0" w:color="auto"/>
            <w:right w:val="none" w:sz="0" w:space="0" w:color="auto"/>
          </w:divBdr>
          <w:divsChild>
            <w:div w:id="1533301724">
              <w:marLeft w:val="0"/>
              <w:marRight w:val="0"/>
              <w:marTop w:val="0"/>
              <w:marBottom w:val="0"/>
              <w:divBdr>
                <w:top w:val="none" w:sz="0" w:space="0" w:color="auto"/>
                <w:left w:val="none" w:sz="0" w:space="0" w:color="auto"/>
                <w:bottom w:val="none" w:sz="0" w:space="0" w:color="auto"/>
                <w:right w:val="none" w:sz="0" w:space="0" w:color="auto"/>
              </w:divBdr>
              <w:divsChild>
                <w:div w:id="1894152753">
                  <w:marLeft w:val="0"/>
                  <w:marRight w:val="0"/>
                  <w:marTop w:val="0"/>
                  <w:marBottom w:val="0"/>
                  <w:divBdr>
                    <w:top w:val="none" w:sz="0" w:space="0" w:color="auto"/>
                    <w:left w:val="none" w:sz="0" w:space="0" w:color="auto"/>
                    <w:bottom w:val="none" w:sz="0" w:space="0" w:color="auto"/>
                    <w:right w:val="none" w:sz="0" w:space="0" w:color="auto"/>
                  </w:divBdr>
                  <w:divsChild>
                    <w:div w:id="73013012">
                      <w:marLeft w:val="0"/>
                      <w:marRight w:val="0"/>
                      <w:marTop w:val="0"/>
                      <w:marBottom w:val="0"/>
                      <w:divBdr>
                        <w:top w:val="none" w:sz="0" w:space="0" w:color="auto"/>
                        <w:left w:val="none" w:sz="0" w:space="0" w:color="auto"/>
                        <w:bottom w:val="none" w:sz="0" w:space="0" w:color="auto"/>
                        <w:right w:val="none" w:sz="0" w:space="0" w:color="auto"/>
                      </w:divBdr>
                      <w:divsChild>
                        <w:div w:id="564071431">
                          <w:marLeft w:val="0"/>
                          <w:marRight w:val="0"/>
                          <w:marTop w:val="0"/>
                          <w:marBottom w:val="0"/>
                          <w:divBdr>
                            <w:top w:val="none" w:sz="0" w:space="0" w:color="auto"/>
                            <w:left w:val="none" w:sz="0" w:space="0" w:color="auto"/>
                            <w:bottom w:val="none" w:sz="0" w:space="0" w:color="auto"/>
                            <w:right w:val="none" w:sz="0" w:space="0" w:color="auto"/>
                          </w:divBdr>
                          <w:divsChild>
                            <w:div w:id="176777177">
                              <w:marLeft w:val="0"/>
                              <w:marRight w:val="0"/>
                              <w:marTop w:val="0"/>
                              <w:marBottom w:val="0"/>
                              <w:divBdr>
                                <w:top w:val="none" w:sz="0" w:space="0" w:color="auto"/>
                                <w:left w:val="none" w:sz="0" w:space="0" w:color="auto"/>
                                <w:bottom w:val="none" w:sz="0" w:space="0" w:color="auto"/>
                                <w:right w:val="none" w:sz="0" w:space="0" w:color="auto"/>
                              </w:divBdr>
                              <w:divsChild>
                                <w:div w:id="362905025">
                                  <w:marLeft w:val="0"/>
                                  <w:marRight w:val="0"/>
                                  <w:marTop w:val="0"/>
                                  <w:marBottom w:val="0"/>
                                  <w:divBdr>
                                    <w:top w:val="none" w:sz="0" w:space="0" w:color="auto"/>
                                    <w:left w:val="none" w:sz="0" w:space="0" w:color="auto"/>
                                    <w:bottom w:val="none" w:sz="0" w:space="0" w:color="auto"/>
                                    <w:right w:val="none" w:sz="0" w:space="0" w:color="auto"/>
                                  </w:divBdr>
                                  <w:divsChild>
                                    <w:div w:id="19942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117851">
          <w:marLeft w:val="0"/>
          <w:marRight w:val="0"/>
          <w:marTop w:val="0"/>
          <w:marBottom w:val="0"/>
          <w:divBdr>
            <w:top w:val="none" w:sz="0" w:space="0" w:color="auto"/>
            <w:left w:val="none" w:sz="0" w:space="0" w:color="auto"/>
            <w:bottom w:val="none" w:sz="0" w:space="0" w:color="auto"/>
            <w:right w:val="none" w:sz="0" w:space="0" w:color="auto"/>
          </w:divBdr>
          <w:divsChild>
            <w:div w:id="747649358">
              <w:marLeft w:val="0"/>
              <w:marRight w:val="0"/>
              <w:marTop w:val="0"/>
              <w:marBottom w:val="0"/>
              <w:divBdr>
                <w:top w:val="none" w:sz="0" w:space="0" w:color="auto"/>
                <w:left w:val="none" w:sz="0" w:space="0" w:color="auto"/>
                <w:bottom w:val="none" w:sz="0" w:space="0" w:color="auto"/>
                <w:right w:val="none" w:sz="0" w:space="0" w:color="auto"/>
              </w:divBdr>
              <w:divsChild>
                <w:div w:id="616839056">
                  <w:marLeft w:val="0"/>
                  <w:marRight w:val="0"/>
                  <w:marTop w:val="0"/>
                  <w:marBottom w:val="0"/>
                  <w:divBdr>
                    <w:top w:val="none" w:sz="0" w:space="0" w:color="auto"/>
                    <w:left w:val="none" w:sz="0" w:space="0" w:color="auto"/>
                    <w:bottom w:val="none" w:sz="0" w:space="0" w:color="auto"/>
                    <w:right w:val="none" w:sz="0" w:space="0" w:color="auto"/>
                  </w:divBdr>
                  <w:divsChild>
                    <w:div w:id="853151112">
                      <w:marLeft w:val="0"/>
                      <w:marRight w:val="0"/>
                      <w:marTop w:val="0"/>
                      <w:marBottom w:val="0"/>
                      <w:divBdr>
                        <w:top w:val="none" w:sz="0" w:space="0" w:color="auto"/>
                        <w:left w:val="none" w:sz="0" w:space="0" w:color="auto"/>
                        <w:bottom w:val="none" w:sz="0" w:space="0" w:color="auto"/>
                        <w:right w:val="none" w:sz="0" w:space="0" w:color="auto"/>
                      </w:divBdr>
                      <w:divsChild>
                        <w:div w:id="1416627422">
                          <w:marLeft w:val="0"/>
                          <w:marRight w:val="0"/>
                          <w:marTop w:val="0"/>
                          <w:marBottom w:val="0"/>
                          <w:divBdr>
                            <w:top w:val="none" w:sz="0" w:space="0" w:color="auto"/>
                            <w:left w:val="none" w:sz="0" w:space="0" w:color="auto"/>
                            <w:bottom w:val="none" w:sz="0" w:space="0" w:color="auto"/>
                            <w:right w:val="none" w:sz="0" w:space="0" w:color="auto"/>
                          </w:divBdr>
                          <w:divsChild>
                            <w:div w:id="1813905573">
                              <w:marLeft w:val="0"/>
                              <w:marRight w:val="0"/>
                              <w:marTop w:val="0"/>
                              <w:marBottom w:val="0"/>
                              <w:divBdr>
                                <w:top w:val="none" w:sz="0" w:space="0" w:color="auto"/>
                                <w:left w:val="none" w:sz="0" w:space="0" w:color="auto"/>
                                <w:bottom w:val="none" w:sz="0" w:space="0" w:color="auto"/>
                                <w:right w:val="none" w:sz="0" w:space="0" w:color="auto"/>
                              </w:divBdr>
                              <w:divsChild>
                                <w:div w:id="933711857">
                                  <w:marLeft w:val="0"/>
                                  <w:marRight w:val="0"/>
                                  <w:marTop w:val="0"/>
                                  <w:marBottom w:val="0"/>
                                  <w:divBdr>
                                    <w:top w:val="none" w:sz="0" w:space="0" w:color="auto"/>
                                    <w:left w:val="none" w:sz="0" w:space="0" w:color="auto"/>
                                    <w:bottom w:val="none" w:sz="0" w:space="0" w:color="auto"/>
                                    <w:right w:val="none" w:sz="0" w:space="0" w:color="auto"/>
                                  </w:divBdr>
                                  <w:divsChild>
                                    <w:div w:id="769593370">
                                      <w:marLeft w:val="0"/>
                                      <w:marRight w:val="0"/>
                                      <w:marTop w:val="0"/>
                                      <w:marBottom w:val="0"/>
                                      <w:divBdr>
                                        <w:top w:val="none" w:sz="0" w:space="0" w:color="auto"/>
                                        <w:left w:val="none" w:sz="0" w:space="0" w:color="auto"/>
                                        <w:bottom w:val="none" w:sz="0" w:space="0" w:color="auto"/>
                                        <w:right w:val="none" w:sz="0" w:space="0" w:color="auto"/>
                                      </w:divBdr>
                                      <w:divsChild>
                                        <w:div w:id="45811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23369">
          <w:marLeft w:val="0"/>
          <w:marRight w:val="0"/>
          <w:marTop w:val="0"/>
          <w:marBottom w:val="0"/>
          <w:divBdr>
            <w:top w:val="none" w:sz="0" w:space="0" w:color="auto"/>
            <w:left w:val="none" w:sz="0" w:space="0" w:color="auto"/>
            <w:bottom w:val="none" w:sz="0" w:space="0" w:color="auto"/>
            <w:right w:val="none" w:sz="0" w:space="0" w:color="auto"/>
          </w:divBdr>
          <w:divsChild>
            <w:div w:id="1762603819">
              <w:marLeft w:val="0"/>
              <w:marRight w:val="0"/>
              <w:marTop w:val="0"/>
              <w:marBottom w:val="0"/>
              <w:divBdr>
                <w:top w:val="none" w:sz="0" w:space="0" w:color="auto"/>
                <w:left w:val="none" w:sz="0" w:space="0" w:color="auto"/>
                <w:bottom w:val="none" w:sz="0" w:space="0" w:color="auto"/>
                <w:right w:val="none" w:sz="0" w:space="0" w:color="auto"/>
              </w:divBdr>
              <w:divsChild>
                <w:div w:id="1939094081">
                  <w:marLeft w:val="0"/>
                  <w:marRight w:val="0"/>
                  <w:marTop w:val="0"/>
                  <w:marBottom w:val="0"/>
                  <w:divBdr>
                    <w:top w:val="none" w:sz="0" w:space="0" w:color="auto"/>
                    <w:left w:val="none" w:sz="0" w:space="0" w:color="auto"/>
                    <w:bottom w:val="none" w:sz="0" w:space="0" w:color="auto"/>
                    <w:right w:val="none" w:sz="0" w:space="0" w:color="auto"/>
                  </w:divBdr>
                  <w:divsChild>
                    <w:div w:id="1610429450">
                      <w:marLeft w:val="0"/>
                      <w:marRight w:val="0"/>
                      <w:marTop w:val="0"/>
                      <w:marBottom w:val="0"/>
                      <w:divBdr>
                        <w:top w:val="none" w:sz="0" w:space="0" w:color="auto"/>
                        <w:left w:val="none" w:sz="0" w:space="0" w:color="auto"/>
                        <w:bottom w:val="none" w:sz="0" w:space="0" w:color="auto"/>
                        <w:right w:val="none" w:sz="0" w:space="0" w:color="auto"/>
                      </w:divBdr>
                      <w:divsChild>
                        <w:div w:id="1985040415">
                          <w:marLeft w:val="0"/>
                          <w:marRight w:val="0"/>
                          <w:marTop w:val="0"/>
                          <w:marBottom w:val="0"/>
                          <w:divBdr>
                            <w:top w:val="none" w:sz="0" w:space="0" w:color="auto"/>
                            <w:left w:val="none" w:sz="0" w:space="0" w:color="auto"/>
                            <w:bottom w:val="none" w:sz="0" w:space="0" w:color="auto"/>
                            <w:right w:val="none" w:sz="0" w:space="0" w:color="auto"/>
                          </w:divBdr>
                          <w:divsChild>
                            <w:div w:id="1043603982">
                              <w:marLeft w:val="0"/>
                              <w:marRight w:val="0"/>
                              <w:marTop w:val="0"/>
                              <w:marBottom w:val="0"/>
                              <w:divBdr>
                                <w:top w:val="none" w:sz="0" w:space="0" w:color="auto"/>
                                <w:left w:val="none" w:sz="0" w:space="0" w:color="auto"/>
                                <w:bottom w:val="none" w:sz="0" w:space="0" w:color="auto"/>
                                <w:right w:val="none" w:sz="0" w:space="0" w:color="auto"/>
                              </w:divBdr>
                              <w:divsChild>
                                <w:div w:id="1555972446">
                                  <w:marLeft w:val="0"/>
                                  <w:marRight w:val="0"/>
                                  <w:marTop w:val="0"/>
                                  <w:marBottom w:val="0"/>
                                  <w:divBdr>
                                    <w:top w:val="none" w:sz="0" w:space="0" w:color="auto"/>
                                    <w:left w:val="none" w:sz="0" w:space="0" w:color="auto"/>
                                    <w:bottom w:val="none" w:sz="0" w:space="0" w:color="auto"/>
                                    <w:right w:val="none" w:sz="0" w:space="0" w:color="auto"/>
                                  </w:divBdr>
                                  <w:divsChild>
                                    <w:div w:id="17612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886191">
      <w:bodyDiv w:val="1"/>
      <w:marLeft w:val="0"/>
      <w:marRight w:val="0"/>
      <w:marTop w:val="0"/>
      <w:marBottom w:val="0"/>
      <w:divBdr>
        <w:top w:val="none" w:sz="0" w:space="0" w:color="auto"/>
        <w:left w:val="none" w:sz="0" w:space="0" w:color="auto"/>
        <w:bottom w:val="none" w:sz="0" w:space="0" w:color="auto"/>
        <w:right w:val="none" w:sz="0" w:space="0" w:color="auto"/>
      </w:divBdr>
    </w:div>
    <w:div w:id="2000888411">
      <w:bodyDiv w:val="1"/>
      <w:marLeft w:val="0"/>
      <w:marRight w:val="0"/>
      <w:marTop w:val="0"/>
      <w:marBottom w:val="0"/>
      <w:divBdr>
        <w:top w:val="none" w:sz="0" w:space="0" w:color="auto"/>
        <w:left w:val="none" w:sz="0" w:space="0" w:color="auto"/>
        <w:bottom w:val="none" w:sz="0" w:space="0" w:color="auto"/>
        <w:right w:val="none" w:sz="0" w:space="0" w:color="auto"/>
      </w:divBdr>
    </w:div>
    <w:div w:id="214481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hared-parental-leave-and-pa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cas.org.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as.org.uk" TargetMode="External"/><Relationship Id="rId11" Type="http://schemas.openxmlformats.org/officeDocument/2006/relationships/hyperlink" Target="https://www.gov.uk/shared-parental-leave-and-pay-employer-guide" TargetMode="External"/><Relationship Id="rId5" Type="http://schemas.openxmlformats.org/officeDocument/2006/relationships/webSettings" Target="webSettings.xml"/><Relationship Id="rId10" Type="http://schemas.openxmlformats.org/officeDocument/2006/relationships/hyperlink" Target="https://www.gov.uk/holiday-entitlement-rights" TargetMode="External"/><Relationship Id="rId4" Type="http://schemas.openxmlformats.org/officeDocument/2006/relationships/settings" Target="settings.xml"/><Relationship Id="rId9" Type="http://schemas.openxmlformats.org/officeDocument/2006/relationships/hyperlink" Target="https://www.cbi.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239E4-8E00-43E1-A789-30DFB2651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12541</TotalTime>
  <Pages>10</Pages>
  <Words>4777</Words>
  <Characters>27234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Rees</dc:creator>
  <cp:keywords/>
  <dc:description/>
  <cp:lastModifiedBy>Sue Rees</cp:lastModifiedBy>
  <cp:revision>506</cp:revision>
  <dcterms:created xsi:type="dcterms:W3CDTF">2025-04-21T13:38:00Z</dcterms:created>
  <dcterms:modified xsi:type="dcterms:W3CDTF">2025-06-02T20:41:00Z</dcterms:modified>
</cp:coreProperties>
</file>